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4F7" w:rsidRPr="00494ED8" w:rsidRDefault="00AC24F7" w:rsidP="00AC24F7">
      <w:pPr>
        <w:shd w:val="clear" w:color="auto" w:fill="FFFFFF"/>
        <w:jc w:val="center"/>
        <w:rPr>
          <w:rFonts w:ascii="Times New Roman" w:hAnsi="Times New Roman"/>
          <w:szCs w:val="22"/>
          <w:lang w:eastAsia="en-AU"/>
        </w:rPr>
      </w:pPr>
      <w:r w:rsidRPr="00494ED8">
        <w:rPr>
          <w:rFonts w:ascii="Times New Roman" w:hAnsi="Times New Roman"/>
          <w:b/>
          <w:bCs/>
          <w:szCs w:val="22"/>
          <w:u w:val="single"/>
          <w:lang w:eastAsia="en-AU"/>
        </w:rPr>
        <w:t>EXPLANATORY STATEMENT</w:t>
      </w:r>
      <w:bookmarkStart w:id="0" w:name="_GoBack"/>
      <w:bookmarkEnd w:id="0"/>
    </w:p>
    <w:p w:rsidR="00AC24F7" w:rsidRPr="00494ED8" w:rsidRDefault="00AC24F7" w:rsidP="00AC24F7">
      <w:pPr>
        <w:shd w:val="clear" w:color="auto" w:fill="FFFFFF"/>
        <w:rPr>
          <w:rFonts w:ascii="Times New Roman" w:hAnsi="Times New Roman"/>
          <w:szCs w:val="22"/>
          <w:lang w:eastAsia="en-AU"/>
        </w:rPr>
      </w:pPr>
      <w:r w:rsidRPr="00494ED8">
        <w:rPr>
          <w:rFonts w:ascii="Times New Roman" w:hAnsi="Times New Roman"/>
          <w:szCs w:val="22"/>
          <w:lang w:eastAsia="en-AU"/>
        </w:rPr>
        <w:t> </w:t>
      </w:r>
    </w:p>
    <w:p w:rsidR="00AC24F7" w:rsidRPr="00494ED8" w:rsidRDefault="00AC24F7" w:rsidP="00AC24F7">
      <w:pPr>
        <w:shd w:val="clear" w:color="auto" w:fill="FFFFFF"/>
        <w:jc w:val="center"/>
        <w:rPr>
          <w:rFonts w:ascii="Times New Roman" w:hAnsi="Times New Roman"/>
          <w:szCs w:val="22"/>
          <w:lang w:eastAsia="en-AU"/>
        </w:rPr>
      </w:pPr>
      <w:r w:rsidRPr="00494ED8">
        <w:rPr>
          <w:rFonts w:ascii="Times New Roman" w:hAnsi="Times New Roman"/>
          <w:i/>
          <w:iCs/>
          <w:szCs w:val="22"/>
          <w:lang w:eastAsia="en-AU"/>
        </w:rPr>
        <w:t>Public Service Act 1999</w:t>
      </w:r>
    </w:p>
    <w:p w:rsidR="00AC24F7" w:rsidRPr="00494ED8" w:rsidRDefault="00AC24F7" w:rsidP="00AC24F7">
      <w:pPr>
        <w:shd w:val="clear" w:color="auto" w:fill="FFFFFF"/>
        <w:jc w:val="center"/>
        <w:rPr>
          <w:rFonts w:ascii="Times New Roman" w:hAnsi="Times New Roman"/>
          <w:szCs w:val="22"/>
          <w:lang w:eastAsia="en-AU"/>
        </w:rPr>
      </w:pPr>
      <w:r w:rsidRPr="00494ED8">
        <w:rPr>
          <w:rFonts w:ascii="Times New Roman" w:hAnsi="Times New Roman"/>
          <w:i/>
          <w:iCs/>
          <w:szCs w:val="22"/>
          <w:lang w:eastAsia="en-AU"/>
        </w:rPr>
        <w:t> </w:t>
      </w:r>
    </w:p>
    <w:p w:rsidR="00AC24F7" w:rsidRPr="00494ED8" w:rsidRDefault="00AC24F7" w:rsidP="00AC24F7">
      <w:pPr>
        <w:shd w:val="clear" w:color="auto" w:fill="FFFFFF"/>
        <w:jc w:val="center"/>
        <w:rPr>
          <w:rFonts w:ascii="Times New Roman" w:hAnsi="Times New Roman"/>
          <w:szCs w:val="22"/>
          <w:lang w:eastAsia="en-AU"/>
        </w:rPr>
      </w:pPr>
      <w:r w:rsidRPr="00494ED8">
        <w:rPr>
          <w:rFonts w:ascii="Times New Roman" w:hAnsi="Times New Roman"/>
          <w:i/>
          <w:iCs/>
          <w:szCs w:val="22"/>
          <w:lang w:eastAsia="en-AU"/>
        </w:rPr>
        <w:t>Australian Public Service Commissioner’s Directions 2016</w:t>
      </w:r>
    </w:p>
    <w:p w:rsidR="00AC24F7" w:rsidRPr="00494ED8" w:rsidRDefault="00AC24F7" w:rsidP="00AC24F7">
      <w:pPr>
        <w:shd w:val="clear" w:color="auto" w:fill="FFFFFF"/>
        <w:jc w:val="center"/>
        <w:rPr>
          <w:rFonts w:ascii="Times New Roman" w:hAnsi="Times New Roman"/>
          <w:szCs w:val="22"/>
          <w:lang w:eastAsia="en-AU"/>
        </w:rPr>
      </w:pPr>
      <w:r w:rsidRPr="00494ED8">
        <w:rPr>
          <w:rFonts w:ascii="Times New Roman" w:hAnsi="Times New Roman"/>
          <w:b/>
          <w:bCs/>
          <w:szCs w:val="22"/>
          <w:lang w:eastAsia="en-AU"/>
        </w:rPr>
        <w:t> </w:t>
      </w:r>
    </w:p>
    <w:p w:rsidR="00AC24F7" w:rsidRPr="00494ED8" w:rsidRDefault="00AC24F7" w:rsidP="00AC24F7">
      <w:pPr>
        <w:shd w:val="clear" w:color="auto" w:fill="FFFFFF"/>
        <w:jc w:val="center"/>
        <w:rPr>
          <w:rFonts w:ascii="Times New Roman" w:hAnsi="Times New Roman"/>
          <w:szCs w:val="22"/>
          <w:lang w:eastAsia="en-AU"/>
        </w:rPr>
      </w:pPr>
      <w:r w:rsidRPr="00494ED8">
        <w:rPr>
          <w:rFonts w:ascii="Times New Roman" w:hAnsi="Times New Roman"/>
          <w:szCs w:val="22"/>
          <w:lang w:eastAsia="en-AU"/>
        </w:rPr>
        <w:t>Issued by the authority of the Australian Public Service Commissioner</w:t>
      </w:r>
    </w:p>
    <w:p w:rsidR="00AC24F7" w:rsidRPr="00494ED8" w:rsidRDefault="00AC24F7" w:rsidP="00AC24F7">
      <w:pPr>
        <w:shd w:val="clear" w:color="auto" w:fill="FFFFFF"/>
        <w:jc w:val="center"/>
        <w:rPr>
          <w:rFonts w:ascii="Times New Roman" w:hAnsi="Times New Roman"/>
          <w:szCs w:val="22"/>
          <w:lang w:eastAsia="en-AU"/>
        </w:rPr>
      </w:pPr>
      <w:r w:rsidRPr="00494ED8">
        <w:rPr>
          <w:rFonts w:ascii="Times New Roman" w:hAnsi="Times New Roman"/>
          <w:szCs w:val="22"/>
          <w:lang w:eastAsia="en-AU"/>
        </w:rPr>
        <w:t> </w:t>
      </w:r>
    </w:p>
    <w:p w:rsidR="00AC24F7" w:rsidRPr="00494ED8" w:rsidRDefault="00AC24F7" w:rsidP="00C74912">
      <w:pPr>
        <w:shd w:val="clear" w:color="auto" w:fill="FFFFFF"/>
        <w:spacing w:before="240" w:after="120"/>
        <w:ind w:left="567" w:hanging="567"/>
        <w:rPr>
          <w:rFonts w:ascii="Times New Roman" w:hAnsi="Times New Roman"/>
          <w:szCs w:val="22"/>
          <w:lang w:eastAsia="en-AU"/>
        </w:rPr>
      </w:pPr>
      <w:r w:rsidRPr="00494ED8">
        <w:rPr>
          <w:rFonts w:ascii="Times New Roman" w:hAnsi="Times New Roman"/>
          <w:b/>
          <w:bCs/>
          <w:szCs w:val="22"/>
          <w:lang w:eastAsia="en-AU"/>
        </w:rPr>
        <w:t>Overview</w:t>
      </w:r>
      <w:r w:rsidRPr="00494ED8">
        <w:rPr>
          <w:rFonts w:ascii="Times New Roman" w:hAnsi="Times New Roman"/>
          <w:szCs w:val="22"/>
          <w:lang w:eastAsia="en-AU"/>
        </w:rPr>
        <w:t xml:space="preserve"> </w:t>
      </w:r>
    </w:p>
    <w:p w:rsidR="00AC24F7" w:rsidRPr="00494ED8" w:rsidRDefault="00AC24F7" w:rsidP="00AC24F7">
      <w:pPr>
        <w:shd w:val="clear" w:color="auto" w:fill="FFFFFF"/>
        <w:spacing w:after="120"/>
        <w:rPr>
          <w:rFonts w:ascii="Times New Roman" w:hAnsi="Times New Roman"/>
          <w:szCs w:val="22"/>
          <w:lang w:eastAsia="en-AU"/>
        </w:rPr>
      </w:pPr>
      <w:r w:rsidRPr="00494ED8">
        <w:rPr>
          <w:rFonts w:ascii="Times New Roman" w:hAnsi="Times New Roman"/>
          <w:szCs w:val="22"/>
          <w:lang w:eastAsia="en-AU"/>
        </w:rPr>
        <w:t xml:space="preserve">The </w:t>
      </w:r>
      <w:r w:rsidRPr="00494ED8">
        <w:rPr>
          <w:rFonts w:ascii="Times New Roman" w:hAnsi="Times New Roman"/>
          <w:i/>
          <w:iCs/>
          <w:szCs w:val="22"/>
          <w:lang w:eastAsia="en-AU"/>
        </w:rPr>
        <w:t>Australian</w:t>
      </w:r>
      <w:r w:rsidRPr="00494ED8">
        <w:rPr>
          <w:rFonts w:ascii="Times New Roman" w:hAnsi="Times New Roman"/>
          <w:szCs w:val="22"/>
          <w:lang w:eastAsia="en-AU"/>
        </w:rPr>
        <w:t xml:space="preserve"> </w:t>
      </w:r>
      <w:r w:rsidRPr="00494ED8">
        <w:rPr>
          <w:rFonts w:ascii="Times New Roman" w:hAnsi="Times New Roman"/>
          <w:i/>
          <w:iCs/>
          <w:szCs w:val="22"/>
          <w:lang w:eastAsia="en-AU"/>
        </w:rPr>
        <w:t xml:space="preserve">Public Service Commissioner’s Directions 2016 </w:t>
      </w:r>
      <w:r w:rsidRPr="00494ED8">
        <w:rPr>
          <w:rFonts w:ascii="Times New Roman" w:hAnsi="Times New Roman"/>
          <w:iCs/>
          <w:szCs w:val="22"/>
          <w:lang w:eastAsia="en-AU"/>
        </w:rPr>
        <w:t>(the</w:t>
      </w:r>
      <w:r w:rsidRPr="00494ED8">
        <w:rPr>
          <w:rFonts w:ascii="Times New Roman" w:hAnsi="Times New Roman"/>
          <w:i/>
          <w:iCs/>
          <w:szCs w:val="22"/>
          <w:lang w:eastAsia="en-AU"/>
        </w:rPr>
        <w:t xml:space="preserve"> </w:t>
      </w:r>
      <w:r w:rsidRPr="00494ED8">
        <w:rPr>
          <w:rFonts w:ascii="Times New Roman" w:hAnsi="Times New Roman"/>
          <w:szCs w:val="22"/>
          <w:lang w:eastAsia="en-AU"/>
        </w:rPr>
        <w:t xml:space="preserve">Directions) are made under the </w:t>
      </w:r>
      <w:r w:rsidRPr="00494ED8">
        <w:rPr>
          <w:rFonts w:ascii="Times New Roman" w:hAnsi="Times New Roman"/>
          <w:i/>
          <w:iCs/>
          <w:szCs w:val="22"/>
          <w:lang w:eastAsia="en-AU"/>
        </w:rPr>
        <w:t xml:space="preserve">Public Service Act 1999 </w:t>
      </w:r>
      <w:r w:rsidRPr="00494ED8">
        <w:rPr>
          <w:rFonts w:ascii="Times New Roman" w:hAnsi="Times New Roman"/>
          <w:iCs/>
          <w:szCs w:val="22"/>
          <w:lang w:eastAsia="en-AU"/>
        </w:rPr>
        <w:t xml:space="preserve">(the </w:t>
      </w:r>
      <w:r w:rsidRPr="00494ED8">
        <w:rPr>
          <w:rFonts w:ascii="Times New Roman" w:hAnsi="Times New Roman"/>
          <w:szCs w:val="22"/>
          <w:lang w:eastAsia="en-AU"/>
        </w:rPr>
        <w:t xml:space="preserve">Act), and are necessary for its effective operation. </w:t>
      </w:r>
    </w:p>
    <w:p w:rsidR="00AC24F7" w:rsidRDefault="00AC24F7" w:rsidP="00AC24F7">
      <w:pPr>
        <w:shd w:val="clear" w:color="auto" w:fill="FFFFFF"/>
        <w:spacing w:after="120"/>
        <w:rPr>
          <w:rFonts w:ascii="Times New Roman" w:hAnsi="Times New Roman"/>
          <w:szCs w:val="22"/>
          <w:lang w:eastAsia="en-AU"/>
        </w:rPr>
      </w:pPr>
      <w:r w:rsidRPr="00494ED8">
        <w:rPr>
          <w:rFonts w:ascii="Times New Roman" w:hAnsi="Times New Roman"/>
          <w:szCs w:val="22"/>
          <w:lang w:eastAsia="en-AU"/>
        </w:rPr>
        <w:t xml:space="preserve">The Directions are a legislative instrument for the purposes of the </w:t>
      </w:r>
      <w:r w:rsidRPr="00494ED8">
        <w:rPr>
          <w:rFonts w:ascii="Times New Roman" w:hAnsi="Times New Roman"/>
          <w:i/>
          <w:iCs/>
          <w:szCs w:val="22"/>
          <w:lang w:eastAsia="en-AU"/>
        </w:rPr>
        <w:t>Legislati</w:t>
      </w:r>
      <w:r w:rsidR="00FE749C">
        <w:rPr>
          <w:rFonts w:ascii="Times New Roman" w:hAnsi="Times New Roman"/>
          <w:i/>
          <w:iCs/>
          <w:szCs w:val="22"/>
          <w:lang w:eastAsia="en-AU"/>
        </w:rPr>
        <w:t>on</w:t>
      </w:r>
      <w:r w:rsidRPr="00494ED8">
        <w:rPr>
          <w:rFonts w:ascii="Times New Roman" w:hAnsi="Times New Roman"/>
          <w:i/>
          <w:iCs/>
          <w:szCs w:val="22"/>
          <w:lang w:eastAsia="en-AU"/>
        </w:rPr>
        <w:t xml:space="preserve"> Act 2003</w:t>
      </w:r>
      <w:r w:rsidRPr="00494ED8">
        <w:rPr>
          <w:rFonts w:ascii="Times New Roman" w:hAnsi="Times New Roman"/>
          <w:szCs w:val="22"/>
          <w:lang w:eastAsia="en-AU"/>
        </w:rPr>
        <w:t xml:space="preserve">. They </w:t>
      </w:r>
      <w:r w:rsidR="00494ED8">
        <w:rPr>
          <w:rFonts w:ascii="Times New Roman" w:hAnsi="Times New Roman"/>
          <w:szCs w:val="22"/>
          <w:lang w:eastAsia="en-AU"/>
        </w:rPr>
        <w:t>prescribe standards with which A</w:t>
      </w:r>
      <w:r w:rsidRPr="00494ED8">
        <w:rPr>
          <w:rFonts w:ascii="Times New Roman" w:hAnsi="Times New Roman"/>
          <w:szCs w:val="22"/>
          <w:lang w:eastAsia="en-AU"/>
        </w:rPr>
        <w:t xml:space="preserve">gency </w:t>
      </w:r>
      <w:r w:rsidR="00494ED8">
        <w:rPr>
          <w:rFonts w:ascii="Times New Roman" w:hAnsi="Times New Roman"/>
          <w:szCs w:val="22"/>
          <w:lang w:eastAsia="en-AU"/>
        </w:rPr>
        <w:t>H</w:t>
      </w:r>
      <w:r w:rsidRPr="00494ED8">
        <w:rPr>
          <w:rFonts w:ascii="Times New Roman" w:hAnsi="Times New Roman"/>
          <w:szCs w:val="22"/>
          <w:lang w:eastAsia="en-AU"/>
        </w:rPr>
        <w:t xml:space="preserve">eads and </w:t>
      </w:r>
      <w:r w:rsidR="00FE749C">
        <w:rPr>
          <w:rFonts w:ascii="Times New Roman" w:hAnsi="Times New Roman"/>
          <w:szCs w:val="22"/>
          <w:lang w:eastAsia="en-AU"/>
        </w:rPr>
        <w:t>Australian Public Service (</w:t>
      </w:r>
      <w:r w:rsidRPr="00494ED8">
        <w:rPr>
          <w:rFonts w:ascii="Times New Roman" w:hAnsi="Times New Roman"/>
          <w:szCs w:val="22"/>
          <w:lang w:eastAsia="en-AU"/>
        </w:rPr>
        <w:t>APS</w:t>
      </w:r>
      <w:r w:rsidR="00FE749C">
        <w:rPr>
          <w:rFonts w:ascii="Times New Roman" w:hAnsi="Times New Roman"/>
          <w:szCs w:val="22"/>
          <w:lang w:eastAsia="en-AU"/>
        </w:rPr>
        <w:t>)</w:t>
      </w:r>
      <w:r w:rsidRPr="00494ED8">
        <w:rPr>
          <w:rFonts w:ascii="Times New Roman" w:hAnsi="Times New Roman"/>
          <w:szCs w:val="22"/>
          <w:lang w:eastAsia="en-AU"/>
        </w:rPr>
        <w:t xml:space="preserve"> employees must comply in order to meet their obligations under the Act, and support </w:t>
      </w:r>
      <w:r w:rsidR="00494ED8">
        <w:rPr>
          <w:rFonts w:ascii="Times New Roman" w:hAnsi="Times New Roman"/>
          <w:szCs w:val="22"/>
          <w:lang w:eastAsia="en-AU"/>
        </w:rPr>
        <w:t>A</w:t>
      </w:r>
      <w:r w:rsidRPr="00494ED8">
        <w:rPr>
          <w:rFonts w:ascii="Times New Roman" w:hAnsi="Times New Roman"/>
          <w:szCs w:val="22"/>
          <w:lang w:eastAsia="en-AU"/>
        </w:rPr>
        <w:t xml:space="preserve">gency </w:t>
      </w:r>
      <w:r w:rsidR="00494ED8">
        <w:rPr>
          <w:rFonts w:ascii="Times New Roman" w:hAnsi="Times New Roman"/>
          <w:szCs w:val="22"/>
          <w:lang w:eastAsia="en-AU"/>
        </w:rPr>
        <w:t>H</w:t>
      </w:r>
      <w:r w:rsidRPr="00494ED8">
        <w:rPr>
          <w:rFonts w:ascii="Times New Roman" w:hAnsi="Times New Roman"/>
          <w:szCs w:val="22"/>
          <w:lang w:eastAsia="en-AU"/>
        </w:rPr>
        <w:t xml:space="preserve">eads to fulfil their responsibilities in respect of their employer powers. The Directions </w:t>
      </w:r>
      <w:r w:rsidR="00FE749C">
        <w:rPr>
          <w:rFonts w:ascii="Times New Roman" w:hAnsi="Times New Roman"/>
          <w:szCs w:val="22"/>
          <w:lang w:eastAsia="en-AU"/>
        </w:rPr>
        <w:t>commence</w:t>
      </w:r>
      <w:r w:rsidRPr="00494ED8">
        <w:rPr>
          <w:rFonts w:ascii="Times New Roman" w:hAnsi="Times New Roman"/>
          <w:szCs w:val="22"/>
          <w:lang w:eastAsia="en-AU"/>
        </w:rPr>
        <w:t xml:space="preserve"> on</w:t>
      </w:r>
      <w:r w:rsidR="00555D64">
        <w:rPr>
          <w:rFonts w:ascii="Times New Roman" w:hAnsi="Times New Roman"/>
          <w:szCs w:val="22"/>
          <w:lang w:eastAsia="en-AU"/>
        </w:rPr>
        <w:t xml:space="preserve"> 1 December 2016</w:t>
      </w:r>
      <w:r w:rsidRPr="00494ED8">
        <w:rPr>
          <w:rFonts w:ascii="Times New Roman" w:hAnsi="Times New Roman"/>
          <w:szCs w:val="22"/>
          <w:lang w:eastAsia="en-AU"/>
        </w:rPr>
        <w:t xml:space="preserve"> and they replace the </w:t>
      </w:r>
      <w:r w:rsidRPr="00494ED8">
        <w:rPr>
          <w:rFonts w:ascii="Times New Roman" w:hAnsi="Times New Roman"/>
          <w:i/>
          <w:szCs w:val="22"/>
          <w:lang w:eastAsia="en-AU"/>
        </w:rPr>
        <w:t>Australian Public Service Commissioner’s Directions 2013</w:t>
      </w:r>
      <w:r w:rsidRPr="00494ED8">
        <w:rPr>
          <w:rFonts w:ascii="Times New Roman" w:hAnsi="Times New Roman"/>
          <w:szCs w:val="22"/>
          <w:lang w:eastAsia="en-AU"/>
        </w:rPr>
        <w:t>.</w:t>
      </w:r>
    </w:p>
    <w:p w:rsidR="00593F10" w:rsidRPr="00FF37B1" w:rsidRDefault="00593F10" w:rsidP="00AC24F7">
      <w:pPr>
        <w:shd w:val="clear" w:color="auto" w:fill="FFFFFF"/>
        <w:spacing w:after="120"/>
        <w:rPr>
          <w:rFonts w:ascii="Times New Roman" w:hAnsi="Times New Roman"/>
          <w:szCs w:val="22"/>
          <w:lang w:eastAsia="en-AU"/>
        </w:rPr>
      </w:pPr>
      <w:r>
        <w:rPr>
          <w:rFonts w:ascii="Times New Roman" w:hAnsi="Times New Roman"/>
          <w:szCs w:val="22"/>
          <w:lang w:eastAsia="en-AU"/>
        </w:rPr>
        <w:t>The Directions reflect recent reviews into public administration including</w:t>
      </w:r>
      <w:r w:rsidR="00FF37B1">
        <w:rPr>
          <w:rFonts w:ascii="Times New Roman" w:hAnsi="Times New Roman"/>
          <w:szCs w:val="22"/>
          <w:lang w:eastAsia="en-AU"/>
        </w:rPr>
        <w:t xml:space="preserve"> the </w:t>
      </w:r>
      <w:r w:rsidR="00FF37B1" w:rsidRPr="00FF37B1">
        <w:rPr>
          <w:rFonts w:ascii="Times New Roman" w:hAnsi="Times New Roman"/>
          <w:i/>
          <w:szCs w:val="22"/>
          <w:lang w:eastAsia="en-AU"/>
        </w:rPr>
        <w:t xml:space="preserve">Independent Review of Whole-of-Government Internal Regulation </w:t>
      </w:r>
      <w:r w:rsidR="00FF37B1" w:rsidRPr="00FF37B1">
        <w:rPr>
          <w:rFonts w:ascii="Times New Roman" w:hAnsi="Times New Roman"/>
          <w:szCs w:val="22"/>
          <w:lang w:eastAsia="en-AU"/>
        </w:rPr>
        <w:t>(Belcher Red Tape review)</w:t>
      </w:r>
      <w:r>
        <w:rPr>
          <w:rFonts w:ascii="Times New Roman" w:hAnsi="Times New Roman"/>
          <w:szCs w:val="22"/>
          <w:lang w:eastAsia="en-AU"/>
        </w:rPr>
        <w:t xml:space="preserve"> and </w:t>
      </w:r>
      <w:r w:rsidR="00FF37B1">
        <w:rPr>
          <w:rFonts w:ascii="Times New Roman" w:hAnsi="Times New Roman"/>
          <w:szCs w:val="22"/>
          <w:lang w:eastAsia="en-AU"/>
        </w:rPr>
        <w:t xml:space="preserve">the </w:t>
      </w:r>
      <w:r w:rsidR="00FF37B1" w:rsidRPr="00FF37B1">
        <w:rPr>
          <w:rFonts w:ascii="Times New Roman" w:hAnsi="Times New Roman"/>
          <w:i/>
          <w:szCs w:val="22"/>
          <w:lang w:eastAsia="en-AU"/>
        </w:rPr>
        <w:t>Unlocking potential—APS workforce management contestability review</w:t>
      </w:r>
      <w:r w:rsidR="00FF37B1" w:rsidRPr="00FF37B1">
        <w:rPr>
          <w:rFonts w:ascii="Times New Roman" w:hAnsi="Times New Roman"/>
          <w:szCs w:val="22"/>
          <w:lang w:eastAsia="en-AU"/>
        </w:rPr>
        <w:t xml:space="preserve"> (</w:t>
      </w:r>
      <w:r>
        <w:rPr>
          <w:rFonts w:ascii="Times New Roman" w:hAnsi="Times New Roman"/>
          <w:szCs w:val="22"/>
          <w:lang w:eastAsia="en-AU"/>
        </w:rPr>
        <w:t>McPhee</w:t>
      </w:r>
      <w:r w:rsidR="00FF37B1">
        <w:rPr>
          <w:rFonts w:ascii="Times New Roman" w:hAnsi="Times New Roman"/>
          <w:szCs w:val="22"/>
          <w:lang w:eastAsia="en-AU"/>
        </w:rPr>
        <w:t xml:space="preserve"> review)</w:t>
      </w:r>
      <w:r>
        <w:rPr>
          <w:rFonts w:ascii="Times New Roman" w:hAnsi="Times New Roman"/>
          <w:szCs w:val="22"/>
          <w:lang w:eastAsia="en-AU"/>
        </w:rPr>
        <w:t>. They provide additional flexibility for APS Agency Heads</w:t>
      </w:r>
      <w:r w:rsidR="00FF37B1">
        <w:rPr>
          <w:rFonts w:ascii="Times New Roman" w:hAnsi="Times New Roman"/>
          <w:szCs w:val="22"/>
          <w:lang w:eastAsia="en-AU"/>
        </w:rPr>
        <w:t xml:space="preserve"> and </w:t>
      </w:r>
      <w:r>
        <w:rPr>
          <w:rFonts w:ascii="Times New Roman" w:hAnsi="Times New Roman"/>
          <w:szCs w:val="22"/>
          <w:lang w:eastAsia="en-AU"/>
        </w:rPr>
        <w:t xml:space="preserve">reduce red tape by streamlining processes. The opportunity has also been taken to improve access to affirmative measures for Indigenous Australians and persons with a disability. </w:t>
      </w:r>
    </w:p>
    <w:p w:rsidR="00AC24F7" w:rsidRPr="00246C81" w:rsidRDefault="00AC24F7" w:rsidP="00C74912">
      <w:pPr>
        <w:keepNext/>
        <w:shd w:val="clear" w:color="auto" w:fill="FFFFFF"/>
        <w:spacing w:before="240" w:after="120"/>
        <w:rPr>
          <w:rFonts w:ascii="Times New Roman" w:hAnsi="Times New Roman"/>
          <w:szCs w:val="22"/>
          <w:lang w:eastAsia="en-AU"/>
        </w:rPr>
      </w:pPr>
      <w:r w:rsidRPr="00246C81">
        <w:rPr>
          <w:rFonts w:ascii="Times New Roman" w:hAnsi="Times New Roman"/>
          <w:b/>
          <w:bCs/>
          <w:szCs w:val="22"/>
          <w:lang w:eastAsia="en-AU"/>
        </w:rPr>
        <w:t>Legislative framework</w:t>
      </w:r>
    </w:p>
    <w:p w:rsidR="00AC24F7" w:rsidRPr="00246C81" w:rsidRDefault="00AC24F7" w:rsidP="00AC24F7">
      <w:pPr>
        <w:shd w:val="clear" w:color="auto" w:fill="FFFFFF"/>
        <w:spacing w:after="120"/>
        <w:rPr>
          <w:rFonts w:ascii="Times New Roman" w:hAnsi="Times New Roman"/>
          <w:szCs w:val="22"/>
          <w:lang w:eastAsia="en-AU"/>
        </w:rPr>
      </w:pPr>
      <w:r w:rsidRPr="00246C81">
        <w:rPr>
          <w:rFonts w:ascii="Times New Roman" w:hAnsi="Times New Roman"/>
          <w:szCs w:val="22"/>
          <w:lang w:eastAsia="en-AU"/>
        </w:rPr>
        <w:t xml:space="preserve">The Act provides at subsections 11(1), </w:t>
      </w:r>
      <w:proofErr w:type="gramStart"/>
      <w:r w:rsidRPr="00246C81">
        <w:rPr>
          <w:rFonts w:ascii="Times New Roman" w:hAnsi="Times New Roman"/>
          <w:szCs w:val="22"/>
          <w:lang w:eastAsia="en-AU"/>
        </w:rPr>
        <w:t>11A(</w:t>
      </w:r>
      <w:proofErr w:type="gramEnd"/>
      <w:r w:rsidRPr="00246C81">
        <w:rPr>
          <w:rFonts w:ascii="Times New Roman" w:hAnsi="Times New Roman"/>
          <w:szCs w:val="22"/>
          <w:lang w:eastAsia="en-AU"/>
        </w:rPr>
        <w:t>1), 11A(2), and 15(4) for the Commissioner to issue directions</w:t>
      </w:r>
      <w:r w:rsidR="00FE749C">
        <w:rPr>
          <w:rFonts w:ascii="Times New Roman" w:hAnsi="Times New Roman"/>
          <w:szCs w:val="22"/>
          <w:lang w:eastAsia="en-AU"/>
        </w:rPr>
        <w:t xml:space="preserve"> in writing</w:t>
      </w:r>
      <w:r w:rsidRPr="00246C81">
        <w:rPr>
          <w:rFonts w:ascii="Times New Roman" w:hAnsi="Times New Roman"/>
          <w:szCs w:val="22"/>
          <w:lang w:eastAsia="en-AU"/>
        </w:rPr>
        <w:t>.</w:t>
      </w:r>
    </w:p>
    <w:p w:rsidR="00AC24F7" w:rsidRPr="00246C81" w:rsidRDefault="00AC24F7" w:rsidP="00AC24F7">
      <w:pPr>
        <w:shd w:val="clear" w:color="auto" w:fill="FFFFFF"/>
        <w:spacing w:after="120"/>
        <w:rPr>
          <w:rFonts w:ascii="Times New Roman" w:hAnsi="Times New Roman"/>
          <w:szCs w:val="22"/>
          <w:lang w:eastAsia="en-AU"/>
        </w:rPr>
      </w:pPr>
      <w:proofErr w:type="gramStart"/>
      <w:r w:rsidRPr="00246C81">
        <w:rPr>
          <w:rFonts w:ascii="Times New Roman" w:hAnsi="Times New Roman"/>
          <w:szCs w:val="22"/>
          <w:lang w:eastAsia="en-AU"/>
        </w:rPr>
        <w:t>Section 10 of the Act sets out the APS Values.</w:t>
      </w:r>
      <w:proofErr w:type="gramEnd"/>
      <w:r w:rsidRPr="00246C81">
        <w:rPr>
          <w:rFonts w:ascii="Times New Roman" w:hAnsi="Times New Roman"/>
          <w:szCs w:val="22"/>
          <w:lang w:eastAsia="en-AU"/>
        </w:rPr>
        <w:t xml:space="preserve"> Section 10A of the Act sets out the APS Employment Principles and includes a definition of ‘merit’ for engagement and promotion decisions. </w:t>
      </w:r>
    </w:p>
    <w:p w:rsidR="00AC24F7" w:rsidRPr="00246C81" w:rsidRDefault="00AC24F7" w:rsidP="00AC24F7">
      <w:pPr>
        <w:shd w:val="clear" w:color="auto" w:fill="FFFFFF"/>
        <w:spacing w:after="120"/>
        <w:rPr>
          <w:rFonts w:ascii="Times New Roman" w:hAnsi="Times New Roman"/>
          <w:szCs w:val="22"/>
          <w:lang w:eastAsia="en-AU"/>
        </w:rPr>
      </w:pPr>
      <w:r w:rsidRPr="00246C81">
        <w:rPr>
          <w:rFonts w:ascii="Times New Roman" w:hAnsi="Times New Roman"/>
          <w:szCs w:val="22"/>
          <w:lang w:eastAsia="en-AU"/>
        </w:rPr>
        <w:t xml:space="preserve">Subsection 11(1) of the Act provides that the Commissioner may issue directions in writing in relation to any of the APS Values for the purpose of: </w:t>
      </w:r>
    </w:p>
    <w:p w:rsidR="00AC24F7" w:rsidRPr="006F5D51" w:rsidRDefault="00AC24F7" w:rsidP="006F5D51">
      <w:pPr>
        <w:numPr>
          <w:ilvl w:val="0"/>
          <w:numId w:val="45"/>
        </w:numPr>
        <w:spacing w:before="120" w:after="120"/>
        <w:ind w:left="714" w:hanging="357"/>
        <w:contextualSpacing/>
        <w:rPr>
          <w:rFonts w:ascii="Times New Roman" w:eastAsia="Calibri" w:hAnsi="Times New Roman"/>
          <w:szCs w:val="22"/>
        </w:rPr>
      </w:pPr>
      <w:r w:rsidRPr="006F5D51">
        <w:rPr>
          <w:rFonts w:ascii="Times New Roman" w:eastAsia="Calibri" w:hAnsi="Times New Roman"/>
          <w:szCs w:val="22"/>
        </w:rPr>
        <w:t>ensuring that the APS incorporates and upholds the APS Values; and</w:t>
      </w:r>
    </w:p>
    <w:p w:rsidR="00AC24F7" w:rsidRPr="006F5D51" w:rsidRDefault="00AC24F7" w:rsidP="006F5D51">
      <w:pPr>
        <w:numPr>
          <w:ilvl w:val="0"/>
          <w:numId w:val="45"/>
        </w:numPr>
        <w:spacing w:before="120" w:after="120"/>
        <w:ind w:left="714" w:hanging="357"/>
        <w:rPr>
          <w:rFonts w:ascii="Times New Roman" w:eastAsia="Calibri" w:hAnsi="Times New Roman"/>
          <w:szCs w:val="22"/>
        </w:rPr>
      </w:pPr>
      <w:proofErr w:type="gramStart"/>
      <w:r w:rsidRPr="006F5D51">
        <w:rPr>
          <w:rFonts w:ascii="Times New Roman" w:eastAsia="Calibri" w:hAnsi="Times New Roman"/>
          <w:szCs w:val="22"/>
        </w:rPr>
        <w:t>determining</w:t>
      </w:r>
      <w:proofErr w:type="gramEnd"/>
      <w:r w:rsidRPr="006F5D51">
        <w:rPr>
          <w:rFonts w:ascii="Times New Roman" w:eastAsia="Calibri" w:hAnsi="Times New Roman"/>
          <w:szCs w:val="22"/>
        </w:rPr>
        <w:t>, where necessary, the scope or application of the APS Values.</w:t>
      </w:r>
    </w:p>
    <w:p w:rsidR="00AC24F7" w:rsidRPr="00246C81" w:rsidRDefault="00AC24F7" w:rsidP="00AC24F7">
      <w:pPr>
        <w:shd w:val="clear" w:color="auto" w:fill="FFFFFF"/>
        <w:spacing w:after="120"/>
        <w:rPr>
          <w:rFonts w:ascii="Times New Roman" w:hAnsi="Times New Roman"/>
          <w:szCs w:val="22"/>
          <w:lang w:eastAsia="en-AU"/>
        </w:rPr>
      </w:pPr>
      <w:r w:rsidRPr="00246C81">
        <w:rPr>
          <w:rFonts w:ascii="Times New Roman" w:hAnsi="Times New Roman"/>
          <w:szCs w:val="22"/>
          <w:lang w:eastAsia="en-AU"/>
        </w:rPr>
        <w:t>Subsection 11(2) of the Act provides that the APS Values have effect subject to the restrictions (if any) in directions made under subsection 11(1).</w:t>
      </w:r>
    </w:p>
    <w:p w:rsidR="00AC24F7" w:rsidRPr="006F5D51" w:rsidRDefault="00AC24F7" w:rsidP="00593F10">
      <w:pPr>
        <w:shd w:val="clear" w:color="auto" w:fill="FFFFFF"/>
        <w:spacing w:after="120"/>
        <w:rPr>
          <w:rFonts w:ascii="Times New Roman" w:eastAsia="Calibri" w:hAnsi="Times New Roman"/>
          <w:szCs w:val="22"/>
        </w:rPr>
      </w:pPr>
      <w:r w:rsidRPr="00246C81">
        <w:rPr>
          <w:rFonts w:ascii="Times New Roman" w:hAnsi="Times New Roman"/>
          <w:szCs w:val="22"/>
          <w:lang w:eastAsia="en-AU"/>
        </w:rPr>
        <w:t xml:space="preserve">Subsection 11A(1) of the Act provides that the Commissioner may issue directions about employment matters relating to APS employees, including </w:t>
      </w:r>
      <w:r w:rsidRPr="006F5D51">
        <w:rPr>
          <w:rFonts w:ascii="Times New Roman" w:eastAsia="Calibri" w:hAnsi="Times New Roman"/>
          <w:szCs w:val="22"/>
        </w:rPr>
        <w:t>engagement</w:t>
      </w:r>
      <w:r w:rsidR="00593F10">
        <w:rPr>
          <w:rFonts w:ascii="Times New Roman" w:eastAsia="Calibri" w:hAnsi="Times New Roman"/>
          <w:szCs w:val="22"/>
        </w:rPr>
        <w:t xml:space="preserve">, </w:t>
      </w:r>
      <w:r w:rsidRPr="006F5D51">
        <w:rPr>
          <w:rFonts w:ascii="Times New Roman" w:eastAsia="Calibri" w:hAnsi="Times New Roman"/>
          <w:szCs w:val="22"/>
        </w:rPr>
        <w:t>promotion</w:t>
      </w:r>
      <w:r w:rsidR="00593F10">
        <w:rPr>
          <w:rFonts w:ascii="Times New Roman" w:eastAsia="Calibri" w:hAnsi="Times New Roman"/>
          <w:szCs w:val="22"/>
        </w:rPr>
        <w:t xml:space="preserve">, </w:t>
      </w:r>
      <w:r w:rsidRPr="006F5D51">
        <w:rPr>
          <w:rFonts w:ascii="Times New Roman" w:eastAsia="Calibri" w:hAnsi="Times New Roman"/>
          <w:szCs w:val="22"/>
        </w:rPr>
        <w:t>redeployment</w:t>
      </w:r>
      <w:r w:rsidR="00593F10">
        <w:rPr>
          <w:rFonts w:ascii="Times New Roman" w:eastAsia="Calibri" w:hAnsi="Times New Roman"/>
          <w:szCs w:val="22"/>
        </w:rPr>
        <w:t xml:space="preserve">, </w:t>
      </w:r>
      <w:r w:rsidRPr="006F5D51">
        <w:rPr>
          <w:rFonts w:ascii="Times New Roman" w:eastAsia="Calibri" w:hAnsi="Times New Roman"/>
          <w:szCs w:val="22"/>
        </w:rPr>
        <w:t>mobility</w:t>
      </w:r>
      <w:r w:rsidR="00593F10">
        <w:rPr>
          <w:rFonts w:ascii="Times New Roman" w:eastAsia="Calibri" w:hAnsi="Times New Roman"/>
          <w:szCs w:val="22"/>
        </w:rPr>
        <w:t xml:space="preserve">, </w:t>
      </w:r>
      <w:r w:rsidRPr="006F5D51">
        <w:rPr>
          <w:rFonts w:ascii="Times New Roman" w:eastAsia="Calibri" w:hAnsi="Times New Roman"/>
          <w:szCs w:val="22"/>
        </w:rPr>
        <w:t>training schemes</w:t>
      </w:r>
      <w:r w:rsidR="00593F10">
        <w:rPr>
          <w:rFonts w:ascii="Times New Roman" w:eastAsia="Calibri" w:hAnsi="Times New Roman"/>
          <w:szCs w:val="22"/>
        </w:rPr>
        <w:t xml:space="preserve"> and </w:t>
      </w:r>
      <w:r w:rsidRPr="006F5D51">
        <w:rPr>
          <w:rFonts w:ascii="Times New Roman" w:eastAsia="Calibri" w:hAnsi="Times New Roman"/>
          <w:szCs w:val="22"/>
        </w:rPr>
        <w:t>termination.</w:t>
      </w:r>
    </w:p>
    <w:p w:rsidR="00AC24F7" w:rsidRPr="00246C81" w:rsidRDefault="00AC24F7" w:rsidP="00AC24F7">
      <w:pPr>
        <w:shd w:val="clear" w:color="auto" w:fill="FFFFFF"/>
        <w:spacing w:after="120"/>
        <w:rPr>
          <w:rFonts w:ascii="Times New Roman" w:hAnsi="Times New Roman"/>
          <w:szCs w:val="22"/>
          <w:lang w:eastAsia="en-AU"/>
        </w:rPr>
      </w:pPr>
      <w:r w:rsidRPr="00246C81">
        <w:rPr>
          <w:rFonts w:ascii="Times New Roman" w:hAnsi="Times New Roman"/>
          <w:szCs w:val="22"/>
          <w:lang w:eastAsia="en-AU"/>
        </w:rPr>
        <w:t xml:space="preserve">Subsection </w:t>
      </w:r>
      <w:proofErr w:type="gramStart"/>
      <w:r w:rsidRPr="00246C81">
        <w:rPr>
          <w:rFonts w:ascii="Times New Roman" w:hAnsi="Times New Roman"/>
          <w:szCs w:val="22"/>
          <w:lang w:eastAsia="en-AU"/>
        </w:rPr>
        <w:t>11A(</w:t>
      </w:r>
      <w:proofErr w:type="gramEnd"/>
      <w:r w:rsidRPr="00246C81">
        <w:rPr>
          <w:rFonts w:ascii="Times New Roman" w:hAnsi="Times New Roman"/>
          <w:szCs w:val="22"/>
          <w:lang w:eastAsia="en-AU"/>
        </w:rPr>
        <w:t>2) of the Act provides that the Commissioner may issue directions in relation to any of the APS Employment Principles for the purpose of:</w:t>
      </w:r>
    </w:p>
    <w:p w:rsidR="00AC24F7" w:rsidRPr="006F5D51" w:rsidRDefault="00AC24F7" w:rsidP="006F5D51">
      <w:pPr>
        <w:numPr>
          <w:ilvl w:val="0"/>
          <w:numId w:val="46"/>
        </w:numPr>
        <w:spacing w:before="120" w:after="120"/>
        <w:ind w:left="714" w:hanging="357"/>
        <w:contextualSpacing/>
        <w:rPr>
          <w:rFonts w:ascii="Times New Roman" w:eastAsia="Calibri" w:hAnsi="Times New Roman"/>
          <w:szCs w:val="22"/>
        </w:rPr>
      </w:pPr>
      <w:r w:rsidRPr="006F5D51">
        <w:rPr>
          <w:rFonts w:ascii="Times New Roman" w:eastAsia="Calibri" w:hAnsi="Times New Roman"/>
          <w:szCs w:val="22"/>
        </w:rPr>
        <w:t>ensuring that the APS incorporates and upholds the APS Employment Principles; and</w:t>
      </w:r>
    </w:p>
    <w:p w:rsidR="00AC24F7" w:rsidRPr="006F5D51" w:rsidRDefault="00AC24F7" w:rsidP="006F5D51">
      <w:pPr>
        <w:numPr>
          <w:ilvl w:val="0"/>
          <w:numId w:val="46"/>
        </w:numPr>
        <w:spacing w:before="120" w:after="120"/>
        <w:ind w:left="714" w:hanging="357"/>
        <w:rPr>
          <w:rFonts w:ascii="Times New Roman" w:eastAsia="Calibri" w:hAnsi="Times New Roman"/>
          <w:szCs w:val="22"/>
        </w:rPr>
      </w:pPr>
      <w:proofErr w:type="gramStart"/>
      <w:r w:rsidRPr="006F5D51">
        <w:rPr>
          <w:rFonts w:ascii="Times New Roman" w:eastAsia="Calibri" w:hAnsi="Times New Roman"/>
          <w:szCs w:val="22"/>
        </w:rPr>
        <w:t>determining</w:t>
      </w:r>
      <w:proofErr w:type="gramEnd"/>
      <w:r w:rsidRPr="006F5D51">
        <w:rPr>
          <w:rFonts w:ascii="Times New Roman" w:eastAsia="Calibri" w:hAnsi="Times New Roman"/>
          <w:szCs w:val="22"/>
        </w:rPr>
        <w:t>, where necessary, the scope or application of the APS Employment Principles.</w:t>
      </w:r>
    </w:p>
    <w:p w:rsidR="00AC24F7" w:rsidRPr="00246C81" w:rsidRDefault="00AC24F7" w:rsidP="00AC24F7">
      <w:pPr>
        <w:shd w:val="clear" w:color="auto" w:fill="FFFFFF"/>
        <w:spacing w:after="120"/>
        <w:rPr>
          <w:rFonts w:ascii="Times New Roman" w:hAnsi="Times New Roman"/>
          <w:szCs w:val="22"/>
          <w:lang w:eastAsia="en-AU"/>
        </w:rPr>
      </w:pPr>
      <w:r w:rsidRPr="00246C81">
        <w:rPr>
          <w:rFonts w:ascii="Times New Roman" w:hAnsi="Times New Roman"/>
          <w:szCs w:val="22"/>
          <w:lang w:eastAsia="en-AU"/>
        </w:rPr>
        <w:t xml:space="preserve">Subsection </w:t>
      </w:r>
      <w:proofErr w:type="gramStart"/>
      <w:r w:rsidRPr="00246C81">
        <w:rPr>
          <w:rFonts w:ascii="Times New Roman" w:hAnsi="Times New Roman"/>
          <w:szCs w:val="22"/>
          <w:lang w:eastAsia="en-AU"/>
        </w:rPr>
        <w:t>11A(</w:t>
      </w:r>
      <w:proofErr w:type="gramEnd"/>
      <w:r w:rsidRPr="00246C81">
        <w:rPr>
          <w:rFonts w:ascii="Times New Roman" w:hAnsi="Times New Roman"/>
          <w:szCs w:val="22"/>
          <w:lang w:eastAsia="en-AU"/>
        </w:rPr>
        <w:t>3) of the Act provides that the APS Employment Principles have effect subject to the restrictions (if any) in directions made under subsection 11A(1).</w:t>
      </w:r>
    </w:p>
    <w:p w:rsidR="00AC24F7" w:rsidRDefault="00AC24F7" w:rsidP="00AC24F7">
      <w:pPr>
        <w:shd w:val="clear" w:color="auto" w:fill="FFFFFF"/>
        <w:spacing w:after="120"/>
        <w:rPr>
          <w:rFonts w:ascii="Times New Roman" w:hAnsi="Times New Roman"/>
          <w:szCs w:val="22"/>
          <w:lang w:eastAsia="en-AU"/>
        </w:rPr>
      </w:pPr>
      <w:r w:rsidRPr="00246C81">
        <w:rPr>
          <w:rFonts w:ascii="Times New Roman" w:hAnsi="Times New Roman"/>
          <w:szCs w:val="22"/>
          <w:lang w:eastAsia="en-AU"/>
        </w:rPr>
        <w:t>Subsection 15(6) of the Act provides that the Commissioner must issue directions in writing for the purposes of paragraph 15(4</w:t>
      </w:r>
      <w:proofErr w:type="gramStart"/>
      <w:r w:rsidRPr="00246C81">
        <w:rPr>
          <w:rFonts w:ascii="Times New Roman" w:hAnsi="Times New Roman"/>
          <w:szCs w:val="22"/>
          <w:lang w:eastAsia="en-AU"/>
        </w:rPr>
        <w:t>)(</w:t>
      </w:r>
      <w:proofErr w:type="gramEnd"/>
      <w:r w:rsidRPr="00246C81">
        <w:rPr>
          <w:rFonts w:ascii="Times New Roman" w:hAnsi="Times New Roman"/>
          <w:szCs w:val="22"/>
          <w:lang w:eastAsia="en-AU"/>
        </w:rPr>
        <w:t>a) of the Act.</w:t>
      </w:r>
    </w:p>
    <w:p w:rsidR="00014815" w:rsidRPr="00014815" w:rsidRDefault="00014815" w:rsidP="00014815">
      <w:pPr>
        <w:shd w:val="clear" w:color="auto" w:fill="FFFFFF"/>
        <w:spacing w:after="120"/>
        <w:rPr>
          <w:rFonts w:ascii="Times New Roman" w:hAnsi="Times New Roman"/>
          <w:szCs w:val="22"/>
          <w:lang w:eastAsia="en-AU"/>
        </w:rPr>
      </w:pPr>
      <w:r w:rsidRPr="00014815">
        <w:rPr>
          <w:rFonts w:ascii="Times New Roman" w:hAnsi="Times New Roman"/>
          <w:szCs w:val="22"/>
          <w:lang w:eastAsia="en-AU"/>
        </w:rPr>
        <w:t xml:space="preserve">Under subsection 33(3) of the </w:t>
      </w:r>
      <w:r w:rsidRPr="00014815">
        <w:rPr>
          <w:rFonts w:ascii="Times New Roman" w:hAnsi="Times New Roman"/>
          <w:i/>
          <w:szCs w:val="22"/>
          <w:lang w:eastAsia="en-AU"/>
        </w:rPr>
        <w:t>Acts Interpretation Act 1901</w:t>
      </w:r>
      <w:r w:rsidRPr="00014815">
        <w:rPr>
          <w:rFonts w:ascii="Times New Roman" w:hAnsi="Times New Roman"/>
          <w:szCs w:val="22"/>
          <w:lang w:eastAsia="en-AU"/>
        </w:rPr>
        <w:t>, where an Act confers a power to make, grant or issue any instrument of a legislative or administrative character (including rules, regulations or by-</w:t>
      </w:r>
      <w:r w:rsidRPr="00014815">
        <w:rPr>
          <w:rFonts w:ascii="Times New Roman" w:hAnsi="Times New Roman"/>
          <w:szCs w:val="22"/>
          <w:lang w:eastAsia="en-AU"/>
        </w:rPr>
        <w:lastRenderedPageBreak/>
        <w:t>laws), the power shall be construed as including a power exercisable in the like manner and subject to the like conditions (if any) to repeal, rescind, revoke, amend, or vary any such instrument.</w:t>
      </w:r>
    </w:p>
    <w:p w:rsidR="00AC24F7" w:rsidRPr="00246C81" w:rsidRDefault="00AC24F7" w:rsidP="00593F10">
      <w:pPr>
        <w:keepNext/>
        <w:shd w:val="clear" w:color="auto" w:fill="FFFFFF"/>
        <w:spacing w:before="240" w:after="120"/>
        <w:rPr>
          <w:rFonts w:ascii="Times New Roman" w:hAnsi="Times New Roman"/>
          <w:szCs w:val="22"/>
          <w:lang w:eastAsia="en-AU"/>
        </w:rPr>
      </w:pPr>
      <w:r w:rsidRPr="00246C81">
        <w:rPr>
          <w:rFonts w:ascii="Times New Roman" w:hAnsi="Times New Roman"/>
          <w:b/>
          <w:bCs/>
          <w:szCs w:val="22"/>
          <w:lang w:eastAsia="en-AU"/>
        </w:rPr>
        <w:t>APS Values</w:t>
      </w:r>
    </w:p>
    <w:p w:rsidR="00AC24F7" w:rsidRPr="00246C81" w:rsidRDefault="00AC24F7" w:rsidP="00593F10">
      <w:pPr>
        <w:keepNext/>
        <w:shd w:val="clear" w:color="auto" w:fill="FFFFFF"/>
        <w:spacing w:after="120"/>
        <w:rPr>
          <w:rFonts w:ascii="Times New Roman" w:hAnsi="Times New Roman"/>
          <w:szCs w:val="22"/>
          <w:lang w:eastAsia="en-AU"/>
        </w:rPr>
      </w:pPr>
      <w:r w:rsidRPr="00246C81">
        <w:rPr>
          <w:rFonts w:ascii="Times New Roman" w:hAnsi="Times New Roman"/>
          <w:szCs w:val="22"/>
          <w:lang w:eastAsia="en-AU"/>
        </w:rPr>
        <w:t xml:space="preserve">The Directions include directions in relation to each of the APS Values. </w:t>
      </w:r>
      <w:r w:rsidR="00D20D18" w:rsidRPr="00246C81">
        <w:rPr>
          <w:rFonts w:ascii="Times New Roman" w:hAnsi="Times New Roman"/>
          <w:szCs w:val="22"/>
          <w:lang w:eastAsia="en-AU"/>
        </w:rPr>
        <w:t>Agency Heads</w:t>
      </w:r>
      <w:r w:rsidRPr="00246C81">
        <w:rPr>
          <w:rFonts w:ascii="Times New Roman" w:hAnsi="Times New Roman"/>
          <w:szCs w:val="22"/>
          <w:lang w:eastAsia="en-AU"/>
        </w:rPr>
        <w:t xml:space="preserve"> and all APS employees are required by the Act to uphold the APS Values. </w:t>
      </w:r>
      <w:r w:rsidR="00D20D18" w:rsidRPr="00246C81">
        <w:rPr>
          <w:rFonts w:ascii="Times New Roman" w:hAnsi="Times New Roman"/>
          <w:szCs w:val="22"/>
          <w:lang w:eastAsia="en-AU"/>
        </w:rPr>
        <w:t>Agency Heads</w:t>
      </w:r>
      <w:r w:rsidRPr="00246C81">
        <w:rPr>
          <w:rFonts w:ascii="Times New Roman" w:hAnsi="Times New Roman"/>
          <w:szCs w:val="22"/>
          <w:lang w:eastAsia="en-AU"/>
        </w:rPr>
        <w:t xml:space="preserve"> and SES employees have an additional responsibility under the Act to promote them. </w:t>
      </w:r>
    </w:p>
    <w:p w:rsidR="00AC24F7" w:rsidRPr="00246C81" w:rsidRDefault="00AC24F7" w:rsidP="00AC24F7">
      <w:pPr>
        <w:shd w:val="clear" w:color="auto" w:fill="FFFFFF"/>
        <w:spacing w:after="120"/>
        <w:rPr>
          <w:rFonts w:ascii="Times New Roman" w:hAnsi="Times New Roman"/>
          <w:szCs w:val="22"/>
          <w:lang w:eastAsia="en-AU"/>
        </w:rPr>
      </w:pPr>
      <w:r w:rsidRPr="00246C81">
        <w:rPr>
          <w:rFonts w:ascii="Times New Roman" w:hAnsi="Times New Roman"/>
          <w:szCs w:val="22"/>
          <w:lang w:eastAsia="en-AU"/>
        </w:rPr>
        <w:t xml:space="preserve">The Directions set out the scope or application of each of the Values, and the requirements for upholding each the Values, having regard to an individual’s duties and responsibilities. </w:t>
      </w:r>
    </w:p>
    <w:p w:rsidR="00AC24F7" w:rsidRPr="00246C81" w:rsidRDefault="00AC24F7" w:rsidP="00C74912">
      <w:pPr>
        <w:keepNext/>
        <w:shd w:val="clear" w:color="auto" w:fill="FFFFFF"/>
        <w:spacing w:before="240" w:after="120"/>
        <w:rPr>
          <w:rFonts w:ascii="Times New Roman" w:hAnsi="Times New Roman"/>
          <w:szCs w:val="22"/>
          <w:lang w:eastAsia="en-AU"/>
        </w:rPr>
      </w:pPr>
      <w:r w:rsidRPr="00246C81">
        <w:rPr>
          <w:rFonts w:ascii="Times New Roman" w:hAnsi="Times New Roman"/>
          <w:b/>
          <w:bCs/>
          <w:szCs w:val="22"/>
          <w:lang w:eastAsia="en-AU"/>
        </w:rPr>
        <w:t>APS Employment Principles</w:t>
      </w:r>
    </w:p>
    <w:p w:rsidR="00AC24F7" w:rsidRPr="00246C81" w:rsidRDefault="00AC24F7" w:rsidP="00AC24F7">
      <w:pPr>
        <w:shd w:val="clear" w:color="auto" w:fill="FFFFFF"/>
        <w:spacing w:after="120"/>
        <w:rPr>
          <w:rFonts w:ascii="Times New Roman" w:hAnsi="Times New Roman"/>
          <w:szCs w:val="22"/>
          <w:lang w:eastAsia="en-AU"/>
        </w:rPr>
      </w:pPr>
      <w:r w:rsidRPr="00246C81">
        <w:rPr>
          <w:rFonts w:ascii="Times New Roman" w:hAnsi="Times New Roman"/>
          <w:szCs w:val="22"/>
          <w:lang w:eastAsia="en-AU"/>
        </w:rPr>
        <w:t xml:space="preserve">The Commissioner has issued directions on most, but not all, of the APS Employment Principles. </w:t>
      </w:r>
    </w:p>
    <w:p w:rsidR="00AC24F7" w:rsidRPr="00246C81" w:rsidRDefault="00AC24F7" w:rsidP="00C74912">
      <w:pPr>
        <w:keepNext/>
        <w:shd w:val="clear" w:color="auto" w:fill="FFFFFF"/>
        <w:spacing w:before="240" w:after="120"/>
        <w:rPr>
          <w:rFonts w:ascii="Times New Roman" w:hAnsi="Times New Roman"/>
          <w:szCs w:val="22"/>
          <w:lang w:eastAsia="en-AU"/>
        </w:rPr>
      </w:pPr>
      <w:r w:rsidRPr="00246C81">
        <w:rPr>
          <w:rFonts w:ascii="Times New Roman" w:hAnsi="Times New Roman"/>
          <w:b/>
          <w:bCs/>
          <w:i/>
          <w:iCs/>
          <w:szCs w:val="22"/>
          <w:lang w:eastAsia="en-AU"/>
        </w:rPr>
        <w:t>Merit-based employment decisions</w:t>
      </w:r>
    </w:p>
    <w:p w:rsidR="00AC24F7" w:rsidRPr="00246C81" w:rsidRDefault="00AC24F7" w:rsidP="00AC24F7">
      <w:pPr>
        <w:shd w:val="clear" w:color="auto" w:fill="FFFFFF"/>
        <w:spacing w:after="120"/>
        <w:rPr>
          <w:rFonts w:ascii="Times New Roman" w:hAnsi="Times New Roman"/>
          <w:szCs w:val="22"/>
          <w:lang w:eastAsia="en-AU"/>
        </w:rPr>
      </w:pPr>
      <w:r w:rsidRPr="00246C81">
        <w:rPr>
          <w:rFonts w:ascii="Times New Roman" w:hAnsi="Times New Roman"/>
          <w:szCs w:val="22"/>
          <w:lang w:eastAsia="en-AU"/>
        </w:rPr>
        <w:t xml:space="preserve">Merit is a fundamental principle that applies to promotion and engagement decisions in the APS. The application of the merit principle is described in subsection </w:t>
      </w:r>
      <w:proofErr w:type="gramStart"/>
      <w:r w:rsidRPr="00246C81">
        <w:rPr>
          <w:rFonts w:ascii="Times New Roman" w:hAnsi="Times New Roman"/>
          <w:szCs w:val="22"/>
          <w:lang w:eastAsia="en-AU"/>
        </w:rPr>
        <w:t>10A(</w:t>
      </w:r>
      <w:proofErr w:type="gramEnd"/>
      <w:r w:rsidRPr="00246C81">
        <w:rPr>
          <w:rFonts w:ascii="Times New Roman" w:hAnsi="Times New Roman"/>
          <w:szCs w:val="22"/>
          <w:lang w:eastAsia="en-AU"/>
        </w:rPr>
        <w:t xml:space="preserve">2) of the Act. The directions on recruitment and selection—in particular, in </w:t>
      </w:r>
      <w:r w:rsidR="008564C1" w:rsidRPr="00246C81">
        <w:rPr>
          <w:rFonts w:ascii="Times New Roman" w:hAnsi="Times New Roman"/>
          <w:szCs w:val="22"/>
          <w:lang w:eastAsia="en-AU"/>
        </w:rPr>
        <w:t>Part 3</w:t>
      </w:r>
      <w:r w:rsidRPr="00246C81">
        <w:rPr>
          <w:rFonts w:ascii="Times New Roman" w:hAnsi="Times New Roman"/>
          <w:szCs w:val="22"/>
          <w:lang w:eastAsia="en-AU"/>
        </w:rPr>
        <w:t>—set out the way in which the merit principle applies to engagement and promotion decisions to allow for a reasonable balance between the protection of public interest and the efficient operation of an agency.</w:t>
      </w:r>
    </w:p>
    <w:p w:rsidR="00AC24F7" w:rsidRPr="00246C81" w:rsidRDefault="00AC24F7" w:rsidP="00C74912">
      <w:pPr>
        <w:keepNext/>
        <w:shd w:val="clear" w:color="auto" w:fill="FFFFFF"/>
        <w:spacing w:before="240" w:after="120"/>
        <w:rPr>
          <w:rFonts w:ascii="Times New Roman" w:hAnsi="Times New Roman"/>
          <w:szCs w:val="22"/>
          <w:lang w:eastAsia="en-AU"/>
        </w:rPr>
      </w:pPr>
      <w:r w:rsidRPr="00246C81">
        <w:rPr>
          <w:rFonts w:ascii="Times New Roman" w:hAnsi="Times New Roman"/>
          <w:b/>
          <w:bCs/>
          <w:i/>
          <w:iCs/>
          <w:szCs w:val="22"/>
          <w:lang w:eastAsia="en-AU"/>
        </w:rPr>
        <w:t>Performance management</w:t>
      </w:r>
    </w:p>
    <w:p w:rsidR="00AC24F7" w:rsidRPr="00246C81" w:rsidRDefault="00AC24F7" w:rsidP="00AC24F7">
      <w:pPr>
        <w:keepNext/>
        <w:shd w:val="clear" w:color="auto" w:fill="FFFFFF"/>
        <w:spacing w:after="120"/>
        <w:rPr>
          <w:rFonts w:ascii="Times New Roman" w:hAnsi="Times New Roman"/>
          <w:szCs w:val="22"/>
          <w:lang w:eastAsia="en-AU"/>
        </w:rPr>
      </w:pPr>
      <w:r w:rsidRPr="00246C81">
        <w:rPr>
          <w:rFonts w:ascii="Times New Roman" w:hAnsi="Times New Roman"/>
          <w:szCs w:val="22"/>
          <w:lang w:eastAsia="en-AU"/>
        </w:rPr>
        <w:t>The Commissioner has issued directions in relation to the Employment Principle that provides that the APS is a career-based service which ‘requires effective performance from each employee’.</w:t>
      </w:r>
    </w:p>
    <w:p w:rsidR="00AC24F7" w:rsidRPr="00246C81" w:rsidRDefault="00AC24F7" w:rsidP="00C74912">
      <w:pPr>
        <w:keepNext/>
        <w:shd w:val="clear" w:color="auto" w:fill="FFFFFF"/>
        <w:spacing w:before="240" w:after="120"/>
        <w:rPr>
          <w:rFonts w:ascii="Times New Roman" w:hAnsi="Times New Roman"/>
          <w:szCs w:val="22"/>
          <w:lang w:eastAsia="en-AU"/>
        </w:rPr>
      </w:pPr>
      <w:r w:rsidRPr="00246C81">
        <w:rPr>
          <w:rFonts w:ascii="Times New Roman" w:hAnsi="Times New Roman"/>
          <w:b/>
          <w:bCs/>
          <w:szCs w:val="22"/>
          <w:lang w:eastAsia="en-AU"/>
        </w:rPr>
        <w:t>Breaches of the Code of Conduct</w:t>
      </w:r>
    </w:p>
    <w:p w:rsidR="00AC24F7" w:rsidRPr="00246C81" w:rsidRDefault="00D20D18" w:rsidP="00AC24F7">
      <w:pPr>
        <w:shd w:val="clear" w:color="auto" w:fill="FFFFFF"/>
        <w:spacing w:after="120"/>
        <w:rPr>
          <w:rFonts w:ascii="Times New Roman" w:hAnsi="Times New Roman"/>
          <w:szCs w:val="22"/>
          <w:lang w:eastAsia="en-AU"/>
        </w:rPr>
      </w:pPr>
      <w:r w:rsidRPr="00246C81">
        <w:rPr>
          <w:rFonts w:ascii="Times New Roman" w:hAnsi="Times New Roman"/>
          <w:szCs w:val="22"/>
          <w:lang w:eastAsia="en-AU"/>
        </w:rPr>
        <w:t>Agency Heads</w:t>
      </w:r>
      <w:r w:rsidR="00AC24F7" w:rsidRPr="00246C81">
        <w:rPr>
          <w:rFonts w:ascii="Times New Roman" w:hAnsi="Times New Roman"/>
          <w:szCs w:val="22"/>
          <w:lang w:eastAsia="en-AU"/>
        </w:rPr>
        <w:t xml:space="preserve"> are required to establish procedures for determining whether an APS employee, or former employee, in the agency has breached the Code of Conduct, including by knowingly providing false or misleading information in connection with their engagement as an APS employee. </w:t>
      </w:r>
      <w:r w:rsidRPr="00246C81">
        <w:rPr>
          <w:rFonts w:ascii="Times New Roman" w:hAnsi="Times New Roman"/>
          <w:szCs w:val="22"/>
          <w:lang w:eastAsia="en-AU"/>
        </w:rPr>
        <w:t>Agency Heads</w:t>
      </w:r>
      <w:r w:rsidR="00AC24F7" w:rsidRPr="00246C81">
        <w:rPr>
          <w:rFonts w:ascii="Times New Roman" w:hAnsi="Times New Roman"/>
          <w:szCs w:val="22"/>
          <w:lang w:eastAsia="en-AU"/>
        </w:rPr>
        <w:t xml:space="preserve"> are also required to establish procedures for imposing sanctions on APS employees. These procedures are required to comply with basic procedural requirements prescribed by the Directions, and these are set out in </w:t>
      </w:r>
      <w:r w:rsidR="008564C1" w:rsidRPr="00246C81">
        <w:rPr>
          <w:rFonts w:ascii="Times New Roman" w:hAnsi="Times New Roman"/>
          <w:szCs w:val="22"/>
          <w:lang w:eastAsia="en-AU"/>
        </w:rPr>
        <w:t>Part 5</w:t>
      </w:r>
      <w:r w:rsidR="00AC24F7" w:rsidRPr="00246C81">
        <w:rPr>
          <w:rFonts w:ascii="Times New Roman" w:hAnsi="Times New Roman"/>
          <w:szCs w:val="22"/>
          <w:lang w:eastAsia="en-AU"/>
        </w:rPr>
        <w:t>.</w:t>
      </w:r>
    </w:p>
    <w:p w:rsidR="00AC24F7" w:rsidRPr="00246C81" w:rsidRDefault="00AC24F7" w:rsidP="00C74912">
      <w:pPr>
        <w:keepNext/>
        <w:shd w:val="clear" w:color="auto" w:fill="FFFFFF"/>
        <w:spacing w:before="240" w:after="120"/>
        <w:rPr>
          <w:rFonts w:ascii="Times New Roman" w:hAnsi="Times New Roman"/>
          <w:szCs w:val="22"/>
          <w:lang w:eastAsia="en-AU"/>
        </w:rPr>
      </w:pPr>
      <w:r w:rsidRPr="00246C81">
        <w:rPr>
          <w:rFonts w:ascii="Times New Roman" w:hAnsi="Times New Roman"/>
          <w:b/>
          <w:bCs/>
          <w:szCs w:val="22"/>
          <w:lang w:eastAsia="en-AU"/>
        </w:rPr>
        <w:t>Consultation</w:t>
      </w:r>
    </w:p>
    <w:p w:rsidR="00AC24F7" w:rsidRPr="00246C81" w:rsidRDefault="00AC24F7" w:rsidP="00AC24F7">
      <w:pPr>
        <w:keepNext/>
        <w:shd w:val="clear" w:color="auto" w:fill="FFFFFF"/>
        <w:spacing w:after="120"/>
        <w:rPr>
          <w:rFonts w:ascii="Times New Roman" w:hAnsi="Times New Roman"/>
          <w:szCs w:val="22"/>
          <w:lang w:eastAsia="en-AU"/>
        </w:rPr>
      </w:pPr>
      <w:r w:rsidRPr="00246C81">
        <w:rPr>
          <w:rFonts w:ascii="Times New Roman" w:hAnsi="Times New Roman"/>
          <w:szCs w:val="22"/>
          <w:lang w:eastAsia="en-AU"/>
        </w:rPr>
        <w:t xml:space="preserve">The Australian Public Service Commission has consulted </w:t>
      </w:r>
      <w:r w:rsidR="00670D2F" w:rsidRPr="00246C81">
        <w:rPr>
          <w:rFonts w:ascii="Times New Roman" w:hAnsi="Times New Roman"/>
          <w:szCs w:val="22"/>
          <w:lang w:eastAsia="en-AU"/>
        </w:rPr>
        <w:t>all agencies with employing powers under the</w:t>
      </w:r>
      <w:r w:rsidR="006952CE" w:rsidRPr="00246C81">
        <w:rPr>
          <w:rFonts w:ascii="Times New Roman" w:hAnsi="Times New Roman"/>
          <w:szCs w:val="22"/>
          <w:lang w:eastAsia="en-AU"/>
        </w:rPr>
        <w:t xml:space="preserve"> Act, </w:t>
      </w:r>
      <w:r w:rsidR="00D20D18" w:rsidRPr="00246C81">
        <w:rPr>
          <w:rFonts w:ascii="Times New Roman" w:hAnsi="Times New Roman"/>
          <w:szCs w:val="22"/>
          <w:lang w:eastAsia="en-AU"/>
        </w:rPr>
        <w:t xml:space="preserve">during development of </w:t>
      </w:r>
      <w:r w:rsidR="00670D2F" w:rsidRPr="00246C81">
        <w:rPr>
          <w:rFonts w:ascii="Times New Roman" w:hAnsi="Times New Roman"/>
          <w:szCs w:val="22"/>
          <w:lang w:eastAsia="en-AU"/>
        </w:rPr>
        <w:t>the Directions</w:t>
      </w:r>
      <w:r w:rsidR="00670D2F" w:rsidRPr="00246C81">
        <w:rPr>
          <w:rFonts w:ascii="Times New Roman" w:hAnsi="Times New Roman"/>
          <w:i/>
          <w:szCs w:val="22"/>
          <w:lang w:eastAsia="en-AU"/>
        </w:rPr>
        <w:t xml:space="preserve">. </w:t>
      </w:r>
      <w:r w:rsidR="00670D2F" w:rsidRPr="00246C81">
        <w:rPr>
          <w:rFonts w:ascii="Times New Roman" w:hAnsi="Times New Roman"/>
          <w:szCs w:val="22"/>
          <w:lang w:eastAsia="en-AU"/>
        </w:rPr>
        <w:t>This includes Departments of State, Statutory Agencies, Executive Agencies, and other bodies with staff employed under the Act.</w:t>
      </w:r>
      <w:r w:rsidRPr="00246C81">
        <w:rPr>
          <w:rFonts w:ascii="Times New Roman" w:hAnsi="Times New Roman"/>
          <w:szCs w:val="22"/>
          <w:lang w:eastAsia="en-AU"/>
        </w:rPr>
        <w:t xml:space="preserve"> In addition, the Secretaries Board </w:t>
      </w:r>
      <w:r w:rsidR="00670D2F" w:rsidRPr="00246C81">
        <w:rPr>
          <w:rFonts w:ascii="Times New Roman" w:hAnsi="Times New Roman"/>
          <w:szCs w:val="22"/>
          <w:lang w:eastAsia="en-AU"/>
        </w:rPr>
        <w:t xml:space="preserve">and Deputy Secretaries Reference Group </w:t>
      </w:r>
      <w:r w:rsidRPr="00246C81">
        <w:rPr>
          <w:rFonts w:ascii="Times New Roman" w:hAnsi="Times New Roman"/>
          <w:szCs w:val="22"/>
          <w:lang w:eastAsia="en-AU"/>
        </w:rPr>
        <w:t>ha</w:t>
      </w:r>
      <w:r w:rsidR="00670D2F" w:rsidRPr="00246C81">
        <w:rPr>
          <w:rFonts w:ascii="Times New Roman" w:hAnsi="Times New Roman"/>
          <w:szCs w:val="22"/>
          <w:lang w:eastAsia="en-AU"/>
        </w:rPr>
        <w:t>ve</w:t>
      </w:r>
      <w:r w:rsidRPr="00246C81">
        <w:rPr>
          <w:rFonts w:ascii="Times New Roman" w:hAnsi="Times New Roman"/>
          <w:szCs w:val="22"/>
          <w:lang w:eastAsia="en-AU"/>
        </w:rPr>
        <w:t xml:space="preserve"> been consulted about particular aspects of the Directions. </w:t>
      </w:r>
    </w:p>
    <w:p w:rsidR="00344098" w:rsidRPr="00246C81" w:rsidRDefault="000C3519" w:rsidP="00AC24F7">
      <w:pPr>
        <w:keepNext/>
        <w:shd w:val="clear" w:color="auto" w:fill="FFFFFF"/>
        <w:spacing w:after="120"/>
        <w:rPr>
          <w:rFonts w:ascii="Times New Roman" w:hAnsi="Times New Roman"/>
          <w:szCs w:val="22"/>
          <w:lang w:eastAsia="en-AU"/>
        </w:rPr>
      </w:pPr>
      <w:r w:rsidRPr="00246C81">
        <w:rPr>
          <w:rFonts w:ascii="Times New Roman" w:hAnsi="Times New Roman"/>
          <w:szCs w:val="22"/>
          <w:lang w:eastAsia="en-AU"/>
        </w:rPr>
        <w:t>S</w:t>
      </w:r>
      <w:r w:rsidR="003C63CD" w:rsidRPr="00246C81">
        <w:rPr>
          <w:rFonts w:ascii="Times New Roman" w:hAnsi="Times New Roman"/>
          <w:szCs w:val="22"/>
          <w:lang w:eastAsia="en-AU"/>
        </w:rPr>
        <w:t xml:space="preserve">takeholders </w:t>
      </w:r>
      <w:r w:rsidR="00C250A1" w:rsidRPr="00246C81">
        <w:rPr>
          <w:rFonts w:ascii="Times New Roman" w:hAnsi="Times New Roman"/>
          <w:szCs w:val="22"/>
          <w:lang w:eastAsia="en-AU"/>
        </w:rPr>
        <w:t xml:space="preserve">appreciate </w:t>
      </w:r>
      <w:r w:rsidR="00344098" w:rsidRPr="00246C81">
        <w:rPr>
          <w:rFonts w:ascii="Times New Roman" w:hAnsi="Times New Roman"/>
          <w:szCs w:val="22"/>
          <w:lang w:eastAsia="en-AU"/>
        </w:rPr>
        <w:t xml:space="preserve">any action that </w:t>
      </w:r>
      <w:r w:rsidR="00C250A1" w:rsidRPr="00246C81">
        <w:rPr>
          <w:rFonts w:ascii="Times New Roman" w:hAnsi="Times New Roman"/>
          <w:szCs w:val="22"/>
          <w:lang w:eastAsia="en-AU"/>
        </w:rPr>
        <w:t>re</w:t>
      </w:r>
      <w:r w:rsidR="00B24512" w:rsidRPr="00246C81">
        <w:rPr>
          <w:rFonts w:ascii="Times New Roman" w:hAnsi="Times New Roman"/>
          <w:szCs w:val="22"/>
          <w:lang w:eastAsia="en-AU"/>
        </w:rPr>
        <w:t>moves</w:t>
      </w:r>
      <w:r w:rsidR="00C250A1" w:rsidRPr="00246C81">
        <w:rPr>
          <w:rFonts w:ascii="Times New Roman" w:hAnsi="Times New Roman"/>
          <w:szCs w:val="22"/>
          <w:lang w:eastAsia="en-AU"/>
        </w:rPr>
        <w:t xml:space="preserve"> </w:t>
      </w:r>
      <w:r w:rsidR="003C63CD" w:rsidRPr="00246C81">
        <w:rPr>
          <w:rFonts w:ascii="Times New Roman" w:hAnsi="Times New Roman"/>
          <w:szCs w:val="22"/>
          <w:lang w:eastAsia="en-AU"/>
        </w:rPr>
        <w:t xml:space="preserve">the </w:t>
      </w:r>
      <w:r w:rsidR="00C250A1" w:rsidRPr="00246C81">
        <w:rPr>
          <w:rFonts w:ascii="Times New Roman" w:hAnsi="Times New Roman"/>
          <w:szCs w:val="22"/>
          <w:lang w:eastAsia="en-AU"/>
        </w:rPr>
        <w:t>administrative burden</w:t>
      </w:r>
      <w:r w:rsidR="003C63CD" w:rsidRPr="00246C81">
        <w:rPr>
          <w:rFonts w:ascii="Times New Roman" w:hAnsi="Times New Roman"/>
          <w:szCs w:val="22"/>
          <w:lang w:eastAsia="en-AU"/>
        </w:rPr>
        <w:t xml:space="preserve"> of unnecessary red tape. </w:t>
      </w:r>
    </w:p>
    <w:p w:rsidR="00C250A1" w:rsidRPr="00246C81" w:rsidRDefault="003C63CD" w:rsidP="00AC24F7">
      <w:pPr>
        <w:keepNext/>
        <w:shd w:val="clear" w:color="auto" w:fill="FFFFFF"/>
        <w:spacing w:after="120"/>
        <w:rPr>
          <w:rFonts w:ascii="Times New Roman" w:hAnsi="Times New Roman"/>
          <w:szCs w:val="22"/>
          <w:lang w:eastAsia="en-AU"/>
        </w:rPr>
      </w:pPr>
      <w:r w:rsidRPr="00246C81">
        <w:rPr>
          <w:rFonts w:ascii="Times New Roman" w:hAnsi="Times New Roman"/>
          <w:szCs w:val="22"/>
          <w:lang w:eastAsia="en-AU"/>
        </w:rPr>
        <w:t>Particular support was noted for broader affirmative measures to allow agencies greater flexibility in supporting employment opportunities for disadvantaged groups.</w:t>
      </w:r>
    </w:p>
    <w:p w:rsidR="00AC24F7" w:rsidRPr="00246C81" w:rsidRDefault="00AC24F7" w:rsidP="00C74912">
      <w:pPr>
        <w:keepNext/>
        <w:shd w:val="clear" w:color="auto" w:fill="FFFFFF"/>
        <w:spacing w:before="240" w:after="120"/>
        <w:rPr>
          <w:rFonts w:ascii="Times New Roman" w:hAnsi="Times New Roman"/>
          <w:szCs w:val="22"/>
          <w:lang w:eastAsia="en-AU"/>
        </w:rPr>
      </w:pPr>
      <w:r w:rsidRPr="00246C81">
        <w:rPr>
          <w:rFonts w:ascii="Times New Roman" w:hAnsi="Times New Roman"/>
          <w:b/>
          <w:bCs/>
          <w:szCs w:val="22"/>
          <w:lang w:eastAsia="en-AU"/>
        </w:rPr>
        <w:t>Statement of Compatibility with Human Rights</w:t>
      </w:r>
    </w:p>
    <w:p w:rsidR="00AC24F7" w:rsidRPr="00246C81" w:rsidRDefault="006F5D51" w:rsidP="00AC24F7">
      <w:pPr>
        <w:keepNext/>
        <w:shd w:val="clear" w:color="auto" w:fill="FFFFFF"/>
        <w:spacing w:after="120"/>
        <w:rPr>
          <w:rFonts w:ascii="Times New Roman" w:hAnsi="Times New Roman"/>
          <w:szCs w:val="22"/>
          <w:lang w:eastAsia="en-AU"/>
        </w:rPr>
      </w:pPr>
      <w:r>
        <w:rPr>
          <w:rFonts w:ascii="Times New Roman" w:hAnsi="Times New Roman"/>
          <w:szCs w:val="22"/>
          <w:lang w:eastAsia="en-AU"/>
        </w:rPr>
        <w:t>A</w:t>
      </w:r>
      <w:r w:rsidR="00AC24F7" w:rsidRPr="00246C81">
        <w:rPr>
          <w:rFonts w:ascii="Times New Roman" w:hAnsi="Times New Roman"/>
          <w:szCs w:val="22"/>
          <w:lang w:eastAsia="en-AU"/>
        </w:rPr>
        <w:t xml:space="preserve"> Statement of Compatibility with Human Rights for the Directions is at </w:t>
      </w:r>
      <w:r w:rsidR="00AC24F7" w:rsidRPr="00246C81">
        <w:rPr>
          <w:rFonts w:ascii="Times New Roman" w:hAnsi="Times New Roman"/>
          <w:szCs w:val="22"/>
          <w:u w:val="single"/>
          <w:lang w:eastAsia="en-AU"/>
        </w:rPr>
        <w:t>Attachment A</w:t>
      </w:r>
      <w:r w:rsidR="00AC24F7" w:rsidRPr="00246C81">
        <w:rPr>
          <w:rFonts w:ascii="Times New Roman" w:hAnsi="Times New Roman"/>
          <w:szCs w:val="22"/>
          <w:lang w:eastAsia="en-AU"/>
        </w:rPr>
        <w:t>.</w:t>
      </w:r>
    </w:p>
    <w:p w:rsidR="00AC24F7" w:rsidRPr="00246C81" w:rsidRDefault="00AC24F7" w:rsidP="00C74912">
      <w:pPr>
        <w:shd w:val="clear" w:color="auto" w:fill="FFFFFF"/>
        <w:spacing w:before="240" w:after="120"/>
        <w:rPr>
          <w:rFonts w:ascii="Times New Roman" w:hAnsi="Times New Roman"/>
          <w:szCs w:val="22"/>
          <w:lang w:eastAsia="en-AU"/>
        </w:rPr>
      </w:pPr>
      <w:r w:rsidRPr="00246C81">
        <w:rPr>
          <w:rFonts w:ascii="Times New Roman" w:hAnsi="Times New Roman"/>
          <w:b/>
          <w:bCs/>
          <w:szCs w:val="22"/>
          <w:lang w:eastAsia="en-AU"/>
        </w:rPr>
        <w:t>Notes on clauses</w:t>
      </w:r>
    </w:p>
    <w:p w:rsidR="00AC24F7" w:rsidRPr="00246C81" w:rsidRDefault="00AC24F7" w:rsidP="00AC24F7">
      <w:pPr>
        <w:shd w:val="clear" w:color="auto" w:fill="FFFFFF"/>
        <w:spacing w:after="120"/>
        <w:rPr>
          <w:rFonts w:ascii="Times New Roman" w:hAnsi="Times New Roman"/>
          <w:szCs w:val="22"/>
          <w:lang w:eastAsia="en-AU"/>
        </w:rPr>
      </w:pPr>
      <w:r w:rsidRPr="00246C81">
        <w:rPr>
          <w:rFonts w:ascii="Times New Roman" w:hAnsi="Times New Roman"/>
          <w:szCs w:val="22"/>
          <w:lang w:eastAsia="en-AU"/>
        </w:rPr>
        <w:t xml:space="preserve">Notes on the clauses of the Directions are set out at </w:t>
      </w:r>
      <w:r w:rsidRPr="00246C81">
        <w:rPr>
          <w:rFonts w:ascii="Times New Roman" w:hAnsi="Times New Roman"/>
          <w:szCs w:val="22"/>
          <w:u w:val="single"/>
          <w:lang w:eastAsia="en-AU"/>
        </w:rPr>
        <w:t>Attachment B</w:t>
      </w:r>
      <w:r w:rsidRPr="00246C81">
        <w:rPr>
          <w:rFonts w:ascii="Times New Roman" w:hAnsi="Times New Roman"/>
          <w:szCs w:val="22"/>
          <w:lang w:eastAsia="en-AU"/>
        </w:rPr>
        <w:t>.</w:t>
      </w:r>
    </w:p>
    <w:p w:rsidR="00823228" w:rsidRPr="00246C81" w:rsidRDefault="00AE64E6" w:rsidP="005C1C21">
      <w:pPr>
        <w:spacing w:before="120" w:after="120"/>
        <w:rPr>
          <w:rFonts w:ascii="Times New Roman" w:hAnsi="Times New Roman"/>
          <w:b/>
          <w:bCs/>
          <w:szCs w:val="22"/>
          <w:lang w:eastAsia="en-AU"/>
        </w:rPr>
      </w:pPr>
      <w:r w:rsidRPr="00246C81">
        <w:rPr>
          <w:rFonts w:ascii="Times New Roman" w:hAnsi="Times New Roman"/>
          <w:b/>
          <w:bCs/>
          <w:szCs w:val="22"/>
          <w:lang w:eastAsia="en-AU"/>
        </w:rPr>
        <w:br w:type="page"/>
      </w:r>
    </w:p>
    <w:p w:rsidR="00AC24F7" w:rsidRPr="00246C81" w:rsidRDefault="00AC24F7" w:rsidP="00AC24F7">
      <w:pPr>
        <w:keepNext/>
        <w:spacing w:before="120" w:after="120"/>
        <w:jc w:val="right"/>
        <w:rPr>
          <w:rFonts w:ascii="Times New Roman" w:hAnsi="Times New Roman"/>
          <w:szCs w:val="22"/>
          <w:u w:val="single"/>
          <w:lang w:eastAsia="en-AU"/>
        </w:rPr>
      </w:pPr>
      <w:r w:rsidRPr="00246C81">
        <w:rPr>
          <w:rFonts w:ascii="Times New Roman" w:hAnsi="Times New Roman"/>
          <w:szCs w:val="22"/>
          <w:u w:val="single"/>
          <w:lang w:eastAsia="en-AU"/>
        </w:rPr>
        <w:lastRenderedPageBreak/>
        <w:t>Attachment A</w:t>
      </w:r>
    </w:p>
    <w:p w:rsidR="000D0944" w:rsidRPr="00246C81" w:rsidRDefault="000D0944" w:rsidP="004E157E">
      <w:pPr>
        <w:spacing w:after="180"/>
        <w:jc w:val="center"/>
        <w:outlineLvl w:val="1"/>
        <w:rPr>
          <w:rFonts w:ascii="Times New Roman" w:eastAsiaTheme="minorHAnsi" w:hAnsi="Times New Roman" w:cstheme="minorBidi"/>
          <w:b/>
          <w:szCs w:val="22"/>
        </w:rPr>
      </w:pPr>
      <w:r w:rsidRPr="00246C81">
        <w:rPr>
          <w:rFonts w:ascii="Times New Roman" w:eastAsiaTheme="minorHAnsi" w:hAnsi="Times New Roman" w:cstheme="minorBidi"/>
          <w:b/>
          <w:szCs w:val="22"/>
        </w:rPr>
        <w:t>Statement of Compatibility with Human Rights</w:t>
      </w:r>
    </w:p>
    <w:p w:rsidR="000D0944" w:rsidRPr="00246C81" w:rsidRDefault="000D0944" w:rsidP="004E157E">
      <w:pPr>
        <w:spacing w:after="180"/>
        <w:jc w:val="center"/>
        <w:rPr>
          <w:rFonts w:ascii="Times New Roman" w:eastAsiaTheme="minorHAnsi" w:hAnsi="Times New Roman" w:cstheme="minorBidi"/>
          <w:szCs w:val="22"/>
        </w:rPr>
      </w:pPr>
      <w:r w:rsidRPr="00246C81">
        <w:rPr>
          <w:rFonts w:ascii="Times New Roman" w:eastAsiaTheme="minorHAnsi" w:hAnsi="Times New Roman" w:cstheme="minorBidi"/>
          <w:i/>
          <w:szCs w:val="22"/>
        </w:rPr>
        <w:t>Prepared in accordance with Part 3 of the Human Rights (Parliamentary Scrutiny) Act 2011</w:t>
      </w:r>
    </w:p>
    <w:p w:rsidR="000D0944" w:rsidRPr="00246C81" w:rsidRDefault="000D0944" w:rsidP="004E157E">
      <w:pPr>
        <w:spacing w:before="360" w:after="240"/>
        <w:jc w:val="center"/>
        <w:rPr>
          <w:rFonts w:ascii="Times New Roman" w:eastAsiaTheme="minorHAnsi" w:hAnsi="Times New Roman" w:cstheme="minorBidi"/>
          <w:b/>
          <w:szCs w:val="22"/>
        </w:rPr>
      </w:pPr>
      <w:r w:rsidRPr="00246C81">
        <w:rPr>
          <w:rFonts w:ascii="Times New Roman" w:eastAsiaTheme="minorHAnsi" w:hAnsi="Times New Roman" w:cstheme="minorBidi"/>
          <w:b/>
          <w:szCs w:val="22"/>
        </w:rPr>
        <w:t xml:space="preserve">Australian Public Service Commissioner’s Directions 2016 </w:t>
      </w:r>
    </w:p>
    <w:p w:rsidR="000D0944" w:rsidRPr="00246C81" w:rsidRDefault="000D0944" w:rsidP="004E157E">
      <w:pPr>
        <w:spacing w:after="120"/>
        <w:jc w:val="center"/>
        <w:rPr>
          <w:rFonts w:ascii="Times New Roman" w:eastAsiaTheme="minorHAnsi" w:hAnsi="Times New Roman" w:cstheme="minorBidi"/>
          <w:szCs w:val="22"/>
        </w:rPr>
      </w:pPr>
      <w:r w:rsidRPr="00246C81">
        <w:rPr>
          <w:rFonts w:ascii="Times New Roman" w:eastAsiaTheme="minorHAnsi" w:hAnsi="Times New Roman" w:cstheme="minorBidi"/>
          <w:szCs w:val="22"/>
        </w:rPr>
        <w:t xml:space="preserve">This Disallowable Legislative Instrument is compatible with the human rights and freedoms recognised or declared in the international instruments listed in section 3 of the </w:t>
      </w:r>
      <w:r w:rsidRPr="00246C81">
        <w:rPr>
          <w:rFonts w:ascii="Times New Roman" w:eastAsiaTheme="minorHAnsi" w:hAnsi="Times New Roman" w:cstheme="minorBidi"/>
          <w:i/>
          <w:szCs w:val="22"/>
        </w:rPr>
        <w:t>Human Rights (Parliamentary Scrutiny) Act 2011</w:t>
      </w:r>
      <w:r w:rsidRPr="00246C81">
        <w:rPr>
          <w:rFonts w:ascii="Times New Roman" w:eastAsiaTheme="minorHAnsi" w:hAnsi="Times New Roman" w:cstheme="minorBidi"/>
          <w:szCs w:val="22"/>
        </w:rPr>
        <w:t>.</w:t>
      </w:r>
    </w:p>
    <w:p w:rsidR="000D0944" w:rsidRPr="00246C81" w:rsidRDefault="000D0944" w:rsidP="004E157E">
      <w:pPr>
        <w:spacing w:after="120"/>
        <w:jc w:val="both"/>
        <w:outlineLvl w:val="2"/>
        <w:rPr>
          <w:rFonts w:ascii="Times New Roman" w:eastAsiaTheme="minorHAnsi" w:hAnsi="Times New Roman" w:cstheme="minorBidi"/>
          <w:b/>
          <w:szCs w:val="22"/>
        </w:rPr>
      </w:pPr>
      <w:r w:rsidRPr="00246C81">
        <w:rPr>
          <w:rFonts w:ascii="Times New Roman" w:eastAsiaTheme="minorHAnsi" w:hAnsi="Times New Roman" w:cstheme="minorBidi"/>
          <w:b/>
          <w:szCs w:val="22"/>
        </w:rPr>
        <w:t>Overview of Disallowable Legislative Instrument</w:t>
      </w:r>
    </w:p>
    <w:p w:rsidR="00AC24F7" w:rsidRPr="00246C81" w:rsidRDefault="00AC24F7" w:rsidP="004E157E">
      <w:pPr>
        <w:spacing w:after="120"/>
        <w:rPr>
          <w:rFonts w:ascii="Times New Roman" w:eastAsiaTheme="minorHAnsi" w:hAnsi="Times New Roman" w:cstheme="minorBidi"/>
          <w:szCs w:val="22"/>
        </w:rPr>
      </w:pPr>
      <w:r w:rsidRPr="00246C81">
        <w:rPr>
          <w:rFonts w:ascii="Times New Roman" w:eastAsiaTheme="minorHAnsi" w:hAnsi="Times New Roman" w:cstheme="minorBidi"/>
          <w:szCs w:val="22"/>
        </w:rPr>
        <w:t xml:space="preserve">The </w:t>
      </w:r>
      <w:r w:rsidRPr="00246C81">
        <w:rPr>
          <w:rFonts w:ascii="Times New Roman" w:eastAsiaTheme="minorHAnsi" w:hAnsi="Times New Roman" w:cstheme="minorBidi"/>
          <w:i/>
          <w:szCs w:val="22"/>
        </w:rPr>
        <w:t xml:space="preserve">Australian Public Service Commissioner’s Directions </w:t>
      </w:r>
      <w:r w:rsidR="000D0944" w:rsidRPr="00246C81">
        <w:rPr>
          <w:rFonts w:ascii="Times New Roman" w:eastAsiaTheme="minorHAnsi" w:hAnsi="Times New Roman" w:cstheme="minorBidi"/>
          <w:i/>
          <w:szCs w:val="22"/>
        </w:rPr>
        <w:t>2016</w:t>
      </w:r>
      <w:r w:rsidR="000D0944" w:rsidRPr="00246C81">
        <w:rPr>
          <w:rFonts w:ascii="Times New Roman" w:eastAsiaTheme="minorHAnsi" w:hAnsi="Times New Roman" w:cstheme="minorBidi"/>
          <w:szCs w:val="22"/>
        </w:rPr>
        <w:t xml:space="preserve"> </w:t>
      </w:r>
      <w:r w:rsidRPr="00246C81">
        <w:rPr>
          <w:rFonts w:ascii="Times New Roman" w:eastAsiaTheme="minorHAnsi" w:hAnsi="Times New Roman" w:cstheme="minorBidi"/>
          <w:szCs w:val="22"/>
        </w:rPr>
        <w:t xml:space="preserve">(the Directions) are a subordinate instrument of the </w:t>
      </w:r>
      <w:r w:rsidRPr="00246C81">
        <w:rPr>
          <w:rFonts w:ascii="Times New Roman" w:eastAsiaTheme="minorHAnsi" w:hAnsi="Times New Roman" w:cstheme="minorBidi"/>
          <w:i/>
          <w:szCs w:val="22"/>
        </w:rPr>
        <w:t>Public Service Act 1999</w:t>
      </w:r>
      <w:r w:rsidRPr="00246C81">
        <w:rPr>
          <w:rFonts w:ascii="Times New Roman" w:eastAsiaTheme="minorHAnsi" w:hAnsi="Times New Roman" w:cstheme="minorBidi"/>
          <w:szCs w:val="22"/>
        </w:rPr>
        <w:t xml:space="preserve"> (the Act). They prescribe minimum standards with which </w:t>
      </w:r>
      <w:r w:rsidR="00494ED8" w:rsidRPr="00246C81">
        <w:rPr>
          <w:rFonts w:ascii="Times New Roman" w:hAnsi="Times New Roman"/>
          <w:szCs w:val="22"/>
          <w:lang w:eastAsia="en-AU"/>
        </w:rPr>
        <w:t xml:space="preserve">Agency Heads </w:t>
      </w:r>
      <w:r w:rsidRPr="00246C81">
        <w:rPr>
          <w:rFonts w:ascii="Times New Roman" w:eastAsiaTheme="minorHAnsi" w:hAnsi="Times New Roman" w:cstheme="minorBidi"/>
          <w:szCs w:val="22"/>
        </w:rPr>
        <w:t xml:space="preserve">and </w:t>
      </w:r>
      <w:r w:rsidR="006D5500" w:rsidRPr="00246C81">
        <w:rPr>
          <w:rFonts w:ascii="Times New Roman" w:eastAsiaTheme="minorHAnsi" w:hAnsi="Times New Roman" w:cstheme="minorBidi"/>
          <w:szCs w:val="22"/>
        </w:rPr>
        <w:t>Australian Public Service (</w:t>
      </w:r>
      <w:r w:rsidRPr="00246C81">
        <w:rPr>
          <w:rFonts w:ascii="Times New Roman" w:eastAsiaTheme="minorHAnsi" w:hAnsi="Times New Roman" w:cstheme="minorBidi"/>
          <w:szCs w:val="22"/>
        </w:rPr>
        <w:t>APS</w:t>
      </w:r>
      <w:r w:rsidR="006D5500" w:rsidRPr="00246C81">
        <w:rPr>
          <w:rFonts w:ascii="Times New Roman" w:eastAsiaTheme="minorHAnsi" w:hAnsi="Times New Roman" w:cstheme="minorBidi"/>
          <w:szCs w:val="22"/>
        </w:rPr>
        <w:t>)</w:t>
      </w:r>
      <w:r w:rsidRPr="00246C81">
        <w:rPr>
          <w:rFonts w:ascii="Times New Roman" w:eastAsiaTheme="minorHAnsi" w:hAnsi="Times New Roman" w:cstheme="minorBidi"/>
          <w:szCs w:val="22"/>
        </w:rPr>
        <w:t xml:space="preserve"> employees must comply in order to meet their obligations under the Act, and support </w:t>
      </w:r>
      <w:r w:rsidR="00494ED8" w:rsidRPr="00246C81">
        <w:rPr>
          <w:rFonts w:ascii="Times New Roman" w:hAnsi="Times New Roman"/>
          <w:szCs w:val="22"/>
          <w:lang w:eastAsia="en-AU"/>
        </w:rPr>
        <w:t xml:space="preserve">Agency Heads </w:t>
      </w:r>
      <w:r w:rsidRPr="00246C81">
        <w:rPr>
          <w:rFonts w:ascii="Times New Roman" w:eastAsiaTheme="minorHAnsi" w:hAnsi="Times New Roman" w:cstheme="minorBidi"/>
          <w:szCs w:val="22"/>
        </w:rPr>
        <w:t>to fulfil their responsibilities in respect of their employer powers.</w:t>
      </w:r>
    </w:p>
    <w:p w:rsidR="00AC24F7" w:rsidRPr="00246C81" w:rsidRDefault="00AC24F7" w:rsidP="004E157E">
      <w:pPr>
        <w:spacing w:after="120"/>
        <w:jc w:val="both"/>
        <w:outlineLvl w:val="2"/>
        <w:rPr>
          <w:rFonts w:ascii="Times New Roman" w:eastAsiaTheme="minorHAnsi" w:hAnsi="Times New Roman" w:cstheme="minorBidi"/>
          <w:b/>
          <w:szCs w:val="22"/>
        </w:rPr>
      </w:pPr>
      <w:r w:rsidRPr="00246C81">
        <w:rPr>
          <w:rFonts w:ascii="Times New Roman" w:eastAsiaTheme="minorHAnsi" w:hAnsi="Times New Roman" w:cstheme="minorBidi"/>
          <w:b/>
          <w:szCs w:val="22"/>
        </w:rPr>
        <w:t>Human rights implications</w:t>
      </w:r>
    </w:p>
    <w:p w:rsidR="00AC24F7" w:rsidRPr="00246C81" w:rsidRDefault="00AC24F7" w:rsidP="004E157E">
      <w:pPr>
        <w:spacing w:after="120"/>
        <w:rPr>
          <w:rFonts w:ascii="Times New Roman" w:eastAsiaTheme="minorHAnsi" w:hAnsi="Times New Roman" w:cstheme="minorBidi"/>
          <w:szCs w:val="22"/>
        </w:rPr>
      </w:pPr>
      <w:r w:rsidRPr="00246C81">
        <w:rPr>
          <w:rFonts w:ascii="Times New Roman" w:eastAsiaTheme="minorHAnsi" w:hAnsi="Times New Roman" w:cstheme="minorBidi"/>
          <w:szCs w:val="22"/>
        </w:rPr>
        <w:t>The Directions engage the following rights.</w:t>
      </w:r>
    </w:p>
    <w:p w:rsidR="00AC24F7" w:rsidRPr="00246C81" w:rsidRDefault="00AC24F7" w:rsidP="004E157E">
      <w:pPr>
        <w:shd w:val="clear" w:color="auto" w:fill="FFFFFF"/>
        <w:spacing w:after="120"/>
        <w:rPr>
          <w:rFonts w:ascii="Times New Roman" w:hAnsi="Times New Roman"/>
          <w:szCs w:val="22"/>
          <w:lang w:eastAsia="en-AU"/>
        </w:rPr>
      </w:pPr>
      <w:r w:rsidRPr="00246C81">
        <w:rPr>
          <w:rFonts w:ascii="Times New Roman" w:hAnsi="Times New Roman"/>
          <w:b/>
          <w:bCs/>
          <w:i/>
          <w:iCs/>
          <w:szCs w:val="22"/>
          <w:lang w:eastAsia="en-AU"/>
        </w:rPr>
        <w:t>Right to work and rights in work</w:t>
      </w:r>
    </w:p>
    <w:p w:rsidR="00AC24F7" w:rsidRPr="00246C81" w:rsidRDefault="00AC24F7" w:rsidP="004E157E">
      <w:pPr>
        <w:spacing w:after="120"/>
        <w:rPr>
          <w:rFonts w:ascii="Times New Roman" w:eastAsiaTheme="minorHAnsi" w:hAnsi="Times New Roman" w:cstheme="minorBidi"/>
          <w:szCs w:val="22"/>
        </w:rPr>
      </w:pPr>
      <w:r w:rsidRPr="00246C81">
        <w:rPr>
          <w:rFonts w:ascii="Times New Roman" w:eastAsiaTheme="minorHAnsi" w:hAnsi="Times New Roman" w:cstheme="minorBidi"/>
          <w:szCs w:val="22"/>
        </w:rPr>
        <w:t>The right to work and rights in work are set out in Article 6(1) and Article 7 of the International Covenant on Economic, Social and Cultural Rights (ICESCR). Article 6(1) provides that everyone should have the opportunity to gain their living by work which they choose or accept. Article 7 of the ICESCR recognises the right of everyone to just and favourable conditions of work which ensure equal opportunity for everyone to be promoted in employment to an appropriate higher level subject to no considerations other than seniority and competence</w:t>
      </w:r>
      <w:r w:rsidR="00D81364" w:rsidRPr="00246C81">
        <w:rPr>
          <w:rFonts w:ascii="Times New Roman" w:eastAsiaTheme="minorHAnsi" w:hAnsi="Times New Roman" w:cstheme="minorBidi"/>
          <w:szCs w:val="22"/>
        </w:rPr>
        <w:t>.</w:t>
      </w:r>
    </w:p>
    <w:p w:rsidR="00AC24F7" w:rsidRPr="00246C81" w:rsidRDefault="00AC24F7" w:rsidP="004E157E">
      <w:pPr>
        <w:spacing w:after="120"/>
        <w:rPr>
          <w:rFonts w:ascii="Times New Roman" w:eastAsiaTheme="minorHAnsi" w:hAnsi="Times New Roman" w:cstheme="minorBidi"/>
          <w:szCs w:val="22"/>
        </w:rPr>
      </w:pPr>
      <w:r w:rsidRPr="00246C81">
        <w:rPr>
          <w:rFonts w:ascii="Times New Roman" w:eastAsiaTheme="minorHAnsi" w:hAnsi="Times New Roman" w:cstheme="minorBidi"/>
          <w:szCs w:val="22"/>
        </w:rPr>
        <w:t xml:space="preserve">Under section 15 of the Act, </w:t>
      </w:r>
      <w:r w:rsidR="00494ED8" w:rsidRPr="00246C81">
        <w:rPr>
          <w:rFonts w:ascii="Times New Roman" w:hAnsi="Times New Roman"/>
          <w:szCs w:val="22"/>
          <w:lang w:eastAsia="en-AU"/>
        </w:rPr>
        <w:t>Agency Heads</w:t>
      </w:r>
      <w:r w:rsidRPr="00246C81">
        <w:rPr>
          <w:rFonts w:ascii="Times New Roman" w:eastAsiaTheme="minorHAnsi" w:hAnsi="Times New Roman" w:cstheme="minorBidi"/>
          <w:szCs w:val="22"/>
        </w:rPr>
        <w:t xml:space="preserve"> are required to establish written procedures to determine whether an APS employee in the agency, or a former APS employee, has breached the Code of Conduct, and the sanction (if any) that is to be imposed after such a determination has been made.</w:t>
      </w:r>
    </w:p>
    <w:p w:rsidR="00AC24F7" w:rsidRPr="00246C81" w:rsidRDefault="00AC24F7" w:rsidP="004E157E">
      <w:pPr>
        <w:spacing w:after="120"/>
        <w:rPr>
          <w:rFonts w:ascii="Times New Roman" w:eastAsiaTheme="minorHAnsi" w:hAnsi="Times New Roman" w:cstheme="minorBidi"/>
          <w:szCs w:val="22"/>
        </w:rPr>
      </w:pPr>
      <w:r w:rsidRPr="00246C81">
        <w:rPr>
          <w:rFonts w:ascii="Times New Roman" w:eastAsiaTheme="minorHAnsi" w:hAnsi="Times New Roman" w:cstheme="minorBidi"/>
          <w:szCs w:val="22"/>
        </w:rPr>
        <w:t>Section 15(4) of the Act requires that those procedures comply with basic procedural requirements set out in the Directions, and have due regard to procedural fairness.</w:t>
      </w:r>
    </w:p>
    <w:p w:rsidR="004E157E" w:rsidRPr="004E157E" w:rsidRDefault="008564C1" w:rsidP="004E157E">
      <w:pPr>
        <w:spacing w:after="120"/>
        <w:rPr>
          <w:rFonts w:ascii="Times New Roman" w:eastAsiaTheme="minorHAnsi" w:hAnsi="Times New Roman" w:cstheme="minorBidi"/>
          <w:szCs w:val="22"/>
        </w:rPr>
      </w:pPr>
      <w:r w:rsidRPr="00246C81">
        <w:rPr>
          <w:rFonts w:ascii="Times New Roman" w:eastAsiaTheme="minorHAnsi" w:hAnsi="Times New Roman" w:cstheme="minorBidi"/>
          <w:szCs w:val="22"/>
        </w:rPr>
        <w:t xml:space="preserve">Part 5 </w:t>
      </w:r>
      <w:r w:rsidR="00AC24F7" w:rsidRPr="00246C81">
        <w:rPr>
          <w:rFonts w:ascii="Times New Roman" w:eastAsiaTheme="minorHAnsi" w:hAnsi="Times New Roman" w:cstheme="minorBidi"/>
          <w:szCs w:val="22"/>
        </w:rPr>
        <w:t xml:space="preserve">of the Directions sets out these prescribed requirements for procedures for agency inquiries into alleged breaches of the Code of Conduct. </w:t>
      </w:r>
      <w:r w:rsidR="004E157E">
        <w:rPr>
          <w:rFonts w:ascii="Times New Roman" w:eastAsiaTheme="minorHAnsi" w:hAnsi="Times New Roman" w:cstheme="minorBidi"/>
          <w:szCs w:val="22"/>
        </w:rPr>
        <w:t xml:space="preserve"> The prescribed requirements set out in the previous instrument, the </w:t>
      </w:r>
      <w:r w:rsidR="004E157E">
        <w:rPr>
          <w:rFonts w:ascii="Times New Roman" w:eastAsiaTheme="minorHAnsi" w:hAnsi="Times New Roman" w:cstheme="minorBidi"/>
          <w:i/>
          <w:szCs w:val="22"/>
        </w:rPr>
        <w:t>Australian Public Service Commissioner’s Directions 2013</w:t>
      </w:r>
      <w:r w:rsidR="004E157E">
        <w:rPr>
          <w:rFonts w:ascii="Times New Roman" w:eastAsiaTheme="minorHAnsi" w:hAnsi="Times New Roman" w:cstheme="minorBidi"/>
          <w:szCs w:val="22"/>
        </w:rPr>
        <w:t>, are unchanged.</w:t>
      </w:r>
    </w:p>
    <w:p w:rsidR="00AC24F7" w:rsidRPr="00246C81" w:rsidRDefault="00AC24F7" w:rsidP="004E157E">
      <w:pPr>
        <w:shd w:val="clear" w:color="auto" w:fill="FFFFFF"/>
        <w:spacing w:after="120"/>
        <w:rPr>
          <w:rFonts w:ascii="Times New Roman" w:hAnsi="Times New Roman"/>
          <w:szCs w:val="22"/>
          <w:lang w:eastAsia="en-AU"/>
        </w:rPr>
      </w:pPr>
      <w:r w:rsidRPr="00246C81">
        <w:rPr>
          <w:rFonts w:ascii="Times New Roman" w:hAnsi="Times New Roman"/>
          <w:b/>
          <w:bCs/>
          <w:i/>
          <w:iCs/>
          <w:szCs w:val="22"/>
          <w:lang w:eastAsia="en-AU"/>
        </w:rPr>
        <w:t>Right to protection against arbitrary and unlawful interferences with privacy; right to freedom of expression</w:t>
      </w:r>
    </w:p>
    <w:p w:rsidR="00AC24F7" w:rsidRPr="00246C81" w:rsidRDefault="00AC24F7" w:rsidP="004E157E">
      <w:pPr>
        <w:spacing w:after="120"/>
        <w:rPr>
          <w:rFonts w:ascii="Times New Roman" w:eastAsiaTheme="minorHAnsi" w:hAnsi="Times New Roman" w:cstheme="minorBidi"/>
          <w:szCs w:val="22"/>
        </w:rPr>
      </w:pPr>
      <w:r w:rsidRPr="00246C81">
        <w:rPr>
          <w:rFonts w:ascii="Times New Roman" w:eastAsiaTheme="minorHAnsi" w:hAnsi="Times New Roman" w:cstheme="minorBidi"/>
          <w:szCs w:val="22"/>
        </w:rPr>
        <w:t>The Directions engage the right to privacy in Article 17 of the</w:t>
      </w:r>
      <w:r w:rsidR="00685365" w:rsidRPr="00685365">
        <w:rPr>
          <w:rFonts w:ascii="Times New Roman" w:eastAsiaTheme="minorHAnsi" w:hAnsi="Times New Roman" w:cstheme="minorBidi"/>
          <w:szCs w:val="22"/>
        </w:rPr>
        <w:t xml:space="preserve"> </w:t>
      </w:r>
      <w:r w:rsidR="00685365" w:rsidRPr="00246C81">
        <w:rPr>
          <w:rFonts w:ascii="Times New Roman" w:eastAsiaTheme="minorHAnsi" w:hAnsi="Times New Roman" w:cstheme="minorBidi"/>
          <w:szCs w:val="22"/>
        </w:rPr>
        <w:t>ICCPR</w:t>
      </w:r>
      <w:r w:rsidRPr="00246C81">
        <w:rPr>
          <w:rFonts w:ascii="Times New Roman" w:eastAsiaTheme="minorHAnsi" w:hAnsi="Times New Roman" w:cstheme="minorBidi"/>
          <w:szCs w:val="22"/>
        </w:rPr>
        <w:t xml:space="preserve">, and the right to freedom of expression in Article 19 of the ICCPR. The right to freedom of expression also includes the freedom to seek and receive information. </w:t>
      </w:r>
      <w:r w:rsidR="008564C1" w:rsidRPr="00246C81">
        <w:rPr>
          <w:rFonts w:ascii="Times New Roman" w:eastAsiaTheme="minorHAnsi" w:hAnsi="Times New Roman" w:cstheme="minorBidi"/>
          <w:szCs w:val="22"/>
        </w:rPr>
        <w:t xml:space="preserve">Part 3 </w:t>
      </w:r>
      <w:r w:rsidRPr="00246C81">
        <w:rPr>
          <w:rFonts w:ascii="Times New Roman" w:eastAsiaTheme="minorHAnsi" w:hAnsi="Times New Roman" w:cstheme="minorBidi"/>
          <w:szCs w:val="22"/>
        </w:rPr>
        <w:t xml:space="preserve">of the Directions provides, among other things, for notification in the Public Service </w:t>
      </w:r>
      <w:r w:rsidRPr="00246C81">
        <w:rPr>
          <w:rFonts w:ascii="Times New Roman" w:eastAsiaTheme="minorHAnsi" w:hAnsi="Times New Roman" w:cstheme="minorBidi"/>
          <w:i/>
          <w:szCs w:val="22"/>
        </w:rPr>
        <w:t>Gazette</w:t>
      </w:r>
      <w:r w:rsidRPr="00246C81">
        <w:rPr>
          <w:rFonts w:ascii="Times New Roman" w:eastAsiaTheme="minorHAnsi" w:hAnsi="Times New Roman" w:cstheme="minorBidi"/>
          <w:szCs w:val="22"/>
        </w:rPr>
        <w:t xml:space="preserve"> of certain employment decisions. Sub</w:t>
      </w:r>
      <w:r w:rsidR="008564C1" w:rsidRPr="00246C81">
        <w:rPr>
          <w:rFonts w:ascii="Times New Roman" w:eastAsiaTheme="minorHAnsi" w:hAnsi="Times New Roman" w:cstheme="minorBidi"/>
          <w:szCs w:val="22"/>
        </w:rPr>
        <w:t>section 34(4)</w:t>
      </w:r>
      <w:r w:rsidRPr="00246C81">
        <w:rPr>
          <w:rFonts w:ascii="Times New Roman" w:eastAsiaTheme="minorHAnsi" w:hAnsi="Times New Roman" w:cstheme="minorBidi"/>
          <w:szCs w:val="22"/>
        </w:rPr>
        <w:t xml:space="preserve"> provides that such a notification must include the employee’s name, unless the </w:t>
      </w:r>
      <w:r w:rsidR="00494ED8" w:rsidRPr="00246C81">
        <w:rPr>
          <w:rFonts w:ascii="Times New Roman" w:hAnsi="Times New Roman"/>
          <w:szCs w:val="22"/>
          <w:lang w:eastAsia="en-AU"/>
        </w:rPr>
        <w:t>Agency Head</w:t>
      </w:r>
      <w:r w:rsidRPr="00246C81">
        <w:rPr>
          <w:rFonts w:ascii="Times New Roman" w:eastAsiaTheme="minorHAnsi" w:hAnsi="Times New Roman" w:cstheme="minorBidi"/>
          <w:szCs w:val="22"/>
        </w:rPr>
        <w:t xml:space="preserve"> decides that the name should not be included because of the person’s work-related or personal circumstances (for example, if the agency is a security agency, or if the individual has a legal protection order). This provision has the effect of promoting APS employees’ right to privacy.</w:t>
      </w:r>
    </w:p>
    <w:p w:rsidR="00520C5D" w:rsidRPr="00246C81" w:rsidRDefault="00520C5D" w:rsidP="004E157E">
      <w:pPr>
        <w:spacing w:after="120"/>
        <w:rPr>
          <w:rFonts w:ascii="Times New Roman" w:eastAsiaTheme="minorHAnsi" w:hAnsi="Times New Roman" w:cstheme="minorBidi"/>
          <w:i/>
          <w:szCs w:val="22"/>
        </w:rPr>
      </w:pPr>
      <w:r w:rsidRPr="00246C81">
        <w:rPr>
          <w:rFonts w:ascii="Times New Roman" w:eastAsiaTheme="minorHAnsi" w:hAnsi="Times New Roman" w:cstheme="minorBidi"/>
          <w:szCs w:val="22"/>
        </w:rPr>
        <w:t xml:space="preserve">It should be noted that </w:t>
      </w:r>
      <w:r w:rsidR="00685365">
        <w:rPr>
          <w:rFonts w:ascii="Times New Roman" w:eastAsiaTheme="minorHAnsi" w:hAnsi="Times New Roman" w:cstheme="minorBidi"/>
          <w:szCs w:val="22"/>
        </w:rPr>
        <w:t xml:space="preserve">the requirements of </w:t>
      </w:r>
      <w:r w:rsidRPr="00246C81">
        <w:rPr>
          <w:rFonts w:ascii="Times New Roman" w:eastAsiaTheme="minorHAnsi" w:hAnsi="Times New Roman" w:cstheme="minorBidi"/>
          <w:szCs w:val="22"/>
        </w:rPr>
        <w:t>Part 3 ha</w:t>
      </w:r>
      <w:r w:rsidR="00685365">
        <w:rPr>
          <w:rFonts w:ascii="Times New Roman" w:eastAsiaTheme="minorHAnsi" w:hAnsi="Times New Roman" w:cstheme="minorBidi"/>
          <w:szCs w:val="22"/>
        </w:rPr>
        <w:t>ve</w:t>
      </w:r>
      <w:r w:rsidRPr="00246C81">
        <w:rPr>
          <w:rFonts w:ascii="Times New Roman" w:eastAsiaTheme="minorHAnsi" w:hAnsi="Times New Roman" w:cstheme="minorBidi"/>
          <w:szCs w:val="22"/>
        </w:rPr>
        <w:t xml:space="preserve"> reduced the type of employment decisions that are required to be notified in the </w:t>
      </w:r>
      <w:r w:rsidRPr="00246C81">
        <w:rPr>
          <w:rFonts w:ascii="Times New Roman" w:eastAsiaTheme="minorHAnsi" w:hAnsi="Times New Roman" w:cstheme="minorBidi"/>
          <w:i/>
          <w:szCs w:val="22"/>
        </w:rPr>
        <w:t>Gazette</w:t>
      </w:r>
      <w:r w:rsidRPr="00246C81">
        <w:rPr>
          <w:rFonts w:ascii="Times New Roman" w:eastAsiaTheme="minorHAnsi" w:hAnsi="Times New Roman" w:cstheme="minorBidi"/>
          <w:szCs w:val="22"/>
        </w:rPr>
        <w:t>, when compared to the 2013 Directions</w:t>
      </w:r>
      <w:r w:rsidRPr="00246C81">
        <w:rPr>
          <w:rFonts w:ascii="Times New Roman" w:eastAsiaTheme="minorHAnsi" w:hAnsi="Times New Roman" w:cstheme="minorBidi"/>
          <w:i/>
          <w:szCs w:val="22"/>
        </w:rPr>
        <w:t>.</w:t>
      </w:r>
    </w:p>
    <w:p w:rsidR="00AC24F7" w:rsidRPr="00246C81" w:rsidRDefault="00AC24F7" w:rsidP="004E157E">
      <w:pPr>
        <w:spacing w:after="120"/>
        <w:rPr>
          <w:rFonts w:ascii="Times New Roman" w:eastAsiaTheme="minorHAnsi" w:hAnsi="Times New Roman" w:cstheme="minorBidi"/>
          <w:szCs w:val="22"/>
        </w:rPr>
      </w:pPr>
      <w:r w:rsidRPr="00246C81">
        <w:rPr>
          <w:rFonts w:ascii="Times New Roman" w:eastAsiaTheme="minorHAnsi" w:hAnsi="Times New Roman" w:cstheme="minorBidi"/>
          <w:szCs w:val="22"/>
        </w:rPr>
        <w:t>Sub</w:t>
      </w:r>
      <w:r w:rsidR="008564C1" w:rsidRPr="00246C81">
        <w:rPr>
          <w:rFonts w:ascii="Times New Roman" w:eastAsiaTheme="minorHAnsi" w:hAnsi="Times New Roman" w:cstheme="minorBidi"/>
          <w:szCs w:val="22"/>
        </w:rPr>
        <w:t>section 34(5)</w:t>
      </w:r>
      <w:r w:rsidRPr="00246C81">
        <w:rPr>
          <w:rFonts w:ascii="Times New Roman" w:eastAsiaTheme="minorHAnsi" w:hAnsi="Times New Roman" w:cstheme="minorBidi"/>
          <w:szCs w:val="22"/>
        </w:rPr>
        <w:t xml:space="preserve"> provides that if a notification that does not include the employee’s name relates to a promotion that is subject to review, the agency must, on or before the day of the notification, notify all parties who are eligible to seek review of the promotion so they are aware of their rights of review, and must advise the Merit Protection Commissioner that eligible parties have been notified.</w:t>
      </w:r>
    </w:p>
    <w:p w:rsidR="00685365" w:rsidRPr="00246C81" w:rsidRDefault="00685365" w:rsidP="004E157E">
      <w:pPr>
        <w:spacing w:after="120"/>
        <w:rPr>
          <w:rFonts w:ascii="Times New Roman" w:eastAsiaTheme="minorHAnsi" w:hAnsi="Times New Roman" w:cstheme="minorBidi"/>
          <w:szCs w:val="22"/>
        </w:rPr>
      </w:pPr>
      <w:r w:rsidRPr="00246C81">
        <w:rPr>
          <w:rFonts w:ascii="Times New Roman" w:eastAsiaTheme="minorHAnsi" w:hAnsi="Times New Roman" w:cstheme="minorBidi"/>
          <w:szCs w:val="22"/>
        </w:rPr>
        <w:t>As such, where the right to freedom of expression is limited (in particular, by limiting employees’ access to information), the limitation achieves the legitimate aim of promoting APS employees’ right to privacy.</w:t>
      </w:r>
    </w:p>
    <w:p w:rsidR="00520C5D" w:rsidRPr="00246C81" w:rsidRDefault="004E157E" w:rsidP="004E157E">
      <w:pPr>
        <w:spacing w:after="120"/>
        <w:rPr>
          <w:rFonts w:ascii="Times New Roman" w:eastAsiaTheme="minorHAnsi" w:hAnsi="Times New Roman" w:cstheme="minorBidi"/>
          <w:szCs w:val="22"/>
        </w:rPr>
      </w:pPr>
      <w:r>
        <w:rPr>
          <w:rFonts w:ascii="Times New Roman" w:eastAsiaTheme="minorHAnsi" w:hAnsi="Times New Roman" w:cstheme="minorBidi"/>
          <w:szCs w:val="22"/>
        </w:rPr>
        <w:t>S</w:t>
      </w:r>
      <w:r w:rsidR="00520C5D" w:rsidRPr="00246C81">
        <w:rPr>
          <w:rFonts w:ascii="Times New Roman" w:eastAsiaTheme="minorHAnsi" w:hAnsi="Times New Roman" w:cstheme="minorBidi"/>
          <w:szCs w:val="22"/>
        </w:rPr>
        <w:t>ection 5</w:t>
      </w:r>
      <w:r w:rsidR="00DC1512" w:rsidRPr="00246C81">
        <w:rPr>
          <w:rFonts w:ascii="Times New Roman" w:eastAsiaTheme="minorHAnsi" w:hAnsi="Times New Roman" w:cstheme="minorBidi"/>
          <w:szCs w:val="22"/>
        </w:rPr>
        <w:t>0</w:t>
      </w:r>
      <w:r w:rsidR="00520C5D" w:rsidRPr="00246C81">
        <w:rPr>
          <w:rFonts w:ascii="Times New Roman" w:eastAsiaTheme="minorHAnsi" w:hAnsi="Times New Roman" w:cstheme="minorBidi"/>
          <w:szCs w:val="22"/>
        </w:rPr>
        <w:t xml:space="preserve"> requires </w:t>
      </w:r>
      <w:r w:rsidR="00494ED8" w:rsidRPr="00246C81">
        <w:rPr>
          <w:rFonts w:ascii="Times New Roman" w:hAnsi="Times New Roman"/>
          <w:szCs w:val="22"/>
          <w:lang w:eastAsia="en-AU"/>
        </w:rPr>
        <w:t>Agency Heads</w:t>
      </w:r>
      <w:r w:rsidR="00520C5D" w:rsidRPr="00246C81">
        <w:rPr>
          <w:rFonts w:ascii="Times New Roman" w:eastAsiaTheme="minorHAnsi" w:hAnsi="Times New Roman" w:cstheme="minorBidi"/>
          <w:szCs w:val="22"/>
        </w:rPr>
        <w:t xml:space="preserve"> to ensure there are measures in place to collect certain information from employees in the agency</w:t>
      </w:r>
      <w:r>
        <w:rPr>
          <w:rFonts w:ascii="Times New Roman" w:eastAsiaTheme="minorHAnsi" w:hAnsi="Times New Roman" w:cstheme="minorBidi"/>
          <w:szCs w:val="22"/>
        </w:rPr>
        <w:t>. However</w:t>
      </w:r>
      <w:r w:rsidR="00520C5D" w:rsidRPr="00246C81">
        <w:rPr>
          <w:rFonts w:ascii="Times New Roman" w:eastAsiaTheme="minorHAnsi" w:hAnsi="Times New Roman" w:cstheme="minorBidi"/>
          <w:szCs w:val="22"/>
        </w:rPr>
        <w:t>, the Directions also provide that employees must be given the option of choosing not to answer the que</w:t>
      </w:r>
      <w:r>
        <w:rPr>
          <w:rFonts w:ascii="Times New Roman" w:eastAsiaTheme="minorHAnsi" w:hAnsi="Times New Roman" w:cstheme="minorBidi"/>
          <w:szCs w:val="22"/>
        </w:rPr>
        <w:t>stions that have been asked. The</w:t>
      </w:r>
      <w:r w:rsidR="00520C5D" w:rsidRPr="00246C81">
        <w:rPr>
          <w:rFonts w:ascii="Times New Roman" w:eastAsiaTheme="minorHAnsi" w:hAnsi="Times New Roman" w:cstheme="minorBidi"/>
          <w:szCs w:val="22"/>
        </w:rPr>
        <w:t>s</w:t>
      </w:r>
      <w:r>
        <w:rPr>
          <w:rFonts w:ascii="Times New Roman" w:eastAsiaTheme="minorHAnsi" w:hAnsi="Times New Roman" w:cstheme="minorBidi"/>
          <w:szCs w:val="22"/>
        </w:rPr>
        <w:t>e</w:t>
      </w:r>
      <w:r w:rsidR="00520C5D" w:rsidRPr="00246C81">
        <w:rPr>
          <w:rFonts w:ascii="Times New Roman" w:eastAsiaTheme="minorHAnsi" w:hAnsi="Times New Roman" w:cstheme="minorBidi"/>
          <w:szCs w:val="22"/>
        </w:rPr>
        <w:t xml:space="preserve"> provision</w:t>
      </w:r>
      <w:r>
        <w:rPr>
          <w:rFonts w:ascii="Times New Roman" w:eastAsiaTheme="minorHAnsi" w:hAnsi="Times New Roman" w:cstheme="minorBidi"/>
          <w:szCs w:val="22"/>
        </w:rPr>
        <w:t>s are unchanged from the 2013 Directions.</w:t>
      </w:r>
    </w:p>
    <w:p w:rsidR="00AC24F7" w:rsidRPr="00246C81" w:rsidRDefault="00AC24F7" w:rsidP="004E157E">
      <w:pPr>
        <w:shd w:val="clear" w:color="auto" w:fill="FFFFFF"/>
        <w:spacing w:after="120"/>
        <w:rPr>
          <w:rFonts w:ascii="Times New Roman" w:hAnsi="Times New Roman"/>
          <w:szCs w:val="22"/>
          <w:lang w:eastAsia="en-AU"/>
        </w:rPr>
      </w:pPr>
      <w:r w:rsidRPr="00246C81">
        <w:rPr>
          <w:rFonts w:ascii="Times New Roman" w:hAnsi="Times New Roman"/>
          <w:b/>
          <w:bCs/>
          <w:i/>
          <w:iCs/>
          <w:szCs w:val="22"/>
          <w:lang w:eastAsia="en-AU"/>
        </w:rPr>
        <w:t>Rights to equality and non-discrimination</w:t>
      </w:r>
    </w:p>
    <w:p w:rsidR="00AC24F7" w:rsidRPr="00246C81" w:rsidRDefault="00AC24F7" w:rsidP="004E157E">
      <w:pPr>
        <w:spacing w:after="120"/>
        <w:rPr>
          <w:rFonts w:ascii="Times New Roman" w:eastAsiaTheme="minorHAnsi" w:hAnsi="Times New Roman" w:cstheme="minorBidi"/>
          <w:szCs w:val="22"/>
        </w:rPr>
      </w:pPr>
      <w:r w:rsidRPr="00246C81">
        <w:rPr>
          <w:rFonts w:ascii="Times New Roman" w:eastAsiaTheme="minorHAnsi" w:hAnsi="Times New Roman" w:cstheme="minorBidi"/>
          <w:szCs w:val="22"/>
        </w:rPr>
        <w:t>The Directions promote the right to equality and non-discrimination in Article 26 of the ICCPR and Article 2(2) of the ICESCR, which prohibit discrimination on the basis of a prohibited ground, and provides that all individuals have the same rights and deserve the same level of respect, while recognising that it is sometimes necessary to provide some groups in the community with additional support in order for them to enjoy their right to equality.</w:t>
      </w:r>
    </w:p>
    <w:p w:rsidR="00AC24F7" w:rsidRPr="00246C81" w:rsidRDefault="00AC24F7" w:rsidP="004E157E">
      <w:pPr>
        <w:spacing w:after="120"/>
        <w:rPr>
          <w:rFonts w:ascii="Times New Roman" w:eastAsiaTheme="minorHAnsi" w:hAnsi="Times New Roman" w:cstheme="minorBidi"/>
          <w:szCs w:val="22"/>
        </w:rPr>
      </w:pPr>
      <w:r w:rsidRPr="00246C81">
        <w:rPr>
          <w:rFonts w:ascii="Times New Roman" w:eastAsiaTheme="minorHAnsi" w:hAnsi="Times New Roman" w:cstheme="minorBidi"/>
          <w:szCs w:val="22"/>
        </w:rPr>
        <w:t>The Directions promote this right by providing direction and guidance on the meaning and application of the Employment Principles set out in section 10A of the Act. The Employment Principles promote equality, non</w:t>
      </w:r>
      <w:r w:rsidRPr="00246C81">
        <w:rPr>
          <w:rFonts w:ascii="Times New Roman" w:eastAsiaTheme="minorHAnsi" w:hAnsi="Times New Roman" w:cstheme="minorBidi"/>
          <w:szCs w:val="22"/>
        </w:rPr>
        <w:noBreakHyphen/>
        <w:t>discrimination, and work rights by stipulating, among other things, that the APS</w:t>
      </w:r>
      <w:r w:rsidR="00E772F3">
        <w:rPr>
          <w:rFonts w:ascii="Times New Roman" w:eastAsiaTheme="minorHAnsi" w:hAnsi="Times New Roman" w:cstheme="minorBidi"/>
          <w:szCs w:val="22"/>
        </w:rPr>
        <w:t>:</w:t>
      </w:r>
      <w:r w:rsidRPr="00246C81">
        <w:rPr>
          <w:rFonts w:ascii="Times New Roman" w:eastAsiaTheme="minorHAnsi" w:hAnsi="Times New Roman" w:cstheme="minorBidi"/>
          <w:szCs w:val="22"/>
        </w:rPr>
        <w:t xml:space="preserve"> is a career-based public service that makes fair employment decisions with a fair system of review; makes decisions relating to engagement and promotion that are based on merit (the ‘merit principle’); and provides workplaces that are free from discrimination, patronage and favouritism.</w:t>
      </w:r>
    </w:p>
    <w:p w:rsidR="00AC24F7" w:rsidRPr="00246C81" w:rsidRDefault="00AC24F7" w:rsidP="004E157E">
      <w:pPr>
        <w:spacing w:after="120"/>
        <w:rPr>
          <w:rFonts w:ascii="Times New Roman" w:eastAsiaTheme="minorHAnsi" w:hAnsi="Times New Roman" w:cstheme="minorBidi"/>
          <w:szCs w:val="22"/>
        </w:rPr>
      </w:pPr>
      <w:r w:rsidRPr="00246C81">
        <w:rPr>
          <w:rFonts w:ascii="Times New Roman" w:eastAsiaTheme="minorHAnsi" w:hAnsi="Times New Roman" w:cstheme="minorBidi"/>
          <w:szCs w:val="22"/>
        </w:rPr>
        <w:t>The merit principle provides, among other things, that a decision relating to engagement and promotion is based on merit if all eligible members of the community are given a reasonable opportunity to apply to perform the duties, and that the primary consideration in making a selection decision is an assessment of the work-related qualities of the candidates and the work-related qualities genuinely required to perform the duties.</w:t>
      </w:r>
    </w:p>
    <w:p w:rsidR="00AC24F7" w:rsidRPr="00246C81" w:rsidRDefault="00AC24F7" w:rsidP="004E157E">
      <w:pPr>
        <w:shd w:val="clear" w:color="auto" w:fill="FFFFFF"/>
        <w:spacing w:after="120"/>
        <w:rPr>
          <w:rFonts w:ascii="Times New Roman" w:hAnsi="Times New Roman"/>
          <w:szCs w:val="22"/>
          <w:lang w:eastAsia="en-AU"/>
        </w:rPr>
      </w:pPr>
      <w:r w:rsidRPr="00246C81">
        <w:rPr>
          <w:rFonts w:ascii="Times New Roman" w:hAnsi="Times New Roman"/>
          <w:i/>
          <w:iCs/>
          <w:szCs w:val="22"/>
          <w:lang w:eastAsia="en-AU"/>
        </w:rPr>
        <w:t>Affirmative measures</w:t>
      </w:r>
    </w:p>
    <w:p w:rsidR="00AC24F7" w:rsidRPr="00246C81" w:rsidRDefault="00AC24F7" w:rsidP="004E157E">
      <w:pPr>
        <w:spacing w:after="120"/>
        <w:rPr>
          <w:rFonts w:ascii="Times New Roman" w:eastAsiaTheme="minorHAnsi" w:hAnsi="Times New Roman" w:cstheme="minorBidi"/>
          <w:szCs w:val="22"/>
        </w:rPr>
      </w:pPr>
      <w:r w:rsidRPr="00246C81">
        <w:rPr>
          <w:rFonts w:ascii="Times New Roman" w:eastAsiaTheme="minorHAnsi" w:hAnsi="Times New Roman" w:cstheme="minorBidi"/>
          <w:szCs w:val="22"/>
        </w:rPr>
        <w:t xml:space="preserve">Article 27 of the </w:t>
      </w:r>
      <w:r w:rsidR="0051057F">
        <w:rPr>
          <w:rFonts w:ascii="Times New Roman" w:eastAsiaTheme="minorHAnsi" w:hAnsi="Times New Roman" w:cstheme="minorBidi"/>
          <w:szCs w:val="22"/>
        </w:rPr>
        <w:t xml:space="preserve">Convention </w:t>
      </w:r>
      <w:r w:rsidRPr="00246C81">
        <w:rPr>
          <w:rFonts w:ascii="Times New Roman" w:eastAsiaTheme="minorHAnsi" w:hAnsi="Times New Roman" w:cstheme="minorBidi"/>
          <w:szCs w:val="22"/>
        </w:rPr>
        <w:t>on the Rights of Persons with Disabilities (</w:t>
      </w:r>
      <w:proofErr w:type="spellStart"/>
      <w:r w:rsidRPr="00246C81">
        <w:rPr>
          <w:rFonts w:ascii="Times New Roman" w:eastAsiaTheme="minorHAnsi" w:hAnsi="Times New Roman" w:cstheme="minorBidi"/>
          <w:szCs w:val="22"/>
        </w:rPr>
        <w:t>CRPD</w:t>
      </w:r>
      <w:proofErr w:type="spellEnd"/>
      <w:r w:rsidRPr="00246C81">
        <w:rPr>
          <w:rFonts w:ascii="Times New Roman" w:eastAsiaTheme="minorHAnsi" w:hAnsi="Times New Roman" w:cstheme="minorBidi"/>
          <w:szCs w:val="22"/>
        </w:rPr>
        <w:t>) prohibits discrimination of the basis of disability with regard to all forms of employment; promotes employment opportunities and career advancement for persons with disability in the labour market; and promotes the employment of persons with disability in the public sector.</w:t>
      </w:r>
    </w:p>
    <w:p w:rsidR="00AC24F7" w:rsidRPr="00246C81" w:rsidRDefault="00AC24F7" w:rsidP="004E157E">
      <w:pPr>
        <w:spacing w:after="120"/>
        <w:rPr>
          <w:rFonts w:ascii="Times New Roman" w:eastAsiaTheme="minorHAnsi" w:hAnsi="Times New Roman" w:cstheme="minorBidi"/>
          <w:szCs w:val="22"/>
        </w:rPr>
      </w:pPr>
      <w:r w:rsidRPr="00246C81">
        <w:rPr>
          <w:rFonts w:ascii="Times New Roman" w:eastAsiaTheme="minorHAnsi" w:hAnsi="Times New Roman" w:cstheme="minorBidi"/>
          <w:szCs w:val="22"/>
        </w:rPr>
        <w:t>Article 1(4) of the International Convention on the Elimination of All Forms of Racial Discrimination (ICERD) allows for special measures to be taken in order to redress inequitable employment outcomes and realise the right to employment.</w:t>
      </w:r>
    </w:p>
    <w:p w:rsidR="00AC24F7" w:rsidRPr="00246C81" w:rsidRDefault="00AC24F7" w:rsidP="004E157E">
      <w:pPr>
        <w:spacing w:after="120"/>
        <w:rPr>
          <w:rFonts w:ascii="Times New Roman" w:eastAsiaTheme="minorHAnsi" w:hAnsi="Times New Roman" w:cstheme="minorBidi"/>
          <w:szCs w:val="22"/>
        </w:rPr>
      </w:pPr>
      <w:r w:rsidRPr="00246C81">
        <w:rPr>
          <w:rFonts w:ascii="Times New Roman" w:eastAsiaTheme="minorHAnsi" w:hAnsi="Times New Roman" w:cstheme="minorBidi"/>
          <w:szCs w:val="22"/>
        </w:rPr>
        <w:t xml:space="preserve">Articles 1(4) and 2(2) of the ICERD allow parties to the convention to take special measures for the purpose of advancing the fulfilment of rights and freedoms of certain racial or ethnic groups. According to the Committee on the Elimination of Racial Discrimination in its General Recommendation No 32, special measures should be appropriate to the situation to be remedied, be legitimate, </w:t>
      </w:r>
      <w:r w:rsidR="00E772F3">
        <w:rPr>
          <w:rFonts w:ascii="Times New Roman" w:eastAsiaTheme="minorHAnsi" w:hAnsi="Times New Roman" w:cstheme="minorBidi"/>
          <w:szCs w:val="22"/>
        </w:rPr>
        <w:t xml:space="preserve">be </w:t>
      </w:r>
      <w:r w:rsidRPr="00246C81">
        <w:rPr>
          <w:rFonts w:ascii="Times New Roman" w:eastAsiaTheme="minorHAnsi" w:hAnsi="Times New Roman" w:cstheme="minorBidi"/>
          <w:szCs w:val="22"/>
        </w:rPr>
        <w:t xml:space="preserve">necessary in a democratic society, respect the principles of fairness and proportionality, and be temporary. </w:t>
      </w:r>
    </w:p>
    <w:p w:rsidR="00AC24F7" w:rsidRPr="00246C81" w:rsidRDefault="00AC24F7" w:rsidP="004E157E">
      <w:pPr>
        <w:spacing w:after="120"/>
        <w:rPr>
          <w:rFonts w:ascii="Times New Roman" w:eastAsiaTheme="minorHAnsi" w:hAnsi="Times New Roman" w:cstheme="minorBidi"/>
          <w:szCs w:val="22"/>
        </w:rPr>
      </w:pPr>
      <w:r w:rsidRPr="00246C81">
        <w:rPr>
          <w:rFonts w:ascii="Times New Roman" w:eastAsiaTheme="minorHAnsi" w:hAnsi="Times New Roman" w:cstheme="minorBidi"/>
          <w:szCs w:val="22"/>
        </w:rPr>
        <w:t xml:space="preserve">Additionally, the Committee on Economic, Social and Cultural Rights has stated in General Comment No 5 that insofar as special treatment of persons with disabilities is necessary, parties to the convention are required to take appropriate measures to enable such persons to seek to overcome any disadvantages, in terms of the enjoyment of the rights specified in the </w:t>
      </w:r>
      <w:r w:rsidR="0051057F">
        <w:rPr>
          <w:rFonts w:ascii="Times New Roman" w:eastAsiaTheme="minorHAnsi" w:hAnsi="Times New Roman" w:cstheme="minorBidi"/>
          <w:szCs w:val="22"/>
        </w:rPr>
        <w:t>Convention</w:t>
      </w:r>
      <w:r w:rsidRPr="00246C81">
        <w:rPr>
          <w:rFonts w:ascii="Times New Roman" w:eastAsiaTheme="minorHAnsi" w:hAnsi="Times New Roman" w:cstheme="minorBidi"/>
          <w:szCs w:val="22"/>
        </w:rPr>
        <w:t xml:space="preserve">, such as Article 27 of the </w:t>
      </w:r>
      <w:proofErr w:type="spellStart"/>
      <w:r w:rsidRPr="00246C81">
        <w:rPr>
          <w:rFonts w:ascii="Times New Roman" w:eastAsiaTheme="minorHAnsi" w:hAnsi="Times New Roman" w:cstheme="minorBidi"/>
          <w:szCs w:val="22"/>
        </w:rPr>
        <w:t>CRPD</w:t>
      </w:r>
      <w:proofErr w:type="spellEnd"/>
      <w:r w:rsidRPr="00246C81">
        <w:rPr>
          <w:rFonts w:ascii="Times New Roman" w:eastAsiaTheme="minorHAnsi" w:hAnsi="Times New Roman" w:cstheme="minorBidi"/>
          <w:szCs w:val="22"/>
        </w:rPr>
        <w:t xml:space="preserve">, flowing from their disability. </w:t>
      </w:r>
    </w:p>
    <w:p w:rsidR="00AC24F7" w:rsidRPr="00246C81" w:rsidRDefault="00AC24F7" w:rsidP="004E157E">
      <w:pPr>
        <w:spacing w:after="120"/>
        <w:rPr>
          <w:rFonts w:ascii="Times New Roman" w:eastAsiaTheme="minorHAnsi" w:hAnsi="Times New Roman" w:cstheme="minorBidi"/>
          <w:szCs w:val="22"/>
        </w:rPr>
      </w:pPr>
      <w:r w:rsidRPr="00246C81">
        <w:rPr>
          <w:rFonts w:ascii="Times New Roman" w:eastAsiaTheme="minorHAnsi" w:hAnsi="Times New Roman" w:cstheme="minorBidi"/>
          <w:szCs w:val="22"/>
        </w:rPr>
        <w:t>The Directions promote these rights.</w:t>
      </w:r>
    </w:p>
    <w:p w:rsidR="00AC24F7" w:rsidRPr="00246C81" w:rsidRDefault="008564C1" w:rsidP="004E157E">
      <w:pPr>
        <w:spacing w:after="120"/>
        <w:rPr>
          <w:rFonts w:ascii="Times New Roman" w:eastAsiaTheme="minorHAnsi" w:hAnsi="Times New Roman" w:cstheme="minorBidi"/>
          <w:szCs w:val="22"/>
        </w:rPr>
      </w:pPr>
      <w:r w:rsidRPr="00246C81">
        <w:rPr>
          <w:rFonts w:ascii="Times New Roman" w:eastAsiaTheme="minorHAnsi" w:hAnsi="Times New Roman" w:cstheme="minorBidi"/>
          <w:szCs w:val="22"/>
        </w:rPr>
        <w:t xml:space="preserve">Sections 26 and 27 </w:t>
      </w:r>
      <w:r w:rsidR="00AC24F7" w:rsidRPr="00246C81">
        <w:rPr>
          <w:rFonts w:ascii="Times New Roman" w:eastAsiaTheme="minorHAnsi" w:hAnsi="Times New Roman" w:cstheme="minorBidi"/>
          <w:szCs w:val="22"/>
        </w:rPr>
        <w:t xml:space="preserve">of the Directions promote the social inclusion of key disadvantaged groups in the Australian community. Key disadvantaged groups covered by affirmative measures include: </w:t>
      </w:r>
    </w:p>
    <w:p w:rsidR="00AC24F7" w:rsidRPr="00246C81" w:rsidRDefault="00AC24F7" w:rsidP="004E157E">
      <w:pPr>
        <w:numPr>
          <w:ilvl w:val="0"/>
          <w:numId w:val="14"/>
        </w:numPr>
        <w:spacing w:after="120"/>
        <w:ind w:left="714" w:hanging="357"/>
        <w:contextualSpacing/>
        <w:rPr>
          <w:rFonts w:ascii="Times New Roman" w:eastAsia="Calibri" w:hAnsi="Times New Roman"/>
          <w:szCs w:val="22"/>
        </w:rPr>
      </w:pPr>
      <w:r w:rsidRPr="00246C81">
        <w:rPr>
          <w:rFonts w:ascii="Times New Roman" w:eastAsia="Calibri" w:hAnsi="Times New Roman"/>
          <w:szCs w:val="22"/>
        </w:rPr>
        <w:t>Indigenous pe</w:t>
      </w:r>
      <w:r w:rsidR="00DC1512" w:rsidRPr="00246C81">
        <w:rPr>
          <w:rFonts w:ascii="Times New Roman" w:eastAsia="Calibri" w:hAnsi="Times New Roman"/>
          <w:szCs w:val="22"/>
        </w:rPr>
        <w:t>rsons</w:t>
      </w:r>
      <w:r w:rsidRPr="00246C81">
        <w:rPr>
          <w:rFonts w:ascii="Times New Roman" w:eastAsia="Calibri" w:hAnsi="Times New Roman"/>
          <w:szCs w:val="22"/>
        </w:rPr>
        <w:t>,</w:t>
      </w:r>
    </w:p>
    <w:p w:rsidR="00AC24F7" w:rsidRPr="00246C81" w:rsidRDefault="00AC24F7" w:rsidP="004E157E">
      <w:pPr>
        <w:numPr>
          <w:ilvl w:val="0"/>
          <w:numId w:val="14"/>
        </w:numPr>
        <w:spacing w:after="120"/>
        <w:ind w:left="714" w:hanging="357"/>
        <w:contextualSpacing/>
        <w:rPr>
          <w:rFonts w:ascii="Times New Roman" w:eastAsia="Calibri" w:hAnsi="Times New Roman"/>
          <w:szCs w:val="22"/>
        </w:rPr>
      </w:pPr>
      <w:r w:rsidRPr="00246C81">
        <w:rPr>
          <w:rFonts w:ascii="Times New Roman" w:eastAsia="Calibri" w:hAnsi="Times New Roman"/>
          <w:szCs w:val="22"/>
        </w:rPr>
        <w:t>people with disability</w:t>
      </w:r>
      <w:r w:rsidR="000D0944" w:rsidRPr="00246C81">
        <w:rPr>
          <w:rFonts w:ascii="Times New Roman" w:eastAsia="Calibri" w:hAnsi="Times New Roman"/>
          <w:szCs w:val="22"/>
        </w:rPr>
        <w:t xml:space="preserve"> who suffer work-related disadvantage</w:t>
      </w:r>
      <w:r w:rsidRPr="00246C81">
        <w:rPr>
          <w:rFonts w:ascii="Times New Roman" w:eastAsia="Calibri" w:hAnsi="Times New Roman"/>
          <w:szCs w:val="22"/>
        </w:rPr>
        <w:t xml:space="preserve">, and </w:t>
      </w:r>
    </w:p>
    <w:p w:rsidR="00AC24F7" w:rsidRPr="00246C81" w:rsidRDefault="00AC24F7" w:rsidP="004E157E">
      <w:pPr>
        <w:numPr>
          <w:ilvl w:val="0"/>
          <w:numId w:val="14"/>
        </w:numPr>
        <w:spacing w:after="120"/>
        <w:ind w:left="714" w:hanging="357"/>
        <w:rPr>
          <w:rFonts w:ascii="Times New Roman" w:eastAsia="Calibri" w:hAnsi="Times New Roman"/>
          <w:szCs w:val="22"/>
        </w:rPr>
      </w:pPr>
      <w:proofErr w:type="gramStart"/>
      <w:r w:rsidRPr="00246C81">
        <w:rPr>
          <w:rFonts w:ascii="Times New Roman" w:eastAsia="Calibri" w:hAnsi="Times New Roman"/>
          <w:szCs w:val="22"/>
        </w:rPr>
        <w:t>people</w:t>
      </w:r>
      <w:proofErr w:type="gramEnd"/>
      <w:r w:rsidRPr="00246C81">
        <w:rPr>
          <w:rFonts w:ascii="Times New Roman" w:eastAsia="Calibri" w:hAnsi="Times New Roman"/>
          <w:szCs w:val="22"/>
        </w:rPr>
        <w:t xml:space="preserve"> with disability whom a disability employment service provider has assessed as being unable to compete on merit due to disability.</w:t>
      </w:r>
    </w:p>
    <w:p w:rsidR="00AC24F7" w:rsidRPr="00246C81" w:rsidRDefault="00AC24F7" w:rsidP="004E157E">
      <w:pPr>
        <w:spacing w:after="120"/>
        <w:rPr>
          <w:rFonts w:ascii="Times New Roman" w:eastAsiaTheme="minorHAnsi" w:hAnsi="Times New Roman" w:cstheme="minorBidi"/>
          <w:szCs w:val="22"/>
        </w:rPr>
      </w:pPr>
      <w:r w:rsidRPr="00246C81">
        <w:rPr>
          <w:rFonts w:ascii="Times New Roman" w:eastAsiaTheme="minorHAnsi" w:hAnsi="Times New Roman" w:cstheme="minorBidi"/>
          <w:szCs w:val="22"/>
        </w:rPr>
        <w:t>These measures engage the rights to equality and non</w:t>
      </w:r>
      <w:r w:rsidRPr="00246C81">
        <w:rPr>
          <w:rFonts w:ascii="Times New Roman" w:eastAsiaTheme="minorHAnsi" w:hAnsi="Times New Roman" w:cstheme="minorBidi"/>
          <w:szCs w:val="22"/>
        </w:rPr>
        <w:noBreakHyphen/>
        <w:t xml:space="preserve">discrimination in that affirmative measures apply </w:t>
      </w:r>
      <w:r w:rsidR="00E772F3">
        <w:rPr>
          <w:rFonts w:ascii="Times New Roman" w:eastAsiaTheme="minorHAnsi" w:hAnsi="Times New Roman" w:cstheme="minorBidi"/>
          <w:szCs w:val="22"/>
        </w:rPr>
        <w:t xml:space="preserve">only </w:t>
      </w:r>
      <w:r w:rsidRPr="00246C81">
        <w:rPr>
          <w:rFonts w:ascii="Times New Roman" w:eastAsiaTheme="minorHAnsi" w:hAnsi="Times New Roman" w:cstheme="minorBidi"/>
          <w:szCs w:val="22"/>
        </w:rPr>
        <w:t>to Aboriginal and Torres Strait Islander</w:t>
      </w:r>
      <w:r w:rsidR="000D0944" w:rsidRPr="00246C81">
        <w:rPr>
          <w:rFonts w:ascii="Times New Roman" w:eastAsiaTheme="minorHAnsi" w:hAnsi="Times New Roman" w:cstheme="minorBidi"/>
          <w:szCs w:val="22"/>
        </w:rPr>
        <w:t xml:space="preserve"> pe</w:t>
      </w:r>
      <w:r w:rsidR="00DC1512" w:rsidRPr="00246C81">
        <w:rPr>
          <w:rFonts w:ascii="Times New Roman" w:eastAsiaTheme="minorHAnsi" w:hAnsi="Times New Roman" w:cstheme="minorBidi"/>
          <w:szCs w:val="22"/>
        </w:rPr>
        <w:t>rsons</w:t>
      </w:r>
      <w:r w:rsidRPr="00246C81">
        <w:rPr>
          <w:rFonts w:ascii="Times New Roman" w:eastAsiaTheme="minorHAnsi" w:hAnsi="Times New Roman" w:cstheme="minorBidi"/>
          <w:szCs w:val="22"/>
        </w:rPr>
        <w:t xml:space="preserve"> and persons with disability. Such differences in treatment on the basis of race or disability do not amount to discrimination if the reasons for such differentiation are reasonable and objective and if the aim is to achieve a legitimate purpose. </w:t>
      </w:r>
    </w:p>
    <w:p w:rsidR="00AC24F7" w:rsidRPr="00246C81" w:rsidRDefault="00AC24F7" w:rsidP="004E157E">
      <w:pPr>
        <w:spacing w:after="120"/>
        <w:rPr>
          <w:rFonts w:ascii="Times New Roman" w:eastAsiaTheme="minorHAnsi" w:hAnsi="Times New Roman" w:cstheme="minorBidi"/>
          <w:szCs w:val="22"/>
        </w:rPr>
      </w:pPr>
      <w:r w:rsidRPr="00246C81">
        <w:rPr>
          <w:rFonts w:ascii="Times New Roman" w:eastAsiaTheme="minorHAnsi" w:hAnsi="Times New Roman" w:cstheme="minorBidi"/>
          <w:szCs w:val="22"/>
        </w:rPr>
        <w:t xml:space="preserve">These measures are designed to enhance the employment prospects in the APS of persons with </w:t>
      </w:r>
      <w:r w:rsidR="000D0944" w:rsidRPr="00246C81">
        <w:rPr>
          <w:rFonts w:ascii="Times New Roman" w:eastAsiaTheme="minorHAnsi" w:hAnsi="Times New Roman" w:cstheme="minorBidi"/>
          <w:szCs w:val="22"/>
        </w:rPr>
        <w:t xml:space="preserve">work-related disadvantage through </w:t>
      </w:r>
      <w:r w:rsidRPr="00246C81">
        <w:rPr>
          <w:rFonts w:ascii="Times New Roman" w:eastAsiaTheme="minorHAnsi" w:hAnsi="Times New Roman" w:cstheme="minorBidi"/>
          <w:szCs w:val="22"/>
        </w:rPr>
        <w:t xml:space="preserve">disability, who would otherwise be unlikely to obtain APS employment through standard APS selection arrangements, but who have the capacity to contribute to the work of an agency. The measures are also designed to assist such persons to gain skills and experience that will further their ability to participate in the workforce. </w:t>
      </w:r>
    </w:p>
    <w:p w:rsidR="00AC24F7" w:rsidRPr="00246C81" w:rsidRDefault="00AC24F7" w:rsidP="004E157E">
      <w:pPr>
        <w:spacing w:after="120"/>
        <w:rPr>
          <w:rFonts w:ascii="Times New Roman" w:eastAsiaTheme="minorHAnsi" w:hAnsi="Times New Roman" w:cstheme="minorBidi"/>
          <w:szCs w:val="22"/>
        </w:rPr>
      </w:pPr>
      <w:r w:rsidRPr="00246C81">
        <w:rPr>
          <w:rFonts w:ascii="Times New Roman" w:eastAsiaTheme="minorHAnsi" w:hAnsi="Times New Roman" w:cstheme="minorBidi"/>
          <w:szCs w:val="22"/>
        </w:rPr>
        <w:t xml:space="preserve">The measures are also intended to </w:t>
      </w:r>
      <w:r w:rsidR="004E157E">
        <w:rPr>
          <w:rFonts w:ascii="Times New Roman" w:eastAsiaTheme="minorHAnsi" w:hAnsi="Times New Roman" w:cstheme="minorBidi"/>
          <w:szCs w:val="22"/>
        </w:rPr>
        <w:t>increase</w:t>
      </w:r>
      <w:r w:rsidRPr="00246C81">
        <w:rPr>
          <w:rFonts w:ascii="Times New Roman" w:eastAsiaTheme="minorHAnsi" w:hAnsi="Times New Roman" w:cstheme="minorBidi"/>
          <w:szCs w:val="22"/>
        </w:rPr>
        <w:t xml:space="preserve"> the representation of both pe</w:t>
      </w:r>
      <w:r w:rsidR="00DC1512" w:rsidRPr="00246C81">
        <w:rPr>
          <w:rFonts w:ascii="Times New Roman" w:eastAsiaTheme="minorHAnsi" w:hAnsi="Times New Roman" w:cstheme="minorBidi"/>
          <w:szCs w:val="22"/>
        </w:rPr>
        <w:t>ople</w:t>
      </w:r>
      <w:r w:rsidRPr="00246C81">
        <w:rPr>
          <w:rFonts w:ascii="Times New Roman" w:eastAsiaTheme="minorHAnsi" w:hAnsi="Times New Roman" w:cstheme="minorBidi"/>
          <w:szCs w:val="22"/>
        </w:rPr>
        <w:t xml:space="preserve"> with disability and Indigenous pe</w:t>
      </w:r>
      <w:r w:rsidR="00DC1512" w:rsidRPr="00246C81">
        <w:rPr>
          <w:rFonts w:ascii="Times New Roman" w:eastAsiaTheme="minorHAnsi" w:hAnsi="Times New Roman" w:cstheme="minorBidi"/>
          <w:szCs w:val="22"/>
        </w:rPr>
        <w:t>rsons</w:t>
      </w:r>
      <w:r w:rsidRPr="00246C81">
        <w:rPr>
          <w:rFonts w:ascii="Times New Roman" w:eastAsiaTheme="minorHAnsi" w:hAnsi="Times New Roman" w:cstheme="minorBidi"/>
          <w:szCs w:val="22"/>
        </w:rPr>
        <w:t xml:space="preserve"> in the APS workforce.</w:t>
      </w:r>
    </w:p>
    <w:p w:rsidR="00AC24F7" w:rsidRPr="00246C81" w:rsidRDefault="00AC24F7" w:rsidP="004E157E">
      <w:pPr>
        <w:spacing w:after="120"/>
        <w:rPr>
          <w:rFonts w:ascii="Times New Roman" w:eastAsiaTheme="minorHAnsi" w:hAnsi="Times New Roman" w:cstheme="minorBidi"/>
          <w:szCs w:val="22"/>
        </w:rPr>
      </w:pPr>
      <w:r w:rsidRPr="00246C81">
        <w:rPr>
          <w:rFonts w:ascii="Times New Roman" w:eastAsiaTheme="minorHAnsi" w:hAnsi="Times New Roman" w:cstheme="minorBidi"/>
          <w:szCs w:val="22"/>
        </w:rPr>
        <w:t xml:space="preserve">While the exceptions to the merit principle provided in these measures may limit the right under Article 6(1) of ICESCR that everyone should have the opportunity to gain their living by work which they choose or accept this is outweighed by the competing interest of promoting diversity by affirmative measures. </w:t>
      </w:r>
    </w:p>
    <w:p w:rsidR="00AC24F7" w:rsidRPr="00246C81" w:rsidRDefault="00AC24F7" w:rsidP="004E157E">
      <w:pPr>
        <w:shd w:val="clear" w:color="auto" w:fill="FFFFFF"/>
        <w:spacing w:after="120"/>
        <w:rPr>
          <w:rFonts w:ascii="Times New Roman" w:hAnsi="Times New Roman"/>
          <w:szCs w:val="22"/>
          <w:lang w:eastAsia="en-AU"/>
        </w:rPr>
      </w:pPr>
      <w:r w:rsidRPr="00246C81">
        <w:rPr>
          <w:rFonts w:ascii="Times New Roman" w:hAnsi="Times New Roman"/>
          <w:b/>
          <w:bCs/>
          <w:i/>
          <w:iCs/>
          <w:szCs w:val="22"/>
          <w:lang w:eastAsia="en-AU"/>
        </w:rPr>
        <w:t>Right to enjoy and benefit from culture</w:t>
      </w:r>
    </w:p>
    <w:p w:rsidR="00AC24F7" w:rsidRPr="00246C81" w:rsidRDefault="00AC24F7" w:rsidP="004E157E">
      <w:pPr>
        <w:spacing w:after="120"/>
        <w:rPr>
          <w:rFonts w:ascii="Times New Roman" w:eastAsiaTheme="minorHAnsi" w:hAnsi="Times New Roman" w:cstheme="minorBidi"/>
          <w:szCs w:val="22"/>
        </w:rPr>
      </w:pPr>
      <w:r w:rsidRPr="00246C81">
        <w:rPr>
          <w:rFonts w:ascii="Times New Roman" w:eastAsiaTheme="minorHAnsi" w:hAnsi="Times New Roman" w:cstheme="minorBidi"/>
          <w:szCs w:val="22"/>
        </w:rPr>
        <w:t xml:space="preserve">Under section 11 of the Act, the Australian Public Service Commissioner may make Directions to determine the scope and application of the APS Values set out in section 10 of the Act. The </w:t>
      </w:r>
      <w:r w:rsidR="000D0944" w:rsidRPr="00246C81">
        <w:rPr>
          <w:rFonts w:ascii="Times New Roman" w:eastAsiaTheme="minorHAnsi" w:hAnsi="Times New Roman" w:cstheme="minorBidi"/>
          <w:szCs w:val="22"/>
        </w:rPr>
        <w:t xml:space="preserve">Values include </w:t>
      </w:r>
      <w:r w:rsidRPr="00246C81">
        <w:rPr>
          <w:rFonts w:ascii="Times New Roman" w:eastAsiaTheme="minorHAnsi" w:hAnsi="Times New Roman" w:cstheme="minorBidi"/>
          <w:i/>
          <w:szCs w:val="22"/>
        </w:rPr>
        <w:t>Respectful: The APS respects all people, including their rights and their heritage</w:t>
      </w:r>
      <w:r w:rsidRPr="00246C81">
        <w:rPr>
          <w:rFonts w:ascii="Times New Roman" w:eastAsiaTheme="minorHAnsi" w:hAnsi="Times New Roman" w:cstheme="minorBidi"/>
          <w:szCs w:val="22"/>
        </w:rPr>
        <w:t>.</w:t>
      </w:r>
    </w:p>
    <w:p w:rsidR="00AC24F7" w:rsidRPr="00246C81" w:rsidRDefault="00AC24F7" w:rsidP="004E157E">
      <w:pPr>
        <w:spacing w:after="120"/>
        <w:rPr>
          <w:rFonts w:ascii="Times New Roman" w:eastAsiaTheme="minorHAnsi" w:hAnsi="Times New Roman" w:cstheme="minorBidi"/>
          <w:szCs w:val="22"/>
        </w:rPr>
      </w:pPr>
      <w:r w:rsidRPr="00246C81">
        <w:rPr>
          <w:rFonts w:ascii="Times New Roman" w:eastAsiaTheme="minorHAnsi" w:hAnsi="Times New Roman" w:cstheme="minorBidi"/>
          <w:szCs w:val="22"/>
        </w:rPr>
        <w:t>These provisions promote the right in Article 15 of the ICESCR to take part in cultural life, and the right conferred by Article 27 of the ICCPR on persons belonging to ethnic, religious or linguistic minorities not to be denied the right to enjoy their own culture, to profess and practise their own religion, or to use their own language.</w:t>
      </w:r>
    </w:p>
    <w:p w:rsidR="00AC24F7" w:rsidRPr="00246C81" w:rsidRDefault="008564C1" w:rsidP="004E157E">
      <w:pPr>
        <w:spacing w:after="120"/>
        <w:rPr>
          <w:rFonts w:ascii="Times New Roman" w:eastAsiaTheme="minorHAnsi" w:hAnsi="Times New Roman" w:cstheme="minorBidi"/>
          <w:szCs w:val="22"/>
        </w:rPr>
      </w:pPr>
      <w:r w:rsidRPr="00246C81">
        <w:rPr>
          <w:rFonts w:ascii="Times New Roman" w:eastAsiaTheme="minorHAnsi" w:hAnsi="Times New Roman" w:cstheme="minorBidi"/>
          <w:szCs w:val="22"/>
        </w:rPr>
        <w:t xml:space="preserve">Section 15 </w:t>
      </w:r>
      <w:r w:rsidR="00AC24F7" w:rsidRPr="00246C81">
        <w:rPr>
          <w:rFonts w:ascii="Times New Roman" w:eastAsiaTheme="minorHAnsi" w:hAnsi="Times New Roman" w:cstheme="minorBidi"/>
          <w:szCs w:val="22"/>
        </w:rPr>
        <w:t>of the Directions requires all APS employees, having regard to their duties and responsibilities, to:</w:t>
      </w:r>
    </w:p>
    <w:p w:rsidR="00AC24F7" w:rsidRPr="00246C81" w:rsidRDefault="00AC24F7" w:rsidP="004E157E">
      <w:pPr>
        <w:numPr>
          <w:ilvl w:val="0"/>
          <w:numId w:val="14"/>
        </w:numPr>
        <w:spacing w:after="120"/>
        <w:ind w:left="714" w:hanging="357"/>
        <w:contextualSpacing/>
        <w:rPr>
          <w:rFonts w:ascii="Times New Roman" w:eastAsia="Calibri" w:hAnsi="Times New Roman"/>
          <w:szCs w:val="22"/>
        </w:rPr>
      </w:pPr>
      <w:r w:rsidRPr="00246C81">
        <w:rPr>
          <w:rFonts w:ascii="Times New Roman" w:eastAsia="Calibri" w:hAnsi="Times New Roman"/>
          <w:szCs w:val="22"/>
        </w:rPr>
        <w:t>treat people with dignity, and recognise that all people have value,</w:t>
      </w:r>
    </w:p>
    <w:p w:rsidR="00AC24F7" w:rsidRPr="00246C81" w:rsidRDefault="00AC24F7" w:rsidP="004E157E">
      <w:pPr>
        <w:numPr>
          <w:ilvl w:val="0"/>
          <w:numId w:val="14"/>
        </w:numPr>
        <w:spacing w:after="120"/>
        <w:ind w:left="714" w:hanging="357"/>
        <w:contextualSpacing/>
        <w:rPr>
          <w:rFonts w:ascii="Times New Roman" w:eastAsia="Calibri" w:hAnsi="Times New Roman"/>
          <w:szCs w:val="22"/>
        </w:rPr>
      </w:pPr>
      <w:r w:rsidRPr="00246C81">
        <w:rPr>
          <w:rFonts w:ascii="Times New Roman" w:eastAsia="Calibri" w:hAnsi="Times New Roman"/>
          <w:szCs w:val="22"/>
        </w:rPr>
        <w:t>recognise the importance of human rights, and under</w:t>
      </w:r>
      <w:r w:rsidR="004E157E">
        <w:rPr>
          <w:rFonts w:ascii="Times New Roman" w:eastAsia="Calibri" w:hAnsi="Times New Roman"/>
          <w:szCs w:val="22"/>
        </w:rPr>
        <w:t>stand human rights obligations,</w:t>
      </w:r>
    </w:p>
    <w:p w:rsidR="00AC24F7" w:rsidRPr="00246C81" w:rsidRDefault="00AC24F7" w:rsidP="004E157E">
      <w:pPr>
        <w:numPr>
          <w:ilvl w:val="0"/>
          <w:numId w:val="14"/>
        </w:numPr>
        <w:spacing w:after="120"/>
        <w:ind w:left="714" w:hanging="357"/>
        <w:contextualSpacing/>
        <w:rPr>
          <w:rFonts w:ascii="Times New Roman" w:eastAsia="Calibri" w:hAnsi="Times New Roman"/>
          <w:szCs w:val="22"/>
        </w:rPr>
      </w:pPr>
      <w:r w:rsidRPr="00246C81">
        <w:rPr>
          <w:rFonts w:ascii="Times New Roman" w:eastAsia="Calibri" w:hAnsi="Times New Roman"/>
          <w:szCs w:val="22"/>
        </w:rPr>
        <w:t>recognise and foster diversity, and</w:t>
      </w:r>
    </w:p>
    <w:p w:rsidR="00AC24F7" w:rsidRPr="00246C81" w:rsidRDefault="00AC24F7" w:rsidP="004E157E">
      <w:pPr>
        <w:numPr>
          <w:ilvl w:val="0"/>
          <w:numId w:val="14"/>
        </w:numPr>
        <w:spacing w:after="120"/>
        <w:ind w:left="714" w:hanging="357"/>
        <w:rPr>
          <w:rFonts w:ascii="Times New Roman" w:eastAsia="Calibri" w:hAnsi="Times New Roman"/>
          <w:szCs w:val="22"/>
        </w:rPr>
      </w:pPr>
      <w:proofErr w:type="gramStart"/>
      <w:r w:rsidRPr="00246C81">
        <w:rPr>
          <w:rFonts w:ascii="Times New Roman" w:eastAsia="Calibri" w:hAnsi="Times New Roman"/>
          <w:szCs w:val="22"/>
        </w:rPr>
        <w:t>comply</w:t>
      </w:r>
      <w:proofErr w:type="gramEnd"/>
      <w:r w:rsidRPr="00246C81">
        <w:rPr>
          <w:rFonts w:ascii="Times New Roman" w:eastAsia="Calibri" w:hAnsi="Times New Roman"/>
          <w:szCs w:val="22"/>
        </w:rPr>
        <w:t xml:space="preserve"> with all relevant anti-discrimination laws.</w:t>
      </w:r>
    </w:p>
    <w:p w:rsidR="00AC24F7" w:rsidRPr="00246C81" w:rsidRDefault="00AC24F7" w:rsidP="004E157E">
      <w:pPr>
        <w:spacing w:after="120"/>
        <w:rPr>
          <w:rFonts w:ascii="Times New Roman" w:eastAsiaTheme="minorHAnsi" w:hAnsi="Times New Roman" w:cstheme="minorBidi"/>
          <w:szCs w:val="22"/>
        </w:rPr>
      </w:pPr>
      <w:r w:rsidRPr="00246C81">
        <w:rPr>
          <w:rFonts w:ascii="Times New Roman" w:eastAsiaTheme="minorHAnsi" w:hAnsi="Times New Roman" w:cstheme="minorBidi"/>
          <w:szCs w:val="22"/>
        </w:rPr>
        <w:t>Directions made by the Commissioner in relation to this Value also promote the rights to equality and non-discrimination.</w:t>
      </w:r>
    </w:p>
    <w:p w:rsidR="00AC24F7" w:rsidRPr="00246C81" w:rsidRDefault="00AC24F7" w:rsidP="004E157E">
      <w:pPr>
        <w:shd w:val="clear" w:color="auto" w:fill="FFFFFF"/>
        <w:spacing w:after="120"/>
        <w:rPr>
          <w:rFonts w:ascii="Times New Roman" w:hAnsi="Times New Roman"/>
          <w:szCs w:val="22"/>
          <w:lang w:eastAsia="en-AU"/>
        </w:rPr>
      </w:pPr>
      <w:r w:rsidRPr="00246C81">
        <w:rPr>
          <w:rFonts w:ascii="Times New Roman" w:hAnsi="Times New Roman"/>
          <w:b/>
          <w:bCs/>
          <w:i/>
          <w:iCs/>
          <w:szCs w:val="22"/>
          <w:lang w:eastAsia="en-AU"/>
        </w:rPr>
        <w:t>Right to take part in public affairs and elections</w:t>
      </w:r>
    </w:p>
    <w:p w:rsidR="00AC24F7" w:rsidRPr="00246C81" w:rsidRDefault="00AC24F7" w:rsidP="004E157E">
      <w:pPr>
        <w:spacing w:after="120"/>
        <w:rPr>
          <w:rFonts w:ascii="Times New Roman" w:eastAsiaTheme="minorHAnsi" w:hAnsi="Times New Roman" w:cstheme="minorBidi"/>
          <w:szCs w:val="22"/>
        </w:rPr>
      </w:pPr>
      <w:r w:rsidRPr="00246C81">
        <w:rPr>
          <w:rFonts w:ascii="Times New Roman" w:eastAsiaTheme="minorHAnsi" w:hAnsi="Times New Roman" w:cstheme="minorBidi"/>
          <w:szCs w:val="22"/>
        </w:rPr>
        <w:t>The Directions promote the right to take part in public affa</w:t>
      </w:r>
      <w:r w:rsidR="006D5500" w:rsidRPr="00246C81">
        <w:rPr>
          <w:rFonts w:ascii="Times New Roman" w:eastAsiaTheme="minorHAnsi" w:hAnsi="Times New Roman" w:cstheme="minorBidi"/>
          <w:szCs w:val="22"/>
        </w:rPr>
        <w:t>irs and elections contained in A</w:t>
      </w:r>
      <w:r w:rsidRPr="00246C81">
        <w:rPr>
          <w:rFonts w:ascii="Times New Roman" w:eastAsiaTheme="minorHAnsi" w:hAnsi="Times New Roman" w:cstheme="minorBidi"/>
          <w:szCs w:val="22"/>
        </w:rPr>
        <w:t>rticle 25 of the ICCPR. The Directions provide that where an APS employee has resigned to contest an election, they have the right to be re-engaged in their former agency on the same basis, performing the same or similar duties, and on the same terms and conditions, as before they resigned. These provisions promote the right to take part in public affairs and elections by ensuring security and continuity of employment should an APS employee contest an election unsuccessfully.</w:t>
      </w:r>
    </w:p>
    <w:p w:rsidR="00AC24F7" w:rsidRPr="00246C81" w:rsidRDefault="00AC24F7" w:rsidP="004E157E">
      <w:pPr>
        <w:spacing w:after="120"/>
        <w:jc w:val="both"/>
        <w:outlineLvl w:val="2"/>
        <w:rPr>
          <w:rFonts w:ascii="Times New Roman" w:eastAsiaTheme="minorHAnsi" w:hAnsi="Times New Roman" w:cstheme="minorBidi"/>
          <w:b/>
          <w:szCs w:val="22"/>
        </w:rPr>
      </w:pPr>
      <w:r w:rsidRPr="00246C81">
        <w:rPr>
          <w:rFonts w:ascii="Times New Roman" w:eastAsiaTheme="minorHAnsi" w:hAnsi="Times New Roman" w:cstheme="minorBidi"/>
          <w:b/>
          <w:szCs w:val="22"/>
        </w:rPr>
        <w:t>Conclusion</w:t>
      </w:r>
    </w:p>
    <w:p w:rsidR="00AC24F7" w:rsidRPr="00246C81" w:rsidRDefault="000D0944" w:rsidP="004E157E">
      <w:pPr>
        <w:shd w:val="clear" w:color="auto" w:fill="FFFFFF"/>
        <w:spacing w:after="120"/>
        <w:rPr>
          <w:rFonts w:ascii="Times New Roman" w:hAnsi="Times New Roman"/>
          <w:szCs w:val="22"/>
          <w:lang w:eastAsia="en-AU"/>
        </w:rPr>
      </w:pPr>
      <w:r w:rsidRPr="00246C81">
        <w:rPr>
          <w:rFonts w:ascii="Times New Roman" w:eastAsiaTheme="minorHAnsi" w:hAnsi="Times New Roman" w:cstheme="minorBidi"/>
          <w:szCs w:val="22"/>
        </w:rPr>
        <w:t xml:space="preserve">This Legislative Instrument is compatible with human rights </w:t>
      </w:r>
      <w:r w:rsidR="00DC1512" w:rsidRPr="00246C81">
        <w:rPr>
          <w:rFonts w:ascii="Times New Roman" w:eastAsiaTheme="minorHAnsi" w:hAnsi="Times New Roman" w:cstheme="minorBidi"/>
          <w:szCs w:val="22"/>
        </w:rPr>
        <w:t xml:space="preserve">and freedoms recognised or declared in the international instruments listed in section 3 of the </w:t>
      </w:r>
      <w:r w:rsidR="00DC1512" w:rsidRPr="00246C81">
        <w:rPr>
          <w:rFonts w:ascii="Times New Roman" w:eastAsiaTheme="minorHAnsi" w:hAnsi="Times New Roman" w:cstheme="minorBidi"/>
          <w:i/>
          <w:szCs w:val="22"/>
        </w:rPr>
        <w:t xml:space="preserve">Human Rights (Parliamentary Scrutiny) Act 2011 </w:t>
      </w:r>
      <w:r w:rsidRPr="00246C81">
        <w:rPr>
          <w:rFonts w:ascii="Times New Roman" w:eastAsiaTheme="minorHAnsi" w:hAnsi="Times New Roman" w:cstheme="minorBidi"/>
          <w:szCs w:val="22"/>
        </w:rPr>
        <w:t>because it promotes the protection of human rights</w:t>
      </w:r>
      <w:r w:rsidR="00AC24F7" w:rsidRPr="00246C81">
        <w:rPr>
          <w:rFonts w:ascii="Times New Roman" w:hAnsi="Times New Roman"/>
          <w:szCs w:val="22"/>
          <w:lang w:eastAsia="en-AU"/>
        </w:rPr>
        <w:t>.</w:t>
      </w:r>
      <w:r w:rsidR="00685365">
        <w:rPr>
          <w:rFonts w:ascii="Times New Roman" w:hAnsi="Times New Roman"/>
          <w:szCs w:val="22"/>
          <w:lang w:eastAsia="en-AU"/>
        </w:rPr>
        <w:t xml:space="preserve"> To the extent that a provision operates to limit a right or freedom, those limitations are reasonable, necessary and proportionate.</w:t>
      </w:r>
    </w:p>
    <w:p w:rsidR="00AC24F7" w:rsidRPr="00246C81" w:rsidRDefault="00AC24F7" w:rsidP="004E157E">
      <w:pPr>
        <w:spacing w:after="180"/>
        <w:rPr>
          <w:rFonts w:ascii="Times New Roman" w:hAnsi="Times New Roman"/>
          <w:szCs w:val="22"/>
          <w:lang w:eastAsia="en-AU"/>
        </w:rPr>
      </w:pPr>
      <w:r w:rsidRPr="00246C81">
        <w:rPr>
          <w:rFonts w:ascii="Times New Roman" w:hAnsi="Times New Roman"/>
          <w:szCs w:val="22"/>
          <w:lang w:eastAsia="en-AU"/>
        </w:rPr>
        <w:br w:type="page"/>
      </w:r>
    </w:p>
    <w:p w:rsidR="00823228" w:rsidRPr="00246C81" w:rsidRDefault="00823228" w:rsidP="005C1C21">
      <w:pPr>
        <w:spacing w:before="120" w:after="120"/>
        <w:jc w:val="right"/>
        <w:rPr>
          <w:rFonts w:ascii="Times New Roman" w:hAnsi="Times New Roman"/>
          <w:bCs/>
          <w:szCs w:val="22"/>
          <w:u w:val="single"/>
          <w:lang w:eastAsia="en-AU"/>
        </w:rPr>
      </w:pPr>
      <w:r w:rsidRPr="00246C81">
        <w:rPr>
          <w:rFonts w:ascii="Times New Roman" w:hAnsi="Times New Roman"/>
          <w:bCs/>
          <w:szCs w:val="22"/>
          <w:u w:val="single"/>
          <w:lang w:eastAsia="en-AU"/>
        </w:rPr>
        <w:t xml:space="preserve">Attachment </w:t>
      </w:r>
      <w:r w:rsidR="00AC24F7" w:rsidRPr="00246C81">
        <w:rPr>
          <w:rFonts w:ascii="Times New Roman" w:hAnsi="Times New Roman"/>
          <w:bCs/>
          <w:szCs w:val="22"/>
          <w:u w:val="single"/>
          <w:lang w:eastAsia="en-AU"/>
        </w:rPr>
        <w:t>B</w:t>
      </w:r>
    </w:p>
    <w:p w:rsidR="00AE64E6" w:rsidRPr="00246C81" w:rsidRDefault="00AE64E6" w:rsidP="006F5D51">
      <w:pPr>
        <w:spacing w:after="180"/>
        <w:rPr>
          <w:rFonts w:ascii="Times New Roman" w:hAnsi="Times New Roman"/>
          <w:szCs w:val="22"/>
          <w:lang w:eastAsia="en-AU"/>
        </w:rPr>
      </w:pPr>
      <w:r w:rsidRPr="00246C81">
        <w:rPr>
          <w:rFonts w:ascii="Times New Roman" w:hAnsi="Times New Roman"/>
          <w:b/>
          <w:bCs/>
          <w:szCs w:val="22"/>
          <w:lang w:eastAsia="en-AU"/>
        </w:rPr>
        <w:t>NOTES ON CLAUSES</w:t>
      </w:r>
    </w:p>
    <w:p w:rsidR="006D5500" w:rsidRPr="00246C81" w:rsidRDefault="002F5B85" w:rsidP="006F5D51">
      <w:pPr>
        <w:shd w:val="clear" w:color="auto" w:fill="FFFFFF"/>
        <w:spacing w:after="180"/>
        <w:ind w:left="1120" w:hanging="1100"/>
        <w:rPr>
          <w:rFonts w:ascii="Times New Roman" w:hAnsi="Times New Roman"/>
          <w:szCs w:val="22"/>
          <w:lang w:eastAsia="en-AU"/>
        </w:rPr>
      </w:pPr>
      <w:r w:rsidRPr="00246C81">
        <w:rPr>
          <w:rFonts w:ascii="Times New Roman" w:hAnsi="Times New Roman"/>
          <w:b/>
          <w:bCs/>
          <w:szCs w:val="22"/>
          <w:lang w:eastAsia="en-AU"/>
        </w:rPr>
        <w:t>Part 1 - Introduction</w:t>
      </w:r>
    </w:p>
    <w:p w:rsidR="002F5B85" w:rsidRPr="00246C81" w:rsidRDefault="002F5B85" w:rsidP="006F5D51">
      <w:pPr>
        <w:shd w:val="clear" w:color="auto" w:fill="FFFFFF"/>
        <w:spacing w:after="180"/>
        <w:rPr>
          <w:rFonts w:ascii="Times New Roman" w:hAnsi="Times New Roman"/>
          <w:b/>
          <w:szCs w:val="22"/>
          <w:lang w:eastAsia="en-AU"/>
        </w:rPr>
      </w:pPr>
      <w:r w:rsidRPr="00246C81">
        <w:rPr>
          <w:rFonts w:ascii="Times New Roman" w:hAnsi="Times New Roman"/>
          <w:b/>
          <w:szCs w:val="22"/>
          <w:lang w:eastAsia="en-AU"/>
        </w:rPr>
        <w:t>Division 1 – Introduction</w:t>
      </w:r>
    </w:p>
    <w:p w:rsidR="006D5500" w:rsidRPr="00494ED8" w:rsidRDefault="002F5B85" w:rsidP="006F5D51">
      <w:pPr>
        <w:shd w:val="clear" w:color="auto" w:fill="FFFFFF"/>
        <w:spacing w:after="180"/>
        <w:rPr>
          <w:rFonts w:ascii="Times New Roman" w:hAnsi="Times New Roman"/>
          <w:szCs w:val="22"/>
          <w:lang w:eastAsia="en-AU"/>
        </w:rPr>
      </w:pPr>
      <w:proofErr w:type="gramStart"/>
      <w:r w:rsidRPr="00246C81">
        <w:rPr>
          <w:rFonts w:ascii="Times New Roman" w:hAnsi="Times New Roman"/>
          <w:szCs w:val="22"/>
          <w:lang w:eastAsia="en-AU"/>
        </w:rPr>
        <w:t xml:space="preserve">Section </w:t>
      </w:r>
      <w:r w:rsidR="006D5500" w:rsidRPr="00246C81">
        <w:rPr>
          <w:rFonts w:ascii="Times New Roman" w:hAnsi="Times New Roman"/>
          <w:szCs w:val="22"/>
          <w:lang w:eastAsia="en-AU"/>
        </w:rPr>
        <w:t>1</w:t>
      </w:r>
      <w:r w:rsidR="006D5500" w:rsidRPr="00494ED8">
        <w:rPr>
          <w:rFonts w:ascii="Times New Roman" w:hAnsi="Times New Roman"/>
          <w:szCs w:val="22"/>
          <w:lang w:eastAsia="en-AU"/>
        </w:rPr>
        <w:t xml:space="preserve"> sets out the name of the Directions.</w:t>
      </w:r>
      <w:proofErr w:type="gramEnd"/>
    </w:p>
    <w:p w:rsidR="006D5500" w:rsidRPr="00494ED8" w:rsidRDefault="002F5B85" w:rsidP="006F5D51">
      <w:pPr>
        <w:shd w:val="clear" w:color="auto" w:fill="FFFFFF"/>
        <w:spacing w:after="180"/>
        <w:rPr>
          <w:rFonts w:ascii="Times New Roman" w:hAnsi="Times New Roman"/>
          <w:szCs w:val="22"/>
          <w:lang w:eastAsia="en-AU"/>
        </w:rPr>
      </w:pPr>
      <w:r w:rsidRPr="00555D64">
        <w:rPr>
          <w:rFonts w:ascii="Times New Roman" w:hAnsi="Times New Roman"/>
          <w:szCs w:val="22"/>
          <w:lang w:eastAsia="en-AU"/>
        </w:rPr>
        <w:t>Section</w:t>
      </w:r>
      <w:r w:rsidR="006D5500" w:rsidRPr="00555D64">
        <w:rPr>
          <w:rFonts w:ascii="Times New Roman" w:hAnsi="Times New Roman"/>
          <w:szCs w:val="22"/>
          <w:lang w:eastAsia="en-AU"/>
        </w:rPr>
        <w:t xml:space="preserve"> 2 provides </w:t>
      </w:r>
      <w:r w:rsidR="006F5D51">
        <w:rPr>
          <w:rFonts w:ascii="Times New Roman" w:hAnsi="Times New Roman"/>
          <w:szCs w:val="22"/>
          <w:lang w:eastAsia="en-AU"/>
        </w:rPr>
        <w:t xml:space="preserve">that the Directions will commence on </w:t>
      </w:r>
      <w:r w:rsidR="00555D64" w:rsidRPr="00555D64">
        <w:rPr>
          <w:rFonts w:ascii="Times New Roman" w:hAnsi="Times New Roman"/>
          <w:szCs w:val="22"/>
          <w:lang w:eastAsia="en-AU"/>
        </w:rPr>
        <w:t>1 December 2016.</w:t>
      </w:r>
    </w:p>
    <w:p w:rsidR="002F5B85" w:rsidRPr="00246C81" w:rsidRDefault="002F5B85" w:rsidP="006F5D51">
      <w:pPr>
        <w:shd w:val="clear" w:color="auto" w:fill="FFFFFF"/>
        <w:spacing w:after="180"/>
        <w:rPr>
          <w:rFonts w:ascii="Times New Roman" w:hAnsi="Times New Roman"/>
          <w:szCs w:val="22"/>
          <w:lang w:eastAsia="en-AU"/>
        </w:rPr>
      </w:pPr>
      <w:r w:rsidRPr="00246C81">
        <w:rPr>
          <w:rFonts w:ascii="Times New Roman" w:hAnsi="Times New Roman"/>
          <w:szCs w:val="22"/>
          <w:lang w:eastAsia="en-AU"/>
        </w:rPr>
        <w:t xml:space="preserve">Section 3 provides the authority for the making of the Directions, namely subsections 11(1), </w:t>
      </w:r>
      <w:proofErr w:type="gramStart"/>
      <w:r w:rsidRPr="00246C81">
        <w:rPr>
          <w:rFonts w:ascii="Times New Roman" w:hAnsi="Times New Roman"/>
          <w:szCs w:val="22"/>
          <w:lang w:eastAsia="en-AU"/>
        </w:rPr>
        <w:t>11A(</w:t>
      </w:r>
      <w:proofErr w:type="gramEnd"/>
      <w:r w:rsidRPr="00246C81">
        <w:rPr>
          <w:rFonts w:ascii="Times New Roman" w:hAnsi="Times New Roman"/>
          <w:szCs w:val="22"/>
          <w:lang w:eastAsia="en-AU"/>
        </w:rPr>
        <w:t>1) and (2) and 15(</w:t>
      </w:r>
      <w:r w:rsidR="00246C81" w:rsidRPr="00246C81">
        <w:rPr>
          <w:rFonts w:ascii="Times New Roman" w:hAnsi="Times New Roman"/>
          <w:szCs w:val="22"/>
          <w:lang w:eastAsia="en-AU"/>
        </w:rPr>
        <w:t>6</w:t>
      </w:r>
      <w:r w:rsidRPr="00246C81">
        <w:rPr>
          <w:rFonts w:ascii="Times New Roman" w:hAnsi="Times New Roman"/>
          <w:szCs w:val="22"/>
          <w:lang w:eastAsia="en-AU"/>
        </w:rPr>
        <w:t xml:space="preserve">) of the </w:t>
      </w:r>
      <w:r w:rsidRPr="00246C81">
        <w:rPr>
          <w:rFonts w:ascii="Times New Roman" w:hAnsi="Times New Roman"/>
          <w:i/>
          <w:szCs w:val="22"/>
          <w:lang w:eastAsia="en-AU"/>
        </w:rPr>
        <w:t>Public Service Act 1999</w:t>
      </w:r>
      <w:r w:rsidRPr="00246C81">
        <w:rPr>
          <w:rFonts w:ascii="Times New Roman" w:hAnsi="Times New Roman"/>
          <w:szCs w:val="22"/>
          <w:lang w:eastAsia="en-AU"/>
        </w:rPr>
        <w:t>.</w:t>
      </w:r>
    </w:p>
    <w:p w:rsidR="002F5B85" w:rsidRPr="00246C81" w:rsidRDefault="002F5B85" w:rsidP="006F5D51">
      <w:pPr>
        <w:shd w:val="clear" w:color="auto" w:fill="FFFFFF"/>
        <w:spacing w:after="180"/>
        <w:rPr>
          <w:rFonts w:ascii="Times New Roman" w:hAnsi="Times New Roman"/>
          <w:szCs w:val="22"/>
          <w:lang w:eastAsia="en-AU"/>
        </w:rPr>
      </w:pPr>
      <w:r w:rsidRPr="00246C81">
        <w:rPr>
          <w:rFonts w:ascii="Times New Roman" w:hAnsi="Times New Roman"/>
          <w:szCs w:val="22"/>
          <w:lang w:eastAsia="en-AU"/>
        </w:rPr>
        <w:t>Section 4 provides that an instrument set out in a Schedule to these Directions is amended or repealed according to the terms of the Schedule.</w:t>
      </w:r>
    </w:p>
    <w:p w:rsidR="002F5B85" w:rsidRPr="00246C81" w:rsidRDefault="002F5B85" w:rsidP="006F5D51">
      <w:pPr>
        <w:shd w:val="clear" w:color="auto" w:fill="FFFFFF"/>
        <w:spacing w:after="180"/>
        <w:rPr>
          <w:rFonts w:ascii="Times New Roman" w:hAnsi="Times New Roman"/>
          <w:b/>
          <w:szCs w:val="22"/>
          <w:lang w:eastAsia="en-AU"/>
        </w:rPr>
      </w:pPr>
      <w:r w:rsidRPr="00246C81">
        <w:rPr>
          <w:rFonts w:ascii="Times New Roman" w:hAnsi="Times New Roman"/>
          <w:b/>
          <w:szCs w:val="22"/>
          <w:lang w:eastAsia="en-AU"/>
        </w:rPr>
        <w:t>Division 2 - Definitions</w:t>
      </w:r>
    </w:p>
    <w:p w:rsidR="006E1DFC" w:rsidRPr="00246C81" w:rsidRDefault="006E1DFC" w:rsidP="006F5D51">
      <w:pPr>
        <w:shd w:val="clear" w:color="auto" w:fill="FFFFFF"/>
        <w:tabs>
          <w:tab w:val="left" w:pos="1560"/>
        </w:tabs>
        <w:spacing w:after="180"/>
        <w:rPr>
          <w:rFonts w:ascii="Times New Roman" w:hAnsi="Times New Roman"/>
          <w:b/>
          <w:bCs/>
          <w:i/>
          <w:iCs/>
          <w:szCs w:val="22"/>
          <w:lang w:eastAsia="en-AU"/>
        </w:rPr>
      </w:pPr>
      <w:r w:rsidRPr="00246C81">
        <w:rPr>
          <w:rFonts w:ascii="Times New Roman" w:hAnsi="Times New Roman"/>
          <w:b/>
          <w:bCs/>
          <w:i/>
          <w:iCs/>
          <w:szCs w:val="22"/>
          <w:lang w:eastAsia="en-AU"/>
        </w:rPr>
        <w:t>Section 5</w:t>
      </w:r>
      <w:r w:rsidRPr="00246C81">
        <w:rPr>
          <w:rFonts w:ascii="Times New Roman" w:hAnsi="Times New Roman"/>
          <w:b/>
          <w:bCs/>
          <w:i/>
          <w:iCs/>
          <w:szCs w:val="22"/>
          <w:lang w:eastAsia="en-AU"/>
        </w:rPr>
        <w:tab/>
        <w:t>Definitions</w:t>
      </w:r>
    </w:p>
    <w:p w:rsidR="002F5B85" w:rsidRPr="00246C81" w:rsidRDefault="002F5B85" w:rsidP="006F5D51">
      <w:pPr>
        <w:shd w:val="clear" w:color="auto" w:fill="FFFFFF"/>
        <w:spacing w:after="180"/>
        <w:rPr>
          <w:rFonts w:ascii="Times New Roman" w:hAnsi="Times New Roman"/>
          <w:szCs w:val="22"/>
          <w:lang w:eastAsia="en-AU"/>
        </w:rPr>
      </w:pPr>
      <w:r w:rsidRPr="00246C81">
        <w:rPr>
          <w:rFonts w:ascii="Times New Roman" w:hAnsi="Times New Roman"/>
          <w:szCs w:val="22"/>
          <w:lang w:eastAsia="en-AU"/>
        </w:rPr>
        <w:t xml:space="preserve">Section 5 </w:t>
      </w:r>
      <w:r w:rsidRPr="00246C81">
        <w:rPr>
          <w:rFonts w:ascii="Times" w:hAnsi="Times"/>
          <w:szCs w:val="22"/>
          <w:lang w:eastAsia="en-AU"/>
        </w:rPr>
        <w:t>defines certain words and expressions that have particular meaning in APS employment.</w:t>
      </w:r>
    </w:p>
    <w:p w:rsidR="006E1DFC" w:rsidRPr="00246C81" w:rsidRDefault="006E1DFC" w:rsidP="006F5D51">
      <w:pPr>
        <w:shd w:val="clear" w:color="auto" w:fill="FFFFFF"/>
        <w:spacing w:after="180"/>
        <w:rPr>
          <w:rFonts w:ascii="Times" w:hAnsi="Times"/>
          <w:szCs w:val="22"/>
          <w:lang w:eastAsia="en-AU"/>
        </w:rPr>
      </w:pPr>
      <w:r w:rsidRPr="00246C81">
        <w:rPr>
          <w:rFonts w:ascii="Times" w:hAnsi="Times"/>
          <w:szCs w:val="22"/>
          <w:lang w:eastAsia="en-AU"/>
        </w:rPr>
        <w:t xml:space="preserve">A note to the dictionary identifies </w:t>
      </w:r>
      <w:r w:rsidR="007A458F">
        <w:rPr>
          <w:rFonts w:ascii="Times" w:hAnsi="Times"/>
          <w:szCs w:val="22"/>
          <w:lang w:eastAsia="en-AU"/>
        </w:rPr>
        <w:t xml:space="preserve">that </w:t>
      </w:r>
      <w:r w:rsidRPr="00246C81">
        <w:rPr>
          <w:rFonts w:ascii="Times" w:hAnsi="Times"/>
          <w:szCs w:val="22"/>
          <w:lang w:eastAsia="en-AU"/>
        </w:rPr>
        <w:t>a number of expressions used in the Directions are defined in the Act.</w:t>
      </w:r>
    </w:p>
    <w:p w:rsidR="006C50D0" w:rsidRPr="00246C81" w:rsidRDefault="006C50D0" w:rsidP="006F5D51">
      <w:pPr>
        <w:shd w:val="clear" w:color="auto" w:fill="FFFFFF"/>
        <w:spacing w:after="180"/>
        <w:rPr>
          <w:rFonts w:ascii="Times New Roman" w:hAnsi="Times New Roman"/>
          <w:szCs w:val="22"/>
          <w:lang w:eastAsia="en-AU"/>
        </w:rPr>
      </w:pPr>
      <w:r w:rsidRPr="00246C81">
        <w:rPr>
          <w:rFonts w:ascii="Times" w:hAnsi="Times"/>
          <w:szCs w:val="22"/>
          <w:lang w:eastAsia="en-AU"/>
        </w:rPr>
        <w:t xml:space="preserve">‘Act’ is defined to mean the </w:t>
      </w:r>
      <w:r w:rsidRPr="00246C81">
        <w:rPr>
          <w:rFonts w:ascii="Times" w:hAnsi="Times"/>
          <w:i/>
          <w:iCs/>
          <w:szCs w:val="22"/>
          <w:lang w:eastAsia="en-AU"/>
        </w:rPr>
        <w:t>Public Service Act 1999</w:t>
      </w:r>
      <w:r w:rsidRPr="00246C81">
        <w:rPr>
          <w:rFonts w:ascii="Times" w:hAnsi="Times"/>
          <w:szCs w:val="22"/>
          <w:lang w:eastAsia="en-AU"/>
        </w:rPr>
        <w:t>.</w:t>
      </w:r>
    </w:p>
    <w:p w:rsidR="006C50D0" w:rsidRPr="00246C81" w:rsidRDefault="006C50D0" w:rsidP="006F5D51">
      <w:pPr>
        <w:shd w:val="clear" w:color="auto" w:fill="FFFFFF"/>
        <w:spacing w:after="180"/>
        <w:rPr>
          <w:rFonts w:ascii="Times New Roman" w:hAnsi="Times New Roman"/>
          <w:szCs w:val="22"/>
          <w:lang w:eastAsia="en-AU"/>
        </w:rPr>
      </w:pPr>
      <w:r w:rsidRPr="00246C81">
        <w:rPr>
          <w:rFonts w:ascii="Times" w:hAnsi="Times"/>
          <w:szCs w:val="22"/>
          <w:lang w:eastAsia="en-AU"/>
        </w:rPr>
        <w:t xml:space="preserve">‘Broadband’ is defined as having the meaning given in </w:t>
      </w:r>
      <w:r w:rsidR="006E1DFC" w:rsidRPr="00246C81">
        <w:rPr>
          <w:rFonts w:ascii="Times" w:hAnsi="Times"/>
          <w:szCs w:val="22"/>
          <w:lang w:eastAsia="en-AU"/>
        </w:rPr>
        <w:t xml:space="preserve">subrule 9(4) of </w:t>
      </w:r>
      <w:r w:rsidRPr="00246C81">
        <w:rPr>
          <w:rFonts w:ascii="Times" w:hAnsi="Times"/>
          <w:szCs w:val="22"/>
          <w:lang w:eastAsia="en-AU"/>
        </w:rPr>
        <w:t xml:space="preserve">the </w:t>
      </w:r>
      <w:r w:rsidR="00E772F3">
        <w:rPr>
          <w:rFonts w:ascii="Times" w:hAnsi="Times"/>
          <w:szCs w:val="22"/>
          <w:lang w:eastAsia="en-AU"/>
        </w:rPr>
        <w:t xml:space="preserve">Public Service </w:t>
      </w:r>
      <w:r w:rsidRPr="00246C81">
        <w:rPr>
          <w:rFonts w:ascii="Times" w:hAnsi="Times"/>
          <w:szCs w:val="22"/>
          <w:lang w:eastAsia="en-AU"/>
        </w:rPr>
        <w:t>Classification Rules</w:t>
      </w:r>
      <w:r w:rsidR="00E772F3">
        <w:rPr>
          <w:rFonts w:ascii="Times" w:hAnsi="Times"/>
          <w:szCs w:val="22"/>
          <w:lang w:eastAsia="en-AU"/>
        </w:rPr>
        <w:t xml:space="preserve"> 2000</w:t>
      </w:r>
      <w:r w:rsidRPr="00246C81">
        <w:rPr>
          <w:rFonts w:ascii="Times" w:hAnsi="Times"/>
          <w:szCs w:val="22"/>
          <w:lang w:eastAsia="en-AU"/>
        </w:rPr>
        <w:t>.</w:t>
      </w:r>
    </w:p>
    <w:p w:rsidR="006C50D0" w:rsidRPr="00246C81" w:rsidRDefault="006C50D0" w:rsidP="006F5D51">
      <w:pPr>
        <w:shd w:val="clear" w:color="auto" w:fill="FFFFFF"/>
        <w:spacing w:after="180"/>
        <w:rPr>
          <w:rFonts w:ascii="Times New Roman" w:hAnsi="Times New Roman"/>
          <w:szCs w:val="22"/>
          <w:lang w:eastAsia="en-AU"/>
        </w:rPr>
      </w:pPr>
      <w:r w:rsidRPr="00246C81">
        <w:rPr>
          <w:rFonts w:ascii="Times" w:hAnsi="Times"/>
          <w:szCs w:val="22"/>
          <w:lang w:eastAsia="en-AU"/>
        </w:rPr>
        <w:t>‘Classification’ is defined to mean an approved classification within the meaning of the Classification Rules.</w:t>
      </w:r>
    </w:p>
    <w:p w:rsidR="006C50D0" w:rsidRPr="00246C81" w:rsidRDefault="006C50D0" w:rsidP="006F5D51">
      <w:pPr>
        <w:shd w:val="clear" w:color="auto" w:fill="FFFFFF"/>
        <w:spacing w:after="180"/>
        <w:rPr>
          <w:rFonts w:ascii="Times New Roman" w:hAnsi="Times New Roman"/>
          <w:szCs w:val="22"/>
          <w:lang w:eastAsia="en-AU"/>
        </w:rPr>
      </w:pPr>
      <w:r w:rsidRPr="00246C81">
        <w:rPr>
          <w:rFonts w:ascii="Times" w:hAnsi="Times"/>
          <w:szCs w:val="22"/>
          <w:lang w:eastAsia="en-AU"/>
        </w:rPr>
        <w:t>‘Disability employment service provider’ is defined to mean an organisation that facilitates access to employment for persons with disabilit</w:t>
      </w:r>
      <w:r w:rsidR="00F50CFB" w:rsidRPr="00246C81">
        <w:rPr>
          <w:rFonts w:ascii="Times" w:hAnsi="Times"/>
          <w:szCs w:val="22"/>
          <w:lang w:eastAsia="en-AU"/>
        </w:rPr>
        <w:t>y</w:t>
      </w:r>
      <w:r w:rsidRPr="00246C81">
        <w:rPr>
          <w:rFonts w:ascii="Times" w:hAnsi="Times"/>
          <w:szCs w:val="22"/>
          <w:lang w:eastAsia="en-AU"/>
        </w:rPr>
        <w:t>.</w:t>
      </w:r>
    </w:p>
    <w:p w:rsidR="006C50D0" w:rsidRPr="00246C81" w:rsidRDefault="006C50D0" w:rsidP="006F5D51">
      <w:pPr>
        <w:shd w:val="clear" w:color="auto" w:fill="FFFFFF"/>
        <w:spacing w:after="180"/>
        <w:rPr>
          <w:rFonts w:ascii="Times New Roman" w:hAnsi="Times New Roman"/>
          <w:szCs w:val="22"/>
          <w:lang w:eastAsia="en-AU"/>
        </w:rPr>
      </w:pPr>
      <w:r w:rsidRPr="00246C81">
        <w:rPr>
          <w:rFonts w:ascii="Times" w:hAnsi="Times"/>
          <w:szCs w:val="22"/>
          <w:lang w:eastAsia="en-AU"/>
        </w:rPr>
        <w:t>‘Employment arrangement</w:t>
      </w:r>
      <w:r w:rsidR="00C912BE" w:rsidRPr="00246C81">
        <w:rPr>
          <w:rFonts w:ascii="Times" w:hAnsi="Times"/>
          <w:szCs w:val="22"/>
          <w:lang w:eastAsia="en-AU"/>
        </w:rPr>
        <w:t>’</w:t>
      </w:r>
      <w:r w:rsidRPr="00246C81">
        <w:rPr>
          <w:rFonts w:ascii="Times" w:hAnsi="Times"/>
          <w:szCs w:val="22"/>
          <w:lang w:eastAsia="en-AU"/>
        </w:rPr>
        <w:t xml:space="preserve"> is defined to mean a fair work instrument</w:t>
      </w:r>
      <w:r w:rsidR="00C912BE" w:rsidRPr="00246C81">
        <w:rPr>
          <w:rFonts w:ascii="Times" w:hAnsi="Times"/>
          <w:szCs w:val="22"/>
          <w:lang w:eastAsia="en-AU"/>
        </w:rPr>
        <w:t xml:space="preserve"> within the meaning of the </w:t>
      </w:r>
      <w:r w:rsidR="00C912BE" w:rsidRPr="00246C81">
        <w:rPr>
          <w:rFonts w:ascii="Times" w:hAnsi="Times"/>
          <w:i/>
          <w:szCs w:val="22"/>
          <w:lang w:eastAsia="en-AU"/>
        </w:rPr>
        <w:t>Fair Work Act 2009</w:t>
      </w:r>
      <w:r w:rsidRPr="00246C81">
        <w:rPr>
          <w:rFonts w:ascii="Times" w:hAnsi="Times"/>
          <w:szCs w:val="22"/>
          <w:lang w:eastAsia="en-AU"/>
        </w:rPr>
        <w:t>; or a transitional instrument</w:t>
      </w:r>
      <w:r w:rsidR="006E1DFC" w:rsidRPr="00246C81">
        <w:rPr>
          <w:rFonts w:ascii="Times" w:hAnsi="Times"/>
          <w:szCs w:val="22"/>
          <w:lang w:eastAsia="en-AU"/>
        </w:rPr>
        <w:t xml:space="preserve"> within the meaning of the </w:t>
      </w:r>
      <w:r w:rsidR="006E1DFC" w:rsidRPr="00246C81">
        <w:rPr>
          <w:rFonts w:ascii="Times" w:hAnsi="Times"/>
          <w:i/>
          <w:szCs w:val="22"/>
          <w:lang w:eastAsia="en-AU"/>
        </w:rPr>
        <w:t>Fair Work (Transitional Provisions and Consequential Amendments) Act 2009</w:t>
      </w:r>
      <w:r w:rsidRPr="00246C81">
        <w:rPr>
          <w:rFonts w:ascii="Times" w:hAnsi="Times"/>
          <w:szCs w:val="22"/>
          <w:lang w:eastAsia="en-AU"/>
        </w:rPr>
        <w:t>; or a determination under subsection 24(1) or</w:t>
      </w:r>
      <w:r w:rsidR="00DC1512" w:rsidRPr="00246C81">
        <w:rPr>
          <w:rFonts w:ascii="Times" w:hAnsi="Times"/>
          <w:szCs w:val="22"/>
          <w:lang w:eastAsia="en-AU"/>
        </w:rPr>
        <w:t xml:space="preserve"> 24</w:t>
      </w:r>
      <w:r w:rsidRPr="00246C81">
        <w:rPr>
          <w:rFonts w:ascii="Times" w:hAnsi="Times"/>
          <w:szCs w:val="22"/>
          <w:lang w:eastAsia="en-AU"/>
        </w:rPr>
        <w:t>(3) of the Act; or a written contract of employment.</w:t>
      </w:r>
    </w:p>
    <w:p w:rsidR="00892B6E" w:rsidRDefault="00892B6E" w:rsidP="006F5D51">
      <w:pPr>
        <w:shd w:val="clear" w:color="auto" w:fill="FFFFFF"/>
        <w:spacing w:after="180"/>
        <w:rPr>
          <w:rFonts w:ascii="Times" w:hAnsi="Times"/>
          <w:szCs w:val="22"/>
          <w:lang w:eastAsia="en-AU"/>
        </w:rPr>
      </w:pPr>
      <w:r>
        <w:rPr>
          <w:rFonts w:ascii="Times" w:hAnsi="Times"/>
          <w:szCs w:val="22"/>
          <w:lang w:eastAsia="en-AU"/>
        </w:rPr>
        <w:t>‘Independent Selection Advisory Committee’ is defined as having the same meaning as in the Regulations.</w:t>
      </w:r>
    </w:p>
    <w:p w:rsidR="006C50D0" w:rsidRPr="00246C81" w:rsidRDefault="006C50D0" w:rsidP="006F5D51">
      <w:pPr>
        <w:shd w:val="clear" w:color="auto" w:fill="FFFFFF"/>
        <w:spacing w:after="180"/>
        <w:rPr>
          <w:rFonts w:ascii="Times New Roman" w:hAnsi="Times New Roman"/>
          <w:szCs w:val="22"/>
          <w:lang w:eastAsia="en-AU"/>
        </w:rPr>
      </w:pPr>
      <w:r w:rsidRPr="00246C81">
        <w:rPr>
          <w:rFonts w:ascii="Times" w:hAnsi="Times"/>
          <w:szCs w:val="22"/>
          <w:lang w:eastAsia="en-AU"/>
        </w:rPr>
        <w:t xml:space="preserve">‘Merit’ is defined by reference to subsection </w:t>
      </w:r>
      <w:proofErr w:type="gramStart"/>
      <w:r w:rsidRPr="00246C81">
        <w:rPr>
          <w:rFonts w:ascii="Times" w:hAnsi="Times"/>
          <w:szCs w:val="22"/>
          <w:lang w:eastAsia="en-AU"/>
        </w:rPr>
        <w:t>10A(</w:t>
      </w:r>
      <w:proofErr w:type="gramEnd"/>
      <w:r w:rsidRPr="00246C81">
        <w:rPr>
          <w:rFonts w:ascii="Times" w:hAnsi="Times"/>
          <w:szCs w:val="22"/>
          <w:lang w:eastAsia="en-AU"/>
        </w:rPr>
        <w:t>2) of the Act.</w:t>
      </w:r>
    </w:p>
    <w:p w:rsidR="006C50D0" w:rsidRPr="00246C81" w:rsidRDefault="006C50D0" w:rsidP="006F5D51">
      <w:pPr>
        <w:shd w:val="clear" w:color="auto" w:fill="FFFFFF"/>
        <w:spacing w:after="180"/>
        <w:rPr>
          <w:rFonts w:ascii="Times New Roman" w:hAnsi="Times New Roman"/>
          <w:szCs w:val="22"/>
          <w:lang w:eastAsia="en-AU"/>
        </w:rPr>
      </w:pPr>
      <w:r w:rsidRPr="00246C81">
        <w:rPr>
          <w:rFonts w:ascii="Times" w:hAnsi="Times"/>
          <w:szCs w:val="22"/>
          <w:lang w:eastAsia="en-AU"/>
        </w:rPr>
        <w:t xml:space="preserve">‘Ongoing Parliamentary Service employee’ is defined as having the same meaning as in the </w:t>
      </w:r>
      <w:r w:rsidRPr="00246C81">
        <w:rPr>
          <w:rFonts w:ascii="Times" w:hAnsi="Times"/>
          <w:i/>
          <w:iCs/>
          <w:szCs w:val="22"/>
          <w:lang w:eastAsia="en-AU"/>
        </w:rPr>
        <w:t>Parliamentary Service Act 1999</w:t>
      </w:r>
      <w:r w:rsidRPr="00246C81">
        <w:rPr>
          <w:rFonts w:ascii="Times" w:hAnsi="Times"/>
          <w:szCs w:val="22"/>
          <w:lang w:eastAsia="en-AU"/>
        </w:rPr>
        <w:t>.</w:t>
      </w:r>
    </w:p>
    <w:p w:rsidR="006C50D0" w:rsidRPr="00246C81" w:rsidRDefault="006C50D0" w:rsidP="006F5D51">
      <w:pPr>
        <w:shd w:val="clear" w:color="auto" w:fill="FFFFFF"/>
        <w:spacing w:after="180"/>
        <w:rPr>
          <w:rFonts w:ascii="Times New Roman" w:hAnsi="Times New Roman"/>
          <w:szCs w:val="22"/>
          <w:lang w:eastAsia="en-AU"/>
        </w:rPr>
      </w:pPr>
      <w:r w:rsidRPr="00246C81">
        <w:rPr>
          <w:rFonts w:ascii="Times" w:hAnsi="Times"/>
          <w:szCs w:val="22"/>
          <w:lang w:eastAsia="en-AU"/>
        </w:rPr>
        <w:t xml:space="preserve">‘Parliamentary Service employee’ is defined as having the same meaning as in the </w:t>
      </w:r>
      <w:r w:rsidRPr="00246C81">
        <w:rPr>
          <w:rFonts w:ascii="Times" w:hAnsi="Times"/>
          <w:i/>
          <w:iCs/>
          <w:szCs w:val="22"/>
          <w:lang w:eastAsia="en-AU"/>
        </w:rPr>
        <w:t>Parliamentary Service Act 1999</w:t>
      </w:r>
      <w:r w:rsidRPr="00246C81">
        <w:rPr>
          <w:rFonts w:ascii="Times" w:hAnsi="Times"/>
          <w:szCs w:val="22"/>
          <w:lang w:eastAsia="en-AU"/>
        </w:rPr>
        <w:t>.</w:t>
      </w:r>
    </w:p>
    <w:p w:rsidR="00EB6014" w:rsidRPr="00246C81" w:rsidRDefault="00EB6014" w:rsidP="006F5D51">
      <w:pPr>
        <w:shd w:val="clear" w:color="auto" w:fill="FFFFFF"/>
        <w:spacing w:after="180"/>
        <w:rPr>
          <w:rFonts w:ascii="Times" w:hAnsi="Times"/>
          <w:szCs w:val="22"/>
          <w:lang w:eastAsia="en-AU"/>
        </w:rPr>
      </w:pPr>
      <w:r w:rsidRPr="00246C81">
        <w:rPr>
          <w:rFonts w:ascii="Times" w:hAnsi="Times"/>
          <w:szCs w:val="22"/>
          <w:lang w:eastAsia="en-AU"/>
        </w:rPr>
        <w:t xml:space="preserve">‘PRC review’ is defined to mean a review by a Promotion Review Committee under Part 5 of the </w:t>
      </w:r>
      <w:r w:rsidRPr="00246C81">
        <w:rPr>
          <w:rFonts w:ascii="Times" w:hAnsi="Times"/>
          <w:i/>
          <w:szCs w:val="22"/>
          <w:lang w:eastAsia="en-AU"/>
        </w:rPr>
        <w:t xml:space="preserve">Public Service </w:t>
      </w:r>
      <w:r w:rsidRPr="00892B6E">
        <w:rPr>
          <w:rFonts w:ascii="Times" w:hAnsi="Times"/>
          <w:szCs w:val="22"/>
          <w:lang w:eastAsia="en-AU"/>
        </w:rPr>
        <w:t>Regulations</w:t>
      </w:r>
      <w:r w:rsidRPr="00246C81">
        <w:rPr>
          <w:rFonts w:ascii="Times" w:hAnsi="Times"/>
          <w:i/>
          <w:szCs w:val="22"/>
          <w:lang w:eastAsia="en-AU"/>
        </w:rPr>
        <w:t xml:space="preserve"> 1999</w:t>
      </w:r>
      <w:r w:rsidRPr="00246C81">
        <w:rPr>
          <w:rFonts w:ascii="Times" w:hAnsi="Times"/>
          <w:szCs w:val="22"/>
          <w:lang w:eastAsia="en-AU"/>
        </w:rPr>
        <w:t>.</w:t>
      </w:r>
    </w:p>
    <w:p w:rsidR="006C50D0" w:rsidRDefault="006C50D0" w:rsidP="006F5D51">
      <w:pPr>
        <w:shd w:val="clear" w:color="auto" w:fill="FFFFFF"/>
        <w:spacing w:after="180"/>
        <w:rPr>
          <w:rFonts w:ascii="Times" w:hAnsi="Times"/>
          <w:szCs w:val="22"/>
          <w:lang w:eastAsia="en-AU"/>
        </w:rPr>
      </w:pPr>
      <w:r w:rsidRPr="00246C81">
        <w:rPr>
          <w:rFonts w:ascii="Times" w:hAnsi="Times"/>
          <w:szCs w:val="22"/>
          <w:lang w:eastAsia="en-AU"/>
        </w:rPr>
        <w:t>‘Promotion’, for an ongoing APS employee</w:t>
      </w:r>
      <w:r w:rsidR="00DC1512" w:rsidRPr="00246C81">
        <w:rPr>
          <w:rFonts w:ascii="Times" w:hAnsi="Times"/>
          <w:szCs w:val="22"/>
          <w:lang w:eastAsia="en-AU"/>
        </w:rPr>
        <w:t>,</w:t>
      </w:r>
      <w:r w:rsidRPr="00246C81">
        <w:rPr>
          <w:rFonts w:ascii="Times" w:hAnsi="Times"/>
          <w:szCs w:val="22"/>
          <w:lang w:eastAsia="en-AU"/>
        </w:rPr>
        <w:t xml:space="preserve"> is defined by reference to </w:t>
      </w:r>
      <w:r w:rsidR="00EB6014" w:rsidRPr="00246C81">
        <w:rPr>
          <w:rFonts w:ascii="Times" w:hAnsi="Times"/>
          <w:szCs w:val="22"/>
          <w:lang w:eastAsia="en-AU"/>
        </w:rPr>
        <w:t>section 6</w:t>
      </w:r>
      <w:r w:rsidRPr="00246C81">
        <w:rPr>
          <w:rFonts w:ascii="Times" w:hAnsi="Times"/>
          <w:szCs w:val="22"/>
          <w:lang w:eastAsia="en-AU"/>
        </w:rPr>
        <w:t xml:space="preserve"> of the Directions.</w:t>
      </w:r>
    </w:p>
    <w:p w:rsidR="00892B6E" w:rsidRPr="00246C81" w:rsidRDefault="00892B6E" w:rsidP="006F5D51">
      <w:pPr>
        <w:shd w:val="clear" w:color="auto" w:fill="FFFFFF"/>
        <w:spacing w:after="180"/>
        <w:rPr>
          <w:rFonts w:ascii="Times New Roman" w:hAnsi="Times New Roman"/>
          <w:szCs w:val="22"/>
          <w:lang w:eastAsia="en-AU"/>
        </w:rPr>
      </w:pPr>
      <w:r>
        <w:rPr>
          <w:rFonts w:ascii="Times" w:hAnsi="Times"/>
          <w:szCs w:val="22"/>
          <w:lang w:eastAsia="en-AU"/>
        </w:rPr>
        <w:t>‘Promotion Review Committee’ or ‘PRC’ is defined as having the same meaning as in the Regulations.</w:t>
      </w:r>
    </w:p>
    <w:p w:rsidR="006C50D0" w:rsidRPr="00246C81" w:rsidRDefault="006C50D0" w:rsidP="006F5D51">
      <w:pPr>
        <w:shd w:val="clear" w:color="auto" w:fill="FFFFFF"/>
        <w:spacing w:after="180"/>
        <w:rPr>
          <w:rFonts w:ascii="Times New Roman" w:hAnsi="Times New Roman"/>
          <w:szCs w:val="22"/>
          <w:lang w:eastAsia="en-AU"/>
        </w:rPr>
      </w:pPr>
      <w:r w:rsidRPr="00246C81">
        <w:rPr>
          <w:rFonts w:ascii="Times" w:hAnsi="Times"/>
          <w:szCs w:val="22"/>
          <w:lang w:eastAsia="en-AU"/>
        </w:rPr>
        <w:t xml:space="preserve">‘Public Service Gazette’ is defined to mean the </w:t>
      </w:r>
      <w:r w:rsidRPr="00246C81">
        <w:rPr>
          <w:rFonts w:ascii="Times" w:hAnsi="Times"/>
          <w:i/>
          <w:iCs/>
          <w:szCs w:val="22"/>
          <w:lang w:eastAsia="en-AU"/>
        </w:rPr>
        <w:t>Gazette</w:t>
      </w:r>
      <w:r w:rsidRPr="00246C81">
        <w:rPr>
          <w:rFonts w:ascii="Times" w:hAnsi="Times"/>
          <w:szCs w:val="22"/>
          <w:lang w:eastAsia="en-AU"/>
        </w:rPr>
        <w:t xml:space="preserve"> published in electronic form.</w:t>
      </w:r>
    </w:p>
    <w:p w:rsidR="006C50D0" w:rsidRPr="00246C81" w:rsidRDefault="006C50D0" w:rsidP="006F5D51">
      <w:pPr>
        <w:shd w:val="clear" w:color="auto" w:fill="FFFFFF"/>
        <w:spacing w:after="180"/>
        <w:rPr>
          <w:rFonts w:ascii="Times New Roman" w:hAnsi="Times New Roman"/>
          <w:szCs w:val="22"/>
          <w:lang w:eastAsia="en-AU"/>
        </w:rPr>
      </w:pPr>
      <w:r w:rsidRPr="00246C81">
        <w:rPr>
          <w:rFonts w:ascii="Times" w:hAnsi="Times"/>
          <w:szCs w:val="22"/>
          <w:lang w:eastAsia="en-AU"/>
        </w:rPr>
        <w:t xml:space="preserve">A note to this definition states that the Public Service </w:t>
      </w:r>
      <w:r w:rsidRPr="00246C81">
        <w:rPr>
          <w:rFonts w:ascii="Times" w:hAnsi="Times"/>
          <w:i/>
          <w:iCs/>
          <w:szCs w:val="22"/>
          <w:lang w:eastAsia="en-AU"/>
        </w:rPr>
        <w:t>Gazette</w:t>
      </w:r>
      <w:r w:rsidRPr="00246C81">
        <w:rPr>
          <w:rFonts w:ascii="Times" w:hAnsi="Times"/>
          <w:szCs w:val="22"/>
          <w:lang w:eastAsia="en-AU"/>
        </w:rPr>
        <w:t xml:space="preserve"> may be accessed at www.</w:t>
      </w:r>
      <w:r w:rsidR="00A97A4B" w:rsidRPr="00246C81">
        <w:rPr>
          <w:rFonts w:ascii="Times" w:hAnsi="Times"/>
          <w:szCs w:val="22"/>
          <w:lang w:eastAsia="en-AU"/>
        </w:rPr>
        <w:t>aps</w:t>
      </w:r>
      <w:r w:rsidRPr="00246C81">
        <w:rPr>
          <w:rFonts w:ascii="Times" w:hAnsi="Times"/>
          <w:szCs w:val="22"/>
          <w:lang w:eastAsia="en-AU"/>
        </w:rPr>
        <w:t>jobs.gov.au.</w:t>
      </w:r>
    </w:p>
    <w:p w:rsidR="006C50D0" w:rsidRPr="00246C81" w:rsidRDefault="006C50D0" w:rsidP="006F5D51">
      <w:pPr>
        <w:shd w:val="clear" w:color="auto" w:fill="FFFFFF"/>
        <w:spacing w:after="180"/>
        <w:rPr>
          <w:rFonts w:ascii="Times New Roman" w:hAnsi="Times New Roman"/>
          <w:szCs w:val="22"/>
          <w:lang w:eastAsia="en-AU"/>
        </w:rPr>
      </w:pPr>
      <w:r w:rsidRPr="00246C81">
        <w:rPr>
          <w:rFonts w:ascii="Times" w:hAnsi="Times"/>
          <w:szCs w:val="22"/>
          <w:lang w:eastAsia="en-AU"/>
        </w:rPr>
        <w:t xml:space="preserve">‘Redundancy benefit’ is defined by reference to </w:t>
      </w:r>
      <w:r w:rsidR="00892B6E">
        <w:rPr>
          <w:rFonts w:ascii="Times" w:hAnsi="Times"/>
          <w:szCs w:val="22"/>
          <w:lang w:eastAsia="en-AU"/>
        </w:rPr>
        <w:t>sub</w:t>
      </w:r>
      <w:r w:rsidR="00EB6014" w:rsidRPr="00246C81">
        <w:rPr>
          <w:rFonts w:ascii="Times" w:hAnsi="Times"/>
          <w:szCs w:val="22"/>
          <w:lang w:eastAsia="en-AU"/>
        </w:rPr>
        <w:t>section 48</w:t>
      </w:r>
      <w:r w:rsidR="00892B6E">
        <w:rPr>
          <w:rFonts w:ascii="Times" w:hAnsi="Times"/>
          <w:szCs w:val="22"/>
          <w:lang w:eastAsia="en-AU"/>
        </w:rPr>
        <w:t>(2)</w:t>
      </w:r>
      <w:r w:rsidR="00EB6014" w:rsidRPr="00246C81">
        <w:rPr>
          <w:rFonts w:ascii="Times" w:hAnsi="Times"/>
          <w:szCs w:val="22"/>
          <w:lang w:eastAsia="en-AU"/>
        </w:rPr>
        <w:t xml:space="preserve"> </w:t>
      </w:r>
      <w:r w:rsidRPr="00246C81">
        <w:rPr>
          <w:rFonts w:ascii="Times" w:hAnsi="Times"/>
          <w:szCs w:val="22"/>
          <w:lang w:eastAsia="en-AU"/>
        </w:rPr>
        <w:t>of the Directions.</w:t>
      </w:r>
    </w:p>
    <w:p w:rsidR="006C50D0" w:rsidRPr="00246C81" w:rsidRDefault="006C50D0" w:rsidP="006F5D51">
      <w:pPr>
        <w:shd w:val="clear" w:color="auto" w:fill="FFFFFF"/>
        <w:spacing w:after="180"/>
        <w:rPr>
          <w:rFonts w:ascii="Times New Roman" w:hAnsi="Times New Roman"/>
          <w:szCs w:val="22"/>
          <w:lang w:eastAsia="en-AU"/>
        </w:rPr>
      </w:pPr>
      <w:r w:rsidRPr="00246C81">
        <w:rPr>
          <w:rFonts w:ascii="Times" w:hAnsi="Times"/>
          <w:szCs w:val="22"/>
          <w:lang w:eastAsia="en-AU"/>
        </w:rPr>
        <w:t xml:space="preserve">‘Regulations’ is defined to mean the </w:t>
      </w:r>
      <w:r w:rsidRPr="00246C81">
        <w:rPr>
          <w:rFonts w:ascii="Times" w:hAnsi="Times"/>
          <w:i/>
          <w:iCs/>
          <w:szCs w:val="22"/>
          <w:lang w:eastAsia="en-AU"/>
        </w:rPr>
        <w:t>Public Service Regulations 1999</w:t>
      </w:r>
      <w:r w:rsidRPr="00246C81">
        <w:rPr>
          <w:rFonts w:ascii="Times" w:hAnsi="Times"/>
          <w:szCs w:val="22"/>
          <w:lang w:eastAsia="en-AU"/>
        </w:rPr>
        <w:t>.</w:t>
      </w:r>
    </w:p>
    <w:p w:rsidR="006C50D0" w:rsidRPr="00246C81" w:rsidRDefault="006C50D0" w:rsidP="006F5D51">
      <w:pPr>
        <w:shd w:val="clear" w:color="auto" w:fill="FFFFFF"/>
        <w:spacing w:after="180"/>
        <w:rPr>
          <w:rFonts w:ascii="Times New Roman" w:hAnsi="Times New Roman"/>
          <w:szCs w:val="22"/>
          <w:lang w:eastAsia="en-AU"/>
        </w:rPr>
      </w:pPr>
      <w:r w:rsidRPr="00246C81">
        <w:rPr>
          <w:rFonts w:ascii="Times" w:hAnsi="Times"/>
          <w:szCs w:val="22"/>
          <w:lang w:eastAsia="en-AU"/>
        </w:rPr>
        <w:t xml:space="preserve">‘SES vacancy’ is defined by reference to </w:t>
      </w:r>
      <w:r w:rsidR="00EB6014" w:rsidRPr="00246C81">
        <w:rPr>
          <w:rFonts w:ascii="Times" w:hAnsi="Times"/>
          <w:szCs w:val="22"/>
          <w:lang w:eastAsia="en-AU"/>
        </w:rPr>
        <w:t>section 8</w:t>
      </w:r>
      <w:r w:rsidRPr="00246C81">
        <w:rPr>
          <w:rFonts w:ascii="Times" w:hAnsi="Times"/>
          <w:szCs w:val="22"/>
          <w:lang w:eastAsia="en-AU"/>
        </w:rPr>
        <w:t xml:space="preserve"> of the Directions.</w:t>
      </w:r>
    </w:p>
    <w:p w:rsidR="006C50D0" w:rsidRPr="00246C81" w:rsidRDefault="006C50D0" w:rsidP="006F5D51">
      <w:pPr>
        <w:shd w:val="clear" w:color="auto" w:fill="FFFFFF"/>
        <w:spacing w:after="180"/>
        <w:rPr>
          <w:rFonts w:ascii="Times New Roman" w:hAnsi="Times New Roman"/>
          <w:szCs w:val="22"/>
          <w:lang w:eastAsia="en-AU"/>
        </w:rPr>
      </w:pPr>
      <w:r w:rsidRPr="00246C81">
        <w:rPr>
          <w:rFonts w:ascii="Times" w:hAnsi="Times"/>
          <w:szCs w:val="22"/>
          <w:lang w:eastAsia="en-AU"/>
        </w:rPr>
        <w:t xml:space="preserve">‘Similar vacancy’ is defined by reference to </w:t>
      </w:r>
      <w:r w:rsidR="00EB6014" w:rsidRPr="00246C81">
        <w:rPr>
          <w:rFonts w:ascii="Times" w:hAnsi="Times"/>
          <w:szCs w:val="22"/>
          <w:lang w:eastAsia="en-AU"/>
        </w:rPr>
        <w:t>section 9</w:t>
      </w:r>
      <w:r w:rsidRPr="00246C81">
        <w:rPr>
          <w:rFonts w:ascii="Times" w:hAnsi="Times"/>
          <w:szCs w:val="22"/>
          <w:lang w:eastAsia="en-AU"/>
        </w:rPr>
        <w:t xml:space="preserve"> of the Directions.</w:t>
      </w:r>
    </w:p>
    <w:p w:rsidR="00A97A4B" w:rsidRPr="00246C81" w:rsidRDefault="00A97A4B" w:rsidP="006F5D51">
      <w:pPr>
        <w:shd w:val="clear" w:color="auto" w:fill="FFFFFF"/>
        <w:spacing w:after="180"/>
        <w:rPr>
          <w:rFonts w:ascii="Times" w:hAnsi="Times"/>
          <w:szCs w:val="22"/>
          <w:lang w:eastAsia="en-AU"/>
        </w:rPr>
      </w:pPr>
      <w:r w:rsidRPr="00246C81">
        <w:rPr>
          <w:rFonts w:ascii="Times" w:hAnsi="Times"/>
          <w:szCs w:val="22"/>
          <w:lang w:eastAsia="en-AU"/>
        </w:rPr>
        <w:t xml:space="preserve">‘Torres Strait Regional Authority’ is defined to mean the Authority established by section </w:t>
      </w:r>
      <w:r w:rsidR="00FB5F9A" w:rsidRPr="00246C81">
        <w:rPr>
          <w:rFonts w:ascii="Times" w:hAnsi="Times"/>
          <w:szCs w:val="22"/>
          <w:lang w:eastAsia="en-AU"/>
        </w:rPr>
        <w:t>1</w:t>
      </w:r>
      <w:r w:rsidRPr="00246C81">
        <w:rPr>
          <w:rFonts w:ascii="Times" w:hAnsi="Times"/>
          <w:szCs w:val="22"/>
          <w:lang w:eastAsia="en-AU"/>
        </w:rPr>
        <w:t xml:space="preserve">42 of the </w:t>
      </w:r>
      <w:r w:rsidRPr="00246C81">
        <w:rPr>
          <w:rFonts w:ascii="Times" w:hAnsi="Times"/>
          <w:i/>
          <w:szCs w:val="22"/>
          <w:lang w:eastAsia="en-AU"/>
        </w:rPr>
        <w:t>Aboriginal and Torres Strait Islander Act 2005</w:t>
      </w:r>
      <w:r w:rsidRPr="00246C81">
        <w:rPr>
          <w:rFonts w:ascii="Times" w:hAnsi="Times"/>
          <w:szCs w:val="22"/>
          <w:lang w:eastAsia="en-AU"/>
        </w:rPr>
        <w:t>.</w:t>
      </w:r>
    </w:p>
    <w:p w:rsidR="006C50D0" w:rsidRPr="00246C81" w:rsidRDefault="006C50D0" w:rsidP="006F5D51">
      <w:pPr>
        <w:shd w:val="clear" w:color="auto" w:fill="FFFFFF"/>
        <w:spacing w:after="180"/>
        <w:rPr>
          <w:rFonts w:ascii="Times New Roman" w:hAnsi="Times New Roman"/>
          <w:szCs w:val="22"/>
          <w:lang w:eastAsia="en-AU"/>
        </w:rPr>
      </w:pPr>
      <w:r w:rsidRPr="00246C81">
        <w:rPr>
          <w:rFonts w:ascii="Times" w:hAnsi="Times"/>
          <w:szCs w:val="22"/>
          <w:lang w:eastAsia="en-AU"/>
        </w:rPr>
        <w:t>‘Training classification’ is defined as having the same meaning as in the Classification Rules.</w:t>
      </w:r>
    </w:p>
    <w:p w:rsidR="006C50D0" w:rsidRPr="00246C81" w:rsidRDefault="006C50D0" w:rsidP="006F5D51">
      <w:pPr>
        <w:shd w:val="clear" w:color="auto" w:fill="FFFFFF"/>
        <w:spacing w:after="180"/>
        <w:rPr>
          <w:rFonts w:ascii="Times New Roman" w:hAnsi="Times New Roman"/>
          <w:szCs w:val="22"/>
          <w:lang w:eastAsia="en-AU"/>
        </w:rPr>
      </w:pPr>
      <w:r w:rsidRPr="00246C81">
        <w:rPr>
          <w:rFonts w:ascii="Times" w:hAnsi="Times"/>
          <w:szCs w:val="22"/>
          <w:lang w:eastAsia="en-AU"/>
        </w:rPr>
        <w:t xml:space="preserve">‘Vacancy’ is defined by reference to </w:t>
      </w:r>
      <w:r w:rsidR="00EB6014" w:rsidRPr="00246C81">
        <w:rPr>
          <w:rFonts w:ascii="Times" w:hAnsi="Times"/>
          <w:szCs w:val="22"/>
          <w:lang w:eastAsia="en-AU"/>
        </w:rPr>
        <w:t xml:space="preserve">section 7 </w:t>
      </w:r>
      <w:r w:rsidRPr="00246C81">
        <w:rPr>
          <w:rFonts w:ascii="Times" w:hAnsi="Times"/>
          <w:szCs w:val="22"/>
          <w:lang w:eastAsia="en-AU"/>
        </w:rPr>
        <w:t>of the Directions.</w:t>
      </w:r>
    </w:p>
    <w:p w:rsidR="006C50D0" w:rsidRPr="00246C81" w:rsidRDefault="006C50D0" w:rsidP="006F5D51">
      <w:pPr>
        <w:shd w:val="clear" w:color="auto" w:fill="FFFFFF"/>
        <w:spacing w:after="180"/>
        <w:rPr>
          <w:rFonts w:ascii="Times New Roman" w:hAnsi="Times New Roman"/>
          <w:szCs w:val="22"/>
          <w:lang w:eastAsia="en-AU"/>
        </w:rPr>
      </w:pPr>
      <w:r w:rsidRPr="00246C81">
        <w:rPr>
          <w:rFonts w:ascii="Times" w:hAnsi="Times"/>
          <w:szCs w:val="22"/>
          <w:lang w:eastAsia="en-AU"/>
        </w:rPr>
        <w:t>‘Work level standards’, for a classification, means the work level standards for the classification, as referred to in subrule 9(2A) of the Classification Rules or rule 10 of those Rules (as the case requires).</w:t>
      </w:r>
    </w:p>
    <w:p w:rsidR="006C50D0" w:rsidRPr="00246C81" w:rsidRDefault="006C50D0" w:rsidP="006F5D51">
      <w:pPr>
        <w:shd w:val="clear" w:color="auto" w:fill="FFFFFF"/>
        <w:spacing w:after="180"/>
        <w:rPr>
          <w:rFonts w:ascii="Times" w:hAnsi="Times"/>
          <w:szCs w:val="22"/>
          <w:lang w:eastAsia="en-AU"/>
        </w:rPr>
      </w:pPr>
      <w:r w:rsidRPr="00246C81">
        <w:rPr>
          <w:rFonts w:ascii="Times" w:hAnsi="Times"/>
          <w:szCs w:val="22"/>
          <w:lang w:eastAsia="en-AU"/>
        </w:rPr>
        <w:t>‘Work-related qualities’ is defined by reference to section 10 of the Directions.</w:t>
      </w:r>
    </w:p>
    <w:p w:rsidR="006E1DFC" w:rsidRPr="00246C81" w:rsidRDefault="006E1DFC" w:rsidP="006F5D51">
      <w:pPr>
        <w:shd w:val="clear" w:color="auto" w:fill="FFFFFF"/>
        <w:tabs>
          <w:tab w:val="left" w:pos="1560"/>
        </w:tabs>
        <w:spacing w:after="180"/>
        <w:rPr>
          <w:rFonts w:ascii="Times New Roman" w:hAnsi="Times New Roman"/>
          <w:b/>
          <w:bCs/>
          <w:i/>
          <w:iCs/>
          <w:szCs w:val="22"/>
          <w:lang w:eastAsia="en-AU"/>
        </w:rPr>
      </w:pPr>
      <w:r w:rsidRPr="00246C81">
        <w:rPr>
          <w:rFonts w:ascii="Times New Roman" w:hAnsi="Times New Roman"/>
          <w:b/>
          <w:bCs/>
          <w:i/>
          <w:iCs/>
          <w:szCs w:val="22"/>
          <w:lang w:eastAsia="en-AU"/>
        </w:rPr>
        <w:t>Section 6</w:t>
      </w:r>
      <w:r w:rsidRPr="00246C81">
        <w:rPr>
          <w:rFonts w:ascii="Times New Roman" w:hAnsi="Times New Roman"/>
          <w:b/>
          <w:bCs/>
          <w:i/>
          <w:iCs/>
          <w:szCs w:val="22"/>
          <w:lang w:eastAsia="en-AU"/>
        </w:rPr>
        <w:tab/>
        <w:t>Meaning of promotion</w:t>
      </w:r>
    </w:p>
    <w:p w:rsidR="006353B4" w:rsidRPr="00246C81" w:rsidRDefault="006353B4" w:rsidP="006F5D51">
      <w:pPr>
        <w:shd w:val="clear" w:color="auto" w:fill="FFFFFF"/>
        <w:spacing w:after="180"/>
        <w:rPr>
          <w:rFonts w:ascii="Times New Roman" w:hAnsi="Times New Roman"/>
          <w:szCs w:val="22"/>
          <w:lang w:eastAsia="en-AU"/>
        </w:rPr>
      </w:pPr>
      <w:r w:rsidRPr="00246C81">
        <w:rPr>
          <w:rFonts w:ascii="Times" w:hAnsi="Times"/>
          <w:szCs w:val="22"/>
          <w:lang w:eastAsia="en-AU"/>
        </w:rPr>
        <w:t xml:space="preserve">Section 6 sets out the meaning of a promotion for the purposes of the Directions. For the Directions, a reference to a promotion is a reference to the ongoing assignment of duties </w:t>
      </w:r>
      <w:r w:rsidR="00DC1512" w:rsidRPr="00246C81">
        <w:rPr>
          <w:rFonts w:ascii="Times" w:hAnsi="Times"/>
          <w:szCs w:val="22"/>
          <w:lang w:eastAsia="en-AU"/>
        </w:rPr>
        <w:t xml:space="preserve">under section 25 of the Act, </w:t>
      </w:r>
      <w:r w:rsidRPr="00246C81">
        <w:rPr>
          <w:rFonts w:ascii="Times" w:hAnsi="Times"/>
          <w:szCs w:val="22"/>
          <w:lang w:eastAsia="en-AU"/>
        </w:rPr>
        <w:t>to an ongoing APS employee at a higher classification tha</w:t>
      </w:r>
      <w:r w:rsidR="007A458F">
        <w:rPr>
          <w:rFonts w:ascii="Times" w:hAnsi="Times"/>
          <w:szCs w:val="22"/>
          <w:lang w:eastAsia="en-AU"/>
        </w:rPr>
        <w:t>n</w:t>
      </w:r>
      <w:r w:rsidRPr="00246C81">
        <w:rPr>
          <w:rFonts w:ascii="Times" w:hAnsi="Times"/>
          <w:szCs w:val="22"/>
          <w:lang w:eastAsia="en-AU"/>
        </w:rPr>
        <w:t xml:space="preserve"> the employee’s current classification, in the same or another </w:t>
      </w:r>
      <w:r w:rsidR="00E772F3">
        <w:rPr>
          <w:rFonts w:ascii="Times" w:hAnsi="Times"/>
          <w:szCs w:val="22"/>
          <w:lang w:eastAsia="en-AU"/>
        </w:rPr>
        <w:t xml:space="preserve">APS </w:t>
      </w:r>
      <w:r w:rsidRPr="00246C81">
        <w:rPr>
          <w:rFonts w:ascii="Times" w:hAnsi="Times"/>
          <w:szCs w:val="22"/>
          <w:lang w:eastAsia="en-AU"/>
        </w:rPr>
        <w:t xml:space="preserve">agency, with the exception of the circumstances in paragraphs </w:t>
      </w:r>
      <w:r w:rsidR="006F5D51">
        <w:rPr>
          <w:rFonts w:ascii="Times" w:hAnsi="Times"/>
          <w:szCs w:val="22"/>
          <w:lang w:eastAsia="en-AU"/>
        </w:rPr>
        <w:t>6</w:t>
      </w:r>
      <w:r w:rsidRPr="00246C81">
        <w:rPr>
          <w:rFonts w:ascii="Times" w:hAnsi="Times"/>
          <w:szCs w:val="22"/>
          <w:lang w:eastAsia="en-AU"/>
        </w:rPr>
        <w:t xml:space="preserve">(a) and </w:t>
      </w:r>
      <w:r w:rsidR="006F5D51">
        <w:rPr>
          <w:rFonts w:ascii="Times" w:hAnsi="Times"/>
          <w:szCs w:val="22"/>
          <w:lang w:eastAsia="en-AU"/>
        </w:rPr>
        <w:t>6</w:t>
      </w:r>
      <w:r w:rsidRPr="00246C81">
        <w:rPr>
          <w:rFonts w:ascii="Times" w:hAnsi="Times"/>
          <w:szCs w:val="22"/>
          <w:lang w:eastAsia="en-AU"/>
        </w:rPr>
        <w:t xml:space="preserve">(b). </w:t>
      </w:r>
    </w:p>
    <w:p w:rsidR="006353B4" w:rsidRPr="00246C81" w:rsidRDefault="006353B4" w:rsidP="006F5D51">
      <w:pPr>
        <w:shd w:val="clear" w:color="auto" w:fill="FFFFFF"/>
        <w:spacing w:after="180"/>
        <w:rPr>
          <w:rFonts w:ascii="Times New Roman" w:hAnsi="Times New Roman"/>
          <w:szCs w:val="22"/>
          <w:lang w:eastAsia="en-AU"/>
        </w:rPr>
      </w:pPr>
      <w:r w:rsidRPr="00246C81">
        <w:rPr>
          <w:rFonts w:ascii="Times" w:hAnsi="Times"/>
          <w:szCs w:val="22"/>
          <w:lang w:eastAsia="en-AU"/>
        </w:rPr>
        <w:t>Paragraph (a) sets out the circumstance of the allocation of a higher classification in a broadband to an ongoing APS employee already within the same broadband in the same agency.</w:t>
      </w:r>
    </w:p>
    <w:p w:rsidR="006353B4" w:rsidRPr="00246C81" w:rsidRDefault="006353B4" w:rsidP="006F5D51">
      <w:pPr>
        <w:shd w:val="clear" w:color="auto" w:fill="FFFFFF"/>
        <w:spacing w:after="180"/>
        <w:rPr>
          <w:rFonts w:ascii="Times New Roman" w:hAnsi="Times New Roman"/>
          <w:szCs w:val="22"/>
          <w:lang w:eastAsia="en-AU"/>
        </w:rPr>
      </w:pPr>
      <w:r w:rsidRPr="00246C81">
        <w:rPr>
          <w:rFonts w:ascii="Times" w:hAnsi="Times"/>
          <w:szCs w:val="22"/>
          <w:lang w:eastAsia="en-AU"/>
        </w:rPr>
        <w:t xml:space="preserve">Paragraph (b) sets out the circumstance of the allocation of an operational classification </w:t>
      </w:r>
      <w:r w:rsidR="00FB5F9A" w:rsidRPr="00246C81">
        <w:rPr>
          <w:rFonts w:ascii="Times" w:hAnsi="Times"/>
          <w:szCs w:val="22"/>
          <w:lang w:eastAsia="en-AU"/>
        </w:rPr>
        <w:t xml:space="preserve">within the meaning of the Classification Rules, </w:t>
      </w:r>
      <w:r w:rsidRPr="00246C81">
        <w:rPr>
          <w:rFonts w:ascii="Times" w:hAnsi="Times"/>
          <w:szCs w:val="22"/>
          <w:lang w:eastAsia="en-AU"/>
        </w:rPr>
        <w:t xml:space="preserve">to a trainee under </w:t>
      </w:r>
      <w:r w:rsidR="00FB5F9A" w:rsidRPr="00246C81">
        <w:rPr>
          <w:rFonts w:ascii="Times" w:hAnsi="Times"/>
          <w:szCs w:val="22"/>
          <w:lang w:eastAsia="en-AU"/>
        </w:rPr>
        <w:t xml:space="preserve">those </w:t>
      </w:r>
      <w:r w:rsidRPr="00246C81">
        <w:rPr>
          <w:rFonts w:ascii="Times" w:hAnsi="Times"/>
          <w:szCs w:val="22"/>
          <w:lang w:eastAsia="en-AU"/>
        </w:rPr>
        <w:t>Rules.</w:t>
      </w:r>
    </w:p>
    <w:p w:rsidR="006353B4" w:rsidRPr="00246C81" w:rsidRDefault="006353B4" w:rsidP="006F5D51">
      <w:pPr>
        <w:shd w:val="clear" w:color="auto" w:fill="FFFFFF"/>
        <w:spacing w:after="180"/>
        <w:rPr>
          <w:rFonts w:ascii="Times New Roman" w:hAnsi="Times New Roman"/>
          <w:szCs w:val="22"/>
          <w:lang w:eastAsia="en-AU"/>
        </w:rPr>
      </w:pPr>
      <w:r w:rsidRPr="00246C81">
        <w:rPr>
          <w:rFonts w:ascii="Times" w:hAnsi="Times"/>
          <w:szCs w:val="22"/>
          <w:lang w:eastAsia="en-AU"/>
        </w:rPr>
        <w:t xml:space="preserve">A note below </w:t>
      </w:r>
      <w:r w:rsidR="007F53EC" w:rsidRPr="00246C81">
        <w:rPr>
          <w:rFonts w:ascii="Times" w:hAnsi="Times"/>
          <w:szCs w:val="22"/>
          <w:lang w:eastAsia="en-AU"/>
        </w:rPr>
        <w:t xml:space="preserve">this section </w:t>
      </w:r>
      <w:r w:rsidRPr="00246C81">
        <w:rPr>
          <w:rFonts w:ascii="Times" w:hAnsi="Times"/>
          <w:szCs w:val="22"/>
          <w:lang w:eastAsia="en-AU"/>
        </w:rPr>
        <w:t>makes clear two circumstances that are not promotions. The first is where, following a voluntary temporary reduction in an ongoing APS employee’s classification, the employee is assigned duties on an ongoing basis at their classification before the temporary reduction. The second is the temporary assignment of duties to an APS employee at a higher classification than the employee’s current classification.</w:t>
      </w:r>
    </w:p>
    <w:p w:rsidR="006E1DFC" w:rsidRPr="00246C81" w:rsidRDefault="006E1DFC" w:rsidP="006F5D51">
      <w:pPr>
        <w:keepNext/>
        <w:shd w:val="clear" w:color="auto" w:fill="FFFFFF"/>
        <w:tabs>
          <w:tab w:val="left" w:pos="1560"/>
        </w:tabs>
        <w:spacing w:after="180"/>
        <w:rPr>
          <w:rFonts w:ascii="Times New Roman" w:hAnsi="Times New Roman"/>
          <w:b/>
          <w:bCs/>
          <w:i/>
          <w:iCs/>
          <w:szCs w:val="22"/>
          <w:lang w:eastAsia="en-AU"/>
        </w:rPr>
      </w:pPr>
      <w:r w:rsidRPr="00246C81">
        <w:rPr>
          <w:rFonts w:ascii="Times New Roman" w:hAnsi="Times New Roman"/>
          <w:b/>
          <w:bCs/>
          <w:i/>
          <w:iCs/>
          <w:szCs w:val="22"/>
          <w:lang w:eastAsia="en-AU"/>
        </w:rPr>
        <w:t>Section 7</w:t>
      </w:r>
      <w:r w:rsidRPr="00246C81">
        <w:rPr>
          <w:rFonts w:ascii="Times New Roman" w:hAnsi="Times New Roman"/>
          <w:b/>
          <w:bCs/>
          <w:i/>
          <w:iCs/>
          <w:szCs w:val="22"/>
          <w:lang w:eastAsia="en-AU"/>
        </w:rPr>
        <w:tab/>
        <w:t>Meaning of vacancy</w:t>
      </w:r>
    </w:p>
    <w:p w:rsidR="000B3002" w:rsidRPr="00246C81" w:rsidRDefault="000B3002" w:rsidP="006F5D51">
      <w:pPr>
        <w:keepNext/>
        <w:shd w:val="clear" w:color="auto" w:fill="FFFFFF"/>
        <w:spacing w:after="180"/>
        <w:rPr>
          <w:rFonts w:ascii="Times New Roman" w:hAnsi="Times New Roman"/>
          <w:szCs w:val="22"/>
          <w:lang w:eastAsia="en-AU"/>
        </w:rPr>
      </w:pPr>
      <w:r w:rsidRPr="00246C81">
        <w:rPr>
          <w:rFonts w:ascii="Times" w:hAnsi="Times"/>
          <w:szCs w:val="22"/>
          <w:lang w:eastAsia="en-AU"/>
        </w:rPr>
        <w:t>Section 7 defines the meaning of a vacancy for the purposes of the Directions. For the Directions, a vacancy exists in an agency when a decision has been made that a specified group of duties need to be performed, and it is appropriate to consider engaging a person or promoting an APS employee to perform the duties.</w:t>
      </w:r>
    </w:p>
    <w:p w:rsidR="000B3002" w:rsidRPr="00246C81" w:rsidRDefault="000B3002" w:rsidP="006F5D51">
      <w:pPr>
        <w:shd w:val="clear" w:color="auto" w:fill="FFFFFF"/>
        <w:spacing w:after="180"/>
        <w:rPr>
          <w:rFonts w:ascii="Times New Roman" w:hAnsi="Times New Roman"/>
          <w:szCs w:val="22"/>
          <w:lang w:eastAsia="en-AU"/>
        </w:rPr>
      </w:pPr>
      <w:r w:rsidRPr="00246C81">
        <w:rPr>
          <w:rFonts w:ascii="Times" w:hAnsi="Times"/>
          <w:szCs w:val="22"/>
          <w:lang w:eastAsia="en-AU"/>
        </w:rPr>
        <w:t>A note below</w:t>
      </w:r>
      <w:r w:rsidR="007F53EC" w:rsidRPr="00246C81">
        <w:rPr>
          <w:rFonts w:ascii="Times" w:hAnsi="Times"/>
          <w:szCs w:val="22"/>
          <w:lang w:eastAsia="en-AU"/>
        </w:rPr>
        <w:t xml:space="preserve"> this section </w:t>
      </w:r>
      <w:r w:rsidRPr="00246C81">
        <w:rPr>
          <w:rFonts w:ascii="Times" w:hAnsi="Times"/>
          <w:szCs w:val="22"/>
          <w:lang w:eastAsia="en-AU"/>
        </w:rPr>
        <w:t>explains that a vacancy may also be filled by the movement of an APS employee at the employee’s current classification</w:t>
      </w:r>
      <w:r w:rsidR="00246C81" w:rsidRPr="00246C81">
        <w:rPr>
          <w:rFonts w:ascii="Times" w:hAnsi="Times"/>
          <w:szCs w:val="22"/>
          <w:lang w:eastAsia="en-AU"/>
        </w:rPr>
        <w:t>, in accordance with section 26 of the Act</w:t>
      </w:r>
      <w:r w:rsidRPr="00246C81">
        <w:rPr>
          <w:rFonts w:ascii="Times" w:hAnsi="Times"/>
          <w:szCs w:val="22"/>
          <w:lang w:eastAsia="en-AU"/>
        </w:rPr>
        <w:t>.</w:t>
      </w:r>
    </w:p>
    <w:p w:rsidR="006E1DFC" w:rsidRPr="00246C81" w:rsidRDefault="006E1DFC" w:rsidP="006F5D51">
      <w:pPr>
        <w:shd w:val="clear" w:color="auto" w:fill="FFFFFF"/>
        <w:tabs>
          <w:tab w:val="left" w:pos="1560"/>
        </w:tabs>
        <w:spacing w:after="180"/>
        <w:rPr>
          <w:rFonts w:ascii="Times New Roman" w:hAnsi="Times New Roman"/>
          <w:b/>
          <w:bCs/>
          <w:i/>
          <w:iCs/>
          <w:szCs w:val="22"/>
          <w:lang w:eastAsia="en-AU"/>
        </w:rPr>
      </w:pPr>
      <w:r w:rsidRPr="00246C81">
        <w:rPr>
          <w:rFonts w:ascii="Times New Roman" w:hAnsi="Times New Roman"/>
          <w:b/>
          <w:bCs/>
          <w:i/>
          <w:iCs/>
          <w:szCs w:val="22"/>
          <w:lang w:eastAsia="en-AU"/>
        </w:rPr>
        <w:t>Section 8</w:t>
      </w:r>
      <w:r w:rsidRPr="00246C81">
        <w:rPr>
          <w:rFonts w:ascii="Times New Roman" w:hAnsi="Times New Roman"/>
          <w:b/>
          <w:bCs/>
          <w:i/>
          <w:iCs/>
          <w:szCs w:val="22"/>
          <w:lang w:eastAsia="en-AU"/>
        </w:rPr>
        <w:tab/>
        <w:t>Meaning of Senior Executive Service (SES) vacancy</w:t>
      </w:r>
    </w:p>
    <w:p w:rsidR="000B3002" w:rsidRPr="00246C81" w:rsidRDefault="000B3002" w:rsidP="006F5D51">
      <w:pPr>
        <w:shd w:val="clear" w:color="auto" w:fill="FFFFFF"/>
        <w:spacing w:after="180"/>
        <w:rPr>
          <w:rFonts w:ascii="Times New Roman" w:hAnsi="Times New Roman"/>
          <w:szCs w:val="22"/>
          <w:lang w:eastAsia="en-AU"/>
        </w:rPr>
      </w:pPr>
      <w:r w:rsidRPr="00246C81">
        <w:rPr>
          <w:rFonts w:ascii="Times" w:hAnsi="Times"/>
          <w:szCs w:val="22"/>
          <w:lang w:eastAsia="en-AU"/>
        </w:rPr>
        <w:t>Section 8 defines the meaning of a</w:t>
      </w:r>
      <w:r w:rsidR="007A458F">
        <w:rPr>
          <w:rFonts w:ascii="Times" w:hAnsi="Times"/>
          <w:szCs w:val="22"/>
          <w:lang w:eastAsia="en-AU"/>
        </w:rPr>
        <w:t>n</w:t>
      </w:r>
      <w:r w:rsidRPr="00246C81">
        <w:rPr>
          <w:rFonts w:ascii="Times" w:hAnsi="Times"/>
          <w:szCs w:val="22"/>
          <w:lang w:eastAsia="en-AU"/>
        </w:rPr>
        <w:t xml:space="preserve"> SES vacancy for the purposes of the Directions. An SES vacancy means a vacancy at a</w:t>
      </w:r>
      <w:r w:rsidR="007A458F">
        <w:rPr>
          <w:rFonts w:ascii="Times" w:hAnsi="Times"/>
          <w:szCs w:val="22"/>
          <w:lang w:eastAsia="en-AU"/>
        </w:rPr>
        <w:t>n</w:t>
      </w:r>
      <w:r w:rsidRPr="00246C81">
        <w:rPr>
          <w:rFonts w:ascii="Times" w:hAnsi="Times"/>
          <w:szCs w:val="22"/>
          <w:lang w:eastAsia="en-AU"/>
        </w:rPr>
        <w:t xml:space="preserve"> SES classification as set out in the Classification Rules.</w:t>
      </w:r>
      <w:r w:rsidR="00246C81" w:rsidRPr="00246C81">
        <w:rPr>
          <w:rFonts w:ascii="Times" w:hAnsi="Times"/>
          <w:szCs w:val="22"/>
          <w:lang w:eastAsia="en-AU"/>
        </w:rPr>
        <w:t xml:space="preserve"> An SES vacancy does not include an SES-equivalent classification in the same group as an SES classification.</w:t>
      </w:r>
    </w:p>
    <w:p w:rsidR="006E1DFC" w:rsidRPr="00246C81" w:rsidRDefault="00246C81" w:rsidP="006F5D51">
      <w:pPr>
        <w:keepNext/>
        <w:shd w:val="clear" w:color="auto" w:fill="FFFFFF"/>
        <w:tabs>
          <w:tab w:val="left" w:pos="1560"/>
        </w:tabs>
        <w:spacing w:after="180"/>
        <w:rPr>
          <w:rFonts w:ascii="Times New Roman" w:hAnsi="Times New Roman"/>
          <w:b/>
          <w:bCs/>
          <w:i/>
          <w:iCs/>
          <w:szCs w:val="22"/>
          <w:lang w:eastAsia="en-AU"/>
        </w:rPr>
      </w:pPr>
      <w:r w:rsidRPr="00246C81">
        <w:rPr>
          <w:rFonts w:ascii="Times New Roman" w:hAnsi="Times New Roman"/>
          <w:b/>
          <w:bCs/>
          <w:i/>
          <w:iCs/>
          <w:szCs w:val="22"/>
          <w:lang w:eastAsia="en-AU"/>
        </w:rPr>
        <w:t>Section 9</w:t>
      </w:r>
      <w:r w:rsidRPr="00246C81">
        <w:rPr>
          <w:rFonts w:ascii="Times New Roman" w:hAnsi="Times New Roman"/>
          <w:b/>
          <w:bCs/>
          <w:i/>
          <w:iCs/>
          <w:szCs w:val="22"/>
          <w:lang w:eastAsia="en-AU"/>
        </w:rPr>
        <w:tab/>
        <w:t>M</w:t>
      </w:r>
      <w:r w:rsidR="006E1DFC" w:rsidRPr="00246C81">
        <w:rPr>
          <w:rFonts w:ascii="Times New Roman" w:hAnsi="Times New Roman"/>
          <w:b/>
          <w:bCs/>
          <w:i/>
          <w:iCs/>
          <w:szCs w:val="22"/>
          <w:lang w:eastAsia="en-AU"/>
        </w:rPr>
        <w:t>eaning of similar vacancy</w:t>
      </w:r>
    </w:p>
    <w:p w:rsidR="00C5251C" w:rsidRPr="00246C81" w:rsidRDefault="00C5251C" w:rsidP="006F5D51">
      <w:pPr>
        <w:keepNext/>
        <w:shd w:val="clear" w:color="auto" w:fill="FFFFFF"/>
        <w:spacing w:after="180"/>
        <w:rPr>
          <w:rFonts w:ascii="Times" w:hAnsi="Times"/>
          <w:szCs w:val="22"/>
          <w:lang w:eastAsia="en-AU"/>
        </w:rPr>
      </w:pPr>
      <w:r w:rsidRPr="00246C81">
        <w:rPr>
          <w:rFonts w:ascii="Times" w:hAnsi="Times"/>
          <w:szCs w:val="22"/>
          <w:lang w:eastAsia="en-AU"/>
        </w:rPr>
        <w:t xml:space="preserve">Section 9 </w:t>
      </w:r>
      <w:r w:rsidR="000B3002" w:rsidRPr="00246C81">
        <w:rPr>
          <w:rFonts w:ascii="Times" w:hAnsi="Times"/>
          <w:szCs w:val="22"/>
          <w:lang w:eastAsia="en-AU"/>
        </w:rPr>
        <w:t>defines the meaning of ‘similar vacancy’ for the purposes of the Directions</w:t>
      </w:r>
      <w:r w:rsidR="007A458F">
        <w:rPr>
          <w:rFonts w:ascii="Times" w:hAnsi="Times"/>
          <w:szCs w:val="22"/>
          <w:lang w:eastAsia="en-AU"/>
        </w:rPr>
        <w:t xml:space="preserve">. </w:t>
      </w:r>
      <w:r w:rsidR="000B3002" w:rsidRPr="00246C81">
        <w:rPr>
          <w:rFonts w:ascii="Times" w:hAnsi="Times"/>
          <w:szCs w:val="22"/>
          <w:lang w:eastAsia="en-AU"/>
        </w:rPr>
        <w:t xml:space="preserve">For the Directions, provided that </w:t>
      </w:r>
      <w:r w:rsidRPr="00246C81">
        <w:rPr>
          <w:rFonts w:ascii="Times" w:hAnsi="Times"/>
          <w:szCs w:val="22"/>
          <w:lang w:eastAsia="en-AU"/>
        </w:rPr>
        <w:t xml:space="preserve">one of the elements of paragraph (a) and </w:t>
      </w:r>
      <w:r w:rsidR="000B3002" w:rsidRPr="00246C81">
        <w:rPr>
          <w:rFonts w:ascii="Times" w:hAnsi="Times"/>
          <w:szCs w:val="22"/>
          <w:lang w:eastAsia="en-AU"/>
        </w:rPr>
        <w:t xml:space="preserve">all </w:t>
      </w:r>
      <w:r w:rsidRPr="00246C81">
        <w:rPr>
          <w:rFonts w:ascii="Times" w:hAnsi="Times"/>
          <w:szCs w:val="22"/>
          <w:lang w:eastAsia="en-AU"/>
        </w:rPr>
        <w:t xml:space="preserve">of </w:t>
      </w:r>
      <w:r w:rsidR="000B3002" w:rsidRPr="00246C81">
        <w:rPr>
          <w:rFonts w:ascii="Times" w:hAnsi="Times"/>
          <w:szCs w:val="22"/>
          <w:lang w:eastAsia="en-AU"/>
        </w:rPr>
        <w:t>the requirements of paragraph</w:t>
      </w:r>
      <w:r w:rsidRPr="00246C81">
        <w:rPr>
          <w:rFonts w:ascii="Times" w:hAnsi="Times"/>
          <w:szCs w:val="22"/>
          <w:lang w:eastAsia="en-AU"/>
        </w:rPr>
        <w:t xml:space="preserve"> </w:t>
      </w:r>
      <w:r w:rsidR="000B3002" w:rsidRPr="00246C81">
        <w:rPr>
          <w:rFonts w:ascii="Times" w:hAnsi="Times"/>
          <w:szCs w:val="22"/>
          <w:lang w:eastAsia="en-AU"/>
        </w:rPr>
        <w:t>(b) are met</w:t>
      </w:r>
      <w:r w:rsidRPr="00246C81">
        <w:rPr>
          <w:rFonts w:ascii="Times" w:hAnsi="Times"/>
          <w:szCs w:val="22"/>
          <w:lang w:eastAsia="en-AU"/>
        </w:rPr>
        <w:t xml:space="preserve">, </w:t>
      </w:r>
      <w:r w:rsidR="000B3002" w:rsidRPr="00246C81">
        <w:rPr>
          <w:rFonts w:ascii="Times" w:hAnsi="Times"/>
          <w:szCs w:val="22"/>
          <w:lang w:eastAsia="en-AU"/>
        </w:rPr>
        <w:t>a ‘vacancy’ is similar to a notified vacancy</w:t>
      </w:r>
      <w:r w:rsidRPr="00246C81">
        <w:rPr>
          <w:rFonts w:ascii="Times" w:hAnsi="Times"/>
          <w:szCs w:val="22"/>
          <w:lang w:eastAsia="en-AU"/>
        </w:rPr>
        <w:t>.</w:t>
      </w:r>
    </w:p>
    <w:p w:rsidR="00DC1512" w:rsidRPr="00246C81" w:rsidRDefault="00DC1512" w:rsidP="006F5D51">
      <w:pPr>
        <w:shd w:val="clear" w:color="auto" w:fill="FFFFFF"/>
        <w:spacing w:after="180"/>
        <w:rPr>
          <w:rFonts w:ascii="Times" w:hAnsi="Times"/>
          <w:szCs w:val="22"/>
          <w:lang w:eastAsia="en-AU"/>
        </w:rPr>
      </w:pPr>
      <w:r w:rsidRPr="00246C81">
        <w:rPr>
          <w:rFonts w:ascii="Times" w:hAnsi="Times"/>
          <w:szCs w:val="22"/>
          <w:lang w:eastAsia="en-AU"/>
        </w:rPr>
        <w:t>Subparagraph (a</w:t>
      </w:r>
      <w:proofErr w:type="gramStart"/>
      <w:r w:rsidRPr="00246C81">
        <w:rPr>
          <w:rFonts w:ascii="Times" w:hAnsi="Times"/>
          <w:szCs w:val="22"/>
          <w:lang w:eastAsia="en-AU"/>
        </w:rPr>
        <w:t>)(</w:t>
      </w:r>
      <w:proofErr w:type="spellStart"/>
      <w:proofErr w:type="gramEnd"/>
      <w:r w:rsidRPr="00246C81">
        <w:rPr>
          <w:rFonts w:ascii="Times" w:hAnsi="Times"/>
          <w:szCs w:val="22"/>
          <w:lang w:eastAsia="en-AU"/>
        </w:rPr>
        <w:t>i</w:t>
      </w:r>
      <w:proofErr w:type="spellEnd"/>
      <w:r w:rsidRPr="00246C81">
        <w:rPr>
          <w:rFonts w:ascii="Times" w:hAnsi="Times"/>
          <w:szCs w:val="22"/>
          <w:lang w:eastAsia="en-AU"/>
        </w:rPr>
        <w:t xml:space="preserve">) </w:t>
      </w:r>
      <w:r w:rsidR="007A458F">
        <w:rPr>
          <w:rFonts w:ascii="Times" w:hAnsi="Times"/>
          <w:szCs w:val="22"/>
          <w:lang w:eastAsia="en-AU"/>
        </w:rPr>
        <w:t xml:space="preserve">provides </w:t>
      </w:r>
      <w:r w:rsidRPr="00246C81">
        <w:rPr>
          <w:rFonts w:ascii="Times" w:hAnsi="Times"/>
          <w:szCs w:val="22"/>
          <w:lang w:eastAsia="en-AU"/>
        </w:rPr>
        <w:t xml:space="preserve">for a vacancy to be in the same agency as the notified vacancy. </w:t>
      </w:r>
    </w:p>
    <w:p w:rsidR="00C5251C" w:rsidRPr="00246C81" w:rsidRDefault="00DC1512" w:rsidP="006F5D51">
      <w:pPr>
        <w:shd w:val="clear" w:color="auto" w:fill="FFFFFF"/>
        <w:spacing w:after="180"/>
        <w:rPr>
          <w:rFonts w:ascii="Times" w:hAnsi="Times"/>
          <w:szCs w:val="22"/>
          <w:lang w:eastAsia="en-AU"/>
        </w:rPr>
      </w:pPr>
      <w:r w:rsidRPr="00246C81">
        <w:rPr>
          <w:rFonts w:ascii="Times" w:hAnsi="Times"/>
          <w:szCs w:val="22"/>
          <w:lang w:eastAsia="en-AU"/>
        </w:rPr>
        <w:t>Subp</w:t>
      </w:r>
      <w:r w:rsidR="00C5251C" w:rsidRPr="00246C81">
        <w:rPr>
          <w:rFonts w:ascii="Times" w:hAnsi="Times"/>
          <w:szCs w:val="22"/>
          <w:lang w:eastAsia="en-AU"/>
        </w:rPr>
        <w:t>aragraph</w:t>
      </w:r>
      <w:r w:rsidRPr="00246C81">
        <w:rPr>
          <w:rFonts w:ascii="Times" w:hAnsi="Times"/>
          <w:szCs w:val="22"/>
          <w:lang w:eastAsia="en-AU"/>
        </w:rPr>
        <w:t>s</w:t>
      </w:r>
      <w:r w:rsidR="00C5251C" w:rsidRPr="00246C81">
        <w:rPr>
          <w:rFonts w:ascii="Times" w:hAnsi="Times"/>
          <w:szCs w:val="22"/>
          <w:lang w:eastAsia="en-AU"/>
        </w:rPr>
        <w:t xml:space="preserve"> (a</w:t>
      </w:r>
      <w:proofErr w:type="gramStart"/>
      <w:r w:rsidR="00C5251C" w:rsidRPr="00246C81">
        <w:rPr>
          <w:rFonts w:ascii="Times" w:hAnsi="Times"/>
          <w:szCs w:val="22"/>
          <w:lang w:eastAsia="en-AU"/>
        </w:rPr>
        <w:t>)(</w:t>
      </w:r>
      <w:proofErr w:type="gramEnd"/>
      <w:r w:rsidR="00C5251C" w:rsidRPr="00246C81">
        <w:rPr>
          <w:rFonts w:ascii="Times" w:hAnsi="Times"/>
          <w:szCs w:val="22"/>
          <w:lang w:eastAsia="en-AU"/>
        </w:rPr>
        <w:t>i</w:t>
      </w:r>
      <w:r w:rsidRPr="00246C81">
        <w:rPr>
          <w:rFonts w:ascii="Times" w:hAnsi="Times"/>
          <w:szCs w:val="22"/>
          <w:lang w:eastAsia="en-AU"/>
        </w:rPr>
        <w:t>i</w:t>
      </w:r>
      <w:r w:rsidR="00C5251C" w:rsidRPr="00246C81">
        <w:rPr>
          <w:rFonts w:ascii="Times" w:hAnsi="Times"/>
          <w:szCs w:val="22"/>
          <w:lang w:eastAsia="en-AU"/>
        </w:rPr>
        <w:t>)</w:t>
      </w:r>
      <w:r w:rsidR="007A458F">
        <w:rPr>
          <w:rFonts w:ascii="Times" w:hAnsi="Times"/>
          <w:szCs w:val="22"/>
          <w:lang w:eastAsia="en-AU"/>
        </w:rPr>
        <w:t xml:space="preserve"> to </w:t>
      </w:r>
      <w:r w:rsidRPr="00246C81">
        <w:rPr>
          <w:rFonts w:ascii="Times" w:hAnsi="Times"/>
          <w:szCs w:val="22"/>
          <w:lang w:eastAsia="en-AU"/>
        </w:rPr>
        <w:t>(</w:t>
      </w:r>
      <w:r w:rsidR="008D5620" w:rsidRPr="00246C81">
        <w:rPr>
          <w:rFonts w:ascii="Times" w:hAnsi="Times"/>
          <w:szCs w:val="22"/>
          <w:lang w:eastAsia="en-AU"/>
        </w:rPr>
        <w:t>v) provide</w:t>
      </w:r>
      <w:r w:rsidR="00C5251C" w:rsidRPr="00246C81">
        <w:rPr>
          <w:rFonts w:ascii="Times" w:hAnsi="Times"/>
          <w:szCs w:val="22"/>
          <w:lang w:eastAsia="en-AU"/>
        </w:rPr>
        <w:t xml:space="preserve"> </w:t>
      </w:r>
      <w:r w:rsidR="008D5620" w:rsidRPr="00246C81">
        <w:rPr>
          <w:rFonts w:ascii="Times" w:hAnsi="Times"/>
          <w:szCs w:val="22"/>
          <w:lang w:eastAsia="en-AU"/>
        </w:rPr>
        <w:t>for the filling of vacancies in an agency other than the notified vacancy</w:t>
      </w:r>
      <w:r w:rsidR="00C5251C" w:rsidRPr="00246C81">
        <w:rPr>
          <w:rFonts w:ascii="Times" w:hAnsi="Times"/>
          <w:szCs w:val="22"/>
          <w:lang w:eastAsia="en-AU"/>
        </w:rPr>
        <w:t>.</w:t>
      </w:r>
    </w:p>
    <w:p w:rsidR="00C5251C" w:rsidRPr="00246C81" w:rsidRDefault="008D5620" w:rsidP="006F5D51">
      <w:pPr>
        <w:shd w:val="clear" w:color="auto" w:fill="FFFFFF"/>
        <w:spacing w:after="180"/>
        <w:rPr>
          <w:rFonts w:ascii="Times" w:hAnsi="Times"/>
          <w:szCs w:val="22"/>
          <w:lang w:eastAsia="en-AU"/>
        </w:rPr>
      </w:pPr>
      <w:r w:rsidRPr="00246C81">
        <w:rPr>
          <w:rFonts w:ascii="Times" w:hAnsi="Times"/>
          <w:szCs w:val="22"/>
          <w:lang w:eastAsia="en-AU"/>
        </w:rPr>
        <w:t>Subp</w:t>
      </w:r>
      <w:r w:rsidR="00C5251C" w:rsidRPr="00246C81">
        <w:rPr>
          <w:rFonts w:ascii="Times" w:hAnsi="Times"/>
          <w:szCs w:val="22"/>
          <w:lang w:eastAsia="en-AU"/>
        </w:rPr>
        <w:t>aragraph (a</w:t>
      </w:r>
      <w:proofErr w:type="gramStart"/>
      <w:r w:rsidR="00C5251C" w:rsidRPr="00246C81">
        <w:rPr>
          <w:rFonts w:ascii="Times" w:hAnsi="Times"/>
          <w:szCs w:val="22"/>
          <w:lang w:eastAsia="en-AU"/>
        </w:rPr>
        <w:t>)(</w:t>
      </w:r>
      <w:proofErr w:type="gramEnd"/>
      <w:r w:rsidR="00C5251C" w:rsidRPr="00246C81">
        <w:rPr>
          <w:rFonts w:ascii="Times" w:hAnsi="Times"/>
          <w:szCs w:val="22"/>
          <w:lang w:eastAsia="en-AU"/>
        </w:rPr>
        <w:t xml:space="preserve">ii) </w:t>
      </w:r>
      <w:r w:rsidR="00F90E03" w:rsidRPr="00246C81">
        <w:rPr>
          <w:rFonts w:ascii="Times" w:hAnsi="Times"/>
          <w:szCs w:val="22"/>
          <w:lang w:eastAsia="en-AU"/>
        </w:rPr>
        <w:t>specifies</w:t>
      </w:r>
      <w:r w:rsidR="00563E3F" w:rsidRPr="00246C81">
        <w:rPr>
          <w:rFonts w:ascii="Times" w:hAnsi="Times"/>
          <w:szCs w:val="22"/>
          <w:lang w:eastAsia="en-AU"/>
        </w:rPr>
        <w:t xml:space="preserve"> </w:t>
      </w:r>
      <w:r w:rsidR="00E772F3">
        <w:rPr>
          <w:rFonts w:ascii="Times" w:hAnsi="Times"/>
          <w:szCs w:val="22"/>
          <w:lang w:eastAsia="en-AU"/>
        </w:rPr>
        <w:t xml:space="preserve">that </w:t>
      </w:r>
      <w:r w:rsidR="00563E3F" w:rsidRPr="00246C81">
        <w:rPr>
          <w:rFonts w:ascii="Times" w:hAnsi="Times"/>
          <w:szCs w:val="22"/>
          <w:lang w:eastAsia="en-AU"/>
        </w:rPr>
        <w:t xml:space="preserve">the notified vacancy is </w:t>
      </w:r>
      <w:r w:rsidR="00C5251C" w:rsidRPr="00246C81">
        <w:rPr>
          <w:rFonts w:ascii="Times" w:hAnsi="Times"/>
          <w:szCs w:val="22"/>
          <w:lang w:eastAsia="en-AU"/>
        </w:rPr>
        <w:t>at the SES level in accordance with the Classification Rules, in any agency</w:t>
      </w:r>
      <w:r w:rsidR="00CC5485" w:rsidRPr="00246C81">
        <w:rPr>
          <w:rFonts w:ascii="Times" w:hAnsi="Times"/>
          <w:szCs w:val="22"/>
          <w:lang w:eastAsia="en-AU"/>
        </w:rPr>
        <w:t>.</w:t>
      </w:r>
      <w:r w:rsidRPr="00246C81">
        <w:rPr>
          <w:rFonts w:ascii="Times" w:hAnsi="Times"/>
          <w:szCs w:val="22"/>
          <w:lang w:eastAsia="en-AU"/>
        </w:rPr>
        <w:t xml:space="preserve"> Agency Heads are expected to provide access to merit lists established for SES vacancies.</w:t>
      </w:r>
    </w:p>
    <w:p w:rsidR="00C5251C" w:rsidRPr="00494ED8" w:rsidRDefault="008D5620" w:rsidP="006F5D51">
      <w:pPr>
        <w:shd w:val="clear" w:color="auto" w:fill="FFFFFF"/>
        <w:spacing w:after="180"/>
        <w:rPr>
          <w:rFonts w:ascii="Times" w:hAnsi="Times"/>
          <w:szCs w:val="22"/>
          <w:lang w:eastAsia="en-AU"/>
        </w:rPr>
      </w:pPr>
      <w:r w:rsidRPr="00246C81">
        <w:rPr>
          <w:rFonts w:ascii="Times" w:hAnsi="Times"/>
          <w:szCs w:val="22"/>
          <w:lang w:eastAsia="en-AU"/>
        </w:rPr>
        <w:t>Subp</w:t>
      </w:r>
      <w:r w:rsidR="00563E3F" w:rsidRPr="00246C81">
        <w:rPr>
          <w:rFonts w:ascii="Times" w:hAnsi="Times"/>
          <w:szCs w:val="22"/>
          <w:lang w:eastAsia="en-AU"/>
        </w:rPr>
        <w:t>aragraph (a</w:t>
      </w:r>
      <w:proofErr w:type="gramStart"/>
      <w:r w:rsidR="00563E3F" w:rsidRPr="00246C81">
        <w:rPr>
          <w:rFonts w:ascii="Times" w:hAnsi="Times"/>
          <w:szCs w:val="22"/>
          <w:lang w:eastAsia="en-AU"/>
        </w:rPr>
        <w:t>)(</w:t>
      </w:r>
      <w:proofErr w:type="gramEnd"/>
      <w:r w:rsidR="00563E3F" w:rsidRPr="00246C81">
        <w:rPr>
          <w:rFonts w:ascii="Times" w:hAnsi="Times"/>
          <w:szCs w:val="22"/>
          <w:lang w:eastAsia="en-AU"/>
        </w:rPr>
        <w:t xml:space="preserve">iii) </w:t>
      </w:r>
      <w:r w:rsidR="00F90E03" w:rsidRPr="00246C81">
        <w:rPr>
          <w:rFonts w:ascii="Times" w:hAnsi="Times"/>
          <w:szCs w:val="22"/>
          <w:lang w:eastAsia="en-AU"/>
        </w:rPr>
        <w:t>specifies</w:t>
      </w:r>
      <w:r w:rsidR="00E772F3">
        <w:rPr>
          <w:rFonts w:ascii="Times" w:hAnsi="Times"/>
          <w:szCs w:val="22"/>
          <w:lang w:eastAsia="en-AU"/>
        </w:rPr>
        <w:t xml:space="preserve"> that</w:t>
      </w:r>
      <w:r w:rsidR="00563E3F" w:rsidRPr="00246C81">
        <w:rPr>
          <w:rFonts w:ascii="Times" w:hAnsi="Times"/>
          <w:szCs w:val="22"/>
          <w:lang w:eastAsia="en-AU"/>
        </w:rPr>
        <w:t xml:space="preserve"> the notified vacancy is in a</w:t>
      </w:r>
      <w:r w:rsidRPr="00246C81">
        <w:rPr>
          <w:rFonts w:ascii="Times" w:hAnsi="Times"/>
          <w:szCs w:val="22"/>
          <w:lang w:eastAsia="en-AU"/>
        </w:rPr>
        <w:t xml:space="preserve"> ce</w:t>
      </w:r>
      <w:r w:rsidR="00563E3F" w:rsidRPr="00246C81">
        <w:rPr>
          <w:rFonts w:ascii="Times" w:hAnsi="Times"/>
          <w:szCs w:val="22"/>
          <w:lang w:eastAsia="en-AU"/>
        </w:rPr>
        <w:t>n</w:t>
      </w:r>
      <w:r w:rsidRPr="00246C81">
        <w:rPr>
          <w:rFonts w:ascii="Times" w:hAnsi="Times"/>
          <w:szCs w:val="22"/>
          <w:lang w:eastAsia="en-AU"/>
        </w:rPr>
        <w:t>trally coordinated</w:t>
      </w:r>
      <w:r w:rsidR="00563E3F" w:rsidRPr="00246C81">
        <w:rPr>
          <w:rFonts w:ascii="Times" w:hAnsi="Times"/>
          <w:szCs w:val="22"/>
          <w:lang w:eastAsia="en-AU"/>
        </w:rPr>
        <w:t xml:space="preserve"> entry level program, in any agency. </w:t>
      </w:r>
      <w:r w:rsidR="001176F5" w:rsidRPr="00246C81">
        <w:rPr>
          <w:rFonts w:ascii="Times" w:hAnsi="Times"/>
          <w:szCs w:val="22"/>
          <w:lang w:eastAsia="en-AU"/>
        </w:rPr>
        <w:t>‘E</w:t>
      </w:r>
      <w:r w:rsidR="00563E3F" w:rsidRPr="00246C81">
        <w:rPr>
          <w:rFonts w:ascii="Times" w:hAnsi="Times"/>
          <w:szCs w:val="22"/>
          <w:lang w:eastAsia="en-AU"/>
        </w:rPr>
        <w:t>ntry level program</w:t>
      </w:r>
      <w:r w:rsidR="001176F5" w:rsidRPr="00246C81">
        <w:rPr>
          <w:rFonts w:ascii="Times" w:hAnsi="Times"/>
          <w:szCs w:val="22"/>
          <w:lang w:eastAsia="en-AU"/>
        </w:rPr>
        <w:t>’</w:t>
      </w:r>
      <w:r w:rsidR="00563E3F" w:rsidRPr="00246C81">
        <w:rPr>
          <w:rFonts w:ascii="Times" w:hAnsi="Times"/>
          <w:szCs w:val="22"/>
          <w:lang w:eastAsia="en-AU"/>
        </w:rPr>
        <w:t xml:space="preserve"> refers to a centrally coordinated recruitment program </w:t>
      </w:r>
      <w:r w:rsidR="00246C81" w:rsidRPr="00246C81">
        <w:rPr>
          <w:rFonts w:ascii="Times" w:hAnsi="Times"/>
          <w:szCs w:val="22"/>
          <w:lang w:eastAsia="en-AU"/>
        </w:rPr>
        <w:t xml:space="preserve">where the vacancy notification makes clear that the selection process is being </w:t>
      </w:r>
      <w:r w:rsidR="00563E3F" w:rsidRPr="00246C81">
        <w:rPr>
          <w:rFonts w:ascii="Times" w:hAnsi="Times"/>
          <w:szCs w:val="22"/>
          <w:lang w:eastAsia="en-AU"/>
        </w:rPr>
        <w:t xml:space="preserve">undertaken by an agency for the purpose of identifying suitable candidates for engagement across multiple agencies. </w:t>
      </w:r>
      <w:r w:rsidR="00563E3F" w:rsidRPr="007A458F">
        <w:rPr>
          <w:rFonts w:ascii="Times" w:hAnsi="Times"/>
          <w:szCs w:val="22"/>
          <w:lang w:eastAsia="en-AU"/>
        </w:rPr>
        <w:t xml:space="preserve">Training or equivalent </w:t>
      </w:r>
      <w:r w:rsidRPr="007A458F">
        <w:rPr>
          <w:rFonts w:ascii="Times" w:hAnsi="Times"/>
          <w:szCs w:val="22"/>
          <w:lang w:eastAsia="en-AU"/>
        </w:rPr>
        <w:t xml:space="preserve">entry level </w:t>
      </w:r>
      <w:r w:rsidR="00563E3F" w:rsidRPr="007A458F">
        <w:rPr>
          <w:rFonts w:ascii="Times" w:hAnsi="Times"/>
          <w:szCs w:val="22"/>
          <w:lang w:eastAsia="en-AU"/>
        </w:rPr>
        <w:t xml:space="preserve">classifications </w:t>
      </w:r>
      <w:r w:rsidR="007A458F" w:rsidRPr="007A458F">
        <w:rPr>
          <w:rFonts w:ascii="Times" w:hAnsi="Times"/>
          <w:szCs w:val="22"/>
          <w:lang w:eastAsia="en-AU"/>
        </w:rPr>
        <w:t xml:space="preserve">may be </w:t>
      </w:r>
      <w:r w:rsidR="00563E3F" w:rsidRPr="007A458F">
        <w:rPr>
          <w:rFonts w:ascii="Times" w:hAnsi="Times"/>
          <w:szCs w:val="22"/>
          <w:lang w:eastAsia="en-AU"/>
        </w:rPr>
        <w:t xml:space="preserve">used. </w:t>
      </w:r>
    </w:p>
    <w:p w:rsidR="00C02F3B" w:rsidRPr="00246C81" w:rsidRDefault="008D5620" w:rsidP="006F5D51">
      <w:pPr>
        <w:shd w:val="clear" w:color="auto" w:fill="FFFFFF"/>
        <w:spacing w:after="180"/>
        <w:rPr>
          <w:rFonts w:ascii="Times" w:hAnsi="Times"/>
          <w:szCs w:val="22"/>
          <w:lang w:eastAsia="en-AU"/>
        </w:rPr>
      </w:pPr>
      <w:r w:rsidRPr="00246C81">
        <w:rPr>
          <w:rFonts w:ascii="Times" w:hAnsi="Times"/>
          <w:szCs w:val="22"/>
          <w:lang w:eastAsia="en-AU"/>
        </w:rPr>
        <w:t>Subp</w:t>
      </w:r>
      <w:r w:rsidR="00C02F3B" w:rsidRPr="00246C81">
        <w:rPr>
          <w:rFonts w:ascii="Times" w:hAnsi="Times"/>
          <w:szCs w:val="22"/>
          <w:lang w:eastAsia="en-AU"/>
        </w:rPr>
        <w:t>aragraph (a</w:t>
      </w:r>
      <w:proofErr w:type="gramStart"/>
      <w:r w:rsidR="00C02F3B" w:rsidRPr="00246C81">
        <w:rPr>
          <w:rFonts w:ascii="Times" w:hAnsi="Times"/>
          <w:szCs w:val="22"/>
          <w:lang w:eastAsia="en-AU"/>
        </w:rPr>
        <w:t>)(</w:t>
      </w:r>
      <w:proofErr w:type="gramEnd"/>
      <w:r w:rsidR="00C02F3B" w:rsidRPr="00246C81">
        <w:rPr>
          <w:rFonts w:ascii="Times" w:hAnsi="Times"/>
          <w:szCs w:val="22"/>
          <w:lang w:eastAsia="en-AU"/>
        </w:rPr>
        <w:t>iv) specifies</w:t>
      </w:r>
      <w:r w:rsidR="00E772F3">
        <w:rPr>
          <w:rFonts w:ascii="Times" w:hAnsi="Times"/>
          <w:szCs w:val="22"/>
          <w:lang w:eastAsia="en-AU"/>
        </w:rPr>
        <w:t xml:space="preserve"> that</w:t>
      </w:r>
      <w:r w:rsidR="00C02F3B" w:rsidRPr="00246C81">
        <w:rPr>
          <w:rFonts w:ascii="Times" w:hAnsi="Times"/>
          <w:szCs w:val="22"/>
          <w:lang w:eastAsia="en-AU"/>
        </w:rPr>
        <w:t xml:space="preserve"> an </w:t>
      </w:r>
      <w:r w:rsidR="00494ED8" w:rsidRPr="00246C81">
        <w:rPr>
          <w:rFonts w:ascii="Times New Roman" w:hAnsi="Times New Roman"/>
          <w:szCs w:val="22"/>
          <w:lang w:eastAsia="en-AU"/>
        </w:rPr>
        <w:t>Agency Head</w:t>
      </w:r>
      <w:r w:rsidR="00C02F3B" w:rsidRPr="00246C81">
        <w:rPr>
          <w:rFonts w:ascii="Times" w:hAnsi="Times"/>
          <w:szCs w:val="22"/>
          <w:lang w:eastAsia="en-AU"/>
        </w:rPr>
        <w:t xml:space="preserve"> with a notified vacancy, another </w:t>
      </w:r>
      <w:r w:rsidR="00494ED8" w:rsidRPr="00246C81">
        <w:rPr>
          <w:rFonts w:ascii="Times New Roman" w:hAnsi="Times New Roman"/>
          <w:szCs w:val="22"/>
          <w:lang w:eastAsia="en-AU"/>
        </w:rPr>
        <w:t>Agency Head</w:t>
      </w:r>
      <w:r w:rsidR="00C02F3B" w:rsidRPr="00246C81">
        <w:rPr>
          <w:rFonts w:ascii="Times" w:hAnsi="Times"/>
          <w:szCs w:val="22"/>
          <w:lang w:eastAsia="en-AU"/>
        </w:rPr>
        <w:t xml:space="preserve"> and an individual candidate who was found suitable as a result of the notified vacancy, agree in writing that the vacancy is a similar vacancy. </w:t>
      </w:r>
    </w:p>
    <w:p w:rsidR="000B3002" w:rsidRPr="00246C81" w:rsidRDefault="008D5620" w:rsidP="006F5D51">
      <w:pPr>
        <w:shd w:val="clear" w:color="auto" w:fill="FFFFFF"/>
        <w:spacing w:after="180"/>
        <w:rPr>
          <w:rFonts w:ascii="Times New Roman" w:hAnsi="Times New Roman"/>
          <w:color w:val="FF0000"/>
          <w:szCs w:val="22"/>
          <w:lang w:eastAsia="en-AU"/>
        </w:rPr>
      </w:pPr>
      <w:r w:rsidRPr="00246C81">
        <w:rPr>
          <w:rFonts w:ascii="Times" w:hAnsi="Times"/>
          <w:szCs w:val="22"/>
          <w:lang w:eastAsia="en-AU"/>
        </w:rPr>
        <w:t>Subp</w:t>
      </w:r>
      <w:r w:rsidR="00C5251C" w:rsidRPr="00246C81">
        <w:rPr>
          <w:rFonts w:ascii="Times" w:hAnsi="Times"/>
          <w:szCs w:val="22"/>
          <w:lang w:eastAsia="en-AU"/>
        </w:rPr>
        <w:t>aragraph (a</w:t>
      </w:r>
      <w:proofErr w:type="gramStart"/>
      <w:r w:rsidR="00C5251C" w:rsidRPr="00246C81">
        <w:rPr>
          <w:rFonts w:ascii="Times" w:hAnsi="Times"/>
          <w:szCs w:val="22"/>
          <w:lang w:eastAsia="en-AU"/>
        </w:rPr>
        <w:t>)(</w:t>
      </w:r>
      <w:proofErr w:type="gramEnd"/>
      <w:r w:rsidR="00C5251C" w:rsidRPr="00246C81">
        <w:rPr>
          <w:rFonts w:ascii="Times" w:hAnsi="Times"/>
          <w:szCs w:val="22"/>
          <w:lang w:eastAsia="en-AU"/>
        </w:rPr>
        <w:t xml:space="preserve">v) </w:t>
      </w:r>
      <w:r w:rsidR="00A332E2" w:rsidRPr="00246C81">
        <w:rPr>
          <w:rFonts w:ascii="Times" w:hAnsi="Times"/>
          <w:szCs w:val="22"/>
          <w:lang w:eastAsia="en-AU"/>
        </w:rPr>
        <w:t>specifies</w:t>
      </w:r>
      <w:r w:rsidR="00E772F3">
        <w:rPr>
          <w:rFonts w:ascii="Times" w:hAnsi="Times"/>
          <w:szCs w:val="22"/>
          <w:lang w:eastAsia="en-AU"/>
        </w:rPr>
        <w:t xml:space="preserve"> that</w:t>
      </w:r>
      <w:r w:rsidR="00A332E2" w:rsidRPr="00246C81">
        <w:rPr>
          <w:rFonts w:ascii="Times" w:hAnsi="Times"/>
          <w:szCs w:val="22"/>
          <w:lang w:eastAsia="en-AU"/>
        </w:rPr>
        <w:t xml:space="preserve"> </w:t>
      </w:r>
      <w:r w:rsidR="000B3002" w:rsidRPr="00246C81">
        <w:rPr>
          <w:rFonts w:ascii="Times" w:hAnsi="Times"/>
          <w:szCs w:val="22"/>
          <w:lang w:eastAsia="en-AU"/>
        </w:rPr>
        <w:t xml:space="preserve">if </w:t>
      </w:r>
      <w:r w:rsidR="00CC5485" w:rsidRPr="00246C81">
        <w:rPr>
          <w:rFonts w:ascii="Times" w:hAnsi="Times"/>
          <w:szCs w:val="22"/>
          <w:lang w:eastAsia="en-AU"/>
        </w:rPr>
        <w:t xml:space="preserve">the </w:t>
      </w:r>
      <w:r w:rsidR="00A332E2" w:rsidRPr="00246C81">
        <w:rPr>
          <w:rFonts w:ascii="Times" w:hAnsi="Times"/>
          <w:szCs w:val="22"/>
          <w:lang w:eastAsia="en-AU"/>
        </w:rPr>
        <w:t xml:space="preserve">notified </w:t>
      </w:r>
      <w:r w:rsidR="00CC5485" w:rsidRPr="00246C81">
        <w:rPr>
          <w:rFonts w:ascii="Times" w:hAnsi="Times"/>
          <w:szCs w:val="22"/>
          <w:lang w:eastAsia="en-AU"/>
        </w:rPr>
        <w:t xml:space="preserve">vacancy </w:t>
      </w:r>
      <w:r w:rsidR="00A332E2" w:rsidRPr="00246C81">
        <w:rPr>
          <w:rFonts w:ascii="Times" w:hAnsi="Times"/>
          <w:szCs w:val="22"/>
          <w:lang w:eastAsia="en-AU"/>
        </w:rPr>
        <w:t xml:space="preserve">is for </w:t>
      </w:r>
      <w:r w:rsidR="000B3002" w:rsidRPr="00246C81">
        <w:rPr>
          <w:rFonts w:ascii="Times" w:hAnsi="Times"/>
          <w:szCs w:val="22"/>
          <w:lang w:eastAsia="en-AU"/>
        </w:rPr>
        <w:t xml:space="preserve">a function </w:t>
      </w:r>
      <w:r w:rsidR="00A332E2" w:rsidRPr="00246C81">
        <w:rPr>
          <w:rFonts w:ascii="Times" w:hAnsi="Times"/>
          <w:szCs w:val="22"/>
          <w:lang w:eastAsia="en-AU"/>
        </w:rPr>
        <w:t xml:space="preserve">that </w:t>
      </w:r>
      <w:r w:rsidR="000B3002" w:rsidRPr="00246C81">
        <w:rPr>
          <w:rFonts w:ascii="Times" w:hAnsi="Times"/>
          <w:szCs w:val="22"/>
          <w:lang w:eastAsia="en-AU"/>
        </w:rPr>
        <w:t>was moved to another agency by a machinery of government change after the notification</w:t>
      </w:r>
      <w:r w:rsidR="00A332E2" w:rsidRPr="00246C81">
        <w:rPr>
          <w:rFonts w:ascii="Times" w:hAnsi="Times"/>
          <w:szCs w:val="22"/>
          <w:lang w:eastAsia="en-AU"/>
        </w:rPr>
        <w:t xml:space="preserve">, the vacancy is in the Agency to which </w:t>
      </w:r>
      <w:r w:rsidR="00F50CFB" w:rsidRPr="00246C81">
        <w:rPr>
          <w:rFonts w:ascii="Times" w:hAnsi="Times"/>
          <w:szCs w:val="22"/>
          <w:lang w:eastAsia="en-AU"/>
        </w:rPr>
        <w:t>the function was moved</w:t>
      </w:r>
      <w:r w:rsidR="000B3002" w:rsidRPr="00246C81">
        <w:rPr>
          <w:rFonts w:ascii="Times" w:hAnsi="Times"/>
          <w:szCs w:val="22"/>
          <w:lang w:eastAsia="en-AU"/>
        </w:rPr>
        <w:t>.</w:t>
      </w:r>
    </w:p>
    <w:p w:rsidR="000B3002" w:rsidRPr="00246C81" w:rsidRDefault="008D5620" w:rsidP="006F5D51">
      <w:pPr>
        <w:shd w:val="clear" w:color="auto" w:fill="FFFFFF"/>
        <w:spacing w:after="180"/>
        <w:rPr>
          <w:rFonts w:ascii="Times New Roman" w:hAnsi="Times New Roman"/>
          <w:szCs w:val="22"/>
          <w:lang w:eastAsia="en-AU"/>
        </w:rPr>
      </w:pPr>
      <w:r w:rsidRPr="00246C81">
        <w:rPr>
          <w:rFonts w:ascii="Times" w:hAnsi="Times"/>
          <w:szCs w:val="22"/>
          <w:lang w:eastAsia="en-AU"/>
        </w:rPr>
        <w:t>Subp</w:t>
      </w:r>
      <w:r w:rsidR="000B3002" w:rsidRPr="00246C81">
        <w:rPr>
          <w:rFonts w:ascii="Times" w:hAnsi="Times"/>
          <w:szCs w:val="22"/>
          <w:lang w:eastAsia="en-AU"/>
        </w:rPr>
        <w:t>aragraph (b</w:t>
      </w:r>
      <w:proofErr w:type="gramStart"/>
      <w:r w:rsidR="000B3002" w:rsidRPr="00246C81">
        <w:rPr>
          <w:rFonts w:ascii="Times" w:hAnsi="Times"/>
          <w:szCs w:val="22"/>
          <w:lang w:eastAsia="en-AU"/>
        </w:rPr>
        <w:t>)</w:t>
      </w:r>
      <w:r w:rsidR="00C5251C" w:rsidRPr="00246C81">
        <w:rPr>
          <w:rFonts w:ascii="Times" w:hAnsi="Times"/>
          <w:szCs w:val="22"/>
          <w:lang w:eastAsia="en-AU"/>
        </w:rPr>
        <w:t>(</w:t>
      </w:r>
      <w:proofErr w:type="gramEnd"/>
      <w:r w:rsidR="00C5251C" w:rsidRPr="00246C81">
        <w:rPr>
          <w:rFonts w:ascii="Times" w:hAnsi="Times"/>
          <w:szCs w:val="22"/>
          <w:lang w:eastAsia="en-AU"/>
        </w:rPr>
        <w:t>i)</w:t>
      </w:r>
      <w:r w:rsidR="000B3002" w:rsidRPr="00246C81">
        <w:rPr>
          <w:rFonts w:ascii="Times" w:hAnsi="Times"/>
          <w:szCs w:val="22"/>
          <w:lang w:eastAsia="en-AU"/>
        </w:rPr>
        <w:t xml:space="preserve"> requires the vacancy to be in the same category of employment (ongoing or non-ongoing) as the notified vacancy.</w:t>
      </w:r>
    </w:p>
    <w:p w:rsidR="000B3002" w:rsidRPr="00246C81" w:rsidRDefault="008D5620" w:rsidP="006F5D51">
      <w:pPr>
        <w:shd w:val="clear" w:color="auto" w:fill="FFFFFF"/>
        <w:spacing w:after="180"/>
        <w:rPr>
          <w:rFonts w:ascii="Times New Roman" w:hAnsi="Times New Roman"/>
          <w:szCs w:val="22"/>
          <w:lang w:eastAsia="en-AU"/>
        </w:rPr>
      </w:pPr>
      <w:r w:rsidRPr="00246C81">
        <w:rPr>
          <w:rFonts w:ascii="Times" w:hAnsi="Times"/>
          <w:szCs w:val="22"/>
          <w:lang w:eastAsia="en-AU"/>
        </w:rPr>
        <w:t>Subp</w:t>
      </w:r>
      <w:r w:rsidR="000B3002" w:rsidRPr="00246C81">
        <w:rPr>
          <w:rFonts w:ascii="Times" w:hAnsi="Times"/>
          <w:szCs w:val="22"/>
          <w:lang w:eastAsia="en-AU"/>
        </w:rPr>
        <w:t>aragraph (</w:t>
      </w:r>
      <w:r w:rsidR="00C5251C" w:rsidRPr="00246C81">
        <w:rPr>
          <w:rFonts w:ascii="Times" w:hAnsi="Times"/>
          <w:szCs w:val="22"/>
          <w:lang w:eastAsia="en-AU"/>
        </w:rPr>
        <w:t>b</w:t>
      </w:r>
      <w:proofErr w:type="gramStart"/>
      <w:r w:rsidR="000B3002" w:rsidRPr="00246C81">
        <w:rPr>
          <w:rFonts w:ascii="Times" w:hAnsi="Times"/>
          <w:szCs w:val="22"/>
          <w:lang w:eastAsia="en-AU"/>
        </w:rPr>
        <w:t>)</w:t>
      </w:r>
      <w:r w:rsidR="00C5251C" w:rsidRPr="00246C81">
        <w:rPr>
          <w:rFonts w:ascii="Times" w:hAnsi="Times"/>
          <w:szCs w:val="22"/>
          <w:lang w:eastAsia="en-AU"/>
        </w:rPr>
        <w:t>(</w:t>
      </w:r>
      <w:proofErr w:type="gramEnd"/>
      <w:r w:rsidR="00C5251C" w:rsidRPr="00246C81">
        <w:rPr>
          <w:rFonts w:ascii="Times" w:hAnsi="Times"/>
          <w:szCs w:val="22"/>
          <w:lang w:eastAsia="en-AU"/>
        </w:rPr>
        <w:t>ii)</w:t>
      </w:r>
      <w:r w:rsidR="000B3002" w:rsidRPr="00246C81">
        <w:rPr>
          <w:rFonts w:ascii="Times" w:hAnsi="Times"/>
          <w:szCs w:val="22"/>
          <w:lang w:eastAsia="en-AU"/>
        </w:rPr>
        <w:t xml:space="preserve"> requires the vacancy to comprise similar duties to the notified vacancy.</w:t>
      </w:r>
    </w:p>
    <w:p w:rsidR="000B3002" w:rsidRPr="00246C81" w:rsidRDefault="008D5620" w:rsidP="006F5D51">
      <w:pPr>
        <w:shd w:val="clear" w:color="auto" w:fill="FFFFFF"/>
        <w:spacing w:after="180"/>
        <w:rPr>
          <w:rFonts w:ascii="Times New Roman" w:hAnsi="Times New Roman"/>
          <w:szCs w:val="22"/>
          <w:lang w:eastAsia="en-AU"/>
        </w:rPr>
      </w:pPr>
      <w:r w:rsidRPr="00246C81">
        <w:rPr>
          <w:rFonts w:ascii="Times" w:hAnsi="Times"/>
          <w:szCs w:val="22"/>
          <w:lang w:eastAsia="en-AU"/>
        </w:rPr>
        <w:t>Subp</w:t>
      </w:r>
      <w:r w:rsidR="000B3002" w:rsidRPr="00246C81">
        <w:rPr>
          <w:rFonts w:ascii="Times" w:hAnsi="Times"/>
          <w:szCs w:val="22"/>
          <w:lang w:eastAsia="en-AU"/>
        </w:rPr>
        <w:t>aragraph (</w:t>
      </w:r>
      <w:r w:rsidR="00C5251C" w:rsidRPr="00246C81">
        <w:rPr>
          <w:rFonts w:ascii="Times" w:hAnsi="Times"/>
          <w:szCs w:val="22"/>
          <w:lang w:eastAsia="en-AU"/>
        </w:rPr>
        <w:t>b</w:t>
      </w:r>
      <w:proofErr w:type="gramStart"/>
      <w:r w:rsidR="000B3002" w:rsidRPr="00246C81">
        <w:rPr>
          <w:rFonts w:ascii="Times" w:hAnsi="Times"/>
          <w:szCs w:val="22"/>
          <w:lang w:eastAsia="en-AU"/>
        </w:rPr>
        <w:t>)</w:t>
      </w:r>
      <w:r w:rsidR="00C5251C" w:rsidRPr="00246C81">
        <w:rPr>
          <w:rFonts w:ascii="Times" w:hAnsi="Times"/>
          <w:szCs w:val="22"/>
          <w:lang w:eastAsia="en-AU"/>
        </w:rPr>
        <w:t>(</w:t>
      </w:r>
      <w:proofErr w:type="gramEnd"/>
      <w:r w:rsidR="00C5251C" w:rsidRPr="00246C81">
        <w:rPr>
          <w:rFonts w:ascii="Times" w:hAnsi="Times"/>
          <w:szCs w:val="22"/>
          <w:lang w:eastAsia="en-AU"/>
        </w:rPr>
        <w:t>iii)</w:t>
      </w:r>
      <w:r w:rsidR="000B3002" w:rsidRPr="00246C81">
        <w:rPr>
          <w:rFonts w:ascii="Times" w:hAnsi="Times"/>
          <w:szCs w:val="22"/>
          <w:lang w:eastAsia="en-AU"/>
        </w:rPr>
        <w:t xml:space="preserve"> requires the vacancy to be at the same classification as the notified vacancy.</w:t>
      </w:r>
    </w:p>
    <w:p w:rsidR="006E1DFC" w:rsidRPr="00246C81" w:rsidRDefault="008D5620" w:rsidP="006F5D51">
      <w:pPr>
        <w:shd w:val="clear" w:color="auto" w:fill="FFFFFF"/>
        <w:spacing w:after="180"/>
        <w:rPr>
          <w:rFonts w:ascii="Times New Roman" w:hAnsi="Times New Roman"/>
          <w:szCs w:val="22"/>
          <w:lang w:eastAsia="en-AU"/>
        </w:rPr>
      </w:pPr>
      <w:r w:rsidRPr="00246C81">
        <w:rPr>
          <w:rFonts w:ascii="Times" w:hAnsi="Times"/>
          <w:szCs w:val="22"/>
          <w:lang w:eastAsia="en-AU"/>
        </w:rPr>
        <w:t>Subp</w:t>
      </w:r>
      <w:r w:rsidR="000B3002" w:rsidRPr="00246C81">
        <w:rPr>
          <w:rFonts w:ascii="Times" w:hAnsi="Times"/>
          <w:szCs w:val="22"/>
          <w:lang w:eastAsia="en-AU"/>
        </w:rPr>
        <w:t>aragraph (</w:t>
      </w:r>
      <w:r w:rsidR="00C5251C" w:rsidRPr="00246C81">
        <w:rPr>
          <w:rFonts w:ascii="Times" w:hAnsi="Times"/>
          <w:szCs w:val="22"/>
          <w:lang w:eastAsia="en-AU"/>
        </w:rPr>
        <w:t>b</w:t>
      </w:r>
      <w:proofErr w:type="gramStart"/>
      <w:r w:rsidR="000B3002" w:rsidRPr="00246C81">
        <w:rPr>
          <w:rFonts w:ascii="Times" w:hAnsi="Times"/>
          <w:szCs w:val="22"/>
          <w:lang w:eastAsia="en-AU"/>
        </w:rPr>
        <w:t>)</w:t>
      </w:r>
      <w:r w:rsidR="00C5251C" w:rsidRPr="00246C81">
        <w:rPr>
          <w:rFonts w:ascii="Times" w:hAnsi="Times"/>
          <w:szCs w:val="22"/>
          <w:lang w:eastAsia="en-AU"/>
        </w:rPr>
        <w:t>(</w:t>
      </w:r>
      <w:proofErr w:type="gramEnd"/>
      <w:r w:rsidR="00C5251C" w:rsidRPr="00246C81">
        <w:rPr>
          <w:rFonts w:ascii="Times" w:hAnsi="Times"/>
          <w:szCs w:val="22"/>
          <w:lang w:eastAsia="en-AU"/>
        </w:rPr>
        <w:t>iv)</w:t>
      </w:r>
      <w:r w:rsidR="000B3002" w:rsidRPr="00246C81">
        <w:rPr>
          <w:rFonts w:ascii="Times" w:hAnsi="Times"/>
          <w:szCs w:val="22"/>
          <w:lang w:eastAsia="en-AU"/>
        </w:rPr>
        <w:t xml:space="preserve"> requires the vacancy to be performed in a similar location as the notified vacancy.</w:t>
      </w:r>
    </w:p>
    <w:p w:rsidR="006E1DFC" w:rsidRPr="00246C81" w:rsidRDefault="006E1DFC" w:rsidP="006F5D51">
      <w:pPr>
        <w:shd w:val="clear" w:color="auto" w:fill="FFFFFF"/>
        <w:tabs>
          <w:tab w:val="left" w:pos="1560"/>
        </w:tabs>
        <w:spacing w:after="180"/>
        <w:rPr>
          <w:rFonts w:ascii="Times New Roman" w:hAnsi="Times New Roman"/>
          <w:b/>
          <w:bCs/>
          <w:i/>
          <w:iCs/>
          <w:szCs w:val="22"/>
          <w:lang w:eastAsia="en-AU"/>
        </w:rPr>
      </w:pPr>
      <w:r w:rsidRPr="00246C81">
        <w:rPr>
          <w:rFonts w:ascii="Times New Roman" w:hAnsi="Times New Roman"/>
          <w:b/>
          <w:bCs/>
          <w:i/>
          <w:iCs/>
          <w:szCs w:val="22"/>
          <w:lang w:eastAsia="en-AU"/>
        </w:rPr>
        <w:t>Section 10</w:t>
      </w:r>
      <w:r w:rsidRPr="00246C81">
        <w:rPr>
          <w:rFonts w:ascii="Times New Roman" w:hAnsi="Times New Roman"/>
          <w:b/>
          <w:bCs/>
          <w:i/>
          <w:iCs/>
          <w:szCs w:val="22"/>
          <w:lang w:eastAsia="en-AU"/>
        </w:rPr>
        <w:tab/>
        <w:t>Meaning of work-related qualities</w:t>
      </w:r>
    </w:p>
    <w:p w:rsidR="006353B4" w:rsidRPr="00494ED8" w:rsidRDefault="000B3002" w:rsidP="006F5D51">
      <w:pPr>
        <w:shd w:val="clear" w:color="auto" w:fill="FFFFFF"/>
        <w:spacing w:after="180"/>
        <w:rPr>
          <w:rFonts w:ascii="Times New Roman" w:hAnsi="Times New Roman"/>
          <w:szCs w:val="22"/>
          <w:highlight w:val="yellow"/>
          <w:lang w:eastAsia="en-AU"/>
        </w:rPr>
      </w:pPr>
      <w:r w:rsidRPr="00246C81">
        <w:rPr>
          <w:rFonts w:ascii="Times" w:hAnsi="Times"/>
          <w:szCs w:val="22"/>
          <w:lang w:eastAsia="en-AU"/>
        </w:rPr>
        <w:t xml:space="preserve">Section 10 </w:t>
      </w:r>
      <w:r w:rsidR="006353B4" w:rsidRPr="00246C81">
        <w:rPr>
          <w:rFonts w:ascii="Times" w:hAnsi="Times"/>
          <w:szCs w:val="22"/>
          <w:lang w:eastAsia="en-AU"/>
        </w:rPr>
        <w:t>defines the meaning of work-related qualities</w:t>
      </w:r>
      <w:r w:rsidR="006353B4" w:rsidRPr="00246C81">
        <w:rPr>
          <w:rFonts w:ascii="Times" w:hAnsi="Times"/>
          <w:b/>
          <w:bCs/>
          <w:i/>
          <w:iCs/>
          <w:szCs w:val="22"/>
          <w:lang w:eastAsia="en-AU"/>
        </w:rPr>
        <w:t xml:space="preserve"> </w:t>
      </w:r>
      <w:r w:rsidR="006353B4" w:rsidRPr="00246C81">
        <w:rPr>
          <w:rFonts w:ascii="Times" w:hAnsi="Times"/>
          <w:szCs w:val="22"/>
          <w:lang w:eastAsia="en-AU"/>
        </w:rPr>
        <w:t xml:space="preserve">for the purposes of the Directions. For the Directions, </w:t>
      </w:r>
      <w:r w:rsidR="007A458F">
        <w:rPr>
          <w:rFonts w:ascii="Times" w:hAnsi="Times"/>
          <w:szCs w:val="22"/>
          <w:lang w:eastAsia="en-AU"/>
        </w:rPr>
        <w:t xml:space="preserve">the </w:t>
      </w:r>
      <w:r w:rsidR="006353B4" w:rsidRPr="00246C81">
        <w:rPr>
          <w:rFonts w:ascii="Times" w:hAnsi="Times"/>
          <w:szCs w:val="22"/>
          <w:lang w:eastAsia="en-AU"/>
        </w:rPr>
        <w:t>work-related qualities that may be taken into account in making an assessment of candidates’</w:t>
      </w:r>
      <w:r w:rsidR="006353B4" w:rsidRPr="00494ED8">
        <w:rPr>
          <w:rFonts w:ascii="Times" w:hAnsi="Times"/>
          <w:szCs w:val="22"/>
          <w:lang w:eastAsia="en-AU"/>
        </w:rPr>
        <w:t xml:space="preserve"> suitability to perform duties in accordance with paragraph 10A(2)(c) of the Act include: skills and abilities; qualifications; training and competencies; standard of work performance; capacity to produce outcomes by effective performance at the level required; relevant personal qualities, such as honesty and integrity; potential for further development; and ability to contribute to team performance. This list is not exhaustive. </w:t>
      </w:r>
    </w:p>
    <w:p w:rsidR="006D5500" w:rsidRPr="007E1799" w:rsidRDefault="00790B8D" w:rsidP="006F5D51">
      <w:pPr>
        <w:keepNext/>
        <w:shd w:val="clear" w:color="auto" w:fill="FFFFFF"/>
        <w:spacing w:after="180"/>
        <w:ind w:left="1123" w:hanging="1100"/>
        <w:rPr>
          <w:rFonts w:ascii="Times New Roman" w:hAnsi="Times New Roman"/>
          <w:szCs w:val="22"/>
          <w:lang w:eastAsia="en-AU"/>
        </w:rPr>
      </w:pPr>
      <w:r w:rsidRPr="007E1799">
        <w:rPr>
          <w:rFonts w:ascii="Times New Roman" w:hAnsi="Times New Roman"/>
          <w:b/>
          <w:bCs/>
          <w:szCs w:val="22"/>
          <w:lang w:eastAsia="en-AU"/>
        </w:rPr>
        <w:t xml:space="preserve">Part 2 - </w:t>
      </w:r>
      <w:r w:rsidR="006D5500" w:rsidRPr="007E1799">
        <w:rPr>
          <w:rFonts w:ascii="Times New Roman" w:hAnsi="Times New Roman"/>
          <w:b/>
          <w:bCs/>
          <w:szCs w:val="22"/>
          <w:lang w:eastAsia="en-AU"/>
        </w:rPr>
        <w:t xml:space="preserve">APS Values </w:t>
      </w:r>
    </w:p>
    <w:p w:rsidR="006D5500" w:rsidRPr="007E1799" w:rsidRDefault="00790B8D" w:rsidP="006F5D51">
      <w:pPr>
        <w:shd w:val="clear" w:color="auto" w:fill="FFFFFF"/>
        <w:tabs>
          <w:tab w:val="left" w:pos="1560"/>
        </w:tabs>
        <w:spacing w:after="180"/>
        <w:rPr>
          <w:rFonts w:ascii="Times New Roman" w:hAnsi="Times New Roman"/>
          <w:b/>
          <w:bCs/>
          <w:i/>
          <w:iCs/>
          <w:szCs w:val="22"/>
          <w:lang w:eastAsia="en-AU"/>
        </w:rPr>
      </w:pPr>
      <w:r w:rsidRPr="007E1799">
        <w:rPr>
          <w:rFonts w:ascii="Times New Roman" w:hAnsi="Times New Roman"/>
          <w:b/>
          <w:bCs/>
          <w:i/>
          <w:iCs/>
          <w:szCs w:val="22"/>
          <w:lang w:eastAsia="en-AU"/>
        </w:rPr>
        <w:t>Section 11</w:t>
      </w:r>
      <w:r w:rsidRPr="007E1799">
        <w:rPr>
          <w:rFonts w:ascii="Times New Roman" w:hAnsi="Times New Roman"/>
          <w:b/>
          <w:bCs/>
          <w:i/>
          <w:iCs/>
          <w:szCs w:val="22"/>
          <w:lang w:eastAsia="en-AU"/>
        </w:rPr>
        <w:tab/>
        <w:t>Overview</w:t>
      </w:r>
    </w:p>
    <w:p w:rsidR="006D5500" w:rsidRPr="00494ED8" w:rsidRDefault="006D5500" w:rsidP="006F5D51">
      <w:pPr>
        <w:shd w:val="clear" w:color="auto" w:fill="FFFFFF"/>
        <w:spacing w:after="180"/>
        <w:ind w:left="851" w:hanging="851"/>
        <w:rPr>
          <w:rFonts w:ascii="Times New Roman" w:hAnsi="Times New Roman"/>
          <w:szCs w:val="22"/>
          <w:lang w:eastAsia="en-AU"/>
        </w:rPr>
      </w:pPr>
      <w:r w:rsidRPr="00494ED8">
        <w:rPr>
          <w:rFonts w:ascii="Times New Roman" w:hAnsi="Times New Roman"/>
          <w:szCs w:val="22"/>
          <w:lang w:eastAsia="en-AU"/>
        </w:rPr>
        <w:t>The APS Values are set out in section 10 of the Act.</w:t>
      </w:r>
    </w:p>
    <w:p w:rsidR="006D5500" w:rsidRPr="00494ED8" w:rsidRDefault="006D5500" w:rsidP="006F5D51">
      <w:pPr>
        <w:shd w:val="clear" w:color="auto" w:fill="FFFFFF"/>
        <w:spacing w:after="180"/>
        <w:rPr>
          <w:rFonts w:ascii="Times New Roman" w:hAnsi="Times New Roman"/>
          <w:szCs w:val="22"/>
          <w:lang w:eastAsia="en-AU"/>
        </w:rPr>
      </w:pPr>
      <w:r w:rsidRPr="00494ED8">
        <w:rPr>
          <w:rFonts w:ascii="Times New Roman" w:hAnsi="Times New Roman"/>
          <w:szCs w:val="22"/>
          <w:lang w:eastAsia="en-AU"/>
        </w:rPr>
        <w:t>Section 11 of the Act provides for the Commissioner to issue directions to ensure that the APS incorporates and upholds the APS Values, and to determine, where necessary, the scope or application of the Values.</w:t>
      </w:r>
    </w:p>
    <w:p w:rsidR="006D5500" w:rsidRPr="00246C81" w:rsidRDefault="006D5500" w:rsidP="006F5D51">
      <w:pPr>
        <w:shd w:val="clear" w:color="auto" w:fill="FFFFFF"/>
        <w:spacing w:after="180"/>
        <w:rPr>
          <w:rFonts w:ascii="Times New Roman" w:hAnsi="Times New Roman"/>
          <w:szCs w:val="22"/>
          <w:lang w:eastAsia="en-AU"/>
        </w:rPr>
      </w:pPr>
      <w:r w:rsidRPr="00246C81">
        <w:rPr>
          <w:rFonts w:ascii="Times New Roman" w:hAnsi="Times New Roman"/>
          <w:szCs w:val="22"/>
          <w:lang w:eastAsia="en-AU"/>
        </w:rPr>
        <w:t xml:space="preserve">The introductory statement in the text box </w:t>
      </w:r>
      <w:r w:rsidR="00790B8D" w:rsidRPr="00246C81">
        <w:rPr>
          <w:rFonts w:ascii="Times New Roman" w:hAnsi="Times New Roman"/>
          <w:szCs w:val="22"/>
          <w:lang w:eastAsia="en-AU"/>
        </w:rPr>
        <w:t>at Section 11</w:t>
      </w:r>
      <w:r w:rsidRPr="00246C81">
        <w:rPr>
          <w:rFonts w:ascii="Times New Roman" w:hAnsi="Times New Roman"/>
          <w:szCs w:val="22"/>
          <w:lang w:eastAsia="en-AU"/>
        </w:rPr>
        <w:t xml:space="preserve"> </w:t>
      </w:r>
      <w:r w:rsidR="00216751" w:rsidRPr="00246C81">
        <w:rPr>
          <w:rFonts w:ascii="Times New Roman" w:hAnsi="Times New Roman"/>
          <w:szCs w:val="22"/>
          <w:lang w:eastAsia="en-AU"/>
        </w:rPr>
        <w:t xml:space="preserve">makes clear that the Directions are to support the Act in determining the standards and outcomes expected of APS employees and </w:t>
      </w:r>
      <w:r w:rsidR="00494ED8" w:rsidRPr="00246C81">
        <w:rPr>
          <w:rFonts w:ascii="Times New Roman" w:hAnsi="Times New Roman"/>
          <w:szCs w:val="22"/>
          <w:lang w:eastAsia="en-AU"/>
        </w:rPr>
        <w:t>Agency Heads</w:t>
      </w:r>
      <w:r w:rsidRPr="00246C81">
        <w:rPr>
          <w:rFonts w:ascii="Times New Roman" w:hAnsi="Times New Roman"/>
          <w:szCs w:val="22"/>
          <w:lang w:eastAsia="en-AU"/>
        </w:rPr>
        <w:t>.</w:t>
      </w:r>
      <w:r w:rsidR="00BD15C0" w:rsidRPr="00246C81">
        <w:rPr>
          <w:rFonts w:ascii="Times New Roman" w:hAnsi="Times New Roman"/>
          <w:szCs w:val="22"/>
          <w:lang w:eastAsia="en-AU"/>
        </w:rPr>
        <w:t xml:space="preserve"> The statement explains</w:t>
      </w:r>
      <w:r w:rsidR="00216751" w:rsidRPr="00246C81">
        <w:rPr>
          <w:rFonts w:ascii="Times New Roman" w:hAnsi="Times New Roman"/>
          <w:szCs w:val="22"/>
          <w:lang w:eastAsia="en-AU"/>
        </w:rPr>
        <w:t xml:space="preserve"> that t</w:t>
      </w:r>
      <w:r w:rsidR="00BD15C0" w:rsidRPr="00246C81">
        <w:rPr>
          <w:rFonts w:ascii="Times New Roman" w:hAnsi="Times New Roman"/>
          <w:szCs w:val="22"/>
          <w:lang w:eastAsia="en-AU"/>
        </w:rPr>
        <w:t>he Values can overlap</w:t>
      </w:r>
      <w:r w:rsidR="00216751" w:rsidRPr="00246C81">
        <w:rPr>
          <w:rFonts w:ascii="Times New Roman" w:hAnsi="Times New Roman"/>
          <w:szCs w:val="22"/>
          <w:lang w:eastAsia="en-AU"/>
        </w:rPr>
        <w:t xml:space="preserve">, </w:t>
      </w:r>
      <w:r w:rsidR="00BD15C0" w:rsidRPr="00246C81">
        <w:rPr>
          <w:rFonts w:ascii="Times New Roman" w:hAnsi="Times New Roman"/>
          <w:szCs w:val="22"/>
          <w:lang w:eastAsia="en-AU"/>
        </w:rPr>
        <w:t>actions can involve the application of more than one Value</w:t>
      </w:r>
      <w:r w:rsidR="009D3493" w:rsidRPr="00246C81">
        <w:rPr>
          <w:rFonts w:ascii="Times New Roman" w:hAnsi="Times New Roman"/>
          <w:szCs w:val="22"/>
          <w:lang w:eastAsia="en-AU"/>
        </w:rPr>
        <w:t xml:space="preserve">, and </w:t>
      </w:r>
      <w:r w:rsidR="007A458F">
        <w:rPr>
          <w:rFonts w:ascii="Times New Roman" w:hAnsi="Times New Roman"/>
          <w:szCs w:val="22"/>
          <w:lang w:eastAsia="en-AU"/>
        </w:rPr>
        <w:t>each Value is of equal importance</w:t>
      </w:r>
      <w:r w:rsidR="00BD15C0" w:rsidRPr="00246C81">
        <w:rPr>
          <w:rFonts w:ascii="Times New Roman" w:hAnsi="Times New Roman"/>
          <w:szCs w:val="22"/>
          <w:lang w:eastAsia="en-AU"/>
        </w:rPr>
        <w:t>.</w:t>
      </w:r>
    </w:p>
    <w:p w:rsidR="006D5500" w:rsidRPr="00246C81" w:rsidRDefault="00790B8D" w:rsidP="006F5D51">
      <w:pPr>
        <w:shd w:val="clear" w:color="auto" w:fill="FFFFFF"/>
        <w:tabs>
          <w:tab w:val="left" w:pos="1560"/>
        </w:tabs>
        <w:spacing w:after="180"/>
        <w:rPr>
          <w:rFonts w:ascii="Times New Roman" w:hAnsi="Times New Roman"/>
          <w:b/>
          <w:bCs/>
          <w:i/>
          <w:iCs/>
          <w:szCs w:val="22"/>
          <w:lang w:eastAsia="en-AU"/>
        </w:rPr>
      </w:pPr>
      <w:r w:rsidRPr="00246C81">
        <w:rPr>
          <w:rFonts w:ascii="Times New Roman" w:hAnsi="Times New Roman"/>
          <w:b/>
          <w:bCs/>
          <w:i/>
          <w:iCs/>
          <w:szCs w:val="22"/>
          <w:lang w:eastAsia="en-AU"/>
        </w:rPr>
        <w:t>Section 12</w:t>
      </w:r>
      <w:r w:rsidRPr="00246C81">
        <w:rPr>
          <w:rFonts w:ascii="Times New Roman" w:hAnsi="Times New Roman"/>
          <w:b/>
          <w:bCs/>
          <w:i/>
          <w:iCs/>
          <w:szCs w:val="22"/>
          <w:lang w:eastAsia="en-AU"/>
        </w:rPr>
        <w:tab/>
        <w:t>APS to incorporate and uphold APS values</w:t>
      </w:r>
    </w:p>
    <w:p w:rsidR="006D5500" w:rsidRPr="00246C81" w:rsidRDefault="00790B8D" w:rsidP="006F5D51">
      <w:pPr>
        <w:shd w:val="clear" w:color="auto" w:fill="FFFFFF"/>
        <w:spacing w:after="180"/>
        <w:rPr>
          <w:rFonts w:ascii="Times New Roman" w:hAnsi="Times New Roman"/>
          <w:szCs w:val="22"/>
          <w:lang w:eastAsia="en-AU"/>
        </w:rPr>
      </w:pPr>
      <w:r w:rsidRPr="00246C81">
        <w:rPr>
          <w:rFonts w:ascii="Times New Roman" w:hAnsi="Times New Roman"/>
          <w:szCs w:val="22"/>
          <w:lang w:eastAsia="en-AU"/>
        </w:rPr>
        <w:t xml:space="preserve">Section 12 </w:t>
      </w:r>
      <w:r w:rsidR="00BD15C0" w:rsidRPr="00246C81">
        <w:rPr>
          <w:rFonts w:ascii="Times New Roman" w:hAnsi="Times New Roman"/>
          <w:szCs w:val="22"/>
          <w:lang w:eastAsia="en-AU"/>
        </w:rPr>
        <w:t>highlights the obligation on APS employees</w:t>
      </w:r>
      <w:r w:rsidR="009D3493" w:rsidRPr="00246C81">
        <w:rPr>
          <w:rFonts w:ascii="Times New Roman" w:hAnsi="Times New Roman"/>
          <w:szCs w:val="22"/>
          <w:lang w:eastAsia="en-AU"/>
        </w:rPr>
        <w:t xml:space="preserve"> and </w:t>
      </w:r>
      <w:r w:rsidR="00494ED8" w:rsidRPr="00246C81">
        <w:rPr>
          <w:rFonts w:ascii="Times New Roman" w:hAnsi="Times New Roman"/>
          <w:szCs w:val="22"/>
          <w:lang w:eastAsia="en-AU"/>
        </w:rPr>
        <w:t>Agency Heads</w:t>
      </w:r>
      <w:r w:rsidR="00BD15C0" w:rsidRPr="00246C81">
        <w:rPr>
          <w:rFonts w:ascii="Times New Roman" w:hAnsi="Times New Roman"/>
          <w:szCs w:val="22"/>
          <w:lang w:eastAsia="en-AU"/>
        </w:rPr>
        <w:t xml:space="preserve"> to </w:t>
      </w:r>
      <w:r w:rsidR="006D5500" w:rsidRPr="00246C81">
        <w:rPr>
          <w:rFonts w:ascii="Times New Roman" w:hAnsi="Times New Roman"/>
          <w:szCs w:val="22"/>
          <w:lang w:eastAsia="en-AU"/>
        </w:rPr>
        <w:t>incorporate and uphold the APS Values, and</w:t>
      </w:r>
      <w:r w:rsidR="00BD15C0" w:rsidRPr="00246C81">
        <w:rPr>
          <w:rFonts w:ascii="Times New Roman" w:hAnsi="Times New Roman"/>
          <w:szCs w:val="22"/>
          <w:lang w:eastAsia="en-AU"/>
        </w:rPr>
        <w:t xml:space="preserve"> </w:t>
      </w:r>
      <w:r w:rsidR="009D3493" w:rsidRPr="00246C81">
        <w:rPr>
          <w:rFonts w:ascii="Times New Roman" w:hAnsi="Times New Roman"/>
          <w:szCs w:val="22"/>
          <w:lang w:eastAsia="en-AU"/>
        </w:rPr>
        <w:t xml:space="preserve">indicates </w:t>
      </w:r>
      <w:r w:rsidR="007A458F">
        <w:rPr>
          <w:rFonts w:ascii="Times New Roman" w:hAnsi="Times New Roman"/>
          <w:szCs w:val="22"/>
          <w:lang w:eastAsia="en-AU"/>
        </w:rPr>
        <w:t xml:space="preserve">the provisions in </w:t>
      </w:r>
      <w:r w:rsidR="00BD15C0" w:rsidRPr="00246C81">
        <w:rPr>
          <w:rFonts w:ascii="Times New Roman" w:hAnsi="Times New Roman"/>
          <w:szCs w:val="22"/>
          <w:lang w:eastAsia="en-AU"/>
        </w:rPr>
        <w:t xml:space="preserve">Part 2 </w:t>
      </w:r>
      <w:r w:rsidR="00F50CFB" w:rsidRPr="00246C81">
        <w:rPr>
          <w:rFonts w:ascii="Times New Roman" w:hAnsi="Times New Roman"/>
          <w:szCs w:val="22"/>
          <w:lang w:eastAsia="en-AU"/>
        </w:rPr>
        <w:t xml:space="preserve">determine </w:t>
      </w:r>
      <w:r w:rsidR="006D5500" w:rsidRPr="00246C81">
        <w:rPr>
          <w:rFonts w:ascii="Times New Roman" w:hAnsi="Times New Roman"/>
          <w:szCs w:val="22"/>
          <w:lang w:eastAsia="en-AU"/>
        </w:rPr>
        <w:t xml:space="preserve">the scope or application of the APS Values. </w:t>
      </w:r>
    </w:p>
    <w:p w:rsidR="006D5500" w:rsidRPr="00246C81" w:rsidRDefault="00BD15C0" w:rsidP="006F5D51">
      <w:pPr>
        <w:shd w:val="clear" w:color="auto" w:fill="FFFFFF"/>
        <w:tabs>
          <w:tab w:val="left" w:pos="1560"/>
        </w:tabs>
        <w:spacing w:after="180"/>
        <w:rPr>
          <w:rFonts w:ascii="Times New Roman" w:hAnsi="Times New Roman"/>
          <w:b/>
          <w:bCs/>
          <w:i/>
          <w:iCs/>
          <w:szCs w:val="22"/>
          <w:lang w:eastAsia="en-AU"/>
        </w:rPr>
      </w:pPr>
      <w:r w:rsidRPr="00246C81">
        <w:rPr>
          <w:rFonts w:ascii="Times New Roman" w:hAnsi="Times New Roman"/>
          <w:b/>
          <w:bCs/>
          <w:i/>
          <w:iCs/>
          <w:szCs w:val="22"/>
          <w:lang w:eastAsia="en-AU"/>
        </w:rPr>
        <w:t>Section 13</w:t>
      </w:r>
      <w:r w:rsidRPr="00246C81">
        <w:rPr>
          <w:rFonts w:ascii="Times New Roman" w:hAnsi="Times New Roman"/>
          <w:b/>
          <w:bCs/>
          <w:i/>
          <w:iCs/>
          <w:szCs w:val="22"/>
          <w:lang w:eastAsia="en-AU"/>
        </w:rPr>
        <w:tab/>
      </w:r>
      <w:r w:rsidR="006D5500" w:rsidRPr="00246C81">
        <w:rPr>
          <w:rFonts w:ascii="Times New Roman" w:hAnsi="Times New Roman"/>
          <w:b/>
          <w:bCs/>
          <w:i/>
          <w:iCs/>
          <w:szCs w:val="22"/>
          <w:lang w:eastAsia="en-AU"/>
        </w:rPr>
        <w:t>Committed to Service</w:t>
      </w:r>
    </w:p>
    <w:p w:rsidR="006D5500" w:rsidRPr="00246C81" w:rsidRDefault="00BD15C0" w:rsidP="006F5D51">
      <w:pPr>
        <w:shd w:val="clear" w:color="auto" w:fill="FFFFFF"/>
        <w:spacing w:after="180"/>
        <w:rPr>
          <w:rFonts w:ascii="Times New Roman" w:hAnsi="Times New Roman"/>
          <w:szCs w:val="22"/>
          <w:lang w:eastAsia="en-AU"/>
        </w:rPr>
      </w:pPr>
      <w:r w:rsidRPr="00246C81">
        <w:rPr>
          <w:rFonts w:ascii="Times New Roman" w:hAnsi="Times New Roman"/>
          <w:szCs w:val="22"/>
          <w:lang w:eastAsia="en-AU"/>
        </w:rPr>
        <w:t>Section 13</w:t>
      </w:r>
      <w:r w:rsidR="006D5500" w:rsidRPr="00246C81">
        <w:rPr>
          <w:rFonts w:ascii="Times New Roman" w:hAnsi="Times New Roman"/>
          <w:szCs w:val="22"/>
          <w:lang w:eastAsia="en-AU"/>
        </w:rPr>
        <w:t xml:space="preserve"> </w:t>
      </w:r>
      <w:r w:rsidR="007A458F" w:rsidRPr="00246C81">
        <w:rPr>
          <w:rFonts w:ascii="Times New Roman" w:hAnsi="Times New Roman"/>
          <w:szCs w:val="22"/>
          <w:lang w:eastAsia="en-AU"/>
        </w:rPr>
        <w:t>sets out the requirement</w:t>
      </w:r>
      <w:r w:rsidR="007A458F">
        <w:rPr>
          <w:rFonts w:ascii="Times New Roman" w:hAnsi="Times New Roman"/>
          <w:szCs w:val="22"/>
          <w:lang w:eastAsia="en-AU"/>
        </w:rPr>
        <w:t>s</w:t>
      </w:r>
      <w:r w:rsidR="007A458F" w:rsidRPr="00246C81">
        <w:rPr>
          <w:rFonts w:ascii="Times New Roman" w:hAnsi="Times New Roman"/>
          <w:szCs w:val="22"/>
          <w:lang w:eastAsia="en-AU"/>
        </w:rPr>
        <w:t>, having regard to the individual’s duties and responsibilities</w:t>
      </w:r>
      <w:r w:rsidR="007A458F">
        <w:rPr>
          <w:rFonts w:ascii="Times New Roman" w:hAnsi="Times New Roman"/>
          <w:szCs w:val="22"/>
          <w:lang w:eastAsia="en-AU"/>
        </w:rPr>
        <w:t xml:space="preserve">, for upholding </w:t>
      </w:r>
      <w:r w:rsidR="006D5500" w:rsidRPr="00246C81">
        <w:rPr>
          <w:rFonts w:ascii="Times New Roman" w:hAnsi="Times New Roman"/>
          <w:szCs w:val="22"/>
          <w:lang w:eastAsia="en-AU"/>
        </w:rPr>
        <w:t>the APS Value in section 10(1) of the Act, namely:</w:t>
      </w:r>
    </w:p>
    <w:p w:rsidR="006D5500" w:rsidRPr="00246C81" w:rsidRDefault="006D5500" w:rsidP="006F5D51">
      <w:pPr>
        <w:shd w:val="clear" w:color="auto" w:fill="FFFFFF"/>
        <w:spacing w:after="180"/>
        <w:rPr>
          <w:rFonts w:ascii="Times New Roman" w:hAnsi="Times New Roman"/>
          <w:szCs w:val="22"/>
          <w:lang w:eastAsia="en-AU"/>
        </w:rPr>
      </w:pPr>
      <w:proofErr w:type="gramStart"/>
      <w:r w:rsidRPr="00246C81">
        <w:rPr>
          <w:rFonts w:ascii="Times New Roman" w:hAnsi="Times New Roman"/>
          <w:i/>
          <w:iCs/>
          <w:szCs w:val="22"/>
          <w:lang w:eastAsia="en-AU"/>
        </w:rPr>
        <w:t>Committed to service: The APS is professional, objective, innovative and efficient, and works collaboratively to achieve the best results for the Australian community and the Government.</w:t>
      </w:r>
      <w:proofErr w:type="gramEnd"/>
    </w:p>
    <w:p w:rsidR="006D5500" w:rsidRPr="00246C81" w:rsidRDefault="006D5500" w:rsidP="006F5D51">
      <w:pPr>
        <w:shd w:val="clear" w:color="auto" w:fill="FFFFFF"/>
        <w:spacing w:after="180"/>
        <w:rPr>
          <w:rFonts w:ascii="Times New Roman" w:hAnsi="Times New Roman"/>
          <w:szCs w:val="22"/>
          <w:lang w:eastAsia="en-AU"/>
        </w:rPr>
      </w:pPr>
      <w:r w:rsidRPr="00246C81">
        <w:rPr>
          <w:rFonts w:ascii="Times New Roman" w:hAnsi="Times New Roman"/>
          <w:szCs w:val="22"/>
          <w:lang w:eastAsia="en-AU"/>
        </w:rPr>
        <w:t>Paragraph 1</w:t>
      </w:r>
      <w:r w:rsidR="00216751" w:rsidRPr="00246C81">
        <w:rPr>
          <w:rFonts w:ascii="Times New Roman" w:hAnsi="Times New Roman"/>
          <w:szCs w:val="22"/>
          <w:lang w:eastAsia="en-AU"/>
        </w:rPr>
        <w:t>3</w:t>
      </w:r>
      <w:r w:rsidRPr="00246C81">
        <w:rPr>
          <w:rFonts w:ascii="Times New Roman" w:hAnsi="Times New Roman"/>
          <w:szCs w:val="22"/>
          <w:lang w:eastAsia="en-AU"/>
        </w:rPr>
        <w:t xml:space="preserve">(a) </w:t>
      </w:r>
      <w:r w:rsidR="00C54F8A">
        <w:rPr>
          <w:rFonts w:ascii="Times New Roman" w:hAnsi="Times New Roman"/>
          <w:szCs w:val="22"/>
          <w:lang w:eastAsia="en-AU"/>
        </w:rPr>
        <w:t>provides that the requirements</w:t>
      </w:r>
      <w:r w:rsidR="007A458F">
        <w:rPr>
          <w:rFonts w:ascii="Times New Roman" w:hAnsi="Times New Roman"/>
          <w:szCs w:val="22"/>
          <w:lang w:eastAsia="en-AU"/>
        </w:rPr>
        <w:t xml:space="preserve"> include </w:t>
      </w:r>
      <w:r w:rsidRPr="00246C81">
        <w:rPr>
          <w:rFonts w:ascii="Times New Roman" w:hAnsi="Times New Roman"/>
          <w:szCs w:val="22"/>
          <w:lang w:eastAsia="en-AU"/>
        </w:rPr>
        <w:t xml:space="preserve">engaging effectively with the community and </w:t>
      </w:r>
      <w:r w:rsidR="00216751" w:rsidRPr="00246C81">
        <w:rPr>
          <w:rFonts w:ascii="Times New Roman" w:hAnsi="Times New Roman"/>
          <w:szCs w:val="22"/>
          <w:lang w:eastAsia="en-AU"/>
        </w:rPr>
        <w:t xml:space="preserve">providing responsive, </w:t>
      </w:r>
      <w:r w:rsidRPr="00246C81">
        <w:rPr>
          <w:rFonts w:ascii="Times New Roman" w:hAnsi="Times New Roman"/>
          <w:szCs w:val="22"/>
          <w:lang w:eastAsia="en-AU"/>
        </w:rPr>
        <w:t>client-focussed service delivery.</w:t>
      </w:r>
    </w:p>
    <w:p w:rsidR="006D5500" w:rsidRPr="00246C81" w:rsidRDefault="006D5500" w:rsidP="006F5D51">
      <w:pPr>
        <w:shd w:val="clear" w:color="auto" w:fill="FFFFFF"/>
        <w:spacing w:after="180"/>
        <w:rPr>
          <w:rFonts w:ascii="Times New Roman" w:hAnsi="Times New Roman"/>
          <w:szCs w:val="22"/>
          <w:lang w:eastAsia="en-AU"/>
        </w:rPr>
      </w:pPr>
      <w:r w:rsidRPr="00246C81">
        <w:rPr>
          <w:rFonts w:ascii="Times New Roman" w:hAnsi="Times New Roman"/>
          <w:szCs w:val="22"/>
          <w:lang w:eastAsia="en-AU"/>
        </w:rPr>
        <w:t>Paragraph 1</w:t>
      </w:r>
      <w:r w:rsidR="00216751" w:rsidRPr="00246C81">
        <w:rPr>
          <w:rFonts w:ascii="Times New Roman" w:hAnsi="Times New Roman"/>
          <w:szCs w:val="22"/>
          <w:lang w:eastAsia="en-AU"/>
        </w:rPr>
        <w:t>3</w:t>
      </w:r>
      <w:r w:rsidRPr="00246C81">
        <w:rPr>
          <w:rFonts w:ascii="Times New Roman" w:hAnsi="Times New Roman"/>
          <w:szCs w:val="22"/>
          <w:lang w:eastAsia="en-AU"/>
        </w:rPr>
        <w:t xml:space="preserve">(b) </w:t>
      </w:r>
      <w:r w:rsidR="00C54F8A">
        <w:rPr>
          <w:rFonts w:ascii="Times New Roman" w:hAnsi="Times New Roman"/>
          <w:szCs w:val="22"/>
          <w:lang w:eastAsia="en-AU"/>
        </w:rPr>
        <w:t>provides that the requirements</w:t>
      </w:r>
      <w:r w:rsidR="007A458F">
        <w:rPr>
          <w:rFonts w:ascii="Times New Roman" w:hAnsi="Times New Roman"/>
          <w:szCs w:val="22"/>
          <w:lang w:eastAsia="en-AU"/>
        </w:rPr>
        <w:t xml:space="preserve"> include </w:t>
      </w:r>
      <w:r w:rsidRPr="00246C81">
        <w:rPr>
          <w:rFonts w:ascii="Times New Roman" w:hAnsi="Times New Roman"/>
          <w:szCs w:val="22"/>
          <w:lang w:eastAsia="en-AU"/>
        </w:rPr>
        <w:t>providing appropriate information to clients and the community about rights and entitlements, and the process for gaining access to them.</w:t>
      </w:r>
    </w:p>
    <w:p w:rsidR="006D5500" w:rsidRPr="00246C81" w:rsidRDefault="006D5500" w:rsidP="006F5D51">
      <w:pPr>
        <w:shd w:val="clear" w:color="auto" w:fill="FFFFFF"/>
        <w:spacing w:after="180"/>
        <w:rPr>
          <w:rFonts w:ascii="Times New Roman" w:hAnsi="Times New Roman"/>
          <w:szCs w:val="22"/>
          <w:lang w:eastAsia="en-AU"/>
        </w:rPr>
      </w:pPr>
      <w:r w:rsidRPr="00246C81">
        <w:rPr>
          <w:rFonts w:ascii="Times New Roman" w:hAnsi="Times New Roman"/>
          <w:szCs w:val="22"/>
          <w:lang w:eastAsia="en-AU"/>
        </w:rPr>
        <w:t>Paragraph 1</w:t>
      </w:r>
      <w:r w:rsidR="00216751" w:rsidRPr="00246C81">
        <w:rPr>
          <w:rFonts w:ascii="Times New Roman" w:hAnsi="Times New Roman"/>
          <w:szCs w:val="22"/>
          <w:lang w:eastAsia="en-AU"/>
        </w:rPr>
        <w:t>3</w:t>
      </w:r>
      <w:r w:rsidRPr="00246C81">
        <w:rPr>
          <w:rFonts w:ascii="Times New Roman" w:hAnsi="Times New Roman"/>
          <w:szCs w:val="22"/>
          <w:lang w:eastAsia="en-AU"/>
        </w:rPr>
        <w:t xml:space="preserve">(c) </w:t>
      </w:r>
      <w:r w:rsidR="00C54F8A">
        <w:rPr>
          <w:rFonts w:ascii="Times New Roman" w:hAnsi="Times New Roman"/>
          <w:szCs w:val="22"/>
          <w:lang w:eastAsia="en-AU"/>
        </w:rPr>
        <w:t>provides that the requirements</w:t>
      </w:r>
      <w:r w:rsidR="007A458F">
        <w:rPr>
          <w:rFonts w:ascii="Times New Roman" w:hAnsi="Times New Roman"/>
          <w:szCs w:val="22"/>
          <w:lang w:eastAsia="en-AU"/>
        </w:rPr>
        <w:t xml:space="preserve"> include </w:t>
      </w:r>
      <w:r w:rsidRPr="00246C81">
        <w:rPr>
          <w:rFonts w:ascii="Times New Roman" w:hAnsi="Times New Roman"/>
          <w:szCs w:val="22"/>
          <w:lang w:eastAsia="en-AU"/>
        </w:rPr>
        <w:t>ensuring that decisions and interactions with clients are objective and impartial, and in accordance with Government policy.</w:t>
      </w:r>
    </w:p>
    <w:p w:rsidR="006D5500" w:rsidRPr="00246C81" w:rsidRDefault="006D5500" w:rsidP="006F5D51">
      <w:pPr>
        <w:shd w:val="clear" w:color="auto" w:fill="FFFFFF"/>
        <w:spacing w:after="180"/>
        <w:rPr>
          <w:rFonts w:ascii="Times New Roman" w:hAnsi="Times New Roman"/>
          <w:szCs w:val="22"/>
          <w:lang w:eastAsia="en-AU"/>
        </w:rPr>
      </w:pPr>
      <w:r w:rsidRPr="00246C81">
        <w:rPr>
          <w:rFonts w:ascii="Times New Roman" w:hAnsi="Times New Roman"/>
          <w:szCs w:val="22"/>
          <w:lang w:eastAsia="en-AU"/>
        </w:rPr>
        <w:t>Paragraph 1</w:t>
      </w:r>
      <w:r w:rsidR="00C23AC3" w:rsidRPr="00246C81">
        <w:rPr>
          <w:rFonts w:ascii="Times New Roman" w:hAnsi="Times New Roman"/>
          <w:szCs w:val="22"/>
          <w:lang w:eastAsia="en-AU"/>
        </w:rPr>
        <w:t>3</w:t>
      </w:r>
      <w:r w:rsidRPr="00246C81">
        <w:rPr>
          <w:rFonts w:ascii="Times New Roman" w:hAnsi="Times New Roman"/>
          <w:szCs w:val="22"/>
          <w:lang w:eastAsia="en-AU"/>
        </w:rPr>
        <w:t xml:space="preserve">(d) </w:t>
      </w:r>
      <w:r w:rsidR="00C54F8A">
        <w:rPr>
          <w:rFonts w:ascii="Times New Roman" w:hAnsi="Times New Roman"/>
          <w:szCs w:val="22"/>
          <w:lang w:eastAsia="en-AU"/>
        </w:rPr>
        <w:t>provides that the requirements</w:t>
      </w:r>
      <w:r w:rsidR="007A458F">
        <w:rPr>
          <w:rFonts w:ascii="Times New Roman" w:hAnsi="Times New Roman"/>
          <w:szCs w:val="22"/>
          <w:lang w:eastAsia="en-AU"/>
        </w:rPr>
        <w:t xml:space="preserve"> include </w:t>
      </w:r>
      <w:r w:rsidRPr="00246C81">
        <w:rPr>
          <w:rFonts w:ascii="Times New Roman" w:hAnsi="Times New Roman"/>
          <w:szCs w:val="22"/>
          <w:lang w:eastAsia="en-AU"/>
        </w:rPr>
        <w:t>encouraging innovative thought and supporting innovative solutions.</w:t>
      </w:r>
    </w:p>
    <w:p w:rsidR="00C23AC3" w:rsidRPr="00246C81" w:rsidRDefault="006D5500" w:rsidP="006F5D51">
      <w:pPr>
        <w:shd w:val="clear" w:color="auto" w:fill="FFFFFF"/>
        <w:spacing w:after="180"/>
        <w:rPr>
          <w:rFonts w:ascii="Times New Roman" w:hAnsi="Times New Roman"/>
          <w:szCs w:val="22"/>
          <w:lang w:eastAsia="en-AU"/>
        </w:rPr>
      </w:pPr>
      <w:r w:rsidRPr="00246C81">
        <w:rPr>
          <w:rFonts w:ascii="Times New Roman" w:hAnsi="Times New Roman"/>
          <w:szCs w:val="22"/>
          <w:lang w:eastAsia="en-AU"/>
        </w:rPr>
        <w:t>Paragraph 1</w:t>
      </w:r>
      <w:r w:rsidR="00C23AC3" w:rsidRPr="00246C81">
        <w:rPr>
          <w:rFonts w:ascii="Times New Roman" w:hAnsi="Times New Roman"/>
          <w:szCs w:val="22"/>
          <w:lang w:eastAsia="en-AU"/>
        </w:rPr>
        <w:t>3</w:t>
      </w:r>
      <w:r w:rsidRPr="00246C81">
        <w:rPr>
          <w:rFonts w:ascii="Times New Roman" w:hAnsi="Times New Roman"/>
          <w:szCs w:val="22"/>
          <w:lang w:eastAsia="en-AU"/>
        </w:rPr>
        <w:t xml:space="preserve">(e) </w:t>
      </w:r>
      <w:r w:rsidR="00C54F8A">
        <w:rPr>
          <w:rFonts w:ascii="Times New Roman" w:hAnsi="Times New Roman"/>
          <w:szCs w:val="22"/>
          <w:lang w:eastAsia="en-AU"/>
        </w:rPr>
        <w:t>provides that the requirements</w:t>
      </w:r>
      <w:r w:rsidR="007A458F">
        <w:rPr>
          <w:rFonts w:ascii="Times New Roman" w:hAnsi="Times New Roman"/>
          <w:szCs w:val="22"/>
          <w:lang w:eastAsia="en-AU"/>
        </w:rPr>
        <w:t xml:space="preserve"> include </w:t>
      </w:r>
      <w:r w:rsidR="00C23AC3" w:rsidRPr="00246C81">
        <w:rPr>
          <w:rFonts w:ascii="Times New Roman" w:hAnsi="Times New Roman"/>
          <w:szCs w:val="22"/>
          <w:lang w:eastAsia="en-AU"/>
        </w:rPr>
        <w:t xml:space="preserve">managing data to enhance evidence-based policy </w:t>
      </w:r>
      <w:proofErr w:type="gramStart"/>
      <w:r w:rsidR="00C23AC3" w:rsidRPr="00246C81">
        <w:rPr>
          <w:rFonts w:ascii="Times New Roman" w:hAnsi="Times New Roman"/>
          <w:szCs w:val="22"/>
          <w:lang w:eastAsia="en-AU"/>
        </w:rPr>
        <w:t>advice,</w:t>
      </w:r>
      <w:proofErr w:type="gramEnd"/>
      <w:r w:rsidR="00C23AC3" w:rsidRPr="00246C81">
        <w:rPr>
          <w:rFonts w:ascii="Times New Roman" w:hAnsi="Times New Roman"/>
          <w:szCs w:val="22"/>
          <w:lang w:eastAsia="en-AU"/>
        </w:rPr>
        <w:t xml:space="preserve"> ensuring information is readily available to the community.</w:t>
      </w:r>
    </w:p>
    <w:p w:rsidR="006D5500" w:rsidRPr="00246C81" w:rsidRDefault="00C23AC3" w:rsidP="006F5D51">
      <w:pPr>
        <w:shd w:val="clear" w:color="auto" w:fill="FFFFFF"/>
        <w:spacing w:after="180"/>
        <w:rPr>
          <w:rFonts w:ascii="Times New Roman" w:hAnsi="Times New Roman"/>
          <w:szCs w:val="22"/>
          <w:lang w:eastAsia="en-AU"/>
        </w:rPr>
      </w:pPr>
      <w:r w:rsidRPr="00246C81">
        <w:rPr>
          <w:rFonts w:ascii="Times New Roman" w:hAnsi="Times New Roman"/>
          <w:szCs w:val="22"/>
          <w:lang w:eastAsia="en-AU"/>
        </w:rPr>
        <w:t xml:space="preserve">Paragraph 13(f) </w:t>
      </w:r>
      <w:r w:rsidR="00C54F8A">
        <w:rPr>
          <w:rFonts w:ascii="Times New Roman" w:hAnsi="Times New Roman"/>
          <w:szCs w:val="22"/>
          <w:lang w:eastAsia="en-AU"/>
        </w:rPr>
        <w:t>provides that the requirements</w:t>
      </w:r>
      <w:r w:rsidR="007A458F">
        <w:rPr>
          <w:rFonts w:ascii="Times New Roman" w:hAnsi="Times New Roman"/>
          <w:szCs w:val="22"/>
          <w:lang w:eastAsia="en-AU"/>
        </w:rPr>
        <w:t xml:space="preserve"> include </w:t>
      </w:r>
      <w:r w:rsidR="006D5500" w:rsidRPr="00246C81">
        <w:rPr>
          <w:rFonts w:ascii="Times New Roman" w:hAnsi="Times New Roman"/>
          <w:szCs w:val="22"/>
          <w:lang w:eastAsia="en-AU"/>
        </w:rPr>
        <w:t xml:space="preserve">supporting collaboration and teamwork, </w:t>
      </w:r>
      <w:r w:rsidR="00246C81">
        <w:rPr>
          <w:rFonts w:ascii="Times New Roman" w:hAnsi="Times New Roman"/>
          <w:szCs w:val="22"/>
          <w:lang w:eastAsia="en-AU"/>
        </w:rPr>
        <w:t xml:space="preserve">both </w:t>
      </w:r>
      <w:r w:rsidR="006D5500" w:rsidRPr="00246C81">
        <w:rPr>
          <w:rFonts w:ascii="Times New Roman" w:hAnsi="Times New Roman"/>
          <w:szCs w:val="22"/>
          <w:lang w:eastAsia="en-AU"/>
        </w:rPr>
        <w:t xml:space="preserve">within an agency, </w:t>
      </w:r>
      <w:r w:rsidR="00246C81">
        <w:rPr>
          <w:rFonts w:ascii="Times New Roman" w:hAnsi="Times New Roman"/>
          <w:szCs w:val="22"/>
          <w:lang w:eastAsia="en-AU"/>
        </w:rPr>
        <w:t xml:space="preserve">and </w:t>
      </w:r>
      <w:r w:rsidR="006D5500" w:rsidRPr="00246C81">
        <w:rPr>
          <w:rFonts w:ascii="Times New Roman" w:hAnsi="Times New Roman"/>
          <w:szCs w:val="22"/>
          <w:lang w:eastAsia="en-AU"/>
        </w:rPr>
        <w:t>with other agencies and the wider community.</w:t>
      </w:r>
    </w:p>
    <w:p w:rsidR="006D5500" w:rsidRPr="00246C81" w:rsidRDefault="00C23AC3" w:rsidP="006F5D51">
      <w:pPr>
        <w:shd w:val="clear" w:color="auto" w:fill="FFFFFF"/>
        <w:spacing w:after="180"/>
        <w:rPr>
          <w:rFonts w:ascii="Times New Roman" w:hAnsi="Times New Roman"/>
          <w:szCs w:val="22"/>
          <w:lang w:eastAsia="en-AU"/>
        </w:rPr>
      </w:pPr>
      <w:r w:rsidRPr="00246C81">
        <w:rPr>
          <w:rFonts w:ascii="Times New Roman" w:hAnsi="Times New Roman"/>
          <w:szCs w:val="22"/>
          <w:lang w:eastAsia="en-AU"/>
        </w:rPr>
        <w:t xml:space="preserve">Paragraph 13(g) </w:t>
      </w:r>
      <w:r w:rsidR="00C54F8A">
        <w:rPr>
          <w:rFonts w:ascii="Times New Roman" w:hAnsi="Times New Roman"/>
          <w:szCs w:val="22"/>
          <w:lang w:eastAsia="en-AU"/>
        </w:rPr>
        <w:t>provides that the requirements</w:t>
      </w:r>
      <w:r w:rsidR="007A458F">
        <w:rPr>
          <w:rFonts w:ascii="Times New Roman" w:hAnsi="Times New Roman"/>
          <w:szCs w:val="22"/>
          <w:lang w:eastAsia="en-AU"/>
        </w:rPr>
        <w:t xml:space="preserve"> include </w:t>
      </w:r>
      <w:r w:rsidR="006D5500" w:rsidRPr="00246C81">
        <w:rPr>
          <w:rFonts w:ascii="Times New Roman" w:hAnsi="Times New Roman"/>
          <w:szCs w:val="22"/>
          <w:lang w:eastAsia="en-AU"/>
        </w:rPr>
        <w:t>promoting continuous improvement and managing change effectively.</w:t>
      </w:r>
    </w:p>
    <w:p w:rsidR="00C23AC3" w:rsidRPr="00246C81" w:rsidRDefault="00C23AC3" w:rsidP="006F5D51">
      <w:pPr>
        <w:shd w:val="clear" w:color="auto" w:fill="FFFFFF"/>
        <w:spacing w:after="180"/>
        <w:rPr>
          <w:rFonts w:ascii="Times New Roman" w:hAnsi="Times New Roman"/>
          <w:szCs w:val="22"/>
          <w:lang w:eastAsia="en-AU"/>
        </w:rPr>
      </w:pPr>
      <w:r w:rsidRPr="00246C81">
        <w:rPr>
          <w:rFonts w:ascii="Times New Roman" w:hAnsi="Times New Roman"/>
          <w:szCs w:val="22"/>
          <w:lang w:eastAsia="en-AU"/>
        </w:rPr>
        <w:t xml:space="preserve">Paragraph 13(h) </w:t>
      </w:r>
      <w:r w:rsidR="00C54F8A">
        <w:rPr>
          <w:rFonts w:ascii="Times New Roman" w:hAnsi="Times New Roman"/>
          <w:szCs w:val="22"/>
          <w:lang w:eastAsia="en-AU"/>
        </w:rPr>
        <w:t>provides that the requirements</w:t>
      </w:r>
      <w:r w:rsidR="007A458F">
        <w:rPr>
          <w:rFonts w:ascii="Times New Roman" w:hAnsi="Times New Roman"/>
          <w:szCs w:val="22"/>
          <w:lang w:eastAsia="en-AU"/>
        </w:rPr>
        <w:t xml:space="preserve"> include </w:t>
      </w:r>
      <w:r w:rsidRPr="00246C81">
        <w:rPr>
          <w:rFonts w:ascii="Times New Roman" w:hAnsi="Times New Roman"/>
          <w:szCs w:val="22"/>
          <w:lang w:eastAsia="en-AU"/>
        </w:rPr>
        <w:t>identifying and managing areas of potential risk.</w:t>
      </w:r>
    </w:p>
    <w:p w:rsidR="006D5500" w:rsidRPr="00246C81" w:rsidRDefault="006D5500" w:rsidP="006F5D51">
      <w:pPr>
        <w:shd w:val="clear" w:color="auto" w:fill="FFFFFF"/>
        <w:spacing w:after="180"/>
        <w:rPr>
          <w:rFonts w:ascii="Times New Roman" w:hAnsi="Times New Roman"/>
          <w:szCs w:val="22"/>
          <w:lang w:eastAsia="en-AU"/>
        </w:rPr>
      </w:pPr>
      <w:r w:rsidRPr="00246C81">
        <w:rPr>
          <w:rFonts w:ascii="Times New Roman" w:hAnsi="Times New Roman"/>
          <w:szCs w:val="22"/>
          <w:lang w:eastAsia="en-AU"/>
        </w:rPr>
        <w:t xml:space="preserve">Paragraph </w:t>
      </w:r>
      <w:r w:rsidR="00C23AC3" w:rsidRPr="00246C81">
        <w:rPr>
          <w:rFonts w:ascii="Times New Roman" w:hAnsi="Times New Roman"/>
          <w:szCs w:val="22"/>
          <w:lang w:eastAsia="en-AU"/>
        </w:rPr>
        <w:t>13</w:t>
      </w:r>
      <w:r w:rsidRPr="00246C81">
        <w:rPr>
          <w:rFonts w:ascii="Times New Roman" w:hAnsi="Times New Roman"/>
          <w:szCs w:val="22"/>
          <w:lang w:eastAsia="en-AU"/>
        </w:rPr>
        <w:t>(</w:t>
      </w:r>
      <w:proofErr w:type="spellStart"/>
      <w:r w:rsidRPr="00246C81">
        <w:rPr>
          <w:rFonts w:ascii="Times New Roman" w:hAnsi="Times New Roman"/>
          <w:szCs w:val="22"/>
          <w:lang w:eastAsia="en-AU"/>
        </w:rPr>
        <w:t>i</w:t>
      </w:r>
      <w:proofErr w:type="spellEnd"/>
      <w:r w:rsidRPr="00246C81">
        <w:rPr>
          <w:rFonts w:ascii="Times New Roman" w:hAnsi="Times New Roman"/>
          <w:szCs w:val="22"/>
          <w:lang w:eastAsia="en-AU"/>
        </w:rPr>
        <w:t xml:space="preserve">) </w:t>
      </w:r>
      <w:r w:rsidR="00C54F8A">
        <w:rPr>
          <w:rFonts w:ascii="Times New Roman" w:hAnsi="Times New Roman"/>
          <w:szCs w:val="22"/>
          <w:lang w:eastAsia="en-AU"/>
        </w:rPr>
        <w:t>provides that the requirements</w:t>
      </w:r>
      <w:r w:rsidR="007A458F">
        <w:rPr>
          <w:rFonts w:ascii="Times New Roman" w:hAnsi="Times New Roman"/>
          <w:szCs w:val="22"/>
          <w:lang w:eastAsia="en-AU"/>
        </w:rPr>
        <w:t xml:space="preserve"> include </w:t>
      </w:r>
      <w:r w:rsidR="00C23AC3" w:rsidRPr="00246C81">
        <w:rPr>
          <w:rFonts w:ascii="Times New Roman" w:hAnsi="Times New Roman"/>
          <w:szCs w:val="22"/>
          <w:lang w:eastAsia="en-AU"/>
        </w:rPr>
        <w:t>purs</w:t>
      </w:r>
      <w:r w:rsidRPr="00246C81">
        <w:rPr>
          <w:rFonts w:ascii="Times New Roman" w:hAnsi="Times New Roman"/>
          <w:szCs w:val="22"/>
          <w:lang w:eastAsia="en-AU"/>
        </w:rPr>
        <w:t>uing and supporting training and development to improve capability.</w:t>
      </w:r>
    </w:p>
    <w:p w:rsidR="006D5500" w:rsidRPr="00246C81" w:rsidRDefault="00C23AC3" w:rsidP="006F5D51">
      <w:pPr>
        <w:shd w:val="clear" w:color="auto" w:fill="FFFFFF"/>
        <w:spacing w:after="180"/>
        <w:rPr>
          <w:rFonts w:ascii="Times New Roman" w:hAnsi="Times New Roman"/>
          <w:szCs w:val="22"/>
          <w:lang w:eastAsia="en-AU"/>
        </w:rPr>
      </w:pPr>
      <w:r w:rsidRPr="00246C81">
        <w:rPr>
          <w:rFonts w:ascii="Times New Roman" w:hAnsi="Times New Roman"/>
          <w:szCs w:val="22"/>
          <w:lang w:eastAsia="en-AU"/>
        </w:rPr>
        <w:t>Paragraph 13(j</w:t>
      </w:r>
      <w:r w:rsidR="006D5500" w:rsidRPr="00246C81">
        <w:rPr>
          <w:rFonts w:ascii="Times New Roman" w:hAnsi="Times New Roman"/>
          <w:szCs w:val="22"/>
          <w:lang w:eastAsia="en-AU"/>
        </w:rPr>
        <w:t xml:space="preserve">) </w:t>
      </w:r>
      <w:r w:rsidR="00C54F8A">
        <w:rPr>
          <w:rFonts w:ascii="Times New Roman" w:hAnsi="Times New Roman"/>
          <w:szCs w:val="22"/>
          <w:lang w:eastAsia="en-AU"/>
        </w:rPr>
        <w:t>provides that the requirements</w:t>
      </w:r>
      <w:r w:rsidR="007A458F">
        <w:rPr>
          <w:rFonts w:ascii="Times New Roman" w:hAnsi="Times New Roman"/>
          <w:szCs w:val="22"/>
          <w:lang w:eastAsia="en-AU"/>
        </w:rPr>
        <w:t xml:space="preserve"> include </w:t>
      </w:r>
      <w:r w:rsidR="006D5500" w:rsidRPr="00246C81">
        <w:rPr>
          <w:rFonts w:ascii="Times New Roman" w:hAnsi="Times New Roman"/>
          <w:szCs w:val="22"/>
          <w:lang w:eastAsia="en-AU"/>
        </w:rPr>
        <w:t>being responsive to Ministers, including being knowledgeable about the Government’s policies</w:t>
      </w:r>
      <w:r w:rsidR="002D6C22" w:rsidRPr="00246C81">
        <w:rPr>
          <w:rFonts w:ascii="Times New Roman" w:hAnsi="Times New Roman"/>
          <w:szCs w:val="22"/>
          <w:lang w:eastAsia="en-AU"/>
        </w:rPr>
        <w:t xml:space="preserve"> and</w:t>
      </w:r>
      <w:r w:rsidR="006D5500" w:rsidRPr="00246C81">
        <w:rPr>
          <w:rFonts w:ascii="Times New Roman" w:hAnsi="Times New Roman"/>
          <w:szCs w:val="22"/>
          <w:lang w:eastAsia="en-AU"/>
        </w:rPr>
        <w:t xml:space="preserve"> understanding the relevant issues and options</w:t>
      </w:r>
      <w:r w:rsidR="002D6C22" w:rsidRPr="00246C81">
        <w:rPr>
          <w:rFonts w:ascii="Times New Roman" w:hAnsi="Times New Roman"/>
          <w:szCs w:val="22"/>
          <w:lang w:eastAsia="en-AU"/>
        </w:rPr>
        <w:t xml:space="preserve">, </w:t>
      </w:r>
      <w:r w:rsidR="006D5500" w:rsidRPr="00246C81">
        <w:rPr>
          <w:rFonts w:ascii="Times New Roman" w:hAnsi="Times New Roman"/>
          <w:szCs w:val="22"/>
          <w:lang w:eastAsia="en-AU"/>
        </w:rPr>
        <w:t>the Government’s objectives and the environment in which it operates.</w:t>
      </w:r>
    </w:p>
    <w:p w:rsidR="006D5500" w:rsidRPr="00246C81" w:rsidRDefault="00FE3EFA" w:rsidP="006F5D51">
      <w:pPr>
        <w:shd w:val="clear" w:color="auto" w:fill="FFFFFF"/>
        <w:tabs>
          <w:tab w:val="left" w:pos="1560"/>
        </w:tabs>
        <w:spacing w:after="180"/>
        <w:rPr>
          <w:rFonts w:ascii="Times New Roman" w:hAnsi="Times New Roman"/>
          <w:b/>
          <w:bCs/>
          <w:i/>
          <w:iCs/>
          <w:szCs w:val="22"/>
          <w:lang w:eastAsia="en-AU"/>
        </w:rPr>
      </w:pPr>
      <w:r w:rsidRPr="00246C81">
        <w:rPr>
          <w:rFonts w:ascii="Times New Roman" w:hAnsi="Times New Roman"/>
          <w:b/>
          <w:bCs/>
          <w:i/>
          <w:iCs/>
          <w:szCs w:val="22"/>
          <w:lang w:eastAsia="en-AU"/>
        </w:rPr>
        <w:t>Section</w:t>
      </w:r>
      <w:r w:rsidR="006D5500" w:rsidRPr="00246C81">
        <w:rPr>
          <w:rFonts w:ascii="Times New Roman" w:hAnsi="Times New Roman"/>
          <w:b/>
          <w:bCs/>
          <w:i/>
          <w:iCs/>
          <w:szCs w:val="22"/>
          <w:lang w:eastAsia="en-AU"/>
        </w:rPr>
        <w:t xml:space="preserve"> 1</w:t>
      </w:r>
      <w:r w:rsidR="00C423A5" w:rsidRPr="00246C81">
        <w:rPr>
          <w:rFonts w:ascii="Times New Roman" w:hAnsi="Times New Roman"/>
          <w:b/>
          <w:bCs/>
          <w:i/>
          <w:iCs/>
          <w:szCs w:val="22"/>
          <w:lang w:eastAsia="en-AU"/>
        </w:rPr>
        <w:t>4</w:t>
      </w:r>
      <w:r w:rsidR="00C423A5" w:rsidRPr="00246C81">
        <w:rPr>
          <w:rFonts w:ascii="Times New Roman" w:hAnsi="Times New Roman"/>
          <w:b/>
          <w:bCs/>
          <w:i/>
          <w:iCs/>
          <w:szCs w:val="22"/>
          <w:lang w:eastAsia="en-AU"/>
        </w:rPr>
        <w:tab/>
      </w:r>
      <w:r w:rsidR="006D5500" w:rsidRPr="00246C81">
        <w:rPr>
          <w:rFonts w:ascii="Times New Roman" w:hAnsi="Times New Roman"/>
          <w:b/>
          <w:bCs/>
          <w:i/>
          <w:iCs/>
          <w:szCs w:val="22"/>
          <w:lang w:eastAsia="en-AU"/>
        </w:rPr>
        <w:t>Ethical</w:t>
      </w:r>
    </w:p>
    <w:p w:rsidR="006D5500" w:rsidRPr="00246C81" w:rsidRDefault="00FE3EFA" w:rsidP="006F5D51">
      <w:pPr>
        <w:shd w:val="clear" w:color="auto" w:fill="FFFFFF"/>
        <w:spacing w:after="180"/>
        <w:rPr>
          <w:rFonts w:ascii="Times New Roman" w:hAnsi="Times New Roman"/>
          <w:szCs w:val="22"/>
          <w:lang w:eastAsia="en-AU"/>
        </w:rPr>
      </w:pPr>
      <w:r w:rsidRPr="00246C81">
        <w:rPr>
          <w:rFonts w:ascii="Times New Roman" w:hAnsi="Times New Roman"/>
          <w:szCs w:val="22"/>
          <w:lang w:eastAsia="en-AU"/>
        </w:rPr>
        <w:t>Section</w:t>
      </w:r>
      <w:r w:rsidR="006D5500" w:rsidRPr="00246C81">
        <w:rPr>
          <w:rFonts w:ascii="Times New Roman" w:hAnsi="Times New Roman"/>
          <w:szCs w:val="22"/>
          <w:lang w:eastAsia="en-AU"/>
        </w:rPr>
        <w:t xml:space="preserve"> 1</w:t>
      </w:r>
      <w:r w:rsidR="00C423A5" w:rsidRPr="00246C81">
        <w:rPr>
          <w:rFonts w:ascii="Times New Roman" w:hAnsi="Times New Roman"/>
          <w:szCs w:val="22"/>
          <w:lang w:eastAsia="en-AU"/>
        </w:rPr>
        <w:t xml:space="preserve">4 </w:t>
      </w:r>
      <w:r w:rsidR="007A458F" w:rsidRPr="00246C81">
        <w:rPr>
          <w:rFonts w:ascii="Times New Roman" w:hAnsi="Times New Roman"/>
          <w:szCs w:val="22"/>
          <w:lang w:eastAsia="en-AU"/>
        </w:rPr>
        <w:t>sets out the requirements</w:t>
      </w:r>
      <w:r w:rsidR="007A458F">
        <w:rPr>
          <w:rFonts w:ascii="Times New Roman" w:hAnsi="Times New Roman"/>
          <w:szCs w:val="22"/>
          <w:lang w:eastAsia="en-AU"/>
        </w:rPr>
        <w:t xml:space="preserve">, </w:t>
      </w:r>
      <w:r w:rsidR="003A1AD4" w:rsidRPr="00246C81">
        <w:rPr>
          <w:rFonts w:ascii="Times New Roman" w:hAnsi="Times New Roman"/>
          <w:szCs w:val="22"/>
          <w:lang w:eastAsia="en-AU"/>
        </w:rPr>
        <w:t>having regard to the individual’s duties and responsibilities</w:t>
      </w:r>
      <w:r w:rsidR="003A1AD4">
        <w:rPr>
          <w:rFonts w:ascii="Times New Roman" w:hAnsi="Times New Roman"/>
          <w:szCs w:val="22"/>
          <w:lang w:eastAsia="en-AU"/>
        </w:rPr>
        <w:t xml:space="preserve">, for upholding </w:t>
      </w:r>
      <w:r w:rsidR="006D5500" w:rsidRPr="00246C81">
        <w:rPr>
          <w:rFonts w:ascii="Times New Roman" w:hAnsi="Times New Roman"/>
          <w:szCs w:val="22"/>
          <w:lang w:eastAsia="en-AU"/>
        </w:rPr>
        <w:t>the APS Value in section 10(2) of the Act, namely:</w:t>
      </w:r>
    </w:p>
    <w:p w:rsidR="006D5500" w:rsidRPr="00246C81" w:rsidRDefault="006D5500" w:rsidP="006F5D51">
      <w:pPr>
        <w:shd w:val="clear" w:color="auto" w:fill="FFFFFF"/>
        <w:spacing w:after="180"/>
        <w:rPr>
          <w:rFonts w:ascii="Times New Roman" w:hAnsi="Times New Roman"/>
          <w:szCs w:val="22"/>
          <w:lang w:eastAsia="en-AU"/>
        </w:rPr>
      </w:pPr>
      <w:r w:rsidRPr="00246C81">
        <w:rPr>
          <w:rFonts w:ascii="Times New Roman" w:hAnsi="Times New Roman"/>
          <w:i/>
          <w:iCs/>
          <w:szCs w:val="22"/>
          <w:lang w:eastAsia="en-AU"/>
        </w:rPr>
        <w:t>Ethical: The APS demonstrates leadership, is trustworthy, and acts with integrity, in all that it does.</w:t>
      </w:r>
    </w:p>
    <w:p w:rsidR="006D5500" w:rsidRPr="00246C81" w:rsidRDefault="006D5500" w:rsidP="006F5D51">
      <w:pPr>
        <w:shd w:val="clear" w:color="auto" w:fill="FFFFFF"/>
        <w:spacing w:after="180"/>
        <w:rPr>
          <w:rFonts w:ascii="Times New Roman" w:hAnsi="Times New Roman"/>
          <w:szCs w:val="22"/>
          <w:lang w:eastAsia="en-AU"/>
        </w:rPr>
      </w:pPr>
      <w:r w:rsidRPr="00246C81">
        <w:rPr>
          <w:rFonts w:ascii="Times New Roman" w:hAnsi="Times New Roman"/>
          <w:szCs w:val="22"/>
          <w:lang w:eastAsia="en-AU"/>
        </w:rPr>
        <w:t>Paragraph 1</w:t>
      </w:r>
      <w:r w:rsidR="00C423A5" w:rsidRPr="00246C81">
        <w:rPr>
          <w:rFonts w:ascii="Times New Roman" w:hAnsi="Times New Roman"/>
          <w:szCs w:val="22"/>
          <w:lang w:eastAsia="en-AU"/>
        </w:rPr>
        <w:t>4</w:t>
      </w:r>
      <w:r w:rsidRPr="00246C81">
        <w:rPr>
          <w:rFonts w:ascii="Times New Roman" w:hAnsi="Times New Roman"/>
          <w:szCs w:val="22"/>
          <w:lang w:eastAsia="en-AU"/>
        </w:rPr>
        <w:t xml:space="preserve">(a) </w:t>
      </w:r>
      <w:r w:rsidR="00C54F8A">
        <w:rPr>
          <w:rFonts w:ascii="Times New Roman" w:hAnsi="Times New Roman"/>
          <w:szCs w:val="22"/>
          <w:lang w:eastAsia="en-AU"/>
        </w:rPr>
        <w:t>provides that the requirements</w:t>
      </w:r>
      <w:r w:rsidR="007A458F">
        <w:rPr>
          <w:rFonts w:ascii="Times New Roman" w:hAnsi="Times New Roman"/>
          <w:szCs w:val="22"/>
          <w:lang w:eastAsia="en-AU"/>
        </w:rPr>
        <w:t xml:space="preserve"> include </w:t>
      </w:r>
      <w:r w:rsidRPr="00246C81">
        <w:rPr>
          <w:rFonts w:ascii="Times New Roman" w:hAnsi="Times New Roman"/>
          <w:szCs w:val="22"/>
          <w:lang w:eastAsia="en-AU"/>
        </w:rPr>
        <w:t xml:space="preserve">acting in a way </w:t>
      </w:r>
      <w:proofErr w:type="gramStart"/>
      <w:r w:rsidRPr="00246C81">
        <w:rPr>
          <w:rFonts w:ascii="Times New Roman" w:hAnsi="Times New Roman"/>
          <w:szCs w:val="22"/>
          <w:lang w:eastAsia="en-AU"/>
        </w:rPr>
        <w:t>that models</w:t>
      </w:r>
      <w:proofErr w:type="gramEnd"/>
      <w:r w:rsidRPr="00246C81">
        <w:rPr>
          <w:rFonts w:ascii="Times New Roman" w:hAnsi="Times New Roman"/>
          <w:szCs w:val="22"/>
          <w:lang w:eastAsia="en-AU"/>
        </w:rPr>
        <w:t xml:space="preserve"> and promotes the highest standard of ethical behaviour.</w:t>
      </w:r>
    </w:p>
    <w:p w:rsidR="006D5500" w:rsidRPr="00246C81" w:rsidRDefault="006D5500" w:rsidP="006F5D51">
      <w:pPr>
        <w:shd w:val="clear" w:color="auto" w:fill="FFFFFF"/>
        <w:spacing w:after="180"/>
        <w:rPr>
          <w:rFonts w:ascii="Times New Roman" w:hAnsi="Times New Roman"/>
          <w:szCs w:val="22"/>
          <w:lang w:eastAsia="en-AU"/>
        </w:rPr>
      </w:pPr>
      <w:r w:rsidRPr="00246C81">
        <w:rPr>
          <w:rFonts w:ascii="Times New Roman" w:hAnsi="Times New Roman"/>
          <w:szCs w:val="22"/>
          <w:lang w:eastAsia="en-AU"/>
        </w:rPr>
        <w:t>Paragraph 1</w:t>
      </w:r>
      <w:r w:rsidR="00C423A5" w:rsidRPr="00246C81">
        <w:rPr>
          <w:rFonts w:ascii="Times New Roman" w:hAnsi="Times New Roman"/>
          <w:szCs w:val="22"/>
          <w:lang w:eastAsia="en-AU"/>
        </w:rPr>
        <w:t>4(</w:t>
      </w:r>
      <w:r w:rsidRPr="00246C81">
        <w:rPr>
          <w:rFonts w:ascii="Times New Roman" w:hAnsi="Times New Roman"/>
          <w:szCs w:val="22"/>
          <w:lang w:eastAsia="en-AU"/>
        </w:rPr>
        <w:t xml:space="preserve">b) </w:t>
      </w:r>
      <w:r w:rsidR="00C54F8A">
        <w:rPr>
          <w:rFonts w:ascii="Times New Roman" w:hAnsi="Times New Roman"/>
          <w:szCs w:val="22"/>
          <w:lang w:eastAsia="en-AU"/>
        </w:rPr>
        <w:t>provides that the requirements</w:t>
      </w:r>
      <w:r w:rsidR="007A458F">
        <w:rPr>
          <w:rFonts w:ascii="Times New Roman" w:hAnsi="Times New Roman"/>
          <w:szCs w:val="22"/>
          <w:lang w:eastAsia="en-AU"/>
        </w:rPr>
        <w:t xml:space="preserve"> include </w:t>
      </w:r>
      <w:r w:rsidRPr="00246C81">
        <w:rPr>
          <w:rFonts w:ascii="Times New Roman" w:hAnsi="Times New Roman"/>
          <w:szCs w:val="22"/>
          <w:lang w:eastAsia="en-AU"/>
        </w:rPr>
        <w:t>following through on commitments made.</w:t>
      </w:r>
    </w:p>
    <w:p w:rsidR="006D5500" w:rsidRPr="00246C81" w:rsidRDefault="006D5500" w:rsidP="006F5D51">
      <w:pPr>
        <w:shd w:val="clear" w:color="auto" w:fill="FFFFFF"/>
        <w:spacing w:after="180"/>
        <w:rPr>
          <w:rFonts w:ascii="Times New Roman" w:hAnsi="Times New Roman"/>
          <w:szCs w:val="22"/>
          <w:lang w:eastAsia="en-AU"/>
        </w:rPr>
      </w:pPr>
      <w:r w:rsidRPr="00246C81">
        <w:rPr>
          <w:rFonts w:ascii="Times New Roman" w:hAnsi="Times New Roman"/>
          <w:szCs w:val="22"/>
          <w:lang w:eastAsia="en-AU"/>
        </w:rPr>
        <w:t>Paragraph 1</w:t>
      </w:r>
      <w:r w:rsidR="00C423A5" w:rsidRPr="00246C81">
        <w:rPr>
          <w:rFonts w:ascii="Times New Roman" w:hAnsi="Times New Roman"/>
          <w:szCs w:val="22"/>
          <w:lang w:eastAsia="en-AU"/>
        </w:rPr>
        <w:t>4(</w:t>
      </w:r>
      <w:r w:rsidRPr="00246C81">
        <w:rPr>
          <w:rFonts w:ascii="Times New Roman" w:hAnsi="Times New Roman"/>
          <w:szCs w:val="22"/>
          <w:lang w:eastAsia="en-AU"/>
        </w:rPr>
        <w:t xml:space="preserve">c) </w:t>
      </w:r>
      <w:r w:rsidR="00C54F8A">
        <w:rPr>
          <w:rFonts w:ascii="Times New Roman" w:hAnsi="Times New Roman"/>
          <w:szCs w:val="22"/>
          <w:lang w:eastAsia="en-AU"/>
        </w:rPr>
        <w:t>provides that the requirements</w:t>
      </w:r>
      <w:r w:rsidR="007A458F">
        <w:rPr>
          <w:rFonts w:ascii="Times New Roman" w:hAnsi="Times New Roman"/>
          <w:szCs w:val="22"/>
          <w:lang w:eastAsia="en-AU"/>
        </w:rPr>
        <w:t xml:space="preserve"> include </w:t>
      </w:r>
      <w:r w:rsidRPr="00246C81">
        <w:rPr>
          <w:rFonts w:ascii="Times New Roman" w:hAnsi="Times New Roman"/>
          <w:szCs w:val="22"/>
          <w:lang w:eastAsia="en-AU"/>
        </w:rPr>
        <w:t>having the courage to address difficult issues.</w:t>
      </w:r>
    </w:p>
    <w:p w:rsidR="006D5500" w:rsidRPr="00246C81" w:rsidRDefault="006D5500" w:rsidP="006F5D51">
      <w:pPr>
        <w:shd w:val="clear" w:color="auto" w:fill="FFFFFF"/>
        <w:spacing w:after="180"/>
        <w:rPr>
          <w:rFonts w:ascii="Times New Roman" w:hAnsi="Times New Roman"/>
          <w:szCs w:val="22"/>
          <w:lang w:eastAsia="en-AU"/>
        </w:rPr>
      </w:pPr>
      <w:r w:rsidRPr="00246C81">
        <w:rPr>
          <w:rFonts w:ascii="Times New Roman" w:hAnsi="Times New Roman"/>
          <w:szCs w:val="22"/>
          <w:lang w:eastAsia="en-AU"/>
        </w:rPr>
        <w:t>Paragraph 1</w:t>
      </w:r>
      <w:r w:rsidR="00C423A5" w:rsidRPr="00246C81">
        <w:rPr>
          <w:rFonts w:ascii="Times New Roman" w:hAnsi="Times New Roman"/>
          <w:szCs w:val="22"/>
          <w:lang w:eastAsia="en-AU"/>
        </w:rPr>
        <w:t>4(</w:t>
      </w:r>
      <w:r w:rsidRPr="00246C81">
        <w:rPr>
          <w:rFonts w:ascii="Times New Roman" w:hAnsi="Times New Roman"/>
          <w:szCs w:val="22"/>
          <w:lang w:eastAsia="en-AU"/>
        </w:rPr>
        <w:t xml:space="preserve">d) </w:t>
      </w:r>
      <w:r w:rsidR="00C54F8A">
        <w:rPr>
          <w:rFonts w:ascii="Times New Roman" w:hAnsi="Times New Roman"/>
          <w:szCs w:val="22"/>
          <w:lang w:eastAsia="en-AU"/>
        </w:rPr>
        <w:t>provides that the requirements</w:t>
      </w:r>
      <w:r w:rsidR="007A458F">
        <w:rPr>
          <w:rFonts w:ascii="Times New Roman" w:hAnsi="Times New Roman"/>
          <w:szCs w:val="22"/>
          <w:lang w:eastAsia="en-AU"/>
        </w:rPr>
        <w:t xml:space="preserve"> include </w:t>
      </w:r>
      <w:r w:rsidRPr="00246C81">
        <w:rPr>
          <w:rFonts w:ascii="Times New Roman" w:hAnsi="Times New Roman"/>
          <w:szCs w:val="22"/>
          <w:lang w:eastAsia="en-AU"/>
        </w:rPr>
        <w:t>complying with all relevant laws, appropriate professional standards, and the APS Code of Conduct.</w:t>
      </w:r>
    </w:p>
    <w:p w:rsidR="006D5500" w:rsidRPr="00246C81" w:rsidRDefault="006D5500" w:rsidP="006F5D51">
      <w:pPr>
        <w:shd w:val="clear" w:color="auto" w:fill="FFFFFF"/>
        <w:spacing w:after="180"/>
        <w:rPr>
          <w:rFonts w:ascii="Times New Roman" w:hAnsi="Times New Roman"/>
          <w:szCs w:val="22"/>
          <w:lang w:eastAsia="en-AU"/>
        </w:rPr>
      </w:pPr>
      <w:r w:rsidRPr="00246C81">
        <w:rPr>
          <w:rFonts w:ascii="Times New Roman" w:hAnsi="Times New Roman"/>
          <w:szCs w:val="22"/>
          <w:lang w:eastAsia="en-AU"/>
        </w:rPr>
        <w:t>Paragraph 1</w:t>
      </w:r>
      <w:r w:rsidR="00C423A5" w:rsidRPr="00246C81">
        <w:rPr>
          <w:rFonts w:ascii="Times New Roman" w:hAnsi="Times New Roman"/>
          <w:szCs w:val="22"/>
          <w:lang w:eastAsia="en-AU"/>
        </w:rPr>
        <w:t>4</w:t>
      </w:r>
      <w:r w:rsidRPr="00246C81">
        <w:rPr>
          <w:rFonts w:ascii="Times New Roman" w:hAnsi="Times New Roman"/>
          <w:szCs w:val="22"/>
          <w:lang w:eastAsia="en-AU"/>
        </w:rPr>
        <w:t xml:space="preserve">(e) </w:t>
      </w:r>
      <w:r w:rsidR="00C54F8A">
        <w:rPr>
          <w:rFonts w:ascii="Times New Roman" w:hAnsi="Times New Roman"/>
          <w:szCs w:val="22"/>
          <w:lang w:eastAsia="en-AU"/>
        </w:rPr>
        <w:t>provides that the requirements</w:t>
      </w:r>
      <w:r w:rsidR="007A458F">
        <w:rPr>
          <w:rFonts w:ascii="Times New Roman" w:hAnsi="Times New Roman"/>
          <w:szCs w:val="22"/>
          <w:lang w:eastAsia="en-AU"/>
        </w:rPr>
        <w:t xml:space="preserve"> include </w:t>
      </w:r>
      <w:r w:rsidRPr="00246C81">
        <w:rPr>
          <w:rFonts w:ascii="Times New Roman" w:hAnsi="Times New Roman"/>
          <w:szCs w:val="22"/>
          <w:lang w:eastAsia="en-AU"/>
        </w:rPr>
        <w:t>acting in a way that is right and proper, as well as technically and legally correct or preferable.</w:t>
      </w:r>
    </w:p>
    <w:p w:rsidR="006D5500" w:rsidRPr="00246C81" w:rsidRDefault="006D5500" w:rsidP="006F5D51">
      <w:pPr>
        <w:shd w:val="clear" w:color="auto" w:fill="FFFFFF"/>
        <w:spacing w:after="180"/>
        <w:rPr>
          <w:rFonts w:ascii="Times New Roman" w:hAnsi="Times New Roman"/>
          <w:szCs w:val="22"/>
          <w:lang w:eastAsia="en-AU"/>
        </w:rPr>
      </w:pPr>
      <w:r w:rsidRPr="00246C81">
        <w:rPr>
          <w:rFonts w:ascii="Times New Roman" w:hAnsi="Times New Roman"/>
          <w:szCs w:val="22"/>
          <w:lang w:eastAsia="en-AU"/>
        </w:rPr>
        <w:t>Paragraph 1</w:t>
      </w:r>
      <w:r w:rsidR="00C423A5" w:rsidRPr="00246C81">
        <w:rPr>
          <w:rFonts w:ascii="Times New Roman" w:hAnsi="Times New Roman"/>
          <w:szCs w:val="22"/>
          <w:lang w:eastAsia="en-AU"/>
        </w:rPr>
        <w:t>4</w:t>
      </w:r>
      <w:r w:rsidRPr="00246C81">
        <w:rPr>
          <w:rFonts w:ascii="Times New Roman" w:hAnsi="Times New Roman"/>
          <w:szCs w:val="22"/>
          <w:lang w:eastAsia="en-AU"/>
        </w:rPr>
        <w:t xml:space="preserve">(f) </w:t>
      </w:r>
      <w:r w:rsidR="00C54F8A">
        <w:rPr>
          <w:rFonts w:ascii="Times New Roman" w:hAnsi="Times New Roman"/>
          <w:szCs w:val="22"/>
          <w:lang w:eastAsia="en-AU"/>
        </w:rPr>
        <w:t>provides that the requirements</w:t>
      </w:r>
      <w:r w:rsidR="007A458F">
        <w:rPr>
          <w:rFonts w:ascii="Times New Roman" w:hAnsi="Times New Roman"/>
          <w:szCs w:val="22"/>
          <w:lang w:eastAsia="en-AU"/>
        </w:rPr>
        <w:t xml:space="preserve"> include </w:t>
      </w:r>
      <w:r w:rsidRPr="00246C81">
        <w:rPr>
          <w:rFonts w:ascii="Times New Roman" w:hAnsi="Times New Roman"/>
          <w:szCs w:val="22"/>
          <w:lang w:eastAsia="en-AU"/>
        </w:rPr>
        <w:t>reporting and addressing misconduct and other unacceptable behaviour by public servants in a fair, timely and effective way.</w:t>
      </w:r>
    </w:p>
    <w:p w:rsidR="00C423A5" w:rsidRPr="00246C81" w:rsidRDefault="006D5500" w:rsidP="006F5D51">
      <w:pPr>
        <w:shd w:val="clear" w:color="auto" w:fill="FFFFFF"/>
        <w:spacing w:after="180"/>
        <w:rPr>
          <w:rFonts w:ascii="Times New Roman" w:hAnsi="Times New Roman"/>
          <w:szCs w:val="22"/>
          <w:lang w:eastAsia="en-AU"/>
        </w:rPr>
      </w:pPr>
      <w:r w:rsidRPr="00246C81">
        <w:rPr>
          <w:rFonts w:ascii="Times New Roman" w:hAnsi="Times New Roman"/>
          <w:szCs w:val="22"/>
          <w:lang w:eastAsia="en-AU"/>
        </w:rPr>
        <w:t>Paragraph 1</w:t>
      </w:r>
      <w:r w:rsidR="00C423A5" w:rsidRPr="00246C81">
        <w:rPr>
          <w:rFonts w:ascii="Times New Roman" w:hAnsi="Times New Roman"/>
          <w:szCs w:val="22"/>
          <w:lang w:eastAsia="en-AU"/>
        </w:rPr>
        <w:t>4</w:t>
      </w:r>
      <w:r w:rsidRPr="00246C81">
        <w:rPr>
          <w:rFonts w:ascii="Times New Roman" w:hAnsi="Times New Roman"/>
          <w:szCs w:val="22"/>
          <w:lang w:eastAsia="en-AU"/>
        </w:rPr>
        <w:t xml:space="preserve">(g) </w:t>
      </w:r>
      <w:r w:rsidR="00C54F8A">
        <w:rPr>
          <w:rFonts w:ascii="Times New Roman" w:hAnsi="Times New Roman"/>
          <w:szCs w:val="22"/>
          <w:lang w:eastAsia="en-AU"/>
        </w:rPr>
        <w:t>provides that the requirements</w:t>
      </w:r>
      <w:r w:rsidR="007A458F">
        <w:rPr>
          <w:rFonts w:ascii="Times New Roman" w:hAnsi="Times New Roman"/>
          <w:szCs w:val="22"/>
          <w:lang w:eastAsia="en-AU"/>
        </w:rPr>
        <w:t xml:space="preserve"> include </w:t>
      </w:r>
      <w:r w:rsidR="00C423A5" w:rsidRPr="00246C81">
        <w:rPr>
          <w:rFonts w:ascii="Times New Roman" w:hAnsi="Times New Roman"/>
          <w:szCs w:val="22"/>
          <w:lang w:eastAsia="en-AU"/>
        </w:rPr>
        <w:t>providing leadership in policy development, implementation, program management and regulation.</w:t>
      </w:r>
    </w:p>
    <w:p w:rsidR="006D5500" w:rsidRPr="00246C81" w:rsidRDefault="006D5500" w:rsidP="006F5D51">
      <w:pPr>
        <w:shd w:val="clear" w:color="auto" w:fill="FFFFFF"/>
        <w:spacing w:after="180"/>
        <w:rPr>
          <w:rFonts w:ascii="Times New Roman" w:hAnsi="Times New Roman"/>
          <w:szCs w:val="22"/>
          <w:lang w:eastAsia="en-AU"/>
        </w:rPr>
      </w:pPr>
      <w:r w:rsidRPr="00246C81">
        <w:rPr>
          <w:rFonts w:ascii="Times New Roman" w:hAnsi="Times New Roman"/>
          <w:szCs w:val="22"/>
          <w:lang w:eastAsia="en-AU"/>
        </w:rPr>
        <w:t>Paragraph 1</w:t>
      </w:r>
      <w:r w:rsidR="002D6C22" w:rsidRPr="00246C81">
        <w:rPr>
          <w:rFonts w:ascii="Times New Roman" w:hAnsi="Times New Roman"/>
          <w:szCs w:val="22"/>
          <w:lang w:eastAsia="en-AU"/>
        </w:rPr>
        <w:t>4</w:t>
      </w:r>
      <w:r w:rsidRPr="00246C81">
        <w:rPr>
          <w:rFonts w:ascii="Times New Roman" w:hAnsi="Times New Roman"/>
          <w:szCs w:val="22"/>
          <w:lang w:eastAsia="en-AU"/>
        </w:rPr>
        <w:t xml:space="preserve">(h) </w:t>
      </w:r>
      <w:r w:rsidR="00C54F8A">
        <w:rPr>
          <w:rFonts w:ascii="Times New Roman" w:hAnsi="Times New Roman"/>
          <w:szCs w:val="22"/>
          <w:lang w:eastAsia="en-AU"/>
        </w:rPr>
        <w:t>provides that the requirements</w:t>
      </w:r>
      <w:r w:rsidR="007A458F">
        <w:rPr>
          <w:rFonts w:ascii="Times New Roman" w:hAnsi="Times New Roman"/>
          <w:szCs w:val="22"/>
          <w:lang w:eastAsia="en-AU"/>
        </w:rPr>
        <w:t xml:space="preserve"> include </w:t>
      </w:r>
      <w:r w:rsidRPr="00246C81">
        <w:rPr>
          <w:rFonts w:ascii="Times New Roman" w:hAnsi="Times New Roman"/>
          <w:szCs w:val="22"/>
          <w:lang w:eastAsia="en-AU"/>
        </w:rPr>
        <w:t>supporting systems that give APS employees appropriate opportunities to develop and demonstrate leadership qualities.</w:t>
      </w:r>
    </w:p>
    <w:p w:rsidR="006D5500" w:rsidRPr="00246C81" w:rsidRDefault="00FE3EFA" w:rsidP="006F5D51">
      <w:pPr>
        <w:shd w:val="clear" w:color="auto" w:fill="FFFFFF"/>
        <w:tabs>
          <w:tab w:val="left" w:pos="1560"/>
        </w:tabs>
        <w:spacing w:after="180"/>
        <w:rPr>
          <w:rFonts w:ascii="Times New Roman" w:hAnsi="Times New Roman"/>
          <w:b/>
          <w:bCs/>
          <w:i/>
          <w:iCs/>
          <w:szCs w:val="22"/>
          <w:lang w:eastAsia="en-AU"/>
        </w:rPr>
      </w:pPr>
      <w:r w:rsidRPr="00246C81">
        <w:rPr>
          <w:rFonts w:ascii="Times New Roman" w:hAnsi="Times New Roman"/>
          <w:b/>
          <w:bCs/>
          <w:i/>
          <w:iCs/>
          <w:szCs w:val="22"/>
          <w:lang w:eastAsia="en-AU"/>
        </w:rPr>
        <w:t>Section</w:t>
      </w:r>
      <w:r w:rsidR="006D5500" w:rsidRPr="00246C81">
        <w:rPr>
          <w:rFonts w:ascii="Times New Roman" w:hAnsi="Times New Roman"/>
          <w:b/>
          <w:bCs/>
          <w:i/>
          <w:iCs/>
          <w:szCs w:val="22"/>
          <w:lang w:eastAsia="en-AU"/>
        </w:rPr>
        <w:t xml:space="preserve"> 1</w:t>
      </w:r>
      <w:r w:rsidRPr="00246C81">
        <w:rPr>
          <w:rFonts w:ascii="Times New Roman" w:hAnsi="Times New Roman"/>
          <w:b/>
          <w:bCs/>
          <w:i/>
          <w:iCs/>
          <w:szCs w:val="22"/>
          <w:lang w:eastAsia="en-AU"/>
        </w:rPr>
        <w:t>5</w:t>
      </w:r>
      <w:r w:rsidRPr="00246C81">
        <w:rPr>
          <w:rFonts w:ascii="Times New Roman" w:hAnsi="Times New Roman"/>
          <w:b/>
          <w:bCs/>
          <w:i/>
          <w:iCs/>
          <w:szCs w:val="22"/>
          <w:lang w:eastAsia="en-AU"/>
        </w:rPr>
        <w:tab/>
      </w:r>
      <w:r w:rsidR="006D5500" w:rsidRPr="00246C81">
        <w:rPr>
          <w:rFonts w:ascii="Times New Roman" w:hAnsi="Times New Roman"/>
          <w:b/>
          <w:bCs/>
          <w:i/>
          <w:iCs/>
          <w:szCs w:val="22"/>
          <w:lang w:eastAsia="en-AU"/>
        </w:rPr>
        <w:t>Respectful</w:t>
      </w:r>
    </w:p>
    <w:p w:rsidR="006D5500" w:rsidRPr="00246C81" w:rsidRDefault="00FE3EFA" w:rsidP="006F5D51">
      <w:pPr>
        <w:shd w:val="clear" w:color="auto" w:fill="FFFFFF"/>
        <w:spacing w:after="180"/>
        <w:rPr>
          <w:rFonts w:ascii="Times New Roman" w:hAnsi="Times New Roman"/>
          <w:szCs w:val="22"/>
          <w:lang w:eastAsia="en-AU"/>
        </w:rPr>
      </w:pPr>
      <w:r w:rsidRPr="00246C81">
        <w:rPr>
          <w:rFonts w:ascii="Times New Roman" w:hAnsi="Times New Roman"/>
          <w:szCs w:val="22"/>
          <w:lang w:eastAsia="en-AU"/>
        </w:rPr>
        <w:t>Section</w:t>
      </w:r>
      <w:r w:rsidR="006D5500" w:rsidRPr="00246C81">
        <w:rPr>
          <w:rFonts w:ascii="Times New Roman" w:hAnsi="Times New Roman"/>
          <w:szCs w:val="22"/>
          <w:lang w:eastAsia="en-AU"/>
        </w:rPr>
        <w:t xml:space="preserve"> 1</w:t>
      </w:r>
      <w:r w:rsidRPr="00246C81">
        <w:rPr>
          <w:rFonts w:ascii="Times New Roman" w:hAnsi="Times New Roman"/>
          <w:szCs w:val="22"/>
          <w:lang w:eastAsia="en-AU"/>
        </w:rPr>
        <w:t>5</w:t>
      </w:r>
      <w:r w:rsidR="006D5500" w:rsidRPr="00246C81">
        <w:rPr>
          <w:rFonts w:ascii="Times New Roman" w:hAnsi="Times New Roman"/>
          <w:szCs w:val="22"/>
          <w:lang w:eastAsia="en-AU"/>
        </w:rPr>
        <w:t xml:space="preserve"> </w:t>
      </w:r>
      <w:r w:rsidR="003A1AD4" w:rsidRPr="00246C81">
        <w:rPr>
          <w:rFonts w:ascii="Times New Roman" w:hAnsi="Times New Roman"/>
          <w:szCs w:val="22"/>
          <w:lang w:eastAsia="en-AU"/>
        </w:rPr>
        <w:t>sets out the requirements, having regard to the individual’s duties and responsibilities</w:t>
      </w:r>
      <w:r w:rsidR="003A1AD4">
        <w:rPr>
          <w:rFonts w:ascii="Times New Roman" w:hAnsi="Times New Roman"/>
          <w:szCs w:val="22"/>
          <w:lang w:eastAsia="en-AU"/>
        </w:rPr>
        <w:t xml:space="preserve">, for upholding </w:t>
      </w:r>
      <w:r w:rsidR="006D5500" w:rsidRPr="00246C81">
        <w:rPr>
          <w:rFonts w:ascii="Times New Roman" w:hAnsi="Times New Roman"/>
          <w:szCs w:val="22"/>
          <w:lang w:eastAsia="en-AU"/>
        </w:rPr>
        <w:t>the APS Value in section 10(3) of the Act, namely:</w:t>
      </w:r>
    </w:p>
    <w:p w:rsidR="006D5500" w:rsidRPr="00246C81" w:rsidRDefault="006D5500" w:rsidP="006F5D51">
      <w:pPr>
        <w:shd w:val="clear" w:color="auto" w:fill="FFFFFF"/>
        <w:spacing w:after="180"/>
        <w:rPr>
          <w:rFonts w:ascii="Times New Roman" w:hAnsi="Times New Roman"/>
          <w:szCs w:val="22"/>
          <w:lang w:eastAsia="en-AU"/>
        </w:rPr>
      </w:pPr>
      <w:r w:rsidRPr="00246C81">
        <w:rPr>
          <w:rFonts w:ascii="Times New Roman" w:hAnsi="Times New Roman"/>
          <w:i/>
          <w:iCs/>
          <w:szCs w:val="22"/>
          <w:lang w:eastAsia="en-AU"/>
        </w:rPr>
        <w:t xml:space="preserve">Respectful: The APS respects all people, including their rights and </w:t>
      </w:r>
      <w:r w:rsidR="0084065D" w:rsidRPr="00246C81">
        <w:rPr>
          <w:rFonts w:ascii="Times New Roman" w:hAnsi="Times New Roman"/>
          <w:i/>
          <w:iCs/>
          <w:szCs w:val="22"/>
          <w:lang w:eastAsia="en-AU"/>
        </w:rPr>
        <w:t xml:space="preserve">their </w:t>
      </w:r>
      <w:r w:rsidRPr="00246C81">
        <w:rPr>
          <w:rFonts w:ascii="Times New Roman" w:hAnsi="Times New Roman"/>
          <w:i/>
          <w:iCs/>
          <w:szCs w:val="22"/>
          <w:lang w:eastAsia="en-AU"/>
        </w:rPr>
        <w:t>heritage.</w:t>
      </w:r>
    </w:p>
    <w:p w:rsidR="006D5500" w:rsidRPr="00246C81" w:rsidRDefault="006D5500" w:rsidP="006F5D51">
      <w:pPr>
        <w:shd w:val="clear" w:color="auto" w:fill="FFFFFF"/>
        <w:spacing w:after="180"/>
        <w:rPr>
          <w:rFonts w:ascii="Times New Roman" w:hAnsi="Times New Roman"/>
          <w:szCs w:val="22"/>
          <w:lang w:eastAsia="en-AU"/>
        </w:rPr>
      </w:pPr>
      <w:r w:rsidRPr="00246C81">
        <w:rPr>
          <w:rFonts w:ascii="Times New Roman" w:hAnsi="Times New Roman"/>
          <w:szCs w:val="22"/>
          <w:lang w:eastAsia="en-AU"/>
        </w:rPr>
        <w:t>Paragraph 1</w:t>
      </w:r>
      <w:r w:rsidR="00FE3EFA" w:rsidRPr="00246C81">
        <w:rPr>
          <w:rFonts w:ascii="Times New Roman" w:hAnsi="Times New Roman"/>
          <w:szCs w:val="22"/>
          <w:lang w:eastAsia="en-AU"/>
        </w:rPr>
        <w:t>5</w:t>
      </w:r>
      <w:r w:rsidRPr="00246C81">
        <w:rPr>
          <w:rFonts w:ascii="Times New Roman" w:hAnsi="Times New Roman"/>
          <w:szCs w:val="22"/>
          <w:lang w:eastAsia="en-AU"/>
        </w:rPr>
        <w:t xml:space="preserve">(a) </w:t>
      </w:r>
      <w:r w:rsidR="00C54F8A">
        <w:rPr>
          <w:rFonts w:ascii="Times New Roman" w:hAnsi="Times New Roman"/>
          <w:szCs w:val="22"/>
          <w:lang w:eastAsia="en-AU"/>
        </w:rPr>
        <w:t>provides that the requirements</w:t>
      </w:r>
      <w:r w:rsidR="007A458F">
        <w:rPr>
          <w:rFonts w:ascii="Times New Roman" w:hAnsi="Times New Roman"/>
          <w:szCs w:val="22"/>
          <w:lang w:eastAsia="en-AU"/>
        </w:rPr>
        <w:t xml:space="preserve"> include </w:t>
      </w:r>
      <w:r w:rsidRPr="00246C81">
        <w:rPr>
          <w:rFonts w:ascii="Times New Roman" w:hAnsi="Times New Roman"/>
          <w:szCs w:val="22"/>
          <w:lang w:eastAsia="en-AU"/>
        </w:rPr>
        <w:t>treating all people with dignity and recognising that all people have value.</w:t>
      </w:r>
    </w:p>
    <w:p w:rsidR="006D5500" w:rsidRPr="00246C81" w:rsidRDefault="006D5500" w:rsidP="006F5D51">
      <w:pPr>
        <w:shd w:val="clear" w:color="auto" w:fill="FFFFFF"/>
        <w:spacing w:after="180"/>
        <w:rPr>
          <w:rFonts w:ascii="Times New Roman" w:hAnsi="Times New Roman"/>
          <w:szCs w:val="22"/>
          <w:lang w:eastAsia="en-AU"/>
        </w:rPr>
      </w:pPr>
      <w:r w:rsidRPr="00246C81">
        <w:rPr>
          <w:rFonts w:ascii="Times New Roman" w:hAnsi="Times New Roman"/>
          <w:szCs w:val="22"/>
          <w:lang w:eastAsia="en-AU"/>
        </w:rPr>
        <w:t>Paragraph 1</w:t>
      </w:r>
      <w:r w:rsidR="00FE3EFA" w:rsidRPr="00246C81">
        <w:rPr>
          <w:rFonts w:ascii="Times New Roman" w:hAnsi="Times New Roman"/>
          <w:szCs w:val="22"/>
          <w:lang w:eastAsia="en-AU"/>
        </w:rPr>
        <w:t>5</w:t>
      </w:r>
      <w:r w:rsidRPr="00246C81">
        <w:rPr>
          <w:rFonts w:ascii="Times New Roman" w:hAnsi="Times New Roman"/>
          <w:szCs w:val="22"/>
          <w:lang w:eastAsia="en-AU"/>
        </w:rPr>
        <w:t xml:space="preserve">(b) </w:t>
      </w:r>
      <w:r w:rsidR="00C54F8A">
        <w:rPr>
          <w:rFonts w:ascii="Times New Roman" w:hAnsi="Times New Roman"/>
          <w:szCs w:val="22"/>
          <w:lang w:eastAsia="en-AU"/>
        </w:rPr>
        <w:t>provides that the requirements</w:t>
      </w:r>
      <w:r w:rsidR="007A458F">
        <w:rPr>
          <w:rFonts w:ascii="Times New Roman" w:hAnsi="Times New Roman"/>
          <w:szCs w:val="22"/>
          <w:lang w:eastAsia="en-AU"/>
        </w:rPr>
        <w:t xml:space="preserve"> include </w:t>
      </w:r>
      <w:r w:rsidRPr="00246C81">
        <w:rPr>
          <w:rFonts w:ascii="Times New Roman" w:hAnsi="Times New Roman"/>
          <w:szCs w:val="22"/>
          <w:lang w:eastAsia="en-AU"/>
        </w:rPr>
        <w:t>dealing with all people honestly and with integrity.</w:t>
      </w:r>
    </w:p>
    <w:p w:rsidR="006D5500" w:rsidRPr="00246C81" w:rsidRDefault="006D5500" w:rsidP="006F5D51">
      <w:pPr>
        <w:shd w:val="clear" w:color="auto" w:fill="FFFFFF"/>
        <w:spacing w:after="180"/>
        <w:rPr>
          <w:rFonts w:ascii="Times New Roman" w:hAnsi="Times New Roman"/>
          <w:szCs w:val="22"/>
          <w:lang w:eastAsia="en-AU"/>
        </w:rPr>
      </w:pPr>
      <w:r w:rsidRPr="00246C81">
        <w:rPr>
          <w:rFonts w:ascii="Times New Roman" w:hAnsi="Times New Roman"/>
          <w:szCs w:val="22"/>
          <w:lang w:eastAsia="en-AU"/>
        </w:rPr>
        <w:t>Paragraph 1</w:t>
      </w:r>
      <w:r w:rsidR="00FE3EFA" w:rsidRPr="00246C81">
        <w:rPr>
          <w:rFonts w:ascii="Times New Roman" w:hAnsi="Times New Roman"/>
          <w:szCs w:val="22"/>
          <w:lang w:eastAsia="en-AU"/>
        </w:rPr>
        <w:t>5</w:t>
      </w:r>
      <w:r w:rsidRPr="00246C81">
        <w:rPr>
          <w:rFonts w:ascii="Times New Roman" w:hAnsi="Times New Roman"/>
          <w:szCs w:val="22"/>
          <w:lang w:eastAsia="en-AU"/>
        </w:rPr>
        <w:t xml:space="preserve">(c) </w:t>
      </w:r>
      <w:r w:rsidR="00C54F8A">
        <w:rPr>
          <w:rFonts w:ascii="Times New Roman" w:hAnsi="Times New Roman"/>
          <w:szCs w:val="22"/>
          <w:lang w:eastAsia="en-AU"/>
        </w:rPr>
        <w:t>provides that the requirements</w:t>
      </w:r>
      <w:r w:rsidR="007A458F">
        <w:rPr>
          <w:rFonts w:ascii="Times New Roman" w:hAnsi="Times New Roman"/>
          <w:szCs w:val="22"/>
          <w:lang w:eastAsia="en-AU"/>
        </w:rPr>
        <w:t xml:space="preserve"> include </w:t>
      </w:r>
      <w:r w:rsidRPr="00246C81">
        <w:rPr>
          <w:rFonts w:ascii="Times New Roman" w:hAnsi="Times New Roman"/>
          <w:szCs w:val="22"/>
          <w:lang w:eastAsia="en-AU"/>
        </w:rPr>
        <w:t>recognising the importance of human rights and understanding Australia’s human rights obligations.</w:t>
      </w:r>
    </w:p>
    <w:p w:rsidR="006D5500" w:rsidRPr="00246C81" w:rsidRDefault="006D5500" w:rsidP="006F5D51">
      <w:pPr>
        <w:shd w:val="clear" w:color="auto" w:fill="FFFFFF"/>
        <w:spacing w:after="180"/>
        <w:rPr>
          <w:rFonts w:ascii="Times New Roman" w:hAnsi="Times New Roman"/>
          <w:szCs w:val="22"/>
          <w:lang w:eastAsia="en-AU"/>
        </w:rPr>
      </w:pPr>
      <w:r w:rsidRPr="00246C81">
        <w:rPr>
          <w:rFonts w:ascii="Times New Roman" w:hAnsi="Times New Roman"/>
          <w:szCs w:val="22"/>
          <w:lang w:eastAsia="en-AU"/>
        </w:rPr>
        <w:t>Paragraph 1</w:t>
      </w:r>
      <w:r w:rsidR="00FE3EFA" w:rsidRPr="00246C81">
        <w:rPr>
          <w:rFonts w:ascii="Times New Roman" w:hAnsi="Times New Roman"/>
          <w:szCs w:val="22"/>
          <w:lang w:eastAsia="en-AU"/>
        </w:rPr>
        <w:t>5</w:t>
      </w:r>
      <w:r w:rsidRPr="00246C81">
        <w:rPr>
          <w:rFonts w:ascii="Times New Roman" w:hAnsi="Times New Roman"/>
          <w:szCs w:val="22"/>
          <w:lang w:eastAsia="en-AU"/>
        </w:rPr>
        <w:t xml:space="preserve">(d) </w:t>
      </w:r>
      <w:r w:rsidR="00C54F8A">
        <w:rPr>
          <w:rFonts w:ascii="Times New Roman" w:hAnsi="Times New Roman"/>
          <w:szCs w:val="22"/>
          <w:lang w:eastAsia="en-AU"/>
        </w:rPr>
        <w:t>provides that the requirements</w:t>
      </w:r>
      <w:r w:rsidR="007A458F">
        <w:rPr>
          <w:rFonts w:ascii="Times New Roman" w:hAnsi="Times New Roman"/>
          <w:szCs w:val="22"/>
          <w:lang w:eastAsia="en-AU"/>
        </w:rPr>
        <w:t xml:space="preserve"> include </w:t>
      </w:r>
      <w:r w:rsidRPr="00246C81">
        <w:rPr>
          <w:rFonts w:ascii="Times New Roman" w:hAnsi="Times New Roman"/>
          <w:szCs w:val="22"/>
          <w:lang w:eastAsia="en-AU"/>
        </w:rPr>
        <w:t>recognising and fostering diversity.</w:t>
      </w:r>
    </w:p>
    <w:p w:rsidR="006D5500" w:rsidRPr="00246C81" w:rsidRDefault="006D5500" w:rsidP="006F5D51">
      <w:pPr>
        <w:shd w:val="clear" w:color="auto" w:fill="FFFFFF"/>
        <w:spacing w:after="180"/>
        <w:rPr>
          <w:rFonts w:ascii="Times New Roman" w:hAnsi="Times New Roman"/>
          <w:szCs w:val="22"/>
          <w:lang w:eastAsia="en-AU"/>
        </w:rPr>
      </w:pPr>
      <w:r w:rsidRPr="00246C81">
        <w:rPr>
          <w:rFonts w:ascii="Times New Roman" w:hAnsi="Times New Roman"/>
          <w:szCs w:val="22"/>
          <w:lang w:eastAsia="en-AU"/>
        </w:rPr>
        <w:t>Paragraph 1</w:t>
      </w:r>
      <w:r w:rsidR="00FE3EFA" w:rsidRPr="00246C81">
        <w:rPr>
          <w:rFonts w:ascii="Times New Roman" w:hAnsi="Times New Roman"/>
          <w:szCs w:val="22"/>
          <w:lang w:eastAsia="en-AU"/>
        </w:rPr>
        <w:t>5</w:t>
      </w:r>
      <w:r w:rsidRPr="00246C81">
        <w:rPr>
          <w:rFonts w:ascii="Times New Roman" w:hAnsi="Times New Roman"/>
          <w:szCs w:val="22"/>
          <w:lang w:eastAsia="en-AU"/>
        </w:rPr>
        <w:t xml:space="preserve">(e) </w:t>
      </w:r>
      <w:r w:rsidR="00C54F8A">
        <w:rPr>
          <w:rFonts w:ascii="Times New Roman" w:hAnsi="Times New Roman"/>
          <w:szCs w:val="22"/>
          <w:lang w:eastAsia="en-AU"/>
        </w:rPr>
        <w:t>provides that the requirements</w:t>
      </w:r>
      <w:r w:rsidR="007A458F">
        <w:rPr>
          <w:rFonts w:ascii="Times New Roman" w:hAnsi="Times New Roman"/>
          <w:szCs w:val="22"/>
          <w:lang w:eastAsia="en-AU"/>
        </w:rPr>
        <w:t xml:space="preserve"> include </w:t>
      </w:r>
      <w:r w:rsidRPr="00246C81">
        <w:rPr>
          <w:rFonts w:ascii="Times New Roman" w:hAnsi="Times New Roman"/>
          <w:szCs w:val="22"/>
          <w:lang w:eastAsia="en-AU"/>
        </w:rPr>
        <w:t xml:space="preserve">collaborating and being open to ideas in policy development, implementation, program management and regulation. </w:t>
      </w:r>
    </w:p>
    <w:p w:rsidR="006D5500" w:rsidRPr="00246C81" w:rsidRDefault="006D5500" w:rsidP="006F5D51">
      <w:pPr>
        <w:shd w:val="clear" w:color="auto" w:fill="FFFFFF"/>
        <w:spacing w:after="180"/>
        <w:rPr>
          <w:rFonts w:ascii="Times New Roman" w:hAnsi="Times New Roman"/>
          <w:szCs w:val="22"/>
          <w:lang w:eastAsia="en-AU"/>
        </w:rPr>
      </w:pPr>
      <w:r w:rsidRPr="00246C81">
        <w:rPr>
          <w:rFonts w:ascii="Times New Roman" w:hAnsi="Times New Roman"/>
          <w:szCs w:val="22"/>
          <w:lang w:eastAsia="en-AU"/>
        </w:rPr>
        <w:t>Paragraph 1</w:t>
      </w:r>
      <w:r w:rsidR="00FE3EFA" w:rsidRPr="00246C81">
        <w:rPr>
          <w:rFonts w:ascii="Times New Roman" w:hAnsi="Times New Roman"/>
          <w:szCs w:val="22"/>
          <w:lang w:eastAsia="en-AU"/>
        </w:rPr>
        <w:t>5</w:t>
      </w:r>
      <w:r w:rsidRPr="00246C81">
        <w:rPr>
          <w:rFonts w:ascii="Times New Roman" w:hAnsi="Times New Roman"/>
          <w:szCs w:val="22"/>
          <w:lang w:eastAsia="en-AU"/>
        </w:rPr>
        <w:t xml:space="preserve">(f) </w:t>
      </w:r>
      <w:r w:rsidR="00C54F8A">
        <w:rPr>
          <w:rFonts w:ascii="Times New Roman" w:hAnsi="Times New Roman"/>
          <w:szCs w:val="22"/>
          <w:lang w:eastAsia="en-AU"/>
        </w:rPr>
        <w:t>provides that the requirements</w:t>
      </w:r>
      <w:r w:rsidR="007A458F">
        <w:rPr>
          <w:rFonts w:ascii="Times New Roman" w:hAnsi="Times New Roman"/>
          <w:szCs w:val="22"/>
          <w:lang w:eastAsia="en-AU"/>
        </w:rPr>
        <w:t xml:space="preserve"> include </w:t>
      </w:r>
      <w:r w:rsidRPr="00246C81">
        <w:rPr>
          <w:rFonts w:ascii="Times New Roman" w:hAnsi="Times New Roman"/>
          <w:szCs w:val="22"/>
          <w:lang w:eastAsia="en-AU"/>
        </w:rPr>
        <w:t xml:space="preserve">complying with all relevant anti-discrimination laws. </w:t>
      </w:r>
    </w:p>
    <w:p w:rsidR="006D5500" w:rsidRPr="00246C81" w:rsidRDefault="00FE3EFA" w:rsidP="006F5D51">
      <w:pPr>
        <w:shd w:val="clear" w:color="auto" w:fill="FFFFFF"/>
        <w:tabs>
          <w:tab w:val="left" w:pos="1560"/>
        </w:tabs>
        <w:spacing w:after="180"/>
        <w:rPr>
          <w:rFonts w:ascii="Times New Roman" w:hAnsi="Times New Roman"/>
          <w:b/>
          <w:bCs/>
          <w:i/>
          <w:iCs/>
          <w:szCs w:val="22"/>
          <w:lang w:eastAsia="en-AU"/>
        </w:rPr>
      </w:pPr>
      <w:r w:rsidRPr="00246C81">
        <w:rPr>
          <w:rFonts w:ascii="Times New Roman" w:hAnsi="Times New Roman"/>
          <w:b/>
          <w:bCs/>
          <w:i/>
          <w:iCs/>
          <w:szCs w:val="22"/>
          <w:lang w:eastAsia="en-AU"/>
        </w:rPr>
        <w:t>Section 16</w:t>
      </w:r>
      <w:r w:rsidRPr="00246C81">
        <w:rPr>
          <w:rFonts w:ascii="Times New Roman" w:hAnsi="Times New Roman"/>
          <w:b/>
          <w:bCs/>
          <w:i/>
          <w:iCs/>
          <w:szCs w:val="22"/>
          <w:lang w:eastAsia="en-AU"/>
        </w:rPr>
        <w:tab/>
      </w:r>
      <w:r w:rsidR="006D5500" w:rsidRPr="00246C81">
        <w:rPr>
          <w:rFonts w:ascii="Times New Roman" w:hAnsi="Times New Roman"/>
          <w:b/>
          <w:bCs/>
          <w:i/>
          <w:iCs/>
          <w:szCs w:val="22"/>
          <w:lang w:eastAsia="en-AU"/>
        </w:rPr>
        <w:t>Accountable</w:t>
      </w:r>
    </w:p>
    <w:p w:rsidR="006D5500" w:rsidRPr="00246C81" w:rsidRDefault="00FE3EFA" w:rsidP="006F5D51">
      <w:pPr>
        <w:shd w:val="clear" w:color="auto" w:fill="FFFFFF"/>
        <w:spacing w:after="180"/>
        <w:rPr>
          <w:rFonts w:ascii="Times New Roman" w:hAnsi="Times New Roman"/>
          <w:szCs w:val="22"/>
          <w:lang w:eastAsia="en-AU"/>
        </w:rPr>
      </w:pPr>
      <w:r w:rsidRPr="00246C81">
        <w:rPr>
          <w:rFonts w:ascii="Times New Roman" w:hAnsi="Times New Roman"/>
          <w:szCs w:val="22"/>
          <w:lang w:eastAsia="en-AU"/>
        </w:rPr>
        <w:t>Section</w:t>
      </w:r>
      <w:r w:rsidR="006D5500" w:rsidRPr="00246C81">
        <w:rPr>
          <w:rFonts w:ascii="Times New Roman" w:hAnsi="Times New Roman"/>
          <w:szCs w:val="22"/>
          <w:lang w:eastAsia="en-AU"/>
        </w:rPr>
        <w:t xml:space="preserve"> 1</w:t>
      </w:r>
      <w:r w:rsidRPr="00246C81">
        <w:rPr>
          <w:rFonts w:ascii="Times New Roman" w:hAnsi="Times New Roman"/>
          <w:szCs w:val="22"/>
          <w:lang w:eastAsia="en-AU"/>
        </w:rPr>
        <w:t>6</w:t>
      </w:r>
      <w:r w:rsidR="006D5500" w:rsidRPr="00246C81">
        <w:rPr>
          <w:rFonts w:ascii="Times New Roman" w:hAnsi="Times New Roman"/>
          <w:szCs w:val="22"/>
          <w:lang w:eastAsia="en-AU"/>
        </w:rPr>
        <w:t xml:space="preserve"> </w:t>
      </w:r>
      <w:r w:rsidR="003A1AD4" w:rsidRPr="00246C81">
        <w:rPr>
          <w:rFonts w:ascii="Times New Roman" w:hAnsi="Times New Roman"/>
          <w:szCs w:val="22"/>
          <w:lang w:eastAsia="en-AU"/>
        </w:rPr>
        <w:t>sets out the requirements</w:t>
      </w:r>
      <w:r w:rsidR="003A1AD4">
        <w:rPr>
          <w:rFonts w:ascii="Times New Roman" w:hAnsi="Times New Roman"/>
          <w:szCs w:val="22"/>
          <w:lang w:eastAsia="en-AU"/>
        </w:rPr>
        <w:t>,</w:t>
      </w:r>
      <w:r w:rsidR="003A1AD4" w:rsidRPr="00246C81">
        <w:rPr>
          <w:rFonts w:ascii="Times New Roman" w:hAnsi="Times New Roman"/>
          <w:szCs w:val="22"/>
          <w:lang w:eastAsia="en-AU"/>
        </w:rPr>
        <w:t xml:space="preserve"> having regard to the individual’s duties and responsibilities</w:t>
      </w:r>
      <w:r w:rsidR="003A1AD4">
        <w:rPr>
          <w:rFonts w:ascii="Times New Roman" w:hAnsi="Times New Roman"/>
          <w:szCs w:val="22"/>
          <w:lang w:eastAsia="en-AU"/>
        </w:rPr>
        <w:t xml:space="preserve">, for upholding </w:t>
      </w:r>
      <w:r w:rsidR="006D5500" w:rsidRPr="00246C81">
        <w:rPr>
          <w:rFonts w:ascii="Times New Roman" w:hAnsi="Times New Roman"/>
          <w:szCs w:val="22"/>
          <w:lang w:eastAsia="en-AU"/>
        </w:rPr>
        <w:t>the APS Value in section 10(4) of the Act, namely:</w:t>
      </w:r>
    </w:p>
    <w:p w:rsidR="006D5500" w:rsidRPr="00246C81" w:rsidRDefault="006D5500" w:rsidP="006F5D51">
      <w:pPr>
        <w:shd w:val="clear" w:color="auto" w:fill="FFFFFF"/>
        <w:spacing w:after="180"/>
        <w:rPr>
          <w:rFonts w:ascii="Times New Roman" w:hAnsi="Times New Roman"/>
          <w:szCs w:val="22"/>
          <w:lang w:eastAsia="en-AU"/>
        </w:rPr>
      </w:pPr>
      <w:r w:rsidRPr="00246C81">
        <w:rPr>
          <w:rFonts w:ascii="Times New Roman" w:hAnsi="Times New Roman"/>
          <w:i/>
          <w:iCs/>
          <w:szCs w:val="22"/>
          <w:lang w:eastAsia="en-AU"/>
        </w:rPr>
        <w:t>Accountable: The APS is open and accountable to the Australian community under the law and within the framework of Ministerial responsibility.</w:t>
      </w:r>
    </w:p>
    <w:p w:rsidR="006D5500" w:rsidRPr="00246C81" w:rsidRDefault="006D5500" w:rsidP="006F5D51">
      <w:pPr>
        <w:shd w:val="clear" w:color="auto" w:fill="FFFFFF"/>
        <w:spacing w:after="180"/>
        <w:rPr>
          <w:rFonts w:ascii="Times New Roman" w:hAnsi="Times New Roman"/>
          <w:szCs w:val="22"/>
          <w:lang w:eastAsia="en-AU"/>
        </w:rPr>
      </w:pPr>
      <w:r w:rsidRPr="00246C81">
        <w:rPr>
          <w:rFonts w:ascii="Times New Roman" w:hAnsi="Times New Roman"/>
          <w:szCs w:val="22"/>
          <w:lang w:eastAsia="en-AU"/>
        </w:rPr>
        <w:t>Paragraph 1</w:t>
      </w:r>
      <w:r w:rsidR="00FE3EFA" w:rsidRPr="00246C81">
        <w:rPr>
          <w:rFonts w:ascii="Times New Roman" w:hAnsi="Times New Roman"/>
          <w:szCs w:val="22"/>
          <w:lang w:eastAsia="en-AU"/>
        </w:rPr>
        <w:t>6</w:t>
      </w:r>
      <w:r w:rsidRPr="00246C81">
        <w:rPr>
          <w:rFonts w:ascii="Times New Roman" w:hAnsi="Times New Roman"/>
          <w:szCs w:val="22"/>
          <w:lang w:eastAsia="en-AU"/>
        </w:rPr>
        <w:t xml:space="preserve">(a) </w:t>
      </w:r>
      <w:r w:rsidR="00C54F8A">
        <w:rPr>
          <w:rFonts w:ascii="Times New Roman" w:hAnsi="Times New Roman"/>
          <w:szCs w:val="22"/>
          <w:lang w:eastAsia="en-AU"/>
        </w:rPr>
        <w:t>provides that the requirements</w:t>
      </w:r>
      <w:r w:rsidR="007A458F">
        <w:rPr>
          <w:rFonts w:ascii="Times New Roman" w:hAnsi="Times New Roman"/>
          <w:szCs w:val="22"/>
          <w:lang w:eastAsia="en-AU"/>
        </w:rPr>
        <w:t xml:space="preserve"> include </w:t>
      </w:r>
      <w:r w:rsidRPr="00246C81">
        <w:rPr>
          <w:rFonts w:ascii="Times New Roman" w:hAnsi="Times New Roman"/>
          <w:szCs w:val="22"/>
          <w:lang w:eastAsia="en-AU"/>
        </w:rPr>
        <w:t>being answerable to Ministers for the exercise of delegated authority, and, through them, to Parliament.</w:t>
      </w:r>
    </w:p>
    <w:p w:rsidR="006D5500" w:rsidRPr="00246C81" w:rsidRDefault="006D5500" w:rsidP="006F5D51">
      <w:pPr>
        <w:shd w:val="clear" w:color="auto" w:fill="FFFFFF"/>
        <w:spacing w:after="180"/>
        <w:rPr>
          <w:rFonts w:ascii="Times New Roman" w:hAnsi="Times New Roman"/>
          <w:szCs w:val="22"/>
          <w:lang w:eastAsia="en-AU"/>
        </w:rPr>
      </w:pPr>
      <w:r w:rsidRPr="00246C81">
        <w:rPr>
          <w:rFonts w:ascii="Times New Roman" w:hAnsi="Times New Roman"/>
          <w:szCs w:val="22"/>
          <w:lang w:eastAsia="en-AU"/>
        </w:rPr>
        <w:t>Paragraph 1</w:t>
      </w:r>
      <w:r w:rsidR="00FE3EFA" w:rsidRPr="00246C81">
        <w:rPr>
          <w:rFonts w:ascii="Times New Roman" w:hAnsi="Times New Roman"/>
          <w:szCs w:val="22"/>
          <w:lang w:eastAsia="en-AU"/>
        </w:rPr>
        <w:t>6</w:t>
      </w:r>
      <w:r w:rsidRPr="00246C81">
        <w:rPr>
          <w:rFonts w:ascii="Times New Roman" w:hAnsi="Times New Roman"/>
          <w:szCs w:val="22"/>
          <w:lang w:eastAsia="en-AU"/>
        </w:rPr>
        <w:t xml:space="preserve">(b) </w:t>
      </w:r>
      <w:r w:rsidR="00C54F8A">
        <w:rPr>
          <w:rFonts w:ascii="Times New Roman" w:hAnsi="Times New Roman"/>
          <w:szCs w:val="22"/>
          <w:lang w:eastAsia="en-AU"/>
        </w:rPr>
        <w:t>provides that the requirements</w:t>
      </w:r>
      <w:r w:rsidR="007A458F">
        <w:rPr>
          <w:rFonts w:ascii="Times New Roman" w:hAnsi="Times New Roman"/>
          <w:szCs w:val="22"/>
          <w:lang w:eastAsia="en-AU"/>
        </w:rPr>
        <w:t xml:space="preserve"> include </w:t>
      </w:r>
      <w:r w:rsidRPr="00246C81">
        <w:rPr>
          <w:rFonts w:ascii="Times New Roman" w:hAnsi="Times New Roman"/>
          <w:szCs w:val="22"/>
          <w:lang w:eastAsia="en-AU"/>
        </w:rPr>
        <w:t>being open to scrutiny and being transparent in decision making.</w:t>
      </w:r>
    </w:p>
    <w:p w:rsidR="006D5500" w:rsidRPr="00246C81" w:rsidRDefault="006D5500" w:rsidP="006F5D51">
      <w:pPr>
        <w:shd w:val="clear" w:color="auto" w:fill="FFFFFF"/>
        <w:spacing w:after="180"/>
        <w:rPr>
          <w:rFonts w:ascii="Times New Roman" w:hAnsi="Times New Roman"/>
          <w:szCs w:val="22"/>
          <w:lang w:eastAsia="en-AU"/>
        </w:rPr>
      </w:pPr>
      <w:r w:rsidRPr="00246C81">
        <w:rPr>
          <w:rFonts w:ascii="Times New Roman" w:hAnsi="Times New Roman"/>
          <w:szCs w:val="22"/>
          <w:lang w:eastAsia="en-AU"/>
        </w:rPr>
        <w:t>Paragraph 1</w:t>
      </w:r>
      <w:r w:rsidR="00FE3EFA" w:rsidRPr="00246C81">
        <w:rPr>
          <w:rFonts w:ascii="Times New Roman" w:hAnsi="Times New Roman"/>
          <w:szCs w:val="22"/>
          <w:lang w:eastAsia="en-AU"/>
        </w:rPr>
        <w:t>6</w:t>
      </w:r>
      <w:r w:rsidRPr="00246C81">
        <w:rPr>
          <w:rFonts w:ascii="Times New Roman" w:hAnsi="Times New Roman"/>
          <w:szCs w:val="22"/>
          <w:lang w:eastAsia="en-AU"/>
        </w:rPr>
        <w:t xml:space="preserve">(c) </w:t>
      </w:r>
      <w:r w:rsidR="00C54F8A">
        <w:rPr>
          <w:rFonts w:ascii="Times New Roman" w:hAnsi="Times New Roman"/>
          <w:szCs w:val="22"/>
          <w:lang w:eastAsia="en-AU"/>
        </w:rPr>
        <w:t>provides that the requirements</w:t>
      </w:r>
      <w:r w:rsidR="007A458F">
        <w:rPr>
          <w:rFonts w:ascii="Times New Roman" w:hAnsi="Times New Roman"/>
          <w:szCs w:val="22"/>
          <w:lang w:eastAsia="en-AU"/>
        </w:rPr>
        <w:t xml:space="preserve"> include </w:t>
      </w:r>
      <w:r w:rsidRPr="00246C81">
        <w:rPr>
          <w:rFonts w:ascii="Times New Roman" w:hAnsi="Times New Roman"/>
          <w:szCs w:val="22"/>
          <w:lang w:eastAsia="en-AU"/>
        </w:rPr>
        <w:t>being able to demonstrate that actions and decisions have been made with appropriate consideration.</w:t>
      </w:r>
    </w:p>
    <w:p w:rsidR="006D5500" w:rsidRPr="00246C81" w:rsidRDefault="006D5500" w:rsidP="006F5D51">
      <w:pPr>
        <w:shd w:val="clear" w:color="auto" w:fill="FFFFFF"/>
        <w:spacing w:after="180"/>
        <w:rPr>
          <w:rFonts w:ascii="Times New Roman" w:hAnsi="Times New Roman"/>
          <w:szCs w:val="22"/>
          <w:lang w:eastAsia="en-AU"/>
        </w:rPr>
      </w:pPr>
      <w:r w:rsidRPr="00246C81">
        <w:rPr>
          <w:rFonts w:ascii="Times New Roman" w:hAnsi="Times New Roman"/>
          <w:szCs w:val="22"/>
          <w:lang w:eastAsia="en-AU"/>
        </w:rPr>
        <w:t>Paragraph 1</w:t>
      </w:r>
      <w:r w:rsidR="00FE3EFA" w:rsidRPr="00246C81">
        <w:rPr>
          <w:rFonts w:ascii="Times New Roman" w:hAnsi="Times New Roman"/>
          <w:szCs w:val="22"/>
          <w:lang w:eastAsia="en-AU"/>
        </w:rPr>
        <w:t>6</w:t>
      </w:r>
      <w:r w:rsidRPr="00246C81">
        <w:rPr>
          <w:rFonts w:ascii="Times New Roman" w:hAnsi="Times New Roman"/>
          <w:szCs w:val="22"/>
          <w:lang w:eastAsia="en-AU"/>
        </w:rPr>
        <w:t xml:space="preserve">(d) </w:t>
      </w:r>
      <w:r w:rsidR="00C54F8A">
        <w:rPr>
          <w:rFonts w:ascii="Times New Roman" w:hAnsi="Times New Roman"/>
          <w:szCs w:val="22"/>
          <w:lang w:eastAsia="en-AU"/>
        </w:rPr>
        <w:t>provides that the requirements</w:t>
      </w:r>
      <w:r w:rsidR="007A458F">
        <w:rPr>
          <w:rFonts w:ascii="Times New Roman" w:hAnsi="Times New Roman"/>
          <w:szCs w:val="22"/>
          <w:lang w:eastAsia="en-AU"/>
        </w:rPr>
        <w:t xml:space="preserve"> include </w:t>
      </w:r>
      <w:r w:rsidRPr="00246C81">
        <w:rPr>
          <w:rFonts w:ascii="Times New Roman" w:hAnsi="Times New Roman"/>
          <w:szCs w:val="22"/>
          <w:lang w:eastAsia="en-AU"/>
        </w:rPr>
        <w:t>being able to explain actions and decisions to the people affected by them.</w:t>
      </w:r>
    </w:p>
    <w:p w:rsidR="006D5500" w:rsidRPr="00246C81" w:rsidRDefault="006D5500" w:rsidP="006F5D51">
      <w:pPr>
        <w:shd w:val="clear" w:color="auto" w:fill="FFFFFF"/>
        <w:spacing w:after="180"/>
        <w:rPr>
          <w:rFonts w:ascii="Times New Roman" w:hAnsi="Times New Roman"/>
          <w:szCs w:val="22"/>
          <w:lang w:eastAsia="en-AU"/>
        </w:rPr>
      </w:pPr>
      <w:r w:rsidRPr="00246C81">
        <w:rPr>
          <w:rFonts w:ascii="Times New Roman" w:hAnsi="Times New Roman"/>
          <w:szCs w:val="22"/>
          <w:lang w:eastAsia="en-AU"/>
        </w:rPr>
        <w:t>Paragraph 1</w:t>
      </w:r>
      <w:r w:rsidR="00FE3EFA" w:rsidRPr="00246C81">
        <w:rPr>
          <w:rFonts w:ascii="Times New Roman" w:hAnsi="Times New Roman"/>
          <w:szCs w:val="22"/>
          <w:lang w:eastAsia="en-AU"/>
        </w:rPr>
        <w:t>6</w:t>
      </w:r>
      <w:r w:rsidRPr="00246C81">
        <w:rPr>
          <w:rFonts w:ascii="Times New Roman" w:hAnsi="Times New Roman"/>
          <w:szCs w:val="22"/>
          <w:lang w:eastAsia="en-AU"/>
        </w:rPr>
        <w:t xml:space="preserve">(e) </w:t>
      </w:r>
      <w:r w:rsidR="00C54F8A">
        <w:rPr>
          <w:rFonts w:ascii="Times New Roman" w:hAnsi="Times New Roman"/>
          <w:szCs w:val="22"/>
          <w:lang w:eastAsia="en-AU"/>
        </w:rPr>
        <w:t>provides that the requirements</w:t>
      </w:r>
      <w:r w:rsidR="007A458F">
        <w:rPr>
          <w:rFonts w:ascii="Times New Roman" w:hAnsi="Times New Roman"/>
          <w:szCs w:val="22"/>
          <w:lang w:eastAsia="en-AU"/>
        </w:rPr>
        <w:t xml:space="preserve"> include </w:t>
      </w:r>
      <w:r w:rsidRPr="00246C81">
        <w:rPr>
          <w:rFonts w:ascii="Times New Roman" w:hAnsi="Times New Roman"/>
          <w:szCs w:val="22"/>
          <w:lang w:eastAsia="en-AU"/>
        </w:rPr>
        <w:t>being accountable for actions and decisions through statutory and a</w:t>
      </w:r>
      <w:r w:rsidR="00FE3EFA" w:rsidRPr="00246C81">
        <w:rPr>
          <w:rFonts w:ascii="Times New Roman" w:hAnsi="Times New Roman"/>
          <w:szCs w:val="22"/>
          <w:lang w:eastAsia="en-AU"/>
        </w:rPr>
        <w:t>dministrative reporting systems.</w:t>
      </w:r>
    </w:p>
    <w:p w:rsidR="006D5500" w:rsidRPr="00246C81" w:rsidRDefault="006D5500" w:rsidP="006F5D51">
      <w:pPr>
        <w:shd w:val="clear" w:color="auto" w:fill="FFFFFF"/>
        <w:spacing w:after="180"/>
        <w:rPr>
          <w:rFonts w:ascii="Times New Roman" w:hAnsi="Times New Roman"/>
          <w:szCs w:val="22"/>
          <w:lang w:eastAsia="en-AU"/>
        </w:rPr>
      </w:pPr>
      <w:r w:rsidRPr="00246C81">
        <w:rPr>
          <w:rFonts w:ascii="Times New Roman" w:hAnsi="Times New Roman"/>
          <w:szCs w:val="22"/>
          <w:lang w:eastAsia="en-AU"/>
        </w:rPr>
        <w:t>Paragraph 1</w:t>
      </w:r>
      <w:r w:rsidR="00FE3EFA" w:rsidRPr="00246C81">
        <w:rPr>
          <w:rFonts w:ascii="Times New Roman" w:hAnsi="Times New Roman"/>
          <w:szCs w:val="22"/>
          <w:lang w:eastAsia="en-AU"/>
        </w:rPr>
        <w:t>6</w:t>
      </w:r>
      <w:r w:rsidRPr="00246C81">
        <w:rPr>
          <w:rFonts w:ascii="Times New Roman" w:hAnsi="Times New Roman"/>
          <w:szCs w:val="22"/>
          <w:lang w:eastAsia="en-AU"/>
        </w:rPr>
        <w:t xml:space="preserve">(f) </w:t>
      </w:r>
      <w:r w:rsidR="00C54F8A">
        <w:rPr>
          <w:rFonts w:ascii="Times New Roman" w:hAnsi="Times New Roman"/>
          <w:szCs w:val="22"/>
          <w:lang w:eastAsia="en-AU"/>
        </w:rPr>
        <w:t>provides that the requirements</w:t>
      </w:r>
      <w:r w:rsidR="007A458F">
        <w:rPr>
          <w:rFonts w:ascii="Times New Roman" w:hAnsi="Times New Roman"/>
          <w:szCs w:val="22"/>
          <w:lang w:eastAsia="en-AU"/>
        </w:rPr>
        <w:t xml:space="preserve"> include </w:t>
      </w:r>
      <w:r w:rsidRPr="00246C81">
        <w:rPr>
          <w:rFonts w:ascii="Times New Roman" w:hAnsi="Times New Roman"/>
          <w:szCs w:val="22"/>
          <w:lang w:eastAsia="en-AU"/>
        </w:rPr>
        <w:t>being able to demonstrate clearly that resources have been used efficiently, effectively, economically and ethically.</w:t>
      </w:r>
    </w:p>
    <w:p w:rsidR="006D5500" w:rsidRPr="00246C81" w:rsidRDefault="006D5500" w:rsidP="006F5D51">
      <w:pPr>
        <w:shd w:val="clear" w:color="auto" w:fill="FFFFFF"/>
        <w:spacing w:after="180"/>
        <w:rPr>
          <w:rFonts w:ascii="Times New Roman" w:hAnsi="Times New Roman"/>
          <w:szCs w:val="22"/>
          <w:lang w:eastAsia="en-AU"/>
        </w:rPr>
      </w:pPr>
      <w:r w:rsidRPr="00246C81">
        <w:rPr>
          <w:rFonts w:ascii="Times New Roman" w:hAnsi="Times New Roman"/>
          <w:szCs w:val="22"/>
          <w:lang w:eastAsia="en-AU"/>
        </w:rPr>
        <w:t>Paragraph 1</w:t>
      </w:r>
      <w:r w:rsidR="00FE3EFA" w:rsidRPr="00246C81">
        <w:rPr>
          <w:rFonts w:ascii="Times New Roman" w:hAnsi="Times New Roman"/>
          <w:szCs w:val="22"/>
          <w:lang w:eastAsia="en-AU"/>
        </w:rPr>
        <w:t>6</w:t>
      </w:r>
      <w:r w:rsidRPr="00246C81">
        <w:rPr>
          <w:rFonts w:ascii="Times New Roman" w:hAnsi="Times New Roman"/>
          <w:szCs w:val="22"/>
          <w:lang w:eastAsia="en-AU"/>
        </w:rPr>
        <w:t xml:space="preserve">(g) </w:t>
      </w:r>
      <w:r w:rsidR="00C54F8A">
        <w:rPr>
          <w:rFonts w:ascii="Times New Roman" w:hAnsi="Times New Roman"/>
          <w:szCs w:val="22"/>
          <w:lang w:eastAsia="en-AU"/>
        </w:rPr>
        <w:t>provides that the requirements</w:t>
      </w:r>
      <w:r w:rsidR="007A458F">
        <w:rPr>
          <w:rFonts w:ascii="Times New Roman" w:hAnsi="Times New Roman"/>
          <w:szCs w:val="22"/>
          <w:lang w:eastAsia="en-AU"/>
        </w:rPr>
        <w:t xml:space="preserve"> include </w:t>
      </w:r>
      <w:r w:rsidRPr="00246C81">
        <w:rPr>
          <w:rFonts w:ascii="Times New Roman" w:hAnsi="Times New Roman"/>
          <w:szCs w:val="22"/>
          <w:lang w:eastAsia="en-AU"/>
        </w:rPr>
        <w:t>being answerable for individual performance.</w:t>
      </w:r>
    </w:p>
    <w:p w:rsidR="006D5500" w:rsidRPr="00246C81" w:rsidRDefault="00FE3EFA" w:rsidP="006F5D51">
      <w:pPr>
        <w:shd w:val="clear" w:color="auto" w:fill="FFFFFF"/>
        <w:tabs>
          <w:tab w:val="left" w:pos="1560"/>
        </w:tabs>
        <w:spacing w:after="180"/>
        <w:rPr>
          <w:rFonts w:ascii="Times New Roman" w:hAnsi="Times New Roman"/>
          <w:b/>
          <w:bCs/>
          <w:i/>
          <w:iCs/>
          <w:szCs w:val="22"/>
          <w:lang w:eastAsia="en-AU"/>
        </w:rPr>
      </w:pPr>
      <w:r w:rsidRPr="00246C81">
        <w:rPr>
          <w:rFonts w:ascii="Times New Roman" w:hAnsi="Times New Roman"/>
          <w:b/>
          <w:bCs/>
          <w:i/>
          <w:iCs/>
          <w:szCs w:val="22"/>
          <w:lang w:eastAsia="en-AU"/>
        </w:rPr>
        <w:t xml:space="preserve">Section </w:t>
      </w:r>
      <w:r w:rsidR="006D5500" w:rsidRPr="00246C81">
        <w:rPr>
          <w:rFonts w:ascii="Times New Roman" w:hAnsi="Times New Roman"/>
          <w:b/>
          <w:bCs/>
          <w:i/>
          <w:iCs/>
          <w:szCs w:val="22"/>
          <w:lang w:eastAsia="en-AU"/>
        </w:rPr>
        <w:t>1</w:t>
      </w:r>
      <w:r w:rsidRPr="00246C81">
        <w:rPr>
          <w:rFonts w:ascii="Times New Roman" w:hAnsi="Times New Roman"/>
          <w:b/>
          <w:bCs/>
          <w:i/>
          <w:iCs/>
          <w:szCs w:val="22"/>
          <w:lang w:eastAsia="en-AU"/>
        </w:rPr>
        <w:t>7</w:t>
      </w:r>
      <w:r w:rsidRPr="00246C81">
        <w:rPr>
          <w:rFonts w:ascii="Times New Roman" w:hAnsi="Times New Roman"/>
          <w:b/>
          <w:bCs/>
          <w:i/>
          <w:iCs/>
          <w:szCs w:val="22"/>
          <w:lang w:eastAsia="en-AU"/>
        </w:rPr>
        <w:tab/>
      </w:r>
      <w:r w:rsidR="006D5500" w:rsidRPr="00246C81">
        <w:rPr>
          <w:rFonts w:ascii="Times New Roman" w:hAnsi="Times New Roman"/>
          <w:b/>
          <w:bCs/>
          <w:i/>
          <w:iCs/>
          <w:szCs w:val="22"/>
          <w:lang w:eastAsia="en-AU"/>
        </w:rPr>
        <w:t>Impartial</w:t>
      </w:r>
    </w:p>
    <w:p w:rsidR="006D5500" w:rsidRPr="00246C81" w:rsidRDefault="00FE3EFA" w:rsidP="006F5D51">
      <w:pPr>
        <w:shd w:val="clear" w:color="auto" w:fill="FFFFFF"/>
        <w:spacing w:after="180"/>
        <w:rPr>
          <w:rFonts w:ascii="Times New Roman" w:hAnsi="Times New Roman"/>
          <w:szCs w:val="22"/>
          <w:lang w:eastAsia="en-AU"/>
        </w:rPr>
      </w:pPr>
      <w:r w:rsidRPr="00246C81">
        <w:rPr>
          <w:rFonts w:ascii="Times New Roman" w:hAnsi="Times New Roman"/>
          <w:szCs w:val="22"/>
          <w:lang w:eastAsia="en-AU"/>
        </w:rPr>
        <w:t>Section 17</w:t>
      </w:r>
      <w:r w:rsidR="006D5500" w:rsidRPr="00246C81">
        <w:rPr>
          <w:rFonts w:ascii="Times New Roman" w:hAnsi="Times New Roman"/>
          <w:szCs w:val="22"/>
          <w:lang w:eastAsia="en-AU"/>
        </w:rPr>
        <w:t xml:space="preserve"> </w:t>
      </w:r>
      <w:r w:rsidR="003A1AD4" w:rsidRPr="00246C81">
        <w:rPr>
          <w:rFonts w:ascii="Times New Roman" w:hAnsi="Times New Roman"/>
          <w:szCs w:val="22"/>
          <w:lang w:eastAsia="en-AU"/>
        </w:rPr>
        <w:t>sets out the requirements, having regard to the individual’s duties and responsibilities</w:t>
      </w:r>
      <w:r w:rsidR="003A1AD4">
        <w:rPr>
          <w:rFonts w:ascii="Times New Roman" w:hAnsi="Times New Roman"/>
          <w:szCs w:val="22"/>
          <w:lang w:eastAsia="en-AU"/>
        </w:rPr>
        <w:t xml:space="preserve">, for upholding </w:t>
      </w:r>
      <w:r w:rsidR="006D5500" w:rsidRPr="00246C81">
        <w:rPr>
          <w:rFonts w:ascii="Times New Roman" w:hAnsi="Times New Roman"/>
          <w:szCs w:val="22"/>
          <w:lang w:eastAsia="en-AU"/>
        </w:rPr>
        <w:t>the APS Value in section 10(5) of the Act, namely:</w:t>
      </w:r>
    </w:p>
    <w:p w:rsidR="006D5500" w:rsidRPr="00246C81" w:rsidRDefault="006D5500" w:rsidP="006F5D51">
      <w:pPr>
        <w:shd w:val="clear" w:color="auto" w:fill="FFFFFF"/>
        <w:spacing w:after="180"/>
        <w:rPr>
          <w:rFonts w:ascii="Times New Roman" w:hAnsi="Times New Roman"/>
          <w:szCs w:val="22"/>
          <w:lang w:eastAsia="en-AU"/>
        </w:rPr>
      </w:pPr>
      <w:r w:rsidRPr="00246C81">
        <w:rPr>
          <w:rFonts w:ascii="Times New Roman" w:hAnsi="Times New Roman"/>
          <w:i/>
          <w:iCs/>
          <w:szCs w:val="22"/>
          <w:lang w:eastAsia="en-AU"/>
        </w:rPr>
        <w:t>Impartial: The APS is apolitical and provides the Government with advice that is frank, honest, timely and based on the best available evidence.</w:t>
      </w:r>
    </w:p>
    <w:p w:rsidR="006D5500" w:rsidRPr="00246C81" w:rsidRDefault="006D5500" w:rsidP="006F5D51">
      <w:pPr>
        <w:shd w:val="clear" w:color="auto" w:fill="FFFFFF"/>
        <w:spacing w:after="180"/>
        <w:rPr>
          <w:rFonts w:ascii="Times New Roman" w:hAnsi="Times New Roman"/>
          <w:szCs w:val="22"/>
          <w:lang w:eastAsia="en-AU"/>
        </w:rPr>
      </w:pPr>
      <w:r w:rsidRPr="00246C81">
        <w:rPr>
          <w:rFonts w:ascii="Times New Roman" w:hAnsi="Times New Roman"/>
          <w:szCs w:val="22"/>
          <w:lang w:eastAsia="en-AU"/>
        </w:rPr>
        <w:t>Paragraph 1</w:t>
      </w:r>
      <w:r w:rsidR="002D6C22" w:rsidRPr="00246C81">
        <w:rPr>
          <w:rFonts w:ascii="Times New Roman" w:hAnsi="Times New Roman"/>
          <w:szCs w:val="22"/>
          <w:lang w:eastAsia="en-AU"/>
        </w:rPr>
        <w:t>7</w:t>
      </w:r>
      <w:r w:rsidRPr="00246C81">
        <w:rPr>
          <w:rFonts w:ascii="Times New Roman" w:hAnsi="Times New Roman"/>
          <w:szCs w:val="22"/>
          <w:lang w:eastAsia="en-AU"/>
        </w:rPr>
        <w:t xml:space="preserve">(a) </w:t>
      </w:r>
      <w:r w:rsidR="00C54F8A">
        <w:rPr>
          <w:rFonts w:ascii="Times New Roman" w:hAnsi="Times New Roman"/>
          <w:szCs w:val="22"/>
          <w:lang w:eastAsia="en-AU"/>
        </w:rPr>
        <w:t>provides that the requirements</w:t>
      </w:r>
      <w:r w:rsidR="007A458F">
        <w:rPr>
          <w:rFonts w:ascii="Times New Roman" w:hAnsi="Times New Roman"/>
          <w:szCs w:val="22"/>
          <w:lang w:eastAsia="en-AU"/>
        </w:rPr>
        <w:t xml:space="preserve"> include </w:t>
      </w:r>
      <w:r w:rsidRPr="00246C81">
        <w:rPr>
          <w:rFonts w:ascii="Times New Roman" w:hAnsi="Times New Roman"/>
          <w:szCs w:val="22"/>
          <w:lang w:eastAsia="en-AU"/>
        </w:rPr>
        <w:t>serving the Government of the day</w:t>
      </w:r>
      <w:r w:rsidR="002D6C22" w:rsidRPr="00246C81">
        <w:rPr>
          <w:rFonts w:ascii="Times New Roman" w:hAnsi="Times New Roman"/>
          <w:szCs w:val="22"/>
          <w:lang w:eastAsia="en-AU"/>
        </w:rPr>
        <w:t xml:space="preserve"> with </w:t>
      </w:r>
      <w:r w:rsidRPr="00246C81">
        <w:rPr>
          <w:rFonts w:ascii="Times New Roman" w:hAnsi="Times New Roman"/>
          <w:szCs w:val="22"/>
          <w:lang w:eastAsia="en-AU"/>
        </w:rPr>
        <w:t>high quality professional support, irrespective of which political party is in power and of personal political beliefs.</w:t>
      </w:r>
    </w:p>
    <w:p w:rsidR="006D5500" w:rsidRPr="00246C81" w:rsidRDefault="006D5500" w:rsidP="006F5D51">
      <w:pPr>
        <w:shd w:val="clear" w:color="auto" w:fill="FFFFFF"/>
        <w:spacing w:after="180"/>
        <w:rPr>
          <w:rFonts w:ascii="Times New Roman" w:hAnsi="Times New Roman"/>
          <w:szCs w:val="22"/>
          <w:lang w:eastAsia="en-AU"/>
        </w:rPr>
      </w:pPr>
      <w:r w:rsidRPr="00246C81">
        <w:rPr>
          <w:rFonts w:ascii="Times New Roman" w:hAnsi="Times New Roman"/>
          <w:szCs w:val="22"/>
          <w:lang w:eastAsia="en-AU"/>
        </w:rPr>
        <w:t>Paragraph 1</w:t>
      </w:r>
      <w:r w:rsidR="002D6C22" w:rsidRPr="00246C81">
        <w:rPr>
          <w:rFonts w:ascii="Times New Roman" w:hAnsi="Times New Roman"/>
          <w:szCs w:val="22"/>
          <w:lang w:eastAsia="en-AU"/>
        </w:rPr>
        <w:t>7</w:t>
      </w:r>
      <w:r w:rsidRPr="00246C81">
        <w:rPr>
          <w:rFonts w:ascii="Times New Roman" w:hAnsi="Times New Roman"/>
          <w:szCs w:val="22"/>
          <w:lang w:eastAsia="en-AU"/>
        </w:rPr>
        <w:t xml:space="preserve">(b) </w:t>
      </w:r>
      <w:r w:rsidR="00C54F8A">
        <w:rPr>
          <w:rFonts w:ascii="Times New Roman" w:hAnsi="Times New Roman"/>
          <w:szCs w:val="22"/>
          <w:lang w:eastAsia="en-AU"/>
        </w:rPr>
        <w:t>provides that the requirements</w:t>
      </w:r>
      <w:r w:rsidR="007A458F">
        <w:rPr>
          <w:rFonts w:ascii="Times New Roman" w:hAnsi="Times New Roman"/>
          <w:szCs w:val="22"/>
          <w:lang w:eastAsia="en-AU"/>
        </w:rPr>
        <w:t xml:space="preserve"> include </w:t>
      </w:r>
      <w:r w:rsidRPr="00246C81">
        <w:rPr>
          <w:rFonts w:ascii="Times New Roman" w:hAnsi="Times New Roman"/>
          <w:szCs w:val="22"/>
          <w:lang w:eastAsia="en-AU"/>
        </w:rPr>
        <w:t xml:space="preserve">ensuring that the individual’s actions do not provide grounds for a reasonable person to </w:t>
      </w:r>
      <w:r w:rsidR="002D6C22" w:rsidRPr="00246C81">
        <w:rPr>
          <w:rFonts w:ascii="Times New Roman" w:hAnsi="Times New Roman"/>
          <w:szCs w:val="22"/>
          <w:lang w:eastAsia="en-AU"/>
        </w:rPr>
        <w:t xml:space="preserve">conclude that the individual could not </w:t>
      </w:r>
      <w:r w:rsidRPr="00246C81">
        <w:rPr>
          <w:rFonts w:ascii="Times New Roman" w:hAnsi="Times New Roman"/>
          <w:szCs w:val="22"/>
          <w:lang w:eastAsia="en-AU"/>
        </w:rPr>
        <w:t>serve the Government of the day</w:t>
      </w:r>
      <w:r w:rsidR="002D6C22" w:rsidRPr="00246C81">
        <w:rPr>
          <w:rFonts w:ascii="Times New Roman" w:hAnsi="Times New Roman"/>
          <w:szCs w:val="22"/>
          <w:lang w:eastAsia="en-AU"/>
        </w:rPr>
        <w:t xml:space="preserve"> impartially</w:t>
      </w:r>
      <w:r w:rsidRPr="00246C81">
        <w:rPr>
          <w:rFonts w:ascii="Times New Roman" w:hAnsi="Times New Roman"/>
          <w:szCs w:val="22"/>
          <w:lang w:eastAsia="en-AU"/>
        </w:rPr>
        <w:t>.</w:t>
      </w:r>
    </w:p>
    <w:p w:rsidR="006D5500" w:rsidRPr="00246C81" w:rsidRDefault="006D5500" w:rsidP="006F5D51">
      <w:pPr>
        <w:shd w:val="clear" w:color="auto" w:fill="FFFFFF"/>
        <w:spacing w:after="180"/>
        <w:rPr>
          <w:rFonts w:ascii="Times New Roman" w:hAnsi="Times New Roman"/>
          <w:szCs w:val="22"/>
          <w:lang w:eastAsia="en-AU"/>
        </w:rPr>
      </w:pPr>
      <w:r w:rsidRPr="00246C81">
        <w:rPr>
          <w:rFonts w:ascii="Times New Roman" w:hAnsi="Times New Roman"/>
          <w:szCs w:val="22"/>
          <w:lang w:eastAsia="en-AU"/>
        </w:rPr>
        <w:t>Paragraph 1</w:t>
      </w:r>
      <w:r w:rsidR="002D6C22" w:rsidRPr="00246C81">
        <w:rPr>
          <w:rFonts w:ascii="Times New Roman" w:hAnsi="Times New Roman"/>
          <w:szCs w:val="22"/>
          <w:lang w:eastAsia="en-AU"/>
        </w:rPr>
        <w:t>7</w:t>
      </w:r>
      <w:r w:rsidRPr="00246C81">
        <w:rPr>
          <w:rFonts w:ascii="Times New Roman" w:hAnsi="Times New Roman"/>
          <w:szCs w:val="22"/>
          <w:lang w:eastAsia="en-AU"/>
        </w:rPr>
        <w:t xml:space="preserve">(c) </w:t>
      </w:r>
      <w:r w:rsidR="00C54F8A">
        <w:rPr>
          <w:rFonts w:ascii="Times New Roman" w:hAnsi="Times New Roman"/>
          <w:szCs w:val="22"/>
          <w:lang w:eastAsia="en-AU"/>
        </w:rPr>
        <w:t>provides that the requirements</w:t>
      </w:r>
      <w:r w:rsidR="007A458F">
        <w:rPr>
          <w:rFonts w:ascii="Times New Roman" w:hAnsi="Times New Roman"/>
          <w:szCs w:val="22"/>
          <w:lang w:eastAsia="en-AU"/>
        </w:rPr>
        <w:t xml:space="preserve"> include </w:t>
      </w:r>
      <w:r w:rsidRPr="00246C81">
        <w:rPr>
          <w:rFonts w:ascii="Times New Roman" w:hAnsi="Times New Roman"/>
          <w:szCs w:val="22"/>
          <w:lang w:eastAsia="en-AU"/>
        </w:rPr>
        <w:t>ensuring that management and staffing decisions are made on a basis that is independent of the political party system, free from political bias and not influenced by the individual’s political beliefs.</w:t>
      </w:r>
    </w:p>
    <w:p w:rsidR="006D5500" w:rsidRPr="00246C81" w:rsidRDefault="006D5500" w:rsidP="006F5D51">
      <w:pPr>
        <w:shd w:val="clear" w:color="auto" w:fill="FFFFFF"/>
        <w:spacing w:after="180"/>
        <w:rPr>
          <w:rFonts w:ascii="Times New Roman" w:hAnsi="Times New Roman"/>
          <w:szCs w:val="22"/>
          <w:lang w:eastAsia="en-AU"/>
        </w:rPr>
      </w:pPr>
      <w:r w:rsidRPr="00246C81">
        <w:rPr>
          <w:rFonts w:ascii="Times New Roman" w:hAnsi="Times New Roman"/>
          <w:szCs w:val="22"/>
          <w:lang w:eastAsia="en-AU"/>
        </w:rPr>
        <w:t>Paragraph 1</w:t>
      </w:r>
      <w:r w:rsidR="002D6C22" w:rsidRPr="00246C81">
        <w:rPr>
          <w:rFonts w:ascii="Times New Roman" w:hAnsi="Times New Roman"/>
          <w:szCs w:val="22"/>
          <w:lang w:eastAsia="en-AU"/>
        </w:rPr>
        <w:t>7</w:t>
      </w:r>
      <w:r w:rsidRPr="00246C81">
        <w:rPr>
          <w:rFonts w:ascii="Times New Roman" w:hAnsi="Times New Roman"/>
          <w:szCs w:val="22"/>
          <w:lang w:eastAsia="en-AU"/>
        </w:rPr>
        <w:t xml:space="preserve">(d) </w:t>
      </w:r>
      <w:r w:rsidR="00C54F8A">
        <w:rPr>
          <w:rFonts w:ascii="Times New Roman" w:hAnsi="Times New Roman"/>
          <w:szCs w:val="22"/>
          <w:lang w:eastAsia="en-AU"/>
        </w:rPr>
        <w:t>provides that the requirements</w:t>
      </w:r>
      <w:r w:rsidR="007A458F">
        <w:rPr>
          <w:rFonts w:ascii="Times New Roman" w:hAnsi="Times New Roman"/>
          <w:szCs w:val="22"/>
          <w:lang w:eastAsia="en-AU"/>
        </w:rPr>
        <w:t xml:space="preserve"> include </w:t>
      </w:r>
      <w:r w:rsidRPr="00246C81">
        <w:rPr>
          <w:rFonts w:ascii="Times New Roman" w:hAnsi="Times New Roman"/>
          <w:szCs w:val="22"/>
          <w:lang w:eastAsia="en-AU"/>
        </w:rPr>
        <w:t xml:space="preserve">understanding the needs of the Government and providing it with the best objective, non-partisan advice based on the best evidence available. </w:t>
      </w:r>
    </w:p>
    <w:p w:rsidR="006D5500" w:rsidRPr="00246C81" w:rsidRDefault="006D5500" w:rsidP="006F5D51">
      <w:pPr>
        <w:shd w:val="clear" w:color="auto" w:fill="FFFFFF"/>
        <w:spacing w:after="180"/>
        <w:rPr>
          <w:rFonts w:ascii="Times New Roman" w:hAnsi="Times New Roman"/>
          <w:szCs w:val="22"/>
          <w:lang w:eastAsia="en-AU"/>
        </w:rPr>
      </w:pPr>
      <w:r w:rsidRPr="00246C81">
        <w:rPr>
          <w:rFonts w:ascii="Times New Roman" w:hAnsi="Times New Roman"/>
          <w:szCs w:val="22"/>
          <w:lang w:eastAsia="en-AU"/>
        </w:rPr>
        <w:t>Paragraph 1</w:t>
      </w:r>
      <w:r w:rsidR="002D6C22" w:rsidRPr="00246C81">
        <w:rPr>
          <w:rFonts w:ascii="Times New Roman" w:hAnsi="Times New Roman"/>
          <w:szCs w:val="22"/>
          <w:lang w:eastAsia="en-AU"/>
        </w:rPr>
        <w:t>7</w:t>
      </w:r>
      <w:r w:rsidRPr="00246C81">
        <w:rPr>
          <w:rFonts w:ascii="Times New Roman" w:hAnsi="Times New Roman"/>
          <w:szCs w:val="22"/>
          <w:lang w:eastAsia="en-AU"/>
        </w:rPr>
        <w:t xml:space="preserve">(e) </w:t>
      </w:r>
      <w:r w:rsidR="00C54F8A">
        <w:rPr>
          <w:rFonts w:ascii="Times New Roman" w:hAnsi="Times New Roman"/>
          <w:szCs w:val="22"/>
          <w:lang w:eastAsia="en-AU"/>
        </w:rPr>
        <w:t>provides that the requirements</w:t>
      </w:r>
      <w:r w:rsidR="007A458F">
        <w:rPr>
          <w:rFonts w:ascii="Times New Roman" w:hAnsi="Times New Roman"/>
          <w:szCs w:val="22"/>
          <w:lang w:eastAsia="en-AU"/>
        </w:rPr>
        <w:t xml:space="preserve"> include </w:t>
      </w:r>
      <w:r w:rsidRPr="00246C81">
        <w:rPr>
          <w:rFonts w:ascii="Times New Roman" w:hAnsi="Times New Roman"/>
          <w:szCs w:val="22"/>
          <w:lang w:eastAsia="en-AU"/>
        </w:rPr>
        <w:t>providing advice that is relevant and comprehensive, is not affected by fear of consequences, and does not withhold important facts or bad news.</w:t>
      </w:r>
    </w:p>
    <w:p w:rsidR="006D5500" w:rsidRPr="00246C81" w:rsidRDefault="006D5500" w:rsidP="006F5D51">
      <w:pPr>
        <w:shd w:val="clear" w:color="auto" w:fill="FFFFFF"/>
        <w:spacing w:after="180"/>
        <w:rPr>
          <w:rFonts w:ascii="Times New Roman" w:hAnsi="Times New Roman"/>
          <w:szCs w:val="22"/>
          <w:lang w:eastAsia="en-AU"/>
        </w:rPr>
      </w:pPr>
      <w:r w:rsidRPr="00246C81">
        <w:rPr>
          <w:rFonts w:ascii="Times New Roman" w:hAnsi="Times New Roman"/>
          <w:szCs w:val="22"/>
          <w:lang w:eastAsia="en-AU"/>
        </w:rPr>
        <w:t>Paragraph 1</w:t>
      </w:r>
      <w:r w:rsidR="002D6C22" w:rsidRPr="00246C81">
        <w:rPr>
          <w:rFonts w:ascii="Times New Roman" w:hAnsi="Times New Roman"/>
          <w:szCs w:val="22"/>
          <w:lang w:eastAsia="en-AU"/>
        </w:rPr>
        <w:t>7</w:t>
      </w:r>
      <w:r w:rsidRPr="00246C81">
        <w:rPr>
          <w:rFonts w:ascii="Times New Roman" w:hAnsi="Times New Roman"/>
          <w:szCs w:val="22"/>
          <w:lang w:eastAsia="en-AU"/>
        </w:rPr>
        <w:t xml:space="preserve">(f) </w:t>
      </w:r>
      <w:r w:rsidR="00C54F8A">
        <w:rPr>
          <w:rFonts w:ascii="Times New Roman" w:hAnsi="Times New Roman"/>
          <w:szCs w:val="22"/>
          <w:lang w:eastAsia="en-AU"/>
        </w:rPr>
        <w:t>provides that the requirements</w:t>
      </w:r>
      <w:r w:rsidR="007A458F">
        <w:rPr>
          <w:rFonts w:ascii="Times New Roman" w:hAnsi="Times New Roman"/>
          <w:szCs w:val="22"/>
          <w:lang w:eastAsia="en-AU"/>
        </w:rPr>
        <w:t xml:space="preserve"> include </w:t>
      </w:r>
      <w:r w:rsidRPr="00246C81">
        <w:rPr>
          <w:rFonts w:ascii="Times New Roman" w:hAnsi="Times New Roman"/>
          <w:szCs w:val="22"/>
          <w:lang w:eastAsia="en-AU"/>
        </w:rPr>
        <w:t>providing advice that takes account of the context in which policy needs to be implemented, the broader policy directions set by Government, and, where appropriate, implications for the longer term.</w:t>
      </w:r>
    </w:p>
    <w:p w:rsidR="006D5500" w:rsidRPr="00246C81" w:rsidRDefault="006D5500" w:rsidP="006F5D51">
      <w:pPr>
        <w:shd w:val="clear" w:color="auto" w:fill="FFFFFF"/>
        <w:spacing w:after="180"/>
        <w:rPr>
          <w:rFonts w:ascii="Times New Roman" w:hAnsi="Times New Roman"/>
          <w:szCs w:val="22"/>
          <w:lang w:eastAsia="en-AU"/>
        </w:rPr>
      </w:pPr>
      <w:r w:rsidRPr="00246C81">
        <w:rPr>
          <w:rFonts w:ascii="Times New Roman" w:hAnsi="Times New Roman"/>
          <w:szCs w:val="22"/>
          <w:lang w:eastAsia="en-AU"/>
        </w:rPr>
        <w:t>Paragraph 1</w:t>
      </w:r>
      <w:r w:rsidR="002D6C22" w:rsidRPr="00246C81">
        <w:rPr>
          <w:rFonts w:ascii="Times New Roman" w:hAnsi="Times New Roman"/>
          <w:szCs w:val="22"/>
          <w:lang w:eastAsia="en-AU"/>
        </w:rPr>
        <w:t>7</w:t>
      </w:r>
      <w:r w:rsidRPr="00246C81">
        <w:rPr>
          <w:rFonts w:ascii="Times New Roman" w:hAnsi="Times New Roman"/>
          <w:szCs w:val="22"/>
          <w:lang w:eastAsia="en-AU"/>
        </w:rPr>
        <w:t xml:space="preserve">(g) </w:t>
      </w:r>
      <w:r w:rsidR="00C54F8A">
        <w:rPr>
          <w:rFonts w:ascii="Times New Roman" w:hAnsi="Times New Roman"/>
          <w:szCs w:val="22"/>
          <w:lang w:eastAsia="en-AU"/>
        </w:rPr>
        <w:t>provides that the requirements</w:t>
      </w:r>
      <w:r w:rsidR="007A458F">
        <w:rPr>
          <w:rFonts w:ascii="Times New Roman" w:hAnsi="Times New Roman"/>
          <w:szCs w:val="22"/>
          <w:lang w:eastAsia="en-AU"/>
        </w:rPr>
        <w:t xml:space="preserve"> include </w:t>
      </w:r>
      <w:r w:rsidRPr="00246C81">
        <w:rPr>
          <w:rFonts w:ascii="Times New Roman" w:hAnsi="Times New Roman"/>
          <w:szCs w:val="22"/>
          <w:lang w:eastAsia="en-AU"/>
        </w:rPr>
        <w:t>implementing Government policies in a way that is free from bias, and in accordance with the law.</w:t>
      </w:r>
    </w:p>
    <w:p w:rsidR="006D5500" w:rsidRPr="00494ED8" w:rsidRDefault="00CD6749" w:rsidP="006F5D51">
      <w:pPr>
        <w:keepNext/>
        <w:shd w:val="clear" w:color="auto" w:fill="FFFFFF"/>
        <w:spacing w:after="180"/>
        <w:ind w:left="1123" w:hanging="1100"/>
        <w:rPr>
          <w:rFonts w:ascii="Times New Roman" w:hAnsi="Times New Roman"/>
          <w:szCs w:val="22"/>
          <w:lang w:eastAsia="en-AU"/>
        </w:rPr>
      </w:pPr>
      <w:r w:rsidRPr="00246C81">
        <w:rPr>
          <w:rFonts w:ascii="Times New Roman" w:hAnsi="Times New Roman"/>
          <w:b/>
          <w:bCs/>
          <w:szCs w:val="22"/>
          <w:lang w:eastAsia="en-AU"/>
        </w:rPr>
        <w:t xml:space="preserve">Part 3 - </w:t>
      </w:r>
      <w:r w:rsidR="006D5500" w:rsidRPr="00246C81">
        <w:rPr>
          <w:rFonts w:ascii="Times New Roman" w:hAnsi="Times New Roman"/>
          <w:b/>
          <w:bCs/>
          <w:szCs w:val="22"/>
          <w:lang w:eastAsia="en-AU"/>
        </w:rPr>
        <w:t>Recruitment and selection</w:t>
      </w:r>
    </w:p>
    <w:p w:rsidR="00CD6749" w:rsidRPr="00246C81" w:rsidRDefault="00246C81" w:rsidP="006F5D51">
      <w:pPr>
        <w:shd w:val="clear" w:color="auto" w:fill="FFFFFF"/>
        <w:spacing w:after="180"/>
        <w:ind w:left="851" w:hanging="851"/>
        <w:rPr>
          <w:rFonts w:ascii="Times New Roman" w:hAnsi="Times New Roman"/>
          <w:b/>
          <w:bCs/>
          <w:iCs/>
          <w:szCs w:val="22"/>
          <w:lang w:eastAsia="en-AU"/>
        </w:rPr>
      </w:pPr>
      <w:r w:rsidRPr="00246C81">
        <w:rPr>
          <w:rFonts w:ascii="Times New Roman" w:hAnsi="Times New Roman"/>
          <w:b/>
          <w:bCs/>
          <w:iCs/>
          <w:szCs w:val="22"/>
          <w:lang w:eastAsia="en-AU"/>
        </w:rPr>
        <w:t>Division 1 – U</w:t>
      </w:r>
      <w:r w:rsidR="00CD6749" w:rsidRPr="00246C81">
        <w:rPr>
          <w:rFonts w:ascii="Times New Roman" w:hAnsi="Times New Roman"/>
          <w:b/>
          <w:bCs/>
          <w:iCs/>
          <w:szCs w:val="22"/>
          <w:lang w:eastAsia="en-AU"/>
        </w:rPr>
        <w:t xml:space="preserve">pholding APS Employment Principle </w:t>
      </w:r>
      <w:proofErr w:type="gramStart"/>
      <w:r w:rsidR="00CD6749" w:rsidRPr="00246C81">
        <w:rPr>
          <w:rFonts w:ascii="Times New Roman" w:hAnsi="Times New Roman"/>
          <w:b/>
          <w:bCs/>
          <w:iCs/>
          <w:szCs w:val="22"/>
          <w:lang w:eastAsia="en-AU"/>
        </w:rPr>
        <w:t>10A(</w:t>
      </w:r>
      <w:proofErr w:type="gramEnd"/>
      <w:r w:rsidR="00CD6749" w:rsidRPr="00246C81">
        <w:rPr>
          <w:rFonts w:ascii="Times New Roman" w:hAnsi="Times New Roman"/>
          <w:b/>
          <w:bCs/>
          <w:iCs/>
          <w:szCs w:val="22"/>
          <w:lang w:eastAsia="en-AU"/>
        </w:rPr>
        <w:t>1)(c)</w:t>
      </w:r>
    </w:p>
    <w:p w:rsidR="006D5500" w:rsidRPr="00246C81" w:rsidRDefault="00CD6749" w:rsidP="006F5D51">
      <w:pPr>
        <w:shd w:val="clear" w:color="auto" w:fill="FFFFFF"/>
        <w:spacing w:after="180"/>
        <w:ind w:left="851" w:hanging="851"/>
        <w:rPr>
          <w:rFonts w:ascii="Times New Roman" w:hAnsi="Times New Roman"/>
          <w:b/>
          <w:bCs/>
          <w:iCs/>
          <w:szCs w:val="22"/>
          <w:lang w:eastAsia="en-AU"/>
        </w:rPr>
      </w:pPr>
      <w:r w:rsidRPr="00246C81">
        <w:rPr>
          <w:rFonts w:ascii="Times New Roman" w:hAnsi="Times New Roman"/>
          <w:b/>
          <w:bCs/>
          <w:iCs/>
          <w:szCs w:val="22"/>
          <w:lang w:eastAsia="en-AU"/>
        </w:rPr>
        <w:t xml:space="preserve">Subdivision </w:t>
      </w:r>
      <w:proofErr w:type="gramStart"/>
      <w:r w:rsidRPr="00246C81">
        <w:rPr>
          <w:rFonts w:ascii="Times New Roman" w:hAnsi="Times New Roman"/>
          <w:b/>
          <w:bCs/>
          <w:iCs/>
          <w:szCs w:val="22"/>
          <w:lang w:eastAsia="en-AU"/>
        </w:rPr>
        <w:t>A</w:t>
      </w:r>
      <w:proofErr w:type="gramEnd"/>
      <w:r w:rsidRPr="00246C81">
        <w:rPr>
          <w:rFonts w:ascii="Times New Roman" w:hAnsi="Times New Roman"/>
          <w:b/>
          <w:bCs/>
          <w:iCs/>
          <w:szCs w:val="22"/>
          <w:lang w:eastAsia="en-AU"/>
        </w:rPr>
        <w:t xml:space="preserve"> – </w:t>
      </w:r>
      <w:r w:rsidR="006D5500" w:rsidRPr="00246C81">
        <w:rPr>
          <w:rFonts w:ascii="Times New Roman" w:hAnsi="Times New Roman"/>
          <w:b/>
          <w:bCs/>
          <w:iCs/>
          <w:szCs w:val="22"/>
          <w:lang w:eastAsia="en-AU"/>
        </w:rPr>
        <w:t>Introduction</w:t>
      </w:r>
    </w:p>
    <w:p w:rsidR="00CD6749" w:rsidRPr="00246C81" w:rsidRDefault="00CD6749" w:rsidP="006F5D51">
      <w:pPr>
        <w:shd w:val="clear" w:color="auto" w:fill="FFFFFF"/>
        <w:tabs>
          <w:tab w:val="left" w:pos="1560"/>
        </w:tabs>
        <w:spacing w:after="180"/>
        <w:rPr>
          <w:rFonts w:ascii="Times New Roman" w:hAnsi="Times New Roman"/>
          <w:b/>
          <w:bCs/>
          <w:i/>
          <w:iCs/>
          <w:szCs w:val="22"/>
          <w:lang w:eastAsia="en-AU"/>
        </w:rPr>
      </w:pPr>
      <w:r w:rsidRPr="00246C81">
        <w:rPr>
          <w:rFonts w:ascii="Times New Roman" w:hAnsi="Times New Roman"/>
          <w:b/>
          <w:bCs/>
          <w:i/>
          <w:iCs/>
          <w:szCs w:val="22"/>
          <w:lang w:eastAsia="en-AU"/>
        </w:rPr>
        <w:t>Section 18</w:t>
      </w:r>
      <w:r w:rsidR="00AE2643">
        <w:rPr>
          <w:rFonts w:ascii="Times New Roman" w:hAnsi="Times New Roman"/>
          <w:b/>
          <w:bCs/>
          <w:i/>
          <w:iCs/>
          <w:szCs w:val="22"/>
          <w:lang w:eastAsia="en-AU"/>
        </w:rPr>
        <w:tab/>
      </w:r>
      <w:r w:rsidRPr="00246C81">
        <w:rPr>
          <w:rFonts w:ascii="Times New Roman" w:hAnsi="Times New Roman"/>
          <w:b/>
          <w:bCs/>
          <w:i/>
          <w:iCs/>
          <w:szCs w:val="22"/>
          <w:lang w:eastAsia="en-AU"/>
        </w:rPr>
        <w:t>How an Agency Head upholds APS Employment Principle 10(A</w:t>
      </w:r>
      <w:proofErr w:type="gramStart"/>
      <w:r w:rsidRPr="00246C81">
        <w:rPr>
          <w:rFonts w:ascii="Times New Roman" w:hAnsi="Times New Roman"/>
          <w:b/>
          <w:bCs/>
          <w:i/>
          <w:iCs/>
          <w:szCs w:val="22"/>
          <w:lang w:eastAsia="en-AU"/>
        </w:rPr>
        <w:t>)(</w:t>
      </w:r>
      <w:proofErr w:type="gramEnd"/>
      <w:r w:rsidRPr="00246C81">
        <w:rPr>
          <w:rFonts w:ascii="Times New Roman" w:hAnsi="Times New Roman"/>
          <w:b/>
          <w:bCs/>
          <w:i/>
          <w:iCs/>
          <w:szCs w:val="22"/>
          <w:lang w:eastAsia="en-AU"/>
        </w:rPr>
        <w:t>1)(c)</w:t>
      </w:r>
    </w:p>
    <w:p w:rsidR="006D5500" w:rsidRPr="00246C81" w:rsidRDefault="006D5500" w:rsidP="006F5D51">
      <w:pPr>
        <w:shd w:val="clear" w:color="auto" w:fill="FFFFFF"/>
        <w:spacing w:after="180"/>
        <w:ind w:left="851" w:hanging="851"/>
        <w:rPr>
          <w:rFonts w:ascii="Times New Roman" w:hAnsi="Times New Roman"/>
          <w:szCs w:val="22"/>
          <w:lang w:eastAsia="en-AU"/>
        </w:rPr>
      </w:pPr>
      <w:r w:rsidRPr="00246C81">
        <w:rPr>
          <w:rFonts w:ascii="Times New Roman" w:hAnsi="Times New Roman"/>
          <w:szCs w:val="22"/>
          <w:lang w:eastAsia="en-AU"/>
        </w:rPr>
        <w:t>The APS Employment Principles are set out in section 10A of the Act.</w:t>
      </w:r>
    </w:p>
    <w:p w:rsidR="006D5500" w:rsidRPr="00246C81" w:rsidRDefault="006D5500" w:rsidP="006F5D51">
      <w:pPr>
        <w:shd w:val="clear" w:color="auto" w:fill="FFFFFF"/>
        <w:spacing w:after="180"/>
        <w:rPr>
          <w:rFonts w:ascii="Times New Roman" w:hAnsi="Times New Roman"/>
          <w:szCs w:val="22"/>
          <w:lang w:eastAsia="en-AU"/>
        </w:rPr>
      </w:pPr>
      <w:r w:rsidRPr="00246C81">
        <w:rPr>
          <w:rFonts w:ascii="Times New Roman" w:hAnsi="Times New Roman"/>
          <w:szCs w:val="22"/>
          <w:lang w:eastAsia="en-AU"/>
        </w:rPr>
        <w:t>Subsection 11A(1) of the Act provides for the Commissioner to issue directions about employment matters relating to APS employees</w:t>
      </w:r>
      <w:r w:rsidR="000C4BFA">
        <w:rPr>
          <w:rFonts w:ascii="Times New Roman" w:hAnsi="Times New Roman"/>
          <w:szCs w:val="22"/>
          <w:lang w:eastAsia="en-AU"/>
        </w:rPr>
        <w:t>,</w:t>
      </w:r>
      <w:r w:rsidRPr="00246C81">
        <w:rPr>
          <w:rFonts w:ascii="Times New Roman" w:hAnsi="Times New Roman"/>
          <w:szCs w:val="22"/>
          <w:lang w:eastAsia="en-AU"/>
        </w:rPr>
        <w:t xml:space="preserve"> including engagement, promotion, redeployment, mobility, training schemes and termination of employment. </w:t>
      </w:r>
    </w:p>
    <w:p w:rsidR="006D5500" w:rsidRPr="00246C81" w:rsidRDefault="006D5500" w:rsidP="006F5D51">
      <w:pPr>
        <w:shd w:val="clear" w:color="auto" w:fill="FFFFFF"/>
        <w:spacing w:after="180"/>
        <w:rPr>
          <w:rFonts w:ascii="Times New Roman" w:hAnsi="Times New Roman"/>
          <w:szCs w:val="22"/>
          <w:lang w:eastAsia="en-AU"/>
        </w:rPr>
      </w:pPr>
      <w:r w:rsidRPr="00246C81">
        <w:rPr>
          <w:rFonts w:ascii="Times New Roman" w:hAnsi="Times New Roman"/>
          <w:szCs w:val="22"/>
          <w:lang w:eastAsia="en-AU"/>
        </w:rPr>
        <w:t xml:space="preserve">Subsection </w:t>
      </w:r>
      <w:proofErr w:type="gramStart"/>
      <w:r w:rsidRPr="00246C81">
        <w:rPr>
          <w:rFonts w:ascii="Times New Roman" w:hAnsi="Times New Roman"/>
          <w:szCs w:val="22"/>
          <w:lang w:eastAsia="en-AU"/>
        </w:rPr>
        <w:t>11A(</w:t>
      </w:r>
      <w:proofErr w:type="gramEnd"/>
      <w:r w:rsidRPr="00246C81">
        <w:rPr>
          <w:rFonts w:ascii="Times New Roman" w:hAnsi="Times New Roman"/>
          <w:szCs w:val="22"/>
          <w:lang w:eastAsia="en-AU"/>
        </w:rPr>
        <w:t>2) of the Act provides for the Commissioner to issue directions to ensure that the APS incorporates and upholds the APS Employment Principles, and to determine, where necessary, the scope or application of the Employment Principles.</w:t>
      </w:r>
    </w:p>
    <w:p w:rsidR="006D5500" w:rsidRPr="00246C81" w:rsidRDefault="00CD6749" w:rsidP="006F5D51">
      <w:pPr>
        <w:shd w:val="clear" w:color="auto" w:fill="FFFFFF"/>
        <w:spacing w:after="180"/>
        <w:rPr>
          <w:rFonts w:ascii="Times New Roman" w:hAnsi="Times New Roman"/>
          <w:szCs w:val="22"/>
          <w:lang w:eastAsia="en-AU"/>
        </w:rPr>
      </w:pPr>
      <w:r w:rsidRPr="00246C81">
        <w:rPr>
          <w:rFonts w:ascii="Times New Roman" w:hAnsi="Times New Roman"/>
          <w:szCs w:val="22"/>
          <w:lang w:eastAsia="en-AU"/>
        </w:rPr>
        <w:t>I</w:t>
      </w:r>
      <w:r w:rsidR="006D5500" w:rsidRPr="00246C81">
        <w:rPr>
          <w:rFonts w:ascii="Times New Roman" w:hAnsi="Times New Roman"/>
          <w:szCs w:val="22"/>
          <w:lang w:eastAsia="en-AU"/>
        </w:rPr>
        <w:t xml:space="preserve">mplicit in the Employment Principles that the APS is a ‘career-based public service’ is the expectation that </w:t>
      </w:r>
      <w:r w:rsidR="00494ED8" w:rsidRPr="00246C81">
        <w:rPr>
          <w:rFonts w:ascii="Times New Roman" w:hAnsi="Times New Roman"/>
          <w:szCs w:val="22"/>
          <w:lang w:eastAsia="en-AU"/>
        </w:rPr>
        <w:t>Agency Heads</w:t>
      </w:r>
      <w:r w:rsidR="006D5500" w:rsidRPr="00246C81">
        <w:rPr>
          <w:rFonts w:ascii="Times New Roman" w:hAnsi="Times New Roman"/>
          <w:szCs w:val="22"/>
          <w:lang w:eastAsia="en-AU"/>
        </w:rPr>
        <w:t xml:space="preserve"> will put in place measures to ensure that the agency is staffed on a basis that sustains core knowledge, expertise, and standards of professionalism and behaviour. </w:t>
      </w:r>
    </w:p>
    <w:p w:rsidR="005F364F" w:rsidRPr="00246C81" w:rsidRDefault="005F364F" w:rsidP="006F5D51">
      <w:pPr>
        <w:shd w:val="clear" w:color="auto" w:fill="FFFFFF"/>
        <w:spacing w:after="180"/>
        <w:rPr>
          <w:rFonts w:ascii="Times New Roman" w:hAnsi="Times New Roman"/>
          <w:szCs w:val="22"/>
          <w:lang w:eastAsia="en-AU"/>
        </w:rPr>
      </w:pPr>
      <w:r w:rsidRPr="00246C81">
        <w:rPr>
          <w:rFonts w:ascii="Times" w:hAnsi="Times"/>
          <w:szCs w:val="22"/>
          <w:lang w:eastAsia="en-AU"/>
        </w:rPr>
        <w:t xml:space="preserve">This Part </w:t>
      </w:r>
      <w:r w:rsidRPr="00246C81">
        <w:rPr>
          <w:rFonts w:ascii="Times New Roman" w:hAnsi="Times New Roman"/>
          <w:szCs w:val="22"/>
          <w:lang w:eastAsia="en-AU"/>
        </w:rPr>
        <w:t xml:space="preserve">determines the scope or application of the APS Employment Principle in paragraph 10A(1)(c) of the Act, relating to engagement and promotion decisions based on merit, and the minimum requirements that an </w:t>
      </w:r>
      <w:r w:rsidR="00494ED8" w:rsidRPr="00246C81">
        <w:rPr>
          <w:rFonts w:ascii="Times New Roman" w:hAnsi="Times New Roman"/>
          <w:szCs w:val="22"/>
          <w:lang w:eastAsia="en-AU"/>
        </w:rPr>
        <w:t>Agency Head</w:t>
      </w:r>
      <w:r w:rsidRPr="00246C81">
        <w:rPr>
          <w:rFonts w:ascii="Times New Roman" w:hAnsi="Times New Roman"/>
          <w:szCs w:val="22"/>
          <w:lang w:eastAsia="en-AU"/>
        </w:rPr>
        <w:t xml:space="preserve"> must meet in upholding that Employment Principle. </w:t>
      </w:r>
    </w:p>
    <w:p w:rsidR="006D5500" w:rsidRPr="003E41B6" w:rsidRDefault="00CD6749" w:rsidP="006F5D51">
      <w:pPr>
        <w:shd w:val="clear" w:color="auto" w:fill="FFFFFF"/>
        <w:spacing w:after="180"/>
        <w:rPr>
          <w:rFonts w:ascii="Times" w:hAnsi="Times"/>
          <w:szCs w:val="22"/>
          <w:lang w:eastAsia="en-AU"/>
        </w:rPr>
      </w:pPr>
      <w:r w:rsidRPr="00246C81">
        <w:rPr>
          <w:rFonts w:ascii="Times" w:hAnsi="Times"/>
          <w:szCs w:val="22"/>
          <w:lang w:eastAsia="en-AU"/>
        </w:rPr>
        <w:t xml:space="preserve">Section 18 provides that an </w:t>
      </w:r>
      <w:r w:rsidR="00494ED8" w:rsidRPr="00246C81">
        <w:rPr>
          <w:rFonts w:ascii="Times New Roman" w:hAnsi="Times New Roman"/>
          <w:szCs w:val="22"/>
          <w:lang w:eastAsia="en-AU"/>
        </w:rPr>
        <w:t>Agency Head</w:t>
      </w:r>
      <w:r w:rsidR="00A952CE" w:rsidRPr="00246C81">
        <w:rPr>
          <w:rFonts w:ascii="Times" w:hAnsi="Times"/>
          <w:szCs w:val="22"/>
          <w:lang w:eastAsia="en-AU"/>
        </w:rPr>
        <w:t xml:space="preserve"> </w:t>
      </w:r>
      <w:r w:rsidRPr="00246C81">
        <w:rPr>
          <w:rFonts w:ascii="Times" w:hAnsi="Times"/>
          <w:szCs w:val="22"/>
          <w:lang w:eastAsia="en-AU"/>
        </w:rPr>
        <w:t xml:space="preserve">upholds APS Employment Principle </w:t>
      </w:r>
      <w:proofErr w:type="gramStart"/>
      <w:r w:rsidRPr="00246C81">
        <w:rPr>
          <w:rFonts w:ascii="Times" w:hAnsi="Times"/>
          <w:szCs w:val="22"/>
          <w:lang w:eastAsia="en-AU"/>
        </w:rPr>
        <w:t>10A(</w:t>
      </w:r>
      <w:proofErr w:type="gramEnd"/>
      <w:r w:rsidRPr="00246C81">
        <w:rPr>
          <w:rFonts w:ascii="Times" w:hAnsi="Times"/>
          <w:szCs w:val="22"/>
          <w:lang w:eastAsia="en-AU"/>
        </w:rPr>
        <w:t>1)</w:t>
      </w:r>
      <w:r w:rsidR="00A952CE" w:rsidRPr="00246C81">
        <w:rPr>
          <w:rFonts w:ascii="Times" w:hAnsi="Times"/>
          <w:szCs w:val="22"/>
          <w:lang w:eastAsia="en-AU"/>
        </w:rPr>
        <w:t>(c</w:t>
      </w:r>
      <w:r w:rsidRPr="00246C81">
        <w:rPr>
          <w:rFonts w:ascii="Times" w:hAnsi="Times"/>
          <w:szCs w:val="22"/>
          <w:lang w:eastAsia="en-AU"/>
        </w:rPr>
        <w:t xml:space="preserve">) </w:t>
      </w:r>
      <w:r w:rsidR="00A952CE" w:rsidRPr="00246C81">
        <w:rPr>
          <w:rFonts w:ascii="Times" w:hAnsi="Times"/>
          <w:szCs w:val="22"/>
          <w:lang w:eastAsia="en-AU"/>
        </w:rPr>
        <w:t xml:space="preserve">when deciding whether to </w:t>
      </w:r>
      <w:r w:rsidRPr="00246C81">
        <w:rPr>
          <w:rFonts w:ascii="Times" w:hAnsi="Times"/>
          <w:szCs w:val="22"/>
          <w:lang w:eastAsia="en-AU"/>
        </w:rPr>
        <w:t xml:space="preserve">engage or promote a person by ensuring that the decision is based on </w:t>
      </w:r>
      <w:r w:rsidR="00A952CE" w:rsidRPr="00246C81">
        <w:rPr>
          <w:rFonts w:ascii="Times" w:hAnsi="Times"/>
          <w:szCs w:val="22"/>
          <w:lang w:eastAsia="en-AU"/>
        </w:rPr>
        <w:t xml:space="preserve">a </w:t>
      </w:r>
      <w:r w:rsidRPr="00246C81">
        <w:rPr>
          <w:rFonts w:ascii="Times" w:hAnsi="Times"/>
          <w:szCs w:val="22"/>
          <w:lang w:eastAsia="en-AU"/>
        </w:rPr>
        <w:t>selection process that</w:t>
      </w:r>
      <w:r w:rsidRPr="00494ED8">
        <w:rPr>
          <w:rFonts w:ascii="Times" w:hAnsi="Times"/>
          <w:szCs w:val="22"/>
          <w:lang w:eastAsia="en-AU"/>
        </w:rPr>
        <w:t xml:space="preserve"> meet</w:t>
      </w:r>
      <w:r w:rsidR="00A952CE" w:rsidRPr="00494ED8">
        <w:rPr>
          <w:rFonts w:ascii="Times" w:hAnsi="Times"/>
          <w:szCs w:val="22"/>
          <w:lang w:eastAsia="en-AU"/>
        </w:rPr>
        <w:t>s</w:t>
      </w:r>
      <w:r w:rsidRPr="00494ED8">
        <w:rPr>
          <w:rFonts w:ascii="Times" w:hAnsi="Times"/>
          <w:szCs w:val="22"/>
          <w:lang w:eastAsia="en-AU"/>
        </w:rPr>
        <w:t xml:space="preserve"> the </w:t>
      </w:r>
      <w:r w:rsidRPr="003E41B6">
        <w:rPr>
          <w:rFonts w:ascii="Times" w:hAnsi="Times"/>
          <w:szCs w:val="22"/>
          <w:lang w:eastAsia="en-AU"/>
        </w:rPr>
        <w:t>requirements of Subdivision B</w:t>
      </w:r>
      <w:r w:rsidR="00A952CE" w:rsidRPr="003E41B6">
        <w:rPr>
          <w:rFonts w:ascii="Times" w:hAnsi="Times"/>
          <w:szCs w:val="22"/>
          <w:lang w:eastAsia="en-AU"/>
        </w:rPr>
        <w:t xml:space="preserve"> for merit-based selection processes, or requirements for exceptions </w:t>
      </w:r>
      <w:r w:rsidR="00136198" w:rsidRPr="003E41B6">
        <w:rPr>
          <w:rFonts w:ascii="Times" w:hAnsi="Times"/>
          <w:szCs w:val="22"/>
          <w:lang w:eastAsia="en-AU"/>
        </w:rPr>
        <w:t xml:space="preserve">where the </w:t>
      </w:r>
      <w:r w:rsidR="00A952CE" w:rsidRPr="003E41B6">
        <w:rPr>
          <w:rFonts w:ascii="Times" w:hAnsi="Times"/>
          <w:szCs w:val="22"/>
          <w:lang w:eastAsia="en-AU"/>
        </w:rPr>
        <w:t xml:space="preserve">standard provisions </w:t>
      </w:r>
      <w:r w:rsidR="00136198" w:rsidRPr="003E41B6">
        <w:rPr>
          <w:rFonts w:ascii="Times" w:hAnsi="Times"/>
          <w:szCs w:val="22"/>
          <w:lang w:eastAsia="en-AU"/>
        </w:rPr>
        <w:t xml:space="preserve">are modified or do not apply, </w:t>
      </w:r>
      <w:r w:rsidR="00A952CE" w:rsidRPr="003E41B6">
        <w:rPr>
          <w:rFonts w:ascii="Times" w:hAnsi="Times"/>
          <w:szCs w:val="22"/>
          <w:lang w:eastAsia="en-AU"/>
        </w:rPr>
        <w:t>as set out in Subdivision C.</w:t>
      </w:r>
    </w:p>
    <w:p w:rsidR="00A952CE" w:rsidRPr="00494ED8" w:rsidRDefault="00A952CE" w:rsidP="006F5D51">
      <w:pPr>
        <w:shd w:val="clear" w:color="auto" w:fill="FFFFFF"/>
        <w:spacing w:after="180"/>
        <w:rPr>
          <w:rFonts w:ascii="Times New Roman" w:hAnsi="Times New Roman"/>
          <w:szCs w:val="22"/>
          <w:lang w:eastAsia="en-AU"/>
        </w:rPr>
      </w:pPr>
      <w:r w:rsidRPr="003E41B6">
        <w:rPr>
          <w:rFonts w:ascii="Times" w:hAnsi="Times"/>
          <w:szCs w:val="22"/>
          <w:lang w:eastAsia="en-AU"/>
        </w:rPr>
        <w:t xml:space="preserve">A note to </w:t>
      </w:r>
      <w:r w:rsidR="003E41B6" w:rsidRPr="003E41B6">
        <w:rPr>
          <w:rFonts w:ascii="Times" w:hAnsi="Times"/>
          <w:szCs w:val="22"/>
          <w:lang w:eastAsia="en-AU"/>
        </w:rPr>
        <w:t>this s</w:t>
      </w:r>
      <w:r w:rsidRPr="003E41B6">
        <w:rPr>
          <w:rFonts w:ascii="Times" w:hAnsi="Times"/>
          <w:szCs w:val="22"/>
          <w:lang w:eastAsia="en-AU"/>
        </w:rPr>
        <w:t xml:space="preserve">ection explains that </w:t>
      </w:r>
      <w:r w:rsidR="0051057F">
        <w:rPr>
          <w:rFonts w:ascii="Times" w:hAnsi="Times"/>
          <w:szCs w:val="22"/>
          <w:lang w:eastAsia="en-AU"/>
        </w:rPr>
        <w:t>paragraph</w:t>
      </w:r>
      <w:r w:rsidR="0051057F" w:rsidRPr="003E41B6">
        <w:rPr>
          <w:rFonts w:ascii="Times" w:hAnsi="Times"/>
          <w:szCs w:val="22"/>
          <w:lang w:eastAsia="en-AU"/>
        </w:rPr>
        <w:t xml:space="preserve"> </w:t>
      </w:r>
      <w:proofErr w:type="spellStart"/>
      <w:proofErr w:type="gramStart"/>
      <w:r w:rsidRPr="003E41B6">
        <w:rPr>
          <w:rFonts w:ascii="Times" w:hAnsi="Times"/>
          <w:szCs w:val="22"/>
          <w:lang w:eastAsia="en-AU"/>
        </w:rPr>
        <w:t>10</w:t>
      </w:r>
      <w:r w:rsidR="0051057F">
        <w:rPr>
          <w:rFonts w:ascii="Times" w:hAnsi="Times"/>
          <w:szCs w:val="22"/>
          <w:lang w:eastAsia="en-AU"/>
        </w:rPr>
        <w:t>A</w:t>
      </w:r>
      <w:proofErr w:type="spellEnd"/>
      <w:r w:rsidRPr="003E41B6">
        <w:rPr>
          <w:rFonts w:ascii="Times" w:hAnsi="Times"/>
          <w:szCs w:val="22"/>
          <w:lang w:eastAsia="en-AU"/>
        </w:rPr>
        <w:t>(</w:t>
      </w:r>
      <w:proofErr w:type="gramEnd"/>
      <w:r w:rsidRPr="003E41B6">
        <w:rPr>
          <w:rFonts w:ascii="Times" w:hAnsi="Times"/>
          <w:szCs w:val="22"/>
          <w:lang w:eastAsia="en-AU"/>
        </w:rPr>
        <w:t>1)(c) of the Act requires decisions relating to engagement and promotion</w:t>
      </w:r>
      <w:r w:rsidRPr="00494ED8">
        <w:rPr>
          <w:rFonts w:ascii="Times" w:hAnsi="Times"/>
          <w:szCs w:val="22"/>
          <w:lang w:eastAsia="en-AU"/>
        </w:rPr>
        <w:t xml:space="preserve"> to be based on merit.</w:t>
      </w:r>
    </w:p>
    <w:p w:rsidR="00A952CE" w:rsidRPr="003E41B6" w:rsidRDefault="00A952CE" w:rsidP="006F5D51">
      <w:pPr>
        <w:shd w:val="clear" w:color="auto" w:fill="FFFFFF"/>
        <w:spacing w:after="180"/>
        <w:ind w:left="851" w:hanging="851"/>
        <w:rPr>
          <w:rFonts w:ascii="Times New Roman" w:hAnsi="Times New Roman"/>
          <w:b/>
          <w:bCs/>
          <w:iCs/>
          <w:szCs w:val="22"/>
          <w:lang w:eastAsia="en-AU"/>
        </w:rPr>
      </w:pPr>
      <w:r w:rsidRPr="003E41B6">
        <w:rPr>
          <w:rFonts w:ascii="Times New Roman" w:hAnsi="Times New Roman"/>
          <w:b/>
          <w:bCs/>
          <w:iCs/>
          <w:szCs w:val="22"/>
          <w:lang w:eastAsia="en-AU"/>
        </w:rPr>
        <w:t>Subdivision B – Merit-based selection processes</w:t>
      </w:r>
    </w:p>
    <w:p w:rsidR="008564C1" w:rsidRPr="003E41B6" w:rsidRDefault="00481696" w:rsidP="006F5D51">
      <w:pPr>
        <w:shd w:val="clear" w:color="auto" w:fill="FFFFFF"/>
        <w:spacing w:after="180"/>
        <w:rPr>
          <w:rFonts w:ascii="Times New Roman" w:hAnsi="Times New Roman"/>
          <w:szCs w:val="22"/>
          <w:lang w:eastAsia="en-AU"/>
        </w:rPr>
      </w:pPr>
      <w:r w:rsidRPr="003E41B6">
        <w:rPr>
          <w:rFonts w:ascii="Times New Roman" w:hAnsi="Times New Roman"/>
          <w:szCs w:val="22"/>
          <w:lang w:eastAsia="en-AU"/>
        </w:rPr>
        <w:t xml:space="preserve">Subdivision B provides directions on the APS Employment Principle that the APS is a ‘career-based public service that makes decisions relating to engagement and promotion that are based on merit’ in relation to most promotions and most ongoing and long-term non-ongoing engagements. </w:t>
      </w:r>
    </w:p>
    <w:p w:rsidR="00481696" w:rsidRPr="003E41B6" w:rsidRDefault="00481696" w:rsidP="006F5D51">
      <w:pPr>
        <w:shd w:val="clear" w:color="auto" w:fill="FFFFFF"/>
        <w:tabs>
          <w:tab w:val="left" w:pos="1560"/>
        </w:tabs>
        <w:spacing w:after="180"/>
        <w:rPr>
          <w:rFonts w:ascii="Times New Roman" w:hAnsi="Times New Roman"/>
          <w:b/>
          <w:bCs/>
          <w:i/>
          <w:iCs/>
          <w:szCs w:val="22"/>
          <w:lang w:eastAsia="en-AU"/>
        </w:rPr>
      </w:pPr>
      <w:r w:rsidRPr="003E41B6">
        <w:rPr>
          <w:rFonts w:ascii="Times New Roman" w:hAnsi="Times New Roman"/>
          <w:b/>
          <w:bCs/>
          <w:i/>
          <w:iCs/>
          <w:szCs w:val="22"/>
          <w:lang w:eastAsia="en-AU"/>
        </w:rPr>
        <w:t>Section 19</w:t>
      </w:r>
      <w:r w:rsidRPr="003E41B6">
        <w:rPr>
          <w:rFonts w:ascii="Times New Roman" w:hAnsi="Times New Roman"/>
          <w:b/>
          <w:bCs/>
          <w:i/>
          <w:iCs/>
          <w:szCs w:val="22"/>
          <w:lang w:eastAsia="en-AU"/>
        </w:rPr>
        <w:tab/>
        <w:t>Merit-based selection process for engagement or promotion</w:t>
      </w:r>
    </w:p>
    <w:p w:rsidR="00481696" w:rsidRPr="00494ED8" w:rsidRDefault="00481696" w:rsidP="006F5D51">
      <w:pPr>
        <w:shd w:val="clear" w:color="auto" w:fill="FFFFFF"/>
        <w:spacing w:after="180"/>
        <w:rPr>
          <w:rFonts w:ascii="Times New Roman" w:hAnsi="Times New Roman"/>
          <w:szCs w:val="22"/>
          <w:lang w:eastAsia="en-AU"/>
        </w:rPr>
      </w:pPr>
      <w:r w:rsidRPr="003E41B6">
        <w:rPr>
          <w:rFonts w:ascii="Times" w:hAnsi="Times"/>
          <w:szCs w:val="22"/>
          <w:lang w:eastAsia="en-AU"/>
        </w:rPr>
        <w:t xml:space="preserve">Section 19 sets out requirements for a merit-based selection process for engagement and promotion decisions. Subsection 19(1) provides that a competitive selection process for a decision to engage or promote a person to fill a vacancy meets the requirements of </w:t>
      </w:r>
      <w:r w:rsidR="003E41B6" w:rsidRPr="003E41B6">
        <w:rPr>
          <w:rFonts w:ascii="Times" w:hAnsi="Times"/>
          <w:szCs w:val="22"/>
          <w:lang w:eastAsia="en-AU"/>
        </w:rPr>
        <w:t>Subdivision B</w:t>
      </w:r>
      <w:r w:rsidRPr="003E41B6">
        <w:rPr>
          <w:rFonts w:ascii="Times" w:hAnsi="Times"/>
          <w:szCs w:val="22"/>
          <w:lang w:eastAsia="en-AU"/>
        </w:rPr>
        <w:t xml:space="preserve"> if the circumstances in paragraphs 1(a) to (d) apply. The circumstances</w:t>
      </w:r>
      <w:r w:rsidRPr="00494ED8">
        <w:rPr>
          <w:rFonts w:ascii="Times" w:hAnsi="Times"/>
          <w:szCs w:val="22"/>
          <w:lang w:eastAsia="en-AU"/>
        </w:rPr>
        <w:t xml:space="preserve"> are that:</w:t>
      </w:r>
    </w:p>
    <w:p w:rsidR="00481696" w:rsidRPr="00494ED8" w:rsidRDefault="00481696" w:rsidP="006F5D51">
      <w:pPr>
        <w:pStyle w:val="ListParagraph"/>
        <w:numPr>
          <w:ilvl w:val="0"/>
          <w:numId w:val="25"/>
        </w:numPr>
        <w:shd w:val="clear" w:color="auto" w:fill="FFFFFF"/>
        <w:spacing w:before="0" w:beforeAutospacing="0" w:after="180" w:afterAutospacing="0"/>
        <w:ind w:left="1071" w:hanging="357"/>
        <w:contextualSpacing/>
        <w:rPr>
          <w:sz w:val="22"/>
          <w:szCs w:val="22"/>
        </w:rPr>
      </w:pPr>
      <w:r w:rsidRPr="00494ED8">
        <w:rPr>
          <w:sz w:val="22"/>
          <w:szCs w:val="22"/>
        </w:rPr>
        <w:t>the aim and purpose of the selection process is determined in advance</w:t>
      </w:r>
    </w:p>
    <w:p w:rsidR="00481696" w:rsidRPr="00494ED8" w:rsidRDefault="00481696" w:rsidP="006F5D51">
      <w:pPr>
        <w:pStyle w:val="ListParagraph"/>
        <w:numPr>
          <w:ilvl w:val="0"/>
          <w:numId w:val="25"/>
        </w:numPr>
        <w:shd w:val="clear" w:color="auto" w:fill="FFFFFF"/>
        <w:spacing w:before="0" w:beforeAutospacing="0" w:after="180" w:afterAutospacing="0"/>
        <w:ind w:left="1071" w:hanging="357"/>
        <w:contextualSpacing/>
        <w:rPr>
          <w:sz w:val="22"/>
          <w:szCs w:val="22"/>
        </w:rPr>
      </w:pPr>
      <w:r w:rsidRPr="00494ED8">
        <w:rPr>
          <w:sz w:val="22"/>
          <w:szCs w:val="22"/>
        </w:rPr>
        <w:t>information about the selection process is readily available to applicants</w:t>
      </w:r>
    </w:p>
    <w:p w:rsidR="00481696" w:rsidRPr="00494ED8" w:rsidRDefault="00481696" w:rsidP="006F5D51">
      <w:pPr>
        <w:pStyle w:val="ListParagraph"/>
        <w:numPr>
          <w:ilvl w:val="0"/>
          <w:numId w:val="25"/>
        </w:numPr>
        <w:shd w:val="clear" w:color="auto" w:fill="FFFFFF"/>
        <w:spacing w:before="0" w:beforeAutospacing="0" w:after="180" w:afterAutospacing="0"/>
        <w:ind w:left="1071" w:hanging="357"/>
        <w:contextualSpacing/>
        <w:rPr>
          <w:sz w:val="22"/>
          <w:szCs w:val="22"/>
        </w:rPr>
      </w:pPr>
      <w:r w:rsidRPr="00494ED8">
        <w:rPr>
          <w:sz w:val="22"/>
          <w:szCs w:val="22"/>
        </w:rPr>
        <w:t>the selection process is applied fairly in relation to each eligible applicant</w:t>
      </w:r>
    </w:p>
    <w:p w:rsidR="00481696" w:rsidRPr="00494ED8" w:rsidRDefault="00481696" w:rsidP="006F5D51">
      <w:pPr>
        <w:pStyle w:val="ListParagraph"/>
        <w:numPr>
          <w:ilvl w:val="0"/>
          <w:numId w:val="25"/>
        </w:numPr>
        <w:shd w:val="clear" w:color="auto" w:fill="FFFFFF"/>
        <w:spacing w:before="0" w:beforeAutospacing="0" w:after="180" w:afterAutospacing="0"/>
        <w:rPr>
          <w:sz w:val="22"/>
          <w:szCs w:val="22"/>
        </w:rPr>
      </w:pPr>
      <w:proofErr w:type="gramStart"/>
      <w:r w:rsidRPr="00494ED8">
        <w:rPr>
          <w:sz w:val="22"/>
          <w:szCs w:val="22"/>
        </w:rPr>
        <w:t>the</w:t>
      </w:r>
      <w:proofErr w:type="gramEnd"/>
      <w:r w:rsidRPr="00494ED8">
        <w:rPr>
          <w:sz w:val="22"/>
          <w:szCs w:val="22"/>
        </w:rPr>
        <w:t xml:space="preserve"> selection process is </w:t>
      </w:r>
      <w:r w:rsidR="00E772F3">
        <w:rPr>
          <w:sz w:val="22"/>
          <w:szCs w:val="22"/>
        </w:rPr>
        <w:t xml:space="preserve">transparent and </w:t>
      </w:r>
      <w:r w:rsidRPr="00494ED8">
        <w:rPr>
          <w:sz w:val="22"/>
          <w:szCs w:val="22"/>
        </w:rPr>
        <w:t>appropriately documented.</w:t>
      </w:r>
    </w:p>
    <w:p w:rsidR="00E041D9" w:rsidRPr="00494ED8" w:rsidRDefault="00481696" w:rsidP="006F5D51">
      <w:pPr>
        <w:shd w:val="clear" w:color="auto" w:fill="FFFFFF"/>
        <w:spacing w:after="180"/>
        <w:rPr>
          <w:rFonts w:ascii="Times New Roman" w:hAnsi="Times New Roman"/>
          <w:szCs w:val="22"/>
          <w:lang w:eastAsia="en-AU"/>
        </w:rPr>
      </w:pPr>
      <w:r w:rsidRPr="00494ED8">
        <w:rPr>
          <w:rFonts w:ascii="Times New Roman" w:hAnsi="Times New Roman"/>
          <w:szCs w:val="22"/>
          <w:lang w:eastAsia="en-AU"/>
        </w:rPr>
        <w:t xml:space="preserve">These are specific obligations that apply in order to uphold </w:t>
      </w:r>
      <w:r w:rsidR="0051057F">
        <w:rPr>
          <w:rFonts w:ascii="Times New Roman" w:hAnsi="Times New Roman"/>
          <w:szCs w:val="22"/>
          <w:lang w:eastAsia="en-AU"/>
        </w:rPr>
        <w:t>paragraph</w:t>
      </w:r>
      <w:r w:rsidR="0051057F" w:rsidRPr="00494ED8">
        <w:rPr>
          <w:rFonts w:ascii="Times New Roman" w:hAnsi="Times New Roman"/>
          <w:szCs w:val="22"/>
          <w:lang w:eastAsia="en-AU"/>
        </w:rPr>
        <w:t xml:space="preserve"> </w:t>
      </w:r>
      <w:proofErr w:type="spellStart"/>
      <w:proofErr w:type="gramStart"/>
      <w:r w:rsidRPr="00494ED8">
        <w:rPr>
          <w:rFonts w:ascii="Times New Roman" w:hAnsi="Times New Roman"/>
          <w:szCs w:val="22"/>
          <w:lang w:eastAsia="en-AU"/>
        </w:rPr>
        <w:t>10A</w:t>
      </w:r>
      <w:proofErr w:type="spellEnd"/>
      <w:r w:rsidRPr="00494ED8">
        <w:rPr>
          <w:rFonts w:ascii="Times New Roman" w:hAnsi="Times New Roman"/>
          <w:szCs w:val="22"/>
          <w:lang w:eastAsia="en-AU"/>
        </w:rPr>
        <w:t>(</w:t>
      </w:r>
      <w:proofErr w:type="gramEnd"/>
      <w:r w:rsidRPr="00494ED8">
        <w:rPr>
          <w:rFonts w:ascii="Times New Roman" w:hAnsi="Times New Roman"/>
          <w:szCs w:val="22"/>
          <w:lang w:eastAsia="en-AU"/>
        </w:rPr>
        <w:t>1)(c) of the Act</w:t>
      </w:r>
      <w:r w:rsidR="00E041D9" w:rsidRPr="00494ED8">
        <w:rPr>
          <w:rFonts w:ascii="Times New Roman" w:hAnsi="Times New Roman"/>
          <w:szCs w:val="22"/>
          <w:lang w:eastAsia="en-AU"/>
        </w:rPr>
        <w:t xml:space="preserve">, and are in addition to requirements under section </w:t>
      </w:r>
      <w:proofErr w:type="spellStart"/>
      <w:r w:rsidR="00E041D9" w:rsidRPr="00494ED8">
        <w:rPr>
          <w:rFonts w:ascii="Times New Roman" w:hAnsi="Times New Roman"/>
          <w:szCs w:val="22"/>
          <w:lang w:eastAsia="en-AU"/>
        </w:rPr>
        <w:t>10A</w:t>
      </w:r>
      <w:proofErr w:type="spellEnd"/>
      <w:r w:rsidR="00E041D9" w:rsidRPr="00494ED8">
        <w:rPr>
          <w:rFonts w:ascii="Times New Roman" w:hAnsi="Times New Roman"/>
          <w:szCs w:val="22"/>
          <w:lang w:eastAsia="en-AU"/>
        </w:rPr>
        <w:t xml:space="preserve"> of the Act, for example at </w:t>
      </w:r>
      <w:r w:rsidR="0051057F">
        <w:rPr>
          <w:rFonts w:ascii="Times New Roman" w:hAnsi="Times New Roman"/>
          <w:szCs w:val="22"/>
          <w:lang w:eastAsia="en-AU"/>
        </w:rPr>
        <w:t xml:space="preserve">paragraph </w:t>
      </w:r>
      <w:proofErr w:type="spellStart"/>
      <w:r w:rsidR="00E041D9" w:rsidRPr="00494ED8">
        <w:rPr>
          <w:rFonts w:ascii="Times New Roman" w:hAnsi="Times New Roman"/>
          <w:szCs w:val="22"/>
          <w:lang w:eastAsia="en-AU"/>
        </w:rPr>
        <w:t>10A</w:t>
      </w:r>
      <w:proofErr w:type="spellEnd"/>
      <w:r w:rsidR="00E041D9" w:rsidRPr="00494ED8">
        <w:rPr>
          <w:rFonts w:ascii="Times New Roman" w:hAnsi="Times New Roman"/>
          <w:szCs w:val="22"/>
          <w:lang w:eastAsia="en-AU"/>
        </w:rPr>
        <w:t>(1)(f) to provide workplaces free from discrimination, patronage and favouritism</w:t>
      </w:r>
      <w:r w:rsidRPr="00494ED8">
        <w:rPr>
          <w:rFonts w:ascii="Times New Roman" w:hAnsi="Times New Roman"/>
          <w:szCs w:val="22"/>
          <w:lang w:eastAsia="en-AU"/>
        </w:rPr>
        <w:t xml:space="preserve">. </w:t>
      </w:r>
    </w:p>
    <w:p w:rsidR="00481696" w:rsidRPr="00494ED8" w:rsidRDefault="00481696" w:rsidP="006F5D51">
      <w:pPr>
        <w:shd w:val="clear" w:color="auto" w:fill="FFFFFF"/>
        <w:spacing w:after="180"/>
        <w:rPr>
          <w:rFonts w:ascii="Times New Roman" w:hAnsi="Times New Roman"/>
          <w:szCs w:val="22"/>
          <w:highlight w:val="yellow"/>
          <w:lang w:eastAsia="en-AU"/>
        </w:rPr>
      </w:pPr>
      <w:r w:rsidRPr="00494ED8">
        <w:rPr>
          <w:rFonts w:ascii="Times New Roman" w:hAnsi="Times New Roman"/>
          <w:szCs w:val="22"/>
          <w:lang w:eastAsia="en-AU"/>
        </w:rPr>
        <w:t>The</w:t>
      </w:r>
      <w:r w:rsidR="00E041D9" w:rsidRPr="00494ED8">
        <w:rPr>
          <w:rFonts w:ascii="Times New Roman" w:hAnsi="Times New Roman"/>
          <w:szCs w:val="22"/>
          <w:lang w:eastAsia="en-AU"/>
        </w:rPr>
        <w:t xml:space="preserve"> note below</w:t>
      </w:r>
      <w:r w:rsidR="003E41B6">
        <w:rPr>
          <w:rFonts w:ascii="Times New Roman" w:hAnsi="Times New Roman"/>
          <w:szCs w:val="22"/>
          <w:lang w:eastAsia="en-AU"/>
        </w:rPr>
        <w:t xml:space="preserve"> this </w:t>
      </w:r>
      <w:r w:rsidR="003E41B6" w:rsidRPr="003E41B6">
        <w:rPr>
          <w:rFonts w:ascii="Times New Roman" w:hAnsi="Times New Roman"/>
          <w:szCs w:val="22"/>
          <w:lang w:eastAsia="en-AU"/>
        </w:rPr>
        <w:t>subsection</w:t>
      </w:r>
      <w:r w:rsidR="00E041D9" w:rsidRPr="003E41B6">
        <w:rPr>
          <w:rFonts w:ascii="Times New Roman" w:hAnsi="Times New Roman"/>
          <w:szCs w:val="22"/>
          <w:lang w:eastAsia="en-AU"/>
        </w:rPr>
        <w:t xml:space="preserve"> </w:t>
      </w:r>
      <w:r w:rsidR="003E41B6">
        <w:rPr>
          <w:rFonts w:ascii="Times New Roman" w:hAnsi="Times New Roman"/>
          <w:szCs w:val="22"/>
          <w:lang w:eastAsia="en-AU"/>
        </w:rPr>
        <w:t xml:space="preserve">highlights </w:t>
      </w:r>
      <w:r w:rsidRPr="00494ED8">
        <w:rPr>
          <w:rFonts w:ascii="Times New Roman" w:hAnsi="Times New Roman"/>
          <w:szCs w:val="22"/>
          <w:lang w:eastAsia="en-AU"/>
        </w:rPr>
        <w:t>Regulations</w:t>
      </w:r>
      <w:r w:rsidR="00E041D9" w:rsidRPr="00494ED8">
        <w:rPr>
          <w:rFonts w:ascii="Times New Roman" w:hAnsi="Times New Roman"/>
          <w:szCs w:val="22"/>
          <w:lang w:eastAsia="en-AU"/>
        </w:rPr>
        <w:t xml:space="preserve"> </w:t>
      </w:r>
      <w:r w:rsidRPr="00494ED8">
        <w:rPr>
          <w:rFonts w:ascii="Times New Roman" w:hAnsi="Times New Roman"/>
          <w:szCs w:val="22"/>
          <w:lang w:eastAsia="en-AU"/>
        </w:rPr>
        <w:t>3.4 and 3.5</w:t>
      </w:r>
      <w:r w:rsidR="003E41B6">
        <w:rPr>
          <w:rFonts w:ascii="Times New Roman" w:hAnsi="Times New Roman"/>
          <w:szCs w:val="22"/>
          <w:lang w:eastAsia="en-AU"/>
        </w:rPr>
        <w:t xml:space="preserve">, which </w:t>
      </w:r>
      <w:r w:rsidRPr="00494ED8">
        <w:rPr>
          <w:rFonts w:ascii="Times New Roman" w:hAnsi="Times New Roman"/>
          <w:szCs w:val="22"/>
          <w:lang w:eastAsia="en-AU"/>
        </w:rPr>
        <w:t>provide for matters regarding the engagement of non-ongoing employees.</w:t>
      </w:r>
      <w:r w:rsidR="003E41B6">
        <w:rPr>
          <w:rFonts w:ascii="Times New Roman" w:hAnsi="Times New Roman"/>
          <w:szCs w:val="22"/>
          <w:lang w:eastAsia="en-AU"/>
        </w:rPr>
        <w:t xml:space="preserve"> </w:t>
      </w:r>
    </w:p>
    <w:p w:rsidR="007C28B7" w:rsidRPr="003E41B6" w:rsidRDefault="00481696" w:rsidP="006F5D51">
      <w:pPr>
        <w:shd w:val="clear" w:color="auto" w:fill="FFFFFF"/>
        <w:spacing w:after="180"/>
        <w:rPr>
          <w:rFonts w:ascii="Times New Roman" w:hAnsi="Times New Roman"/>
          <w:szCs w:val="22"/>
          <w:lang w:eastAsia="en-AU"/>
        </w:rPr>
      </w:pPr>
      <w:r w:rsidRPr="003E41B6">
        <w:rPr>
          <w:rFonts w:ascii="Times New Roman" w:hAnsi="Times New Roman"/>
          <w:szCs w:val="22"/>
          <w:lang w:eastAsia="en-AU"/>
        </w:rPr>
        <w:t>Sub</w:t>
      </w:r>
      <w:r w:rsidR="00E041D9" w:rsidRPr="003E41B6">
        <w:rPr>
          <w:rFonts w:ascii="Times New Roman" w:hAnsi="Times New Roman"/>
          <w:szCs w:val="22"/>
          <w:lang w:eastAsia="en-AU"/>
        </w:rPr>
        <w:t>section 19</w:t>
      </w:r>
      <w:r w:rsidRPr="003E41B6">
        <w:rPr>
          <w:rFonts w:ascii="Times New Roman" w:hAnsi="Times New Roman"/>
          <w:szCs w:val="22"/>
          <w:lang w:eastAsia="en-AU"/>
        </w:rPr>
        <w:t xml:space="preserve">(2) provides that </w:t>
      </w:r>
      <w:r w:rsidR="00E041D9" w:rsidRPr="003E41B6">
        <w:rPr>
          <w:rFonts w:ascii="Times New Roman" w:hAnsi="Times New Roman"/>
          <w:szCs w:val="22"/>
          <w:lang w:eastAsia="en-AU"/>
        </w:rPr>
        <w:t>when making an engagement or promotion decision</w:t>
      </w:r>
      <w:r w:rsidR="007C28B7" w:rsidRPr="003E41B6">
        <w:rPr>
          <w:rFonts w:ascii="Times New Roman" w:hAnsi="Times New Roman"/>
          <w:szCs w:val="22"/>
          <w:lang w:eastAsia="en-AU"/>
        </w:rPr>
        <w:t xml:space="preserve">, </w:t>
      </w:r>
      <w:r w:rsidR="006603AB" w:rsidRPr="003E41B6">
        <w:rPr>
          <w:rFonts w:ascii="Times New Roman" w:hAnsi="Times New Roman"/>
          <w:szCs w:val="22"/>
          <w:lang w:eastAsia="en-AU"/>
        </w:rPr>
        <w:t xml:space="preserve">merit must be the primary consideration underpinning </w:t>
      </w:r>
      <w:r w:rsidR="007C28B7" w:rsidRPr="003E41B6">
        <w:rPr>
          <w:rFonts w:ascii="Times New Roman" w:hAnsi="Times New Roman"/>
          <w:szCs w:val="22"/>
          <w:lang w:eastAsia="en-AU"/>
        </w:rPr>
        <w:t xml:space="preserve">that decision. Where </w:t>
      </w:r>
      <w:r w:rsidR="008D5620" w:rsidRPr="003E41B6">
        <w:rPr>
          <w:rFonts w:ascii="Times New Roman" w:hAnsi="Times New Roman"/>
          <w:szCs w:val="22"/>
          <w:lang w:eastAsia="en-AU"/>
        </w:rPr>
        <w:t xml:space="preserve">any </w:t>
      </w:r>
      <w:r w:rsidR="000C4BFA">
        <w:rPr>
          <w:rFonts w:ascii="Times New Roman" w:hAnsi="Times New Roman"/>
          <w:szCs w:val="22"/>
          <w:lang w:eastAsia="en-AU"/>
        </w:rPr>
        <w:t xml:space="preserve">suitable </w:t>
      </w:r>
      <w:r w:rsidR="007C28B7" w:rsidRPr="003E41B6">
        <w:rPr>
          <w:rFonts w:ascii="Times New Roman" w:hAnsi="Times New Roman"/>
          <w:szCs w:val="22"/>
          <w:lang w:eastAsia="en-AU"/>
        </w:rPr>
        <w:t>candidates are found to be equal</w:t>
      </w:r>
      <w:r w:rsidR="008D5620" w:rsidRPr="003E41B6">
        <w:rPr>
          <w:rFonts w:ascii="Times New Roman" w:hAnsi="Times New Roman"/>
          <w:szCs w:val="22"/>
          <w:lang w:eastAsia="en-AU"/>
        </w:rPr>
        <w:t xml:space="preserve"> on </w:t>
      </w:r>
      <w:r w:rsidR="007C28B7" w:rsidRPr="003E41B6">
        <w:rPr>
          <w:rFonts w:ascii="Times New Roman" w:hAnsi="Times New Roman"/>
          <w:szCs w:val="22"/>
          <w:lang w:eastAsia="en-AU"/>
        </w:rPr>
        <w:t>merit</w:t>
      </w:r>
      <w:r w:rsidR="008D5620" w:rsidRPr="003E41B6">
        <w:rPr>
          <w:rFonts w:ascii="Times New Roman" w:hAnsi="Times New Roman"/>
          <w:szCs w:val="22"/>
          <w:lang w:eastAsia="en-AU"/>
        </w:rPr>
        <w:t>,</w:t>
      </w:r>
      <w:r w:rsidR="007C28B7" w:rsidRPr="003E41B6">
        <w:rPr>
          <w:rFonts w:ascii="Times New Roman" w:hAnsi="Times New Roman"/>
          <w:szCs w:val="22"/>
          <w:lang w:eastAsia="en-AU"/>
        </w:rPr>
        <w:t xml:space="preserve"> </w:t>
      </w:r>
      <w:r w:rsidRPr="003E41B6">
        <w:rPr>
          <w:rFonts w:ascii="Times New Roman" w:hAnsi="Times New Roman"/>
          <w:szCs w:val="22"/>
          <w:lang w:eastAsia="en-AU"/>
        </w:rPr>
        <w:t xml:space="preserve">secondary considerations that may be relevant to the selection decision </w:t>
      </w:r>
      <w:r w:rsidR="006603AB" w:rsidRPr="003E41B6">
        <w:rPr>
          <w:rFonts w:ascii="Times New Roman" w:hAnsi="Times New Roman"/>
          <w:szCs w:val="22"/>
          <w:lang w:eastAsia="en-AU"/>
        </w:rPr>
        <w:t xml:space="preserve">must relate to </w:t>
      </w:r>
      <w:r w:rsidRPr="003E41B6">
        <w:rPr>
          <w:rFonts w:ascii="Times New Roman" w:hAnsi="Times New Roman"/>
          <w:szCs w:val="22"/>
          <w:lang w:eastAsia="en-AU"/>
        </w:rPr>
        <w:t xml:space="preserve">factors </w:t>
      </w:r>
      <w:r w:rsidR="007C28B7" w:rsidRPr="003E41B6">
        <w:rPr>
          <w:rFonts w:ascii="Times New Roman" w:hAnsi="Times New Roman"/>
          <w:szCs w:val="22"/>
          <w:lang w:eastAsia="en-AU"/>
        </w:rPr>
        <w:t xml:space="preserve">within the </w:t>
      </w:r>
      <w:r w:rsidRPr="003E41B6">
        <w:rPr>
          <w:rFonts w:ascii="Times New Roman" w:hAnsi="Times New Roman"/>
          <w:szCs w:val="22"/>
          <w:lang w:eastAsia="en-AU"/>
        </w:rPr>
        <w:t xml:space="preserve">candidate’s ability to </w:t>
      </w:r>
      <w:r w:rsidR="007C28B7" w:rsidRPr="003E41B6">
        <w:rPr>
          <w:rFonts w:ascii="Times New Roman" w:hAnsi="Times New Roman"/>
          <w:szCs w:val="22"/>
          <w:lang w:eastAsia="en-AU"/>
        </w:rPr>
        <w:t>control.</w:t>
      </w:r>
    </w:p>
    <w:p w:rsidR="00A952CE" w:rsidRPr="003E41B6" w:rsidRDefault="007C28B7" w:rsidP="006F5D51">
      <w:pPr>
        <w:shd w:val="clear" w:color="auto" w:fill="FFFFFF"/>
        <w:spacing w:after="180"/>
        <w:rPr>
          <w:rFonts w:ascii="Times" w:hAnsi="Times"/>
          <w:szCs w:val="22"/>
          <w:lang w:eastAsia="en-AU"/>
        </w:rPr>
      </w:pPr>
      <w:r w:rsidRPr="003E41B6">
        <w:rPr>
          <w:rFonts w:ascii="Times New Roman" w:hAnsi="Times New Roman"/>
          <w:szCs w:val="22"/>
          <w:lang w:eastAsia="en-AU"/>
        </w:rPr>
        <w:t xml:space="preserve">The note below </w:t>
      </w:r>
      <w:r w:rsidR="003E41B6" w:rsidRPr="003E41B6">
        <w:rPr>
          <w:rFonts w:ascii="Times New Roman" w:hAnsi="Times New Roman"/>
          <w:szCs w:val="22"/>
          <w:lang w:eastAsia="en-AU"/>
        </w:rPr>
        <w:t xml:space="preserve">this </w:t>
      </w:r>
      <w:r w:rsidRPr="003E41B6">
        <w:rPr>
          <w:rFonts w:ascii="Times New Roman" w:hAnsi="Times New Roman"/>
          <w:szCs w:val="22"/>
          <w:lang w:eastAsia="en-AU"/>
        </w:rPr>
        <w:t xml:space="preserve">subsection explains </w:t>
      </w:r>
      <w:r w:rsidR="00E772F3">
        <w:rPr>
          <w:rFonts w:ascii="Times New Roman" w:hAnsi="Times New Roman"/>
          <w:szCs w:val="22"/>
          <w:lang w:eastAsia="en-AU"/>
        </w:rPr>
        <w:t xml:space="preserve">that </w:t>
      </w:r>
      <w:r w:rsidRPr="003E41B6">
        <w:rPr>
          <w:rFonts w:ascii="Times New Roman" w:hAnsi="Times New Roman"/>
          <w:szCs w:val="22"/>
          <w:lang w:eastAsia="en-AU"/>
        </w:rPr>
        <w:t xml:space="preserve">matters within </w:t>
      </w:r>
      <w:r w:rsidR="006603AB" w:rsidRPr="003E41B6">
        <w:rPr>
          <w:rFonts w:ascii="Times New Roman" w:hAnsi="Times New Roman"/>
          <w:szCs w:val="22"/>
          <w:lang w:eastAsia="en-AU"/>
        </w:rPr>
        <w:t xml:space="preserve">the control of the candidate include the applicant’s ability to start by a particular date, </w:t>
      </w:r>
      <w:r w:rsidR="00481696" w:rsidRPr="003E41B6">
        <w:rPr>
          <w:rFonts w:ascii="Times New Roman" w:hAnsi="Times New Roman"/>
          <w:szCs w:val="22"/>
          <w:lang w:eastAsia="en-AU"/>
        </w:rPr>
        <w:t xml:space="preserve">their willingness to relocate, or their ability to meet other reasonable agency requirements. </w:t>
      </w:r>
    </w:p>
    <w:p w:rsidR="006D5500" w:rsidRPr="003E41B6" w:rsidRDefault="005A213F" w:rsidP="006F5D51">
      <w:pPr>
        <w:shd w:val="clear" w:color="auto" w:fill="FFFFFF"/>
        <w:tabs>
          <w:tab w:val="left" w:pos="1560"/>
        </w:tabs>
        <w:spacing w:after="180"/>
        <w:rPr>
          <w:rFonts w:ascii="Times New Roman" w:hAnsi="Times New Roman"/>
          <w:b/>
          <w:bCs/>
          <w:i/>
          <w:iCs/>
          <w:szCs w:val="22"/>
          <w:lang w:eastAsia="en-AU"/>
        </w:rPr>
      </w:pPr>
      <w:r w:rsidRPr="003E41B6">
        <w:rPr>
          <w:rFonts w:ascii="Times New Roman" w:hAnsi="Times New Roman"/>
          <w:b/>
          <w:bCs/>
          <w:i/>
          <w:iCs/>
          <w:szCs w:val="22"/>
          <w:lang w:eastAsia="en-AU"/>
        </w:rPr>
        <w:t>Section 20</w:t>
      </w:r>
      <w:r w:rsidRPr="003E41B6">
        <w:rPr>
          <w:rFonts w:ascii="Times New Roman" w:hAnsi="Times New Roman"/>
          <w:b/>
          <w:bCs/>
          <w:i/>
          <w:iCs/>
          <w:szCs w:val="22"/>
          <w:lang w:eastAsia="en-AU"/>
        </w:rPr>
        <w:tab/>
        <w:t>Notification of vacancy in the Public Service Gazette</w:t>
      </w:r>
    </w:p>
    <w:p w:rsidR="00304502" w:rsidRPr="003E41B6" w:rsidRDefault="00304502" w:rsidP="006F5D51">
      <w:pPr>
        <w:shd w:val="clear" w:color="auto" w:fill="FFFFFF"/>
        <w:spacing w:after="180"/>
        <w:rPr>
          <w:rFonts w:ascii="Times New Roman" w:hAnsi="Times New Roman"/>
          <w:szCs w:val="22"/>
          <w:lang w:eastAsia="en-AU"/>
        </w:rPr>
      </w:pPr>
      <w:r w:rsidRPr="003E41B6">
        <w:rPr>
          <w:rFonts w:ascii="Times New Roman" w:hAnsi="Times New Roman"/>
          <w:szCs w:val="22"/>
          <w:lang w:eastAsia="en-AU"/>
        </w:rPr>
        <w:t xml:space="preserve">Section 20 sets out minimum requirements concerning notification </w:t>
      </w:r>
      <w:r w:rsidR="003E41B6" w:rsidRPr="003E41B6">
        <w:rPr>
          <w:rFonts w:ascii="Times New Roman" w:hAnsi="Times New Roman"/>
          <w:szCs w:val="22"/>
          <w:lang w:eastAsia="en-AU"/>
        </w:rPr>
        <w:t xml:space="preserve">of a vacancy </w:t>
      </w:r>
      <w:r w:rsidRPr="003E41B6">
        <w:rPr>
          <w:rFonts w:ascii="Times New Roman" w:hAnsi="Times New Roman"/>
          <w:szCs w:val="22"/>
          <w:lang w:eastAsia="en-AU"/>
        </w:rPr>
        <w:t xml:space="preserve">in the Public Service </w:t>
      </w:r>
      <w:r w:rsidRPr="003E41B6">
        <w:rPr>
          <w:rFonts w:ascii="Times New Roman" w:hAnsi="Times New Roman"/>
          <w:i/>
          <w:iCs/>
          <w:szCs w:val="22"/>
          <w:lang w:eastAsia="en-AU"/>
        </w:rPr>
        <w:t>Gazette</w:t>
      </w:r>
      <w:r w:rsidRPr="003E41B6">
        <w:rPr>
          <w:rFonts w:ascii="Times New Roman" w:hAnsi="Times New Roman"/>
          <w:szCs w:val="22"/>
          <w:lang w:eastAsia="en-AU"/>
        </w:rPr>
        <w:t xml:space="preserve"> in order to meet the ‘reasonable opportunity to apply’ component of paragraph </w:t>
      </w:r>
      <w:proofErr w:type="gramStart"/>
      <w:r w:rsidRPr="003E41B6">
        <w:rPr>
          <w:rFonts w:ascii="Times New Roman" w:hAnsi="Times New Roman"/>
          <w:szCs w:val="22"/>
          <w:lang w:eastAsia="en-AU"/>
        </w:rPr>
        <w:t>10A(</w:t>
      </w:r>
      <w:proofErr w:type="gramEnd"/>
      <w:r w:rsidRPr="003E41B6">
        <w:rPr>
          <w:rFonts w:ascii="Times New Roman" w:hAnsi="Times New Roman"/>
          <w:szCs w:val="22"/>
          <w:lang w:eastAsia="en-AU"/>
        </w:rPr>
        <w:t>2)(a) of the Act.</w:t>
      </w:r>
    </w:p>
    <w:p w:rsidR="00304502" w:rsidRPr="003E41B6" w:rsidRDefault="00304502" w:rsidP="006F5D51">
      <w:pPr>
        <w:shd w:val="clear" w:color="auto" w:fill="FFFFFF"/>
        <w:spacing w:after="180"/>
        <w:rPr>
          <w:rFonts w:ascii="Times New Roman" w:hAnsi="Times New Roman"/>
          <w:szCs w:val="22"/>
          <w:lang w:eastAsia="en-AU"/>
        </w:rPr>
      </w:pPr>
      <w:r w:rsidRPr="003E41B6">
        <w:rPr>
          <w:rFonts w:ascii="Times New Roman" w:hAnsi="Times New Roman"/>
          <w:szCs w:val="22"/>
          <w:lang w:eastAsia="en-AU"/>
        </w:rPr>
        <w:t xml:space="preserve">Under a heading ‘Basic requirement for notification of vacancy’, subsection 20(1) provides that a selection process for a decision to fill a vacancy meets the requirements of </w:t>
      </w:r>
      <w:r w:rsidR="003E41B6" w:rsidRPr="003E41B6">
        <w:rPr>
          <w:rFonts w:ascii="Times New Roman" w:hAnsi="Times New Roman"/>
          <w:szCs w:val="22"/>
          <w:lang w:eastAsia="en-AU"/>
        </w:rPr>
        <w:t>S</w:t>
      </w:r>
      <w:r w:rsidRPr="003E41B6">
        <w:rPr>
          <w:rFonts w:ascii="Times New Roman" w:hAnsi="Times New Roman"/>
          <w:szCs w:val="22"/>
          <w:lang w:eastAsia="en-AU"/>
        </w:rPr>
        <w:t xml:space="preserve">ubdivision B only if the circumstances in paragraphs </w:t>
      </w:r>
      <w:r w:rsidR="003E41B6" w:rsidRPr="003E41B6">
        <w:rPr>
          <w:rFonts w:ascii="Times New Roman" w:hAnsi="Times New Roman"/>
          <w:szCs w:val="22"/>
          <w:lang w:eastAsia="en-AU"/>
        </w:rPr>
        <w:t>(</w:t>
      </w:r>
      <w:r w:rsidRPr="003E41B6">
        <w:rPr>
          <w:rFonts w:ascii="Times New Roman" w:hAnsi="Times New Roman"/>
          <w:szCs w:val="22"/>
          <w:lang w:eastAsia="en-AU"/>
        </w:rPr>
        <w:t>1</w:t>
      </w:r>
      <w:proofErr w:type="gramStart"/>
      <w:r w:rsidRPr="003E41B6">
        <w:rPr>
          <w:rFonts w:ascii="Times New Roman" w:hAnsi="Times New Roman"/>
          <w:szCs w:val="22"/>
          <w:lang w:eastAsia="en-AU"/>
        </w:rPr>
        <w:t>)(</w:t>
      </w:r>
      <w:proofErr w:type="gramEnd"/>
      <w:r w:rsidRPr="003E41B6">
        <w:rPr>
          <w:rFonts w:ascii="Times New Roman" w:hAnsi="Times New Roman"/>
          <w:szCs w:val="22"/>
          <w:lang w:eastAsia="en-AU"/>
        </w:rPr>
        <w:t>a) to (</w:t>
      </w:r>
      <w:r w:rsidR="00694F8F" w:rsidRPr="003E41B6">
        <w:rPr>
          <w:rFonts w:ascii="Times New Roman" w:hAnsi="Times New Roman"/>
          <w:szCs w:val="22"/>
          <w:lang w:eastAsia="en-AU"/>
        </w:rPr>
        <w:t>d</w:t>
      </w:r>
      <w:r w:rsidRPr="003E41B6">
        <w:rPr>
          <w:rFonts w:ascii="Times New Roman" w:hAnsi="Times New Roman"/>
          <w:szCs w:val="22"/>
          <w:lang w:eastAsia="en-AU"/>
        </w:rPr>
        <w:t xml:space="preserve">) </w:t>
      </w:r>
      <w:r w:rsidR="000C4BFA">
        <w:rPr>
          <w:rFonts w:ascii="Times New Roman" w:hAnsi="Times New Roman"/>
          <w:szCs w:val="22"/>
          <w:lang w:eastAsia="en-AU"/>
        </w:rPr>
        <w:t>are satisfied</w:t>
      </w:r>
      <w:r w:rsidRPr="003E41B6">
        <w:rPr>
          <w:rFonts w:ascii="Times New Roman" w:hAnsi="Times New Roman"/>
          <w:szCs w:val="22"/>
          <w:lang w:eastAsia="en-AU"/>
        </w:rPr>
        <w:t>.</w:t>
      </w:r>
    </w:p>
    <w:p w:rsidR="00304502" w:rsidRPr="00494ED8" w:rsidRDefault="00304502" w:rsidP="006F5D51">
      <w:pPr>
        <w:shd w:val="clear" w:color="auto" w:fill="FFFFFF"/>
        <w:spacing w:after="180"/>
        <w:rPr>
          <w:rFonts w:ascii="Times New Roman" w:hAnsi="Times New Roman"/>
          <w:szCs w:val="22"/>
          <w:highlight w:val="yellow"/>
          <w:lang w:eastAsia="en-AU"/>
        </w:rPr>
      </w:pPr>
      <w:r w:rsidRPr="003E41B6">
        <w:rPr>
          <w:rFonts w:ascii="Times New Roman" w:hAnsi="Times New Roman"/>
          <w:szCs w:val="22"/>
          <w:lang w:eastAsia="en-AU"/>
        </w:rPr>
        <w:t>Paragraph 2</w:t>
      </w:r>
      <w:r w:rsidR="008663F2" w:rsidRPr="003E41B6">
        <w:rPr>
          <w:rFonts w:ascii="Times New Roman" w:hAnsi="Times New Roman"/>
          <w:szCs w:val="22"/>
          <w:lang w:eastAsia="en-AU"/>
        </w:rPr>
        <w:t>0</w:t>
      </w:r>
      <w:r w:rsidRPr="003E41B6">
        <w:rPr>
          <w:rFonts w:ascii="Times New Roman" w:hAnsi="Times New Roman"/>
          <w:szCs w:val="22"/>
          <w:lang w:eastAsia="en-AU"/>
        </w:rPr>
        <w:t>(1)(a) requires that the vacancy, or similar vacancy</w:t>
      </w:r>
      <w:r w:rsidR="003E41B6" w:rsidRPr="003E41B6">
        <w:rPr>
          <w:rFonts w:ascii="Times New Roman" w:hAnsi="Times New Roman"/>
          <w:szCs w:val="22"/>
          <w:lang w:eastAsia="en-AU"/>
        </w:rPr>
        <w:t>,</w:t>
      </w:r>
      <w:r w:rsidRPr="003E41B6">
        <w:rPr>
          <w:rFonts w:ascii="Times New Roman" w:hAnsi="Times New Roman"/>
          <w:szCs w:val="22"/>
          <w:lang w:eastAsia="en-AU"/>
        </w:rPr>
        <w:t xml:space="preserve"> be notified in the Public Service </w:t>
      </w:r>
      <w:r w:rsidRPr="003E41B6">
        <w:rPr>
          <w:rFonts w:ascii="Times New Roman" w:hAnsi="Times New Roman"/>
          <w:i/>
          <w:iCs/>
          <w:szCs w:val="22"/>
          <w:lang w:eastAsia="en-AU"/>
        </w:rPr>
        <w:t>Gazette</w:t>
      </w:r>
      <w:r w:rsidRPr="003E41B6">
        <w:rPr>
          <w:rFonts w:ascii="Times New Roman" w:hAnsi="Times New Roman"/>
          <w:szCs w:val="22"/>
          <w:lang w:eastAsia="en-AU"/>
        </w:rPr>
        <w:t xml:space="preserve"> within a period of 12 months before the</w:t>
      </w:r>
      <w:r w:rsidRPr="00494ED8">
        <w:rPr>
          <w:rFonts w:ascii="Times New Roman" w:hAnsi="Times New Roman"/>
          <w:szCs w:val="22"/>
          <w:lang w:eastAsia="en-AU"/>
        </w:rPr>
        <w:t xml:space="preserve"> written decision to engage or promote the person.</w:t>
      </w:r>
    </w:p>
    <w:p w:rsidR="00304502" w:rsidRPr="003E41B6" w:rsidRDefault="00304502" w:rsidP="006F5D51">
      <w:pPr>
        <w:shd w:val="clear" w:color="auto" w:fill="FFFFFF"/>
        <w:spacing w:after="180"/>
        <w:rPr>
          <w:rFonts w:ascii="Times New Roman" w:hAnsi="Times New Roman"/>
          <w:szCs w:val="22"/>
          <w:lang w:eastAsia="en-AU"/>
        </w:rPr>
      </w:pPr>
      <w:r w:rsidRPr="003E41B6">
        <w:rPr>
          <w:rFonts w:ascii="Times New Roman" w:hAnsi="Times New Roman"/>
          <w:szCs w:val="22"/>
          <w:lang w:eastAsia="en-AU"/>
        </w:rPr>
        <w:t>Paragraph 2</w:t>
      </w:r>
      <w:r w:rsidR="008663F2" w:rsidRPr="003E41B6">
        <w:rPr>
          <w:rFonts w:ascii="Times New Roman" w:hAnsi="Times New Roman"/>
          <w:szCs w:val="22"/>
          <w:lang w:eastAsia="en-AU"/>
        </w:rPr>
        <w:t>0</w:t>
      </w:r>
      <w:r w:rsidRPr="003E41B6">
        <w:rPr>
          <w:rFonts w:ascii="Times New Roman" w:hAnsi="Times New Roman"/>
          <w:szCs w:val="22"/>
          <w:lang w:eastAsia="en-AU"/>
        </w:rPr>
        <w:t>(1</w:t>
      </w:r>
      <w:proofErr w:type="gramStart"/>
      <w:r w:rsidRPr="003E41B6">
        <w:rPr>
          <w:rFonts w:ascii="Times New Roman" w:hAnsi="Times New Roman"/>
          <w:szCs w:val="22"/>
          <w:lang w:eastAsia="en-AU"/>
        </w:rPr>
        <w:t>)(</w:t>
      </w:r>
      <w:proofErr w:type="gramEnd"/>
      <w:r w:rsidRPr="003E41B6">
        <w:rPr>
          <w:rFonts w:ascii="Times New Roman" w:hAnsi="Times New Roman"/>
          <w:szCs w:val="22"/>
          <w:lang w:eastAsia="en-AU"/>
        </w:rPr>
        <w:t>b) requires that the vacancy be notified as open to all eligible members of the community (see also sub</w:t>
      </w:r>
      <w:r w:rsidR="000C4BFA">
        <w:rPr>
          <w:rFonts w:ascii="Times New Roman" w:hAnsi="Times New Roman"/>
          <w:szCs w:val="22"/>
          <w:lang w:eastAsia="en-AU"/>
        </w:rPr>
        <w:t>section</w:t>
      </w:r>
      <w:r w:rsidRPr="003E41B6">
        <w:rPr>
          <w:rFonts w:ascii="Times New Roman" w:hAnsi="Times New Roman"/>
          <w:szCs w:val="22"/>
          <w:lang w:eastAsia="en-AU"/>
        </w:rPr>
        <w:t xml:space="preserve"> 2</w:t>
      </w:r>
      <w:r w:rsidR="008663F2" w:rsidRPr="003E41B6">
        <w:rPr>
          <w:rFonts w:ascii="Times New Roman" w:hAnsi="Times New Roman"/>
          <w:szCs w:val="22"/>
          <w:lang w:eastAsia="en-AU"/>
        </w:rPr>
        <w:t>0</w:t>
      </w:r>
      <w:r w:rsidRPr="003E41B6">
        <w:rPr>
          <w:rFonts w:ascii="Times New Roman" w:hAnsi="Times New Roman"/>
          <w:szCs w:val="22"/>
          <w:lang w:eastAsia="en-AU"/>
        </w:rPr>
        <w:t>(3)).</w:t>
      </w:r>
    </w:p>
    <w:p w:rsidR="00304502" w:rsidRPr="003E41B6" w:rsidRDefault="00304502" w:rsidP="006F5D51">
      <w:pPr>
        <w:shd w:val="clear" w:color="auto" w:fill="FFFFFF"/>
        <w:spacing w:after="180"/>
        <w:rPr>
          <w:rFonts w:ascii="Times New Roman" w:hAnsi="Times New Roman"/>
          <w:szCs w:val="22"/>
          <w:lang w:eastAsia="en-AU"/>
        </w:rPr>
      </w:pPr>
      <w:r w:rsidRPr="003E41B6">
        <w:rPr>
          <w:rFonts w:ascii="Times New Roman" w:hAnsi="Times New Roman"/>
          <w:szCs w:val="22"/>
          <w:lang w:eastAsia="en-AU"/>
        </w:rPr>
        <w:t>Paragraph 2</w:t>
      </w:r>
      <w:r w:rsidR="008663F2" w:rsidRPr="003E41B6">
        <w:rPr>
          <w:rFonts w:ascii="Times New Roman" w:hAnsi="Times New Roman"/>
          <w:szCs w:val="22"/>
          <w:lang w:eastAsia="en-AU"/>
        </w:rPr>
        <w:t>0</w:t>
      </w:r>
      <w:r w:rsidRPr="003E41B6">
        <w:rPr>
          <w:rFonts w:ascii="Times New Roman" w:hAnsi="Times New Roman"/>
          <w:szCs w:val="22"/>
          <w:lang w:eastAsia="en-AU"/>
        </w:rPr>
        <w:t xml:space="preserve">(1)(c) requires the vacancy to be notified with a closing date for applications of at least seven calendar days after the notification, unless </w:t>
      </w:r>
      <w:r w:rsidR="002950AD" w:rsidRPr="003E41B6">
        <w:rPr>
          <w:rFonts w:ascii="Times New Roman" w:hAnsi="Times New Roman"/>
          <w:szCs w:val="22"/>
          <w:lang w:eastAsia="en-AU"/>
        </w:rPr>
        <w:t xml:space="preserve">the </w:t>
      </w:r>
      <w:r w:rsidR="00494ED8" w:rsidRPr="003E41B6">
        <w:rPr>
          <w:rFonts w:ascii="Times New Roman" w:hAnsi="Times New Roman"/>
          <w:szCs w:val="22"/>
          <w:lang w:eastAsia="en-AU"/>
        </w:rPr>
        <w:t>Agency Head</w:t>
      </w:r>
      <w:r w:rsidR="002950AD" w:rsidRPr="003E41B6">
        <w:rPr>
          <w:rFonts w:ascii="Times New Roman" w:hAnsi="Times New Roman"/>
          <w:szCs w:val="22"/>
          <w:lang w:eastAsia="en-AU"/>
        </w:rPr>
        <w:t xml:space="preserve"> is satisfied that special circumstances support approval of a shorter period.</w:t>
      </w:r>
      <w:r w:rsidRPr="003E41B6">
        <w:rPr>
          <w:rFonts w:ascii="Times New Roman" w:hAnsi="Times New Roman"/>
          <w:szCs w:val="22"/>
          <w:lang w:eastAsia="en-AU"/>
        </w:rPr>
        <w:t xml:space="preserve"> </w:t>
      </w:r>
    </w:p>
    <w:p w:rsidR="008663F2" w:rsidRPr="003E41B6" w:rsidRDefault="008663F2" w:rsidP="006F5D51">
      <w:pPr>
        <w:shd w:val="clear" w:color="auto" w:fill="FFFFFF"/>
        <w:spacing w:after="180"/>
        <w:rPr>
          <w:rFonts w:ascii="Times New Roman" w:hAnsi="Times New Roman"/>
          <w:szCs w:val="22"/>
          <w:lang w:eastAsia="en-AU"/>
        </w:rPr>
      </w:pPr>
      <w:r w:rsidRPr="003E41B6">
        <w:rPr>
          <w:rFonts w:ascii="Times New Roman" w:hAnsi="Times New Roman"/>
          <w:szCs w:val="22"/>
          <w:lang w:eastAsia="en-AU"/>
        </w:rPr>
        <w:t>Paragraph 20(1</w:t>
      </w:r>
      <w:proofErr w:type="gramStart"/>
      <w:r w:rsidRPr="003E41B6">
        <w:rPr>
          <w:rFonts w:ascii="Times New Roman" w:hAnsi="Times New Roman"/>
          <w:szCs w:val="22"/>
          <w:lang w:eastAsia="en-AU"/>
        </w:rPr>
        <w:t>)(</w:t>
      </w:r>
      <w:proofErr w:type="gramEnd"/>
      <w:r w:rsidRPr="003E41B6">
        <w:rPr>
          <w:rFonts w:ascii="Times New Roman" w:hAnsi="Times New Roman"/>
          <w:szCs w:val="22"/>
          <w:lang w:eastAsia="en-AU"/>
        </w:rPr>
        <w:t>d) relates to the notification of a vacancy where the Commissioner has required that an Agency Head seek the Commissioner’s approval before notifying the vacancy, in accordance with sub</w:t>
      </w:r>
      <w:r w:rsidR="000C4BFA">
        <w:rPr>
          <w:rFonts w:ascii="Times New Roman" w:hAnsi="Times New Roman"/>
          <w:szCs w:val="22"/>
          <w:lang w:eastAsia="en-AU"/>
        </w:rPr>
        <w:t>section</w:t>
      </w:r>
      <w:r w:rsidRPr="003E41B6">
        <w:rPr>
          <w:rFonts w:ascii="Times New Roman" w:hAnsi="Times New Roman"/>
          <w:szCs w:val="22"/>
          <w:lang w:eastAsia="en-AU"/>
        </w:rPr>
        <w:t xml:space="preserve"> 20(2).  </w:t>
      </w:r>
    </w:p>
    <w:p w:rsidR="008663F2" w:rsidRPr="003E41B6" w:rsidRDefault="008663F2" w:rsidP="006F5D51">
      <w:pPr>
        <w:shd w:val="clear" w:color="auto" w:fill="FFFFFF"/>
        <w:spacing w:after="180"/>
        <w:rPr>
          <w:rFonts w:ascii="Times New Roman" w:hAnsi="Times New Roman"/>
          <w:szCs w:val="22"/>
          <w:lang w:eastAsia="en-AU"/>
        </w:rPr>
      </w:pPr>
      <w:r w:rsidRPr="003E41B6">
        <w:rPr>
          <w:rFonts w:ascii="Times New Roman" w:hAnsi="Times New Roman"/>
          <w:szCs w:val="22"/>
          <w:lang w:eastAsia="en-AU"/>
        </w:rPr>
        <w:t xml:space="preserve">Under a heading ‘Commissioner may require notification of vacancy, or class of vacancies, to be approved by </w:t>
      </w:r>
      <w:proofErr w:type="gramStart"/>
      <w:r w:rsidRPr="003E41B6">
        <w:rPr>
          <w:rFonts w:ascii="Times New Roman" w:hAnsi="Times New Roman"/>
          <w:szCs w:val="22"/>
          <w:lang w:eastAsia="en-AU"/>
        </w:rPr>
        <w:t>Commissioner</w:t>
      </w:r>
      <w:r w:rsidR="002950AD" w:rsidRPr="003E41B6">
        <w:rPr>
          <w:rFonts w:ascii="Times New Roman" w:hAnsi="Times New Roman"/>
          <w:szCs w:val="22"/>
          <w:lang w:eastAsia="en-AU"/>
        </w:rPr>
        <w:t>’,</w:t>
      </w:r>
      <w:proofErr w:type="gramEnd"/>
      <w:r w:rsidR="002950AD" w:rsidRPr="003E41B6">
        <w:rPr>
          <w:rFonts w:ascii="Times New Roman" w:hAnsi="Times New Roman"/>
          <w:szCs w:val="22"/>
          <w:lang w:eastAsia="en-AU"/>
        </w:rPr>
        <w:t xml:space="preserve"> </w:t>
      </w:r>
      <w:r w:rsidR="000C4BFA">
        <w:rPr>
          <w:rFonts w:ascii="Times New Roman" w:hAnsi="Times New Roman"/>
          <w:szCs w:val="22"/>
          <w:lang w:eastAsia="en-AU"/>
        </w:rPr>
        <w:t>s</w:t>
      </w:r>
      <w:r w:rsidRPr="003E41B6">
        <w:rPr>
          <w:rFonts w:ascii="Times New Roman" w:hAnsi="Times New Roman"/>
          <w:szCs w:val="22"/>
          <w:lang w:eastAsia="en-AU"/>
        </w:rPr>
        <w:t>ubsection 20(2) allows the Commissioner to require Agency Heads to seek the Commissioner’s approval before notifying APS vacancies. This sub</w:t>
      </w:r>
      <w:r w:rsidR="000C4BFA">
        <w:rPr>
          <w:rFonts w:ascii="Times New Roman" w:hAnsi="Times New Roman"/>
          <w:szCs w:val="22"/>
          <w:lang w:eastAsia="en-AU"/>
        </w:rPr>
        <w:t>section</w:t>
      </w:r>
      <w:r w:rsidRPr="003E41B6">
        <w:rPr>
          <w:rFonts w:ascii="Times New Roman" w:hAnsi="Times New Roman"/>
          <w:szCs w:val="22"/>
          <w:lang w:eastAsia="en-AU"/>
        </w:rPr>
        <w:t xml:space="preserve"> enables the Commissioner to halt an agency’s recruitment activity, for example where an agency’s staffing level significantly exceeds its allocated staffing budget. This provides a flexible, yet focused, check on agency recruitment to ensure that the size of the public service is maintained at appropriate levels.</w:t>
      </w:r>
    </w:p>
    <w:p w:rsidR="00304502" w:rsidRPr="003E41B6" w:rsidRDefault="00304502" w:rsidP="006F5D51">
      <w:pPr>
        <w:shd w:val="clear" w:color="auto" w:fill="FFFFFF"/>
        <w:spacing w:after="180"/>
        <w:rPr>
          <w:rFonts w:ascii="Times New Roman" w:hAnsi="Times New Roman"/>
          <w:szCs w:val="22"/>
          <w:lang w:eastAsia="en-AU"/>
        </w:rPr>
      </w:pPr>
      <w:r w:rsidRPr="003E41B6">
        <w:rPr>
          <w:rFonts w:ascii="Times New Roman" w:hAnsi="Times New Roman"/>
          <w:szCs w:val="22"/>
          <w:lang w:eastAsia="en-AU"/>
        </w:rPr>
        <w:t>Under a heading ‘Restricting applications to APS employees (other than APS Level 1 and training classifications)’, sub</w:t>
      </w:r>
      <w:r w:rsidR="004432DC" w:rsidRPr="003E41B6">
        <w:rPr>
          <w:rFonts w:ascii="Times New Roman" w:hAnsi="Times New Roman"/>
          <w:szCs w:val="22"/>
          <w:lang w:eastAsia="en-AU"/>
        </w:rPr>
        <w:t>section</w:t>
      </w:r>
      <w:r w:rsidRPr="003E41B6">
        <w:rPr>
          <w:rFonts w:ascii="Times New Roman" w:hAnsi="Times New Roman"/>
          <w:szCs w:val="22"/>
          <w:lang w:eastAsia="en-AU"/>
        </w:rPr>
        <w:t xml:space="preserve"> 2</w:t>
      </w:r>
      <w:r w:rsidR="002950AD" w:rsidRPr="003E41B6">
        <w:rPr>
          <w:rFonts w:ascii="Times New Roman" w:hAnsi="Times New Roman"/>
          <w:szCs w:val="22"/>
          <w:lang w:eastAsia="en-AU"/>
        </w:rPr>
        <w:t>0</w:t>
      </w:r>
      <w:r w:rsidRPr="003E41B6">
        <w:rPr>
          <w:rFonts w:ascii="Times New Roman" w:hAnsi="Times New Roman"/>
          <w:szCs w:val="22"/>
          <w:lang w:eastAsia="en-AU"/>
        </w:rPr>
        <w:t xml:space="preserve">(3) provides that if an </w:t>
      </w:r>
      <w:r w:rsidR="00494ED8" w:rsidRPr="003E41B6">
        <w:rPr>
          <w:rFonts w:ascii="Times New Roman" w:hAnsi="Times New Roman"/>
          <w:szCs w:val="22"/>
          <w:lang w:eastAsia="en-AU"/>
        </w:rPr>
        <w:t>Agency Head</w:t>
      </w:r>
      <w:r w:rsidRPr="003E41B6">
        <w:rPr>
          <w:rFonts w:ascii="Times New Roman" w:hAnsi="Times New Roman"/>
          <w:szCs w:val="22"/>
          <w:lang w:eastAsia="en-AU"/>
        </w:rPr>
        <w:t xml:space="preserve"> decides that, for reasons of cost or operational efficiency, a vacancy at a non-SES classification should be filled by a person who is already an APS employee, the vacancy may</w:t>
      </w:r>
      <w:r w:rsidR="002950AD" w:rsidRPr="003E41B6">
        <w:rPr>
          <w:rFonts w:ascii="Times New Roman" w:hAnsi="Times New Roman"/>
          <w:szCs w:val="22"/>
          <w:lang w:eastAsia="en-AU"/>
        </w:rPr>
        <w:t xml:space="preserve"> </w:t>
      </w:r>
      <w:r w:rsidRPr="003E41B6">
        <w:rPr>
          <w:rFonts w:ascii="Times New Roman" w:hAnsi="Times New Roman"/>
          <w:szCs w:val="22"/>
          <w:lang w:eastAsia="en-AU"/>
        </w:rPr>
        <w:t xml:space="preserve">be notified in the Public Service </w:t>
      </w:r>
      <w:r w:rsidRPr="003E41B6">
        <w:rPr>
          <w:rFonts w:ascii="Times New Roman" w:hAnsi="Times New Roman"/>
          <w:i/>
          <w:iCs/>
          <w:szCs w:val="22"/>
          <w:lang w:eastAsia="en-AU"/>
        </w:rPr>
        <w:t>Gazette</w:t>
      </w:r>
      <w:r w:rsidRPr="003E41B6">
        <w:rPr>
          <w:rFonts w:ascii="Times New Roman" w:hAnsi="Times New Roman"/>
          <w:szCs w:val="22"/>
          <w:lang w:eastAsia="en-AU"/>
        </w:rPr>
        <w:t xml:space="preserve"> as open only to persons who are APS employees at the time of the notification. </w:t>
      </w:r>
    </w:p>
    <w:p w:rsidR="00304502" w:rsidRPr="003E41B6" w:rsidRDefault="000C4BFA" w:rsidP="006F5D51">
      <w:pPr>
        <w:shd w:val="clear" w:color="auto" w:fill="FFFFFF"/>
        <w:spacing w:after="180"/>
        <w:rPr>
          <w:rFonts w:ascii="Times New Roman" w:hAnsi="Times New Roman"/>
          <w:szCs w:val="22"/>
          <w:lang w:eastAsia="en-AU"/>
        </w:rPr>
      </w:pPr>
      <w:r>
        <w:rPr>
          <w:rFonts w:ascii="Times New Roman" w:hAnsi="Times New Roman"/>
          <w:szCs w:val="22"/>
          <w:lang w:eastAsia="en-AU"/>
        </w:rPr>
        <w:t>S</w:t>
      </w:r>
      <w:r w:rsidR="00304502" w:rsidRPr="003E41B6">
        <w:rPr>
          <w:rFonts w:ascii="Times New Roman" w:hAnsi="Times New Roman"/>
          <w:szCs w:val="22"/>
          <w:lang w:eastAsia="en-AU"/>
        </w:rPr>
        <w:t>ub</w:t>
      </w:r>
      <w:r w:rsidR="004432DC" w:rsidRPr="003E41B6">
        <w:rPr>
          <w:rFonts w:ascii="Times New Roman" w:hAnsi="Times New Roman"/>
          <w:szCs w:val="22"/>
          <w:lang w:eastAsia="en-AU"/>
        </w:rPr>
        <w:t>section</w:t>
      </w:r>
      <w:r w:rsidR="00304502" w:rsidRPr="003E41B6">
        <w:rPr>
          <w:rFonts w:ascii="Times New Roman" w:hAnsi="Times New Roman"/>
          <w:szCs w:val="22"/>
          <w:lang w:eastAsia="en-AU"/>
        </w:rPr>
        <w:t xml:space="preserve"> 2</w:t>
      </w:r>
      <w:r w:rsidR="004432DC" w:rsidRPr="003E41B6">
        <w:rPr>
          <w:rFonts w:ascii="Times New Roman" w:hAnsi="Times New Roman"/>
          <w:szCs w:val="22"/>
          <w:lang w:eastAsia="en-AU"/>
        </w:rPr>
        <w:t>0</w:t>
      </w:r>
      <w:r w:rsidR="00304502" w:rsidRPr="003E41B6">
        <w:rPr>
          <w:rFonts w:ascii="Times New Roman" w:hAnsi="Times New Roman"/>
          <w:szCs w:val="22"/>
          <w:lang w:eastAsia="en-AU"/>
        </w:rPr>
        <w:t>(4) provides that sub</w:t>
      </w:r>
      <w:r w:rsidR="004432DC" w:rsidRPr="003E41B6">
        <w:rPr>
          <w:rFonts w:ascii="Times New Roman" w:hAnsi="Times New Roman"/>
          <w:szCs w:val="22"/>
          <w:lang w:eastAsia="en-AU"/>
        </w:rPr>
        <w:t>section</w:t>
      </w:r>
      <w:r w:rsidR="00304502" w:rsidRPr="003E41B6">
        <w:rPr>
          <w:rFonts w:ascii="Times New Roman" w:hAnsi="Times New Roman"/>
          <w:szCs w:val="22"/>
          <w:lang w:eastAsia="en-AU"/>
        </w:rPr>
        <w:t xml:space="preserve"> 2</w:t>
      </w:r>
      <w:r w:rsidR="004432DC" w:rsidRPr="003E41B6">
        <w:rPr>
          <w:rFonts w:ascii="Times New Roman" w:hAnsi="Times New Roman"/>
          <w:szCs w:val="22"/>
          <w:lang w:eastAsia="en-AU"/>
        </w:rPr>
        <w:t>0</w:t>
      </w:r>
      <w:r w:rsidR="00304502" w:rsidRPr="003E41B6">
        <w:rPr>
          <w:rFonts w:ascii="Times New Roman" w:hAnsi="Times New Roman"/>
          <w:szCs w:val="22"/>
          <w:lang w:eastAsia="en-AU"/>
        </w:rPr>
        <w:t xml:space="preserve">(3) does not apply in relation to a vacancy at the APS Level 1 classification or a training classification, and that these vacancies must </w:t>
      </w:r>
      <w:r>
        <w:rPr>
          <w:rFonts w:ascii="Times New Roman" w:hAnsi="Times New Roman"/>
          <w:szCs w:val="22"/>
          <w:lang w:eastAsia="en-AU"/>
        </w:rPr>
        <w:t xml:space="preserve">always </w:t>
      </w:r>
      <w:r w:rsidR="00304502" w:rsidRPr="003E41B6">
        <w:rPr>
          <w:rFonts w:ascii="Times New Roman" w:hAnsi="Times New Roman"/>
          <w:szCs w:val="22"/>
          <w:lang w:eastAsia="en-AU"/>
        </w:rPr>
        <w:t>be notified as open to all eligible members of the community.</w:t>
      </w:r>
    </w:p>
    <w:p w:rsidR="00304502" w:rsidRPr="00494ED8" w:rsidRDefault="00304502" w:rsidP="006F5D51">
      <w:pPr>
        <w:shd w:val="clear" w:color="auto" w:fill="FFFFFF"/>
        <w:spacing w:after="180"/>
        <w:rPr>
          <w:rFonts w:ascii="Times New Roman" w:hAnsi="Times New Roman"/>
          <w:szCs w:val="22"/>
          <w:highlight w:val="yellow"/>
          <w:lang w:eastAsia="en-AU"/>
        </w:rPr>
      </w:pPr>
      <w:r w:rsidRPr="003E41B6">
        <w:rPr>
          <w:rFonts w:ascii="Times New Roman" w:hAnsi="Times New Roman"/>
          <w:szCs w:val="22"/>
          <w:lang w:eastAsia="en-AU"/>
        </w:rPr>
        <w:t>Under a heading ‘Multiple Agency notification’,</w:t>
      </w:r>
      <w:r w:rsidRPr="003E41B6">
        <w:rPr>
          <w:rFonts w:ascii="Times" w:hAnsi="Times"/>
          <w:szCs w:val="22"/>
          <w:lang w:eastAsia="en-AU"/>
        </w:rPr>
        <w:t xml:space="preserve"> sub</w:t>
      </w:r>
      <w:r w:rsidR="004432DC" w:rsidRPr="003E41B6">
        <w:rPr>
          <w:rFonts w:ascii="Times" w:hAnsi="Times"/>
          <w:szCs w:val="22"/>
          <w:lang w:eastAsia="en-AU"/>
        </w:rPr>
        <w:t>section</w:t>
      </w:r>
      <w:r w:rsidRPr="003E41B6">
        <w:rPr>
          <w:rFonts w:ascii="Times" w:hAnsi="Times"/>
          <w:szCs w:val="22"/>
          <w:lang w:eastAsia="en-AU"/>
        </w:rPr>
        <w:t xml:space="preserve"> 2</w:t>
      </w:r>
      <w:r w:rsidR="004432DC" w:rsidRPr="003E41B6">
        <w:rPr>
          <w:rFonts w:ascii="Times" w:hAnsi="Times"/>
          <w:szCs w:val="22"/>
          <w:lang w:eastAsia="en-AU"/>
        </w:rPr>
        <w:t>0</w:t>
      </w:r>
      <w:r w:rsidRPr="003E41B6">
        <w:rPr>
          <w:rFonts w:ascii="Times" w:hAnsi="Times"/>
          <w:szCs w:val="22"/>
          <w:lang w:eastAsia="en-AU"/>
        </w:rPr>
        <w:t>(5) provides that an agency participating in a multiple agency selection process must ensure that</w:t>
      </w:r>
      <w:r w:rsidR="006A119C" w:rsidRPr="003E41B6">
        <w:rPr>
          <w:rFonts w:ascii="Times" w:hAnsi="Times"/>
          <w:szCs w:val="22"/>
          <w:lang w:eastAsia="en-AU"/>
        </w:rPr>
        <w:t>, as far as practicable, a specified</w:t>
      </w:r>
      <w:r w:rsidR="006A119C" w:rsidRPr="00494ED8">
        <w:rPr>
          <w:rFonts w:ascii="Times" w:hAnsi="Times"/>
          <w:szCs w:val="22"/>
          <w:lang w:eastAsia="en-AU"/>
        </w:rPr>
        <w:t xml:space="preserve"> vacancy is brought to the notice of the community in a way that gives eligible members of the community a reasonable opportunity to apply for it. A</w:t>
      </w:r>
      <w:r w:rsidRPr="00494ED8">
        <w:rPr>
          <w:rFonts w:ascii="Times" w:hAnsi="Times"/>
          <w:szCs w:val="22"/>
          <w:lang w:eastAsia="en-AU"/>
        </w:rPr>
        <w:t xml:space="preserve">dequate notification of the vacancy </w:t>
      </w:r>
      <w:r w:rsidR="00627F0D" w:rsidRPr="00494ED8">
        <w:rPr>
          <w:rFonts w:ascii="Times" w:hAnsi="Times"/>
          <w:szCs w:val="22"/>
          <w:lang w:eastAsia="en-AU"/>
        </w:rPr>
        <w:t>could include</w:t>
      </w:r>
      <w:r w:rsidR="000C4BFA">
        <w:rPr>
          <w:rFonts w:ascii="Times" w:hAnsi="Times"/>
          <w:szCs w:val="22"/>
          <w:lang w:eastAsia="en-AU"/>
        </w:rPr>
        <w:t>, for example,</w:t>
      </w:r>
      <w:r w:rsidR="00627F0D" w:rsidRPr="00494ED8">
        <w:rPr>
          <w:rFonts w:ascii="Times" w:hAnsi="Times"/>
          <w:szCs w:val="22"/>
          <w:lang w:eastAsia="en-AU"/>
        </w:rPr>
        <w:t xml:space="preserve"> </w:t>
      </w:r>
      <w:r w:rsidR="00EC5130" w:rsidRPr="00494ED8">
        <w:rPr>
          <w:rFonts w:ascii="Times" w:hAnsi="Times"/>
          <w:szCs w:val="22"/>
          <w:lang w:eastAsia="en-AU"/>
        </w:rPr>
        <w:t>separate notices</w:t>
      </w:r>
      <w:r w:rsidR="00E772F3">
        <w:rPr>
          <w:rFonts w:ascii="Times" w:hAnsi="Times"/>
          <w:szCs w:val="22"/>
          <w:lang w:eastAsia="en-AU"/>
        </w:rPr>
        <w:t xml:space="preserve"> by each agency or a single notice listing the agencies</w:t>
      </w:r>
      <w:r w:rsidR="00EC5130" w:rsidRPr="00494ED8">
        <w:rPr>
          <w:rFonts w:ascii="Times" w:hAnsi="Times"/>
          <w:szCs w:val="22"/>
          <w:lang w:eastAsia="en-AU"/>
        </w:rPr>
        <w:t xml:space="preserve"> </w:t>
      </w:r>
      <w:r w:rsidR="00E772F3">
        <w:rPr>
          <w:rFonts w:ascii="Times" w:hAnsi="Times"/>
          <w:szCs w:val="22"/>
          <w:lang w:eastAsia="en-AU"/>
        </w:rPr>
        <w:t xml:space="preserve">involved </w:t>
      </w:r>
      <w:r w:rsidRPr="00494ED8">
        <w:rPr>
          <w:rFonts w:ascii="Times" w:hAnsi="Times"/>
          <w:szCs w:val="22"/>
          <w:lang w:eastAsia="en-AU"/>
        </w:rPr>
        <w:t xml:space="preserve">in the </w:t>
      </w:r>
      <w:r w:rsidRPr="00494ED8">
        <w:rPr>
          <w:rFonts w:ascii="Times New Roman" w:hAnsi="Times New Roman"/>
          <w:szCs w:val="22"/>
          <w:lang w:eastAsia="en-AU"/>
        </w:rPr>
        <w:t xml:space="preserve">Public Service </w:t>
      </w:r>
      <w:r w:rsidRPr="00494ED8">
        <w:rPr>
          <w:rFonts w:ascii="Times New Roman" w:hAnsi="Times New Roman"/>
          <w:i/>
          <w:iCs/>
          <w:szCs w:val="22"/>
          <w:lang w:eastAsia="en-AU"/>
        </w:rPr>
        <w:t>Gazette</w:t>
      </w:r>
      <w:r w:rsidR="00EC5130" w:rsidRPr="00494ED8">
        <w:rPr>
          <w:rFonts w:ascii="Times New Roman" w:hAnsi="Times New Roman"/>
          <w:iCs/>
          <w:szCs w:val="22"/>
          <w:lang w:eastAsia="en-AU"/>
        </w:rPr>
        <w:t>.</w:t>
      </w:r>
    </w:p>
    <w:p w:rsidR="00304502" w:rsidRPr="003E41B6" w:rsidRDefault="00304502" w:rsidP="006F5D51">
      <w:pPr>
        <w:shd w:val="clear" w:color="auto" w:fill="FFFFFF"/>
        <w:spacing w:after="180"/>
        <w:rPr>
          <w:rFonts w:ascii="Times New Roman" w:hAnsi="Times New Roman"/>
          <w:szCs w:val="22"/>
          <w:lang w:eastAsia="en-AU"/>
        </w:rPr>
      </w:pPr>
      <w:r w:rsidRPr="00494ED8">
        <w:rPr>
          <w:rFonts w:ascii="Times New Roman" w:hAnsi="Times New Roman"/>
          <w:szCs w:val="22"/>
          <w:lang w:eastAsia="en-AU"/>
        </w:rPr>
        <w:t xml:space="preserve">Under a heading ‘External </w:t>
      </w:r>
      <w:r w:rsidRPr="003E41B6">
        <w:rPr>
          <w:rFonts w:ascii="Times New Roman" w:hAnsi="Times New Roman"/>
          <w:szCs w:val="22"/>
          <w:lang w:eastAsia="en-AU"/>
        </w:rPr>
        <w:t xml:space="preserve">advertising’, </w:t>
      </w:r>
      <w:r w:rsidRPr="003E41B6">
        <w:rPr>
          <w:rFonts w:ascii="Times" w:hAnsi="Times"/>
          <w:szCs w:val="22"/>
          <w:lang w:eastAsia="en-AU"/>
        </w:rPr>
        <w:t>sub</w:t>
      </w:r>
      <w:r w:rsidR="004432DC" w:rsidRPr="003E41B6">
        <w:rPr>
          <w:rFonts w:ascii="Times" w:hAnsi="Times"/>
          <w:szCs w:val="22"/>
          <w:lang w:eastAsia="en-AU"/>
        </w:rPr>
        <w:t xml:space="preserve">section </w:t>
      </w:r>
      <w:r w:rsidRPr="003E41B6">
        <w:rPr>
          <w:rFonts w:ascii="Times" w:hAnsi="Times"/>
          <w:szCs w:val="22"/>
          <w:lang w:eastAsia="en-AU"/>
        </w:rPr>
        <w:t>2</w:t>
      </w:r>
      <w:r w:rsidR="004432DC" w:rsidRPr="003E41B6">
        <w:rPr>
          <w:rFonts w:ascii="Times" w:hAnsi="Times"/>
          <w:szCs w:val="22"/>
          <w:lang w:eastAsia="en-AU"/>
        </w:rPr>
        <w:t>0</w:t>
      </w:r>
      <w:r w:rsidRPr="003E41B6">
        <w:rPr>
          <w:rFonts w:ascii="Times" w:hAnsi="Times"/>
          <w:szCs w:val="22"/>
          <w:lang w:eastAsia="en-AU"/>
        </w:rPr>
        <w:t>(6) provides that i</w:t>
      </w:r>
      <w:r w:rsidRPr="003E41B6">
        <w:rPr>
          <w:rFonts w:ascii="Times New Roman" w:hAnsi="Times New Roman"/>
          <w:szCs w:val="22"/>
          <w:lang w:eastAsia="en-AU"/>
        </w:rPr>
        <w:t xml:space="preserve">f a vacancy notified in the Public Service </w:t>
      </w:r>
      <w:r w:rsidRPr="003E41B6">
        <w:rPr>
          <w:rFonts w:ascii="Times New Roman" w:hAnsi="Times New Roman"/>
          <w:i/>
          <w:iCs/>
          <w:szCs w:val="22"/>
          <w:lang w:eastAsia="en-AU"/>
        </w:rPr>
        <w:t>Gazette</w:t>
      </w:r>
      <w:r w:rsidRPr="003E41B6">
        <w:rPr>
          <w:rFonts w:ascii="Times New Roman" w:hAnsi="Times New Roman"/>
          <w:szCs w:val="22"/>
          <w:lang w:eastAsia="en-AU"/>
        </w:rPr>
        <w:t xml:space="preserve"> as open to all eligible members of the community is also advertised externally</w:t>
      </w:r>
      <w:r w:rsidR="004A7777" w:rsidRPr="003E41B6">
        <w:rPr>
          <w:rFonts w:ascii="Times New Roman" w:hAnsi="Times New Roman"/>
          <w:szCs w:val="22"/>
          <w:lang w:eastAsia="en-AU"/>
        </w:rPr>
        <w:t>,</w:t>
      </w:r>
      <w:r w:rsidRPr="003E41B6">
        <w:rPr>
          <w:rFonts w:ascii="Times New Roman" w:hAnsi="Times New Roman"/>
          <w:szCs w:val="22"/>
          <w:lang w:eastAsia="en-AU"/>
        </w:rPr>
        <w:t xml:space="preserve"> the external advertising must take place within four weeks before or four weeks after the </w:t>
      </w:r>
      <w:r w:rsidRPr="000C4BFA">
        <w:rPr>
          <w:rFonts w:ascii="Times New Roman" w:hAnsi="Times New Roman"/>
          <w:iCs/>
          <w:szCs w:val="22"/>
          <w:lang w:eastAsia="en-AU"/>
        </w:rPr>
        <w:t>Gazette</w:t>
      </w:r>
      <w:r w:rsidRPr="003E41B6">
        <w:rPr>
          <w:rFonts w:ascii="Times New Roman" w:hAnsi="Times New Roman"/>
          <w:szCs w:val="22"/>
          <w:lang w:eastAsia="en-AU"/>
        </w:rPr>
        <w:t xml:space="preserve"> notification. </w:t>
      </w:r>
    </w:p>
    <w:p w:rsidR="004A7777" w:rsidRPr="003E41B6" w:rsidRDefault="004A7777" w:rsidP="006F5D51">
      <w:pPr>
        <w:shd w:val="clear" w:color="auto" w:fill="FFFFFF"/>
        <w:spacing w:after="180"/>
        <w:rPr>
          <w:rFonts w:ascii="Times New Roman" w:hAnsi="Times New Roman"/>
          <w:szCs w:val="22"/>
          <w:lang w:eastAsia="en-AU"/>
        </w:rPr>
      </w:pPr>
      <w:r w:rsidRPr="003E41B6">
        <w:rPr>
          <w:rFonts w:ascii="Times New Roman" w:hAnsi="Times New Roman"/>
          <w:szCs w:val="22"/>
          <w:lang w:eastAsia="en-AU"/>
        </w:rPr>
        <w:t xml:space="preserve">The example below </w:t>
      </w:r>
      <w:r w:rsidR="006B409A" w:rsidRPr="003E41B6">
        <w:rPr>
          <w:rFonts w:ascii="Times New Roman" w:hAnsi="Times New Roman"/>
          <w:szCs w:val="22"/>
          <w:lang w:eastAsia="en-AU"/>
        </w:rPr>
        <w:t xml:space="preserve">this subsection </w:t>
      </w:r>
      <w:r w:rsidRPr="003E41B6">
        <w:rPr>
          <w:rFonts w:ascii="Times New Roman" w:hAnsi="Times New Roman"/>
          <w:szCs w:val="22"/>
          <w:lang w:eastAsia="en-AU"/>
        </w:rPr>
        <w:t>provides that a vacancy may be advertised externally on a recruitment website.</w:t>
      </w:r>
    </w:p>
    <w:p w:rsidR="00304502" w:rsidRPr="003E41B6" w:rsidRDefault="000C4BFA" w:rsidP="006F5D51">
      <w:pPr>
        <w:shd w:val="clear" w:color="auto" w:fill="FFFFFF"/>
        <w:spacing w:after="180"/>
        <w:rPr>
          <w:rFonts w:ascii="Times New Roman" w:hAnsi="Times New Roman"/>
          <w:szCs w:val="22"/>
          <w:lang w:eastAsia="en-AU"/>
        </w:rPr>
      </w:pPr>
      <w:r>
        <w:rPr>
          <w:rFonts w:ascii="Times New Roman" w:hAnsi="Times New Roman"/>
          <w:szCs w:val="22"/>
          <w:lang w:eastAsia="en-AU"/>
        </w:rPr>
        <w:t>S</w:t>
      </w:r>
      <w:r w:rsidR="00304502" w:rsidRPr="003E41B6">
        <w:rPr>
          <w:rFonts w:ascii="Times New Roman" w:hAnsi="Times New Roman"/>
          <w:szCs w:val="22"/>
          <w:lang w:eastAsia="en-AU"/>
        </w:rPr>
        <w:t>ub</w:t>
      </w:r>
      <w:r w:rsidR="004A7777" w:rsidRPr="003E41B6">
        <w:rPr>
          <w:rFonts w:ascii="Times New Roman" w:hAnsi="Times New Roman"/>
          <w:szCs w:val="22"/>
          <w:lang w:eastAsia="en-AU"/>
        </w:rPr>
        <w:t xml:space="preserve">section </w:t>
      </w:r>
      <w:r w:rsidR="00304502" w:rsidRPr="003E41B6">
        <w:rPr>
          <w:rFonts w:ascii="Times New Roman" w:hAnsi="Times New Roman"/>
          <w:szCs w:val="22"/>
          <w:lang w:eastAsia="en-AU"/>
        </w:rPr>
        <w:t>2</w:t>
      </w:r>
      <w:r w:rsidR="004A7777" w:rsidRPr="003E41B6">
        <w:rPr>
          <w:rFonts w:ascii="Times New Roman" w:hAnsi="Times New Roman"/>
          <w:szCs w:val="22"/>
          <w:lang w:eastAsia="en-AU"/>
        </w:rPr>
        <w:t>0</w:t>
      </w:r>
      <w:r w:rsidR="00304502" w:rsidRPr="003E41B6">
        <w:rPr>
          <w:rFonts w:ascii="Times New Roman" w:hAnsi="Times New Roman"/>
          <w:szCs w:val="22"/>
          <w:lang w:eastAsia="en-AU"/>
        </w:rPr>
        <w:t xml:space="preserve">(7) provides that if a vacancy is notified in the Public Service </w:t>
      </w:r>
      <w:r w:rsidR="00304502" w:rsidRPr="003E41B6">
        <w:rPr>
          <w:rFonts w:ascii="Times New Roman" w:hAnsi="Times New Roman"/>
          <w:i/>
          <w:iCs/>
          <w:szCs w:val="22"/>
          <w:lang w:eastAsia="en-AU"/>
        </w:rPr>
        <w:t>Gazette</w:t>
      </w:r>
      <w:r w:rsidR="00304502" w:rsidRPr="003E41B6">
        <w:rPr>
          <w:rFonts w:ascii="Times New Roman" w:hAnsi="Times New Roman"/>
          <w:szCs w:val="22"/>
          <w:lang w:eastAsia="en-AU"/>
        </w:rPr>
        <w:t xml:space="preserve"> as open only to persons who are APS employees; and it is subsequently decided to advertise the vacancy externally as open to all eligible members of the community, the vacancy must be re-notified in the </w:t>
      </w:r>
      <w:r w:rsidR="00304502" w:rsidRPr="000C4BFA">
        <w:rPr>
          <w:rFonts w:ascii="Times New Roman" w:hAnsi="Times New Roman"/>
          <w:iCs/>
          <w:szCs w:val="22"/>
          <w:lang w:eastAsia="en-AU"/>
        </w:rPr>
        <w:t>Gazette</w:t>
      </w:r>
      <w:r w:rsidR="00304502" w:rsidRPr="003E41B6">
        <w:rPr>
          <w:rFonts w:ascii="Times New Roman" w:hAnsi="Times New Roman"/>
          <w:szCs w:val="22"/>
          <w:lang w:eastAsia="en-AU"/>
        </w:rPr>
        <w:t xml:space="preserve"> with the changed eligibility provision.</w:t>
      </w:r>
    </w:p>
    <w:p w:rsidR="005A213F" w:rsidRPr="003E41B6" w:rsidRDefault="00304502" w:rsidP="006F5D51">
      <w:pPr>
        <w:shd w:val="clear" w:color="auto" w:fill="FFFFFF"/>
        <w:spacing w:after="180"/>
        <w:rPr>
          <w:rFonts w:ascii="Times New Roman" w:hAnsi="Times New Roman"/>
          <w:szCs w:val="22"/>
          <w:lang w:eastAsia="en-AU"/>
        </w:rPr>
      </w:pPr>
      <w:r w:rsidRPr="003E41B6">
        <w:rPr>
          <w:rFonts w:ascii="Times New Roman" w:hAnsi="Times New Roman"/>
          <w:szCs w:val="22"/>
          <w:lang w:eastAsia="en-AU"/>
        </w:rPr>
        <w:t>Under a heading ‘Meaning of APS employee’, sub</w:t>
      </w:r>
      <w:r w:rsidR="00830294" w:rsidRPr="003E41B6">
        <w:rPr>
          <w:rFonts w:ascii="Times New Roman" w:hAnsi="Times New Roman"/>
          <w:szCs w:val="22"/>
          <w:lang w:eastAsia="en-AU"/>
        </w:rPr>
        <w:t>section</w:t>
      </w:r>
      <w:r w:rsidRPr="003E41B6">
        <w:rPr>
          <w:rFonts w:ascii="Times New Roman" w:hAnsi="Times New Roman"/>
          <w:szCs w:val="22"/>
          <w:lang w:eastAsia="en-AU"/>
        </w:rPr>
        <w:t xml:space="preserve"> 2</w:t>
      </w:r>
      <w:r w:rsidR="00830294" w:rsidRPr="003E41B6">
        <w:rPr>
          <w:rFonts w:ascii="Times New Roman" w:hAnsi="Times New Roman"/>
          <w:szCs w:val="22"/>
          <w:lang w:eastAsia="en-AU"/>
        </w:rPr>
        <w:t>0</w:t>
      </w:r>
      <w:r w:rsidRPr="003E41B6">
        <w:rPr>
          <w:rFonts w:ascii="Times New Roman" w:hAnsi="Times New Roman"/>
          <w:szCs w:val="22"/>
          <w:lang w:eastAsia="en-AU"/>
        </w:rPr>
        <w:t xml:space="preserve">(8) defines the meaning of an APS employee for the purpose of </w:t>
      </w:r>
      <w:r w:rsidR="00830294" w:rsidRPr="003E41B6">
        <w:rPr>
          <w:rFonts w:ascii="Times New Roman" w:hAnsi="Times New Roman"/>
          <w:szCs w:val="22"/>
          <w:lang w:eastAsia="en-AU"/>
        </w:rPr>
        <w:t>section 20</w:t>
      </w:r>
      <w:r w:rsidRPr="003E41B6">
        <w:rPr>
          <w:rFonts w:ascii="Times New Roman" w:hAnsi="Times New Roman"/>
          <w:szCs w:val="22"/>
          <w:lang w:eastAsia="en-AU"/>
        </w:rPr>
        <w:t xml:space="preserve">. For this purpose an APS employee means a person who is a current ongoing APS employee or </w:t>
      </w:r>
      <w:r w:rsidR="00E772F3">
        <w:rPr>
          <w:rFonts w:ascii="Times New Roman" w:hAnsi="Times New Roman"/>
          <w:szCs w:val="22"/>
          <w:lang w:eastAsia="en-AU"/>
        </w:rPr>
        <w:t xml:space="preserve">current </w:t>
      </w:r>
      <w:r w:rsidRPr="003E41B6">
        <w:rPr>
          <w:rFonts w:ascii="Times New Roman" w:hAnsi="Times New Roman"/>
          <w:szCs w:val="22"/>
          <w:lang w:eastAsia="en-AU"/>
        </w:rPr>
        <w:t xml:space="preserve">ongoing Parliamentary Service employee, or who was, at the time of the relevant </w:t>
      </w:r>
      <w:r w:rsidRPr="006028ED">
        <w:rPr>
          <w:rFonts w:ascii="Times New Roman" w:hAnsi="Times New Roman"/>
          <w:iCs/>
          <w:szCs w:val="22"/>
          <w:lang w:eastAsia="en-AU"/>
        </w:rPr>
        <w:t>Gazette</w:t>
      </w:r>
      <w:r w:rsidRPr="003E41B6">
        <w:rPr>
          <w:rFonts w:ascii="Times New Roman" w:hAnsi="Times New Roman"/>
          <w:i/>
          <w:iCs/>
          <w:szCs w:val="22"/>
          <w:lang w:eastAsia="en-AU"/>
        </w:rPr>
        <w:t xml:space="preserve"> </w:t>
      </w:r>
      <w:r w:rsidRPr="003E41B6">
        <w:rPr>
          <w:rFonts w:ascii="Times New Roman" w:hAnsi="Times New Roman"/>
          <w:szCs w:val="22"/>
          <w:lang w:eastAsia="en-AU"/>
        </w:rPr>
        <w:t>notification, a non-ongoing APS employee or non-ongoing Parliamentary Service employee</w:t>
      </w:r>
      <w:r w:rsidRPr="003E41B6">
        <w:rPr>
          <w:rFonts w:ascii="Times New Roman" w:hAnsi="Times New Roman"/>
          <w:i/>
          <w:iCs/>
          <w:szCs w:val="22"/>
          <w:lang w:eastAsia="en-AU"/>
        </w:rPr>
        <w:t>.</w:t>
      </w:r>
    </w:p>
    <w:p w:rsidR="006D5500" w:rsidRPr="003E41B6" w:rsidRDefault="00830294" w:rsidP="006F5D51">
      <w:pPr>
        <w:shd w:val="clear" w:color="auto" w:fill="FFFFFF"/>
        <w:tabs>
          <w:tab w:val="left" w:pos="1560"/>
        </w:tabs>
        <w:spacing w:after="180"/>
        <w:rPr>
          <w:rFonts w:ascii="Times New Roman" w:hAnsi="Times New Roman"/>
          <w:b/>
          <w:bCs/>
          <w:i/>
          <w:iCs/>
          <w:szCs w:val="22"/>
          <w:lang w:eastAsia="en-AU"/>
        </w:rPr>
      </w:pPr>
      <w:r w:rsidRPr="003E41B6">
        <w:rPr>
          <w:rFonts w:ascii="Times New Roman" w:hAnsi="Times New Roman"/>
          <w:b/>
          <w:bCs/>
          <w:i/>
          <w:iCs/>
          <w:szCs w:val="22"/>
          <w:lang w:eastAsia="en-AU"/>
        </w:rPr>
        <w:t>Section 21</w:t>
      </w:r>
      <w:r w:rsidRPr="003E41B6">
        <w:rPr>
          <w:rFonts w:ascii="Times New Roman" w:hAnsi="Times New Roman"/>
          <w:b/>
          <w:bCs/>
          <w:i/>
          <w:iCs/>
          <w:szCs w:val="22"/>
          <w:lang w:eastAsia="en-AU"/>
        </w:rPr>
        <w:tab/>
        <w:t>Additional requirements for SES engagement or promotion decisions</w:t>
      </w:r>
    </w:p>
    <w:p w:rsidR="00830294" w:rsidRPr="003E41B6" w:rsidRDefault="00830294" w:rsidP="006F5D51">
      <w:pPr>
        <w:shd w:val="clear" w:color="auto" w:fill="FFFFFF"/>
        <w:spacing w:after="180"/>
        <w:rPr>
          <w:rFonts w:ascii="Times New Roman" w:hAnsi="Times New Roman"/>
          <w:szCs w:val="22"/>
          <w:lang w:eastAsia="en-AU"/>
        </w:rPr>
      </w:pPr>
      <w:r w:rsidRPr="003E41B6">
        <w:rPr>
          <w:rFonts w:ascii="Times New Roman" w:hAnsi="Times New Roman"/>
          <w:szCs w:val="22"/>
          <w:lang w:eastAsia="en-AU"/>
        </w:rPr>
        <w:t>Section 21 sets out requirements</w:t>
      </w:r>
      <w:r w:rsidR="000C4BFA">
        <w:rPr>
          <w:rFonts w:ascii="Times New Roman" w:hAnsi="Times New Roman"/>
          <w:szCs w:val="22"/>
          <w:lang w:eastAsia="en-AU"/>
        </w:rPr>
        <w:t>, in addition to sections 19 and 20 of the Directions,</w:t>
      </w:r>
      <w:r w:rsidRPr="003E41B6">
        <w:rPr>
          <w:rFonts w:ascii="Times New Roman" w:hAnsi="Times New Roman"/>
          <w:szCs w:val="22"/>
          <w:lang w:eastAsia="en-AU"/>
        </w:rPr>
        <w:t xml:space="preserve"> for a merit-based selection process for </w:t>
      </w:r>
      <w:r w:rsidR="000C4BFA">
        <w:rPr>
          <w:rFonts w:ascii="Times New Roman" w:hAnsi="Times New Roman"/>
          <w:szCs w:val="22"/>
          <w:lang w:eastAsia="en-AU"/>
        </w:rPr>
        <w:t xml:space="preserve">the </w:t>
      </w:r>
      <w:r w:rsidRPr="003E41B6">
        <w:rPr>
          <w:rFonts w:ascii="Times New Roman" w:hAnsi="Times New Roman"/>
          <w:szCs w:val="22"/>
          <w:lang w:eastAsia="en-AU"/>
        </w:rPr>
        <w:t xml:space="preserve">engagement </w:t>
      </w:r>
      <w:r w:rsidR="000C4BFA">
        <w:rPr>
          <w:rFonts w:ascii="Times New Roman" w:hAnsi="Times New Roman"/>
          <w:szCs w:val="22"/>
          <w:lang w:eastAsia="en-AU"/>
        </w:rPr>
        <w:t>or</w:t>
      </w:r>
      <w:r w:rsidR="000C4BFA" w:rsidRPr="003E41B6">
        <w:rPr>
          <w:rFonts w:ascii="Times New Roman" w:hAnsi="Times New Roman"/>
          <w:szCs w:val="22"/>
          <w:lang w:eastAsia="en-AU"/>
        </w:rPr>
        <w:t xml:space="preserve"> </w:t>
      </w:r>
      <w:r w:rsidRPr="003E41B6">
        <w:rPr>
          <w:rFonts w:ascii="Times New Roman" w:hAnsi="Times New Roman"/>
          <w:szCs w:val="22"/>
          <w:lang w:eastAsia="en-AU"/>
        </w:rPr>
        <w:t xml:space="preserve">promotion of a person as an SES employee. </w:t>
      </w:r>
    </w:p>
    <w:p w:rsidR="00830294" w:rsidRPr="003E41B6" w:rsidRDefault="008D5620" w:rsidP="006F5D51">
      <w:pPr>
        <w:shd w:val="clear" w:color="auto" w:fill="FFFFFF"/>
        <w:spacing w:after="180"/>
        <w:rPr>
          <w:rFonts w:ascii="Times New Roman" w:hAnsi="Times New Roman"/>
          <w:szCs w:val="22"/>
          <w:lang w:eastAsia="en-AU"/>
        </w:rPr>
      </w:pPr>
      <w:r w:rsidRPr="003E41B6">
        <w:rPr>
          <w:rFonts w:ascii="Times New Roman" w:hAnsi="Times New Roman"/>
          <w:szCs w:val="22"/>
          <w:lang w:eastAsia="en-AU"/>
        </w:rPr>
        <w:t>Paragraph 21(a</w:t>
      </w:r>
      <w:r w:rsidR="00830294" w:rsidRPr="003E41B6">
        <w:rPr>
          <w:rFonts w:ascii="Times New Roman" w:hAnsi="Times New Roman"/>
          <w:szCs w:val="22"/>
          <w:lang w:eastAsia="en-AU"/>
        </w:rPr>
        <w:t xml:space="preserve">) requires the Commissioner, </w:t>
      </w:r>
      <w:r w:rsidRPr="003E41B6">
        <w:rPr>
          <w:rFonts w:ascii="Times New Roman" w:hAnsi="Times New Roman"/>
          <w:szCs w:val="22"/>
          <w:lang w:eastAsia="en-AU"/>
        </w:rPr>
        <w:t xml:space="preserve">or </w:t>
      </w:r>
      <w:r w:rsidR="00830294" w:rsidRPr="003E41B6">
        <w:rPr>
          <w:rFonts w:ascii="Times New Roman" w:hAnsi="Times New Roman"/>
          <w:szCs w:val="22"/>
          <w:lang w:eastAsia="en-AU"/>
        </w:rPr>
        <w:t xml:space="preserve">a representative of the Commissioner, to be a full participant in the selection process. </w:t>
      </w:r>
    </w:p>
    <w:p w:rsidR="00830294" w:rsidRPr="003E41B6" w:rsidRDefault="00830294" w:rsidP="006F5D51">
      <w:pPr>
        <w:shd w:val="clear" w:color="auto" w:fill="FFFFFF"/>
        <w:spacing w:after="180"/>
        <w:rPr>
          <w:rFonts w:ascii="Times New Roman" w:hAnsi="Times New Roman"/>
          <w:szCs w:val="22"/>
          <w:lang w:eastAsia="en-AU"/>
        </w:rPr>
      </w:pPr>
      <w:r w:rsidRPr="003E41B6">
        <w:rPr>
          <w:rFonts w:ascii="Times New Roman" w:hAnsi="Times New Roman"/>
          <w:szCs w:val="22"/>
          <w:lang w:eastAsia="en-AU"/>
        </w:rPr>
        <w:t>Paragraph 21(</w:t>
      </w:r>
      <w:r w:rsidR="008D5620" w:rsidRPr="003E41B6">
        <w:rPr>
          <w:rFonts w:ascii="Times New Roman" w:hAnsi="Times New Roman"/>
          <w:szCs w:val="22"/>
          <w:lang w:eastAsia="en-AU"/>
        </w:rPr>
        <w:t>b</w:t>
      </w:r>
      <w:r w:rsidRPr="003E41B6">
        <w:rPr>
          <w:rFonts w:ascii="Times New Roman" w:hAnsi="Times New Roman"/>
          <w:szCs w:val="22"/>
          <w:lang w:eastAsia="en-AU"/>
        </w:rPr>
        <w:t>) requires that, at the end of the process, if a representative of the Commissioner participated in the selection process, that representative has certified that the selection process complied with the Act and the Directions.</w:t>
      </w:r>
    </w:p>
    <w:p w:rsidR="005F364F" w:rsidRPr="003E41B6" w:rsidRDefault="005F364F" w:rsidP="006F5D51">
      <w:pPr>
        <w:shd w:val="clear" w:color="auto" w:fill="FFFFFF"/>
        <w:spacing w:after="180"/>
        <w:ind w:left="851" w:hanging="851"/>
        <w:rPr>
          <w:rFonts w:ascii="Times New Roman" w:hAnsi="Times New Roman"/>
          <w:b/>
          <w:bCs/>
          <w:iCs/>
          <w:szCs w:val="22"/>
          <w:lang w:eastAsia="en-AU"/>
        </w:rPr>
      </w:pPr>
      <w:r w:rsidRPr="003E41B6">
        <w:rPr>
          <w:rFonts w:ascii="Times New Roman" w:hAnsi="Times New Roman"/>
          <w:b/>
          <w:bCs/>
          <w:iCs/>
          <w:szCs w:val="22"/>
          <w:lang w:eastAsia="en-AU"/>
        </w:rPr>
        <w:t>Subdivision C – Engagement and promotion in certain circumstances</w:t>
      </w:r>
    </w:p>
    <w:p w:rsidR="005F364F" w:rsidRPr="003E41B6" w:rsidRDefault="005D3C4F" w:rsidP="006F5D51">
      <w:pPr>
        <w:shd w:val="clear" w:color="auto" w:fill="FFFFFF"/>
        <w:spacing w:after="180"/>
        <w:rPr>
          <w:rFonts w:ascii="Times New Roman" w:hAnsi="Times New Roman"/>
          <w:b/>
          <w:bCs/>
          <w:i/>
          <w:iCs/>
          <w:szCs w:val="22"/>
          <w:lang w:eastAsia="en-AU"/>
        </w:rPr>
      </w:pPr>
      <w:r w:rsidRPr="003E41B6">
        <w:rPr>
          <w:rFonts w:ascii="Times" w:hAnsi="Times"/>
          <w:szCs w:val="22"/>
          <w:lang w:eastAsia="en-AU"/>
        </w:rPr>
        <w:t>Subdivision</w:t>
      </w:r>
      <w:r w:rsidR="005F364F" w:rsidRPr="003E41B6">
        <w:rPr>
          <w:rFonts w:ascii="Times" w:hAnsi="Times"/>
          <w:szCs w:val="22"/>
          <w:lang w:eastAsia="en-AU"/>
        </w:rPr>
        <w:t xml:space="preserve"> C provides directions on the APS Employment P</w:t>
      </w:r>
      <w:r w:rsidR="005F364F" w:rsidRPr="003E41B6">
        <w:rPr>
          <w:rFonts w:ascii="Times New Roman" w:hAnsi="Times New Roman"/>
          <w:szCs w:val="22"/>
          <w:lang w:eastAsia="en-AU"/>
        </w:rPr>
        <w:t xml:space="preserve">rinciple that the APS is a ‘career-based public service that makes decisions relating to engagement and promotion that are based on merit’ in relation to short-term engagements and other circumstances where </w:t>
      </w:r>
      <w:r w:rsidR="00D11FB0" w:rsidRPr="003E41B6">
        <w:rPr>
          <w:rFonts w:ascii="Times New Roman" w:hAnsi="Times New Roman"/>
          <w:szCs w:val="22"/>
          <w:lang w:eastAsia="en-AU"/>
        </w:rPr>
        <w:t xml:space="preserve">it is appropriate to modify the requirements of </w:t>
      </w:r>
      <w:r w:rsidR="003E41B6" w:rsidRPr="003E41B6">
        <w:rPr>
          <w:rFonts w:ascii="Times New Roman" w:hAnsi="Times New Roman"/>
          <w:szCs w:val="22"/>
          <w:lang w:eastAsia="en-AU"/>
        </w:rPr>
        <w:t>S</w:t>
      </w:r>
      <w:r w:rsidR="00D11FB0" w:rsidRPr="003E41B6">
        <w:rPr>
          <w:rFonts w:ascii="Times New Roman" w:hAnsi="Times New Roman"/>
          <w:szCs w:val="22"/>
          <w:lang w:eastAsia="en-AU"/>
        </w:rPr>
        <w:t>ubdivision B</w:t>
      </w:r>
      <w:r w:rsidR="005F364F" w:rsidRPr="003E41B6">
        <w:rPr>
          <w:rFonts w:ascii="Times New Roman" w:hAnsi="Times New Roman"/>
          <w:szCs w:val="22"/>
          <w:lang w:eastAsia="en-AU"/>
        </w:rPr>
        <w:t>.</w:t>
      </w:r>
    </w:p>
    <w:p w:rsidR="005F364F" w:rsidRPr="003E41B6" w:rsidRDefault="005F364F" w:rsidP="006F5D51">
      <w:pPr>
        <w:shd w:val="clear" w:color="auto" w:fill="FFFFFF"/>
        <w:tabs>
          <w:tab w:val="left" w:pos="1560"/>
        </w:tabs>
        <w:spacing w:after="180"/>
        <w:rPr>
          <w:rFonts w:ascii="Times New Roman" w:hAnsi="Times New Roman"/>
          <w:b/>
          <w:bCs/>
          <w:i/>
          <w:iCs/>
          <w:szCs w:val="22"/>
          <w:lang w:eastAsia="en-AU"/>
        </w:rPr>
      </w:pPr>
      <w:r w:rsidRPr="003E41B6">
        <w:rPr>
          <w:rFonts w:ascii="Times New Roman" w:hAnsi="Times New Roman"/>
          <w:b/>
          <w:bCs/>
          <w:i/>
          <w:iCs/>
          <w:szCs w:val="22"/>
          <w:lang w:eastAsia="en-AU"/>
        </w:rPr>
        <w:t>Section 22</w:t>
      </w:r>
      <w:r w:rsidRPr="003E41B6">
        <w:rPr>
          <w:rFonts w:ascii="Times New Roman" w:hAnsi="Times New Roman"/>
          <w:b/>
          <w:bCs/>
          <w:i/>
          <w:iCs/>
          <w:szCs w:val="22"/>
          <w:lang w:eastAsia="en-AU"/>
        </w:rPr>
        <w:tab/>
        <w:t>Engagement on a short-term, irregular or intermittent basis</w:t>
      </w:r>
    </w:p>
    <w:p w:rsidR="005D3E5E" w:rsidRPr="00494ED8" w:rsidRDefault="00F62DE7" w:rsidP="00F62DE7">
      <w:pPr>
        <w:shd w:val="clear" w:color="auto" w:fill="FFFFFF"/>
        <w:spacing w:after="180"/>
        <w:rPr>
          <w:rFonts w:ascii="Times New Roman" w:hAnsi="Times New Roman"/>
          <w:color w:val="FF0000"/>
          <w:szCs w:val="22"/>
          <w:lang w:eastAsia="en-AU"/>
        </w:rPr>
      </w:pPr>
      <w:r w:rsidRPr="00494ED8">
        <w:rPr>
          <w:rFonts w:ascii="Times New Roman" w:hAnsi="Times New Roman"/>
          <w:szCs w:val="22"/>
          <w:lang w:eastAsia="en-AU"/>
        </w:rPr>
        <w:t xml:space="preserve">The purpose </w:t>
      </w:r>
      <w:r w:rsidR="00B15CEB">
        <w:rPr>
          <w:rFonts w:ascii="Times New Roman" w:hAnsi="Times New Roman"/>
          <w:szCs w:val="22"/>
          <w:lang w:eastAsia="en-AU"/>
        </w:rPr>
        <w:t xml:space="preserve">of </w:t>
      </w:r>
      <w:r w:rsidR="008978D6">
        <w:rPr>
          <w:rFonts w:ascii="Times New Roman" w:hAnsi="Times New Roman"/>
          <w:szCs w:val="22"/>
          <w:lang w:eastAsia="en-AU"/>
        </w:rPr>
        <w:t>this provision</w:t>
      </w:r>
      <w:r w:rsidR="009574E1">
        <w:rPr>
          <w:rFonts w:ascii="Times New Roman" w:hAnsi="Times New Roman"/>
          <w:szCs w:val="22"/>
          <w:lang w:eastAsia="en-AU"/>
        </w:rPr>
        <w:t xml:space="preserve"> </w:t>
      </w:r>
      <w:r w:rsidRPr="00494ED8">
        <w:rPr>
          <w:rFonts w:ascii="Times New Roman" w:hAnsi="Times New Roman"/>
          <w:szCs w:val="22"/>
          <w:lang w:eastAsia="en-AU"/>
        </w:rPr>
        <w:t xml:space="preserve">is to provide greater flexibility where </w:t>
      </w:r>
      <w:r>
        <w:rPr>
          <w:rFonts w:ascii="Times New Roman" w:hAnsi="Times New Roman"/>
          <w:szCs w:val="22"/>
          <w:lang w:eastAsia="en-AU"/>
        </w:rPr>
        <w:t>A</w:t>
      </w:r>
      <w:r w:rsidRPr="00494ED8">
        <w:rPr>
          <w:rFonts w:ascii="Times New Roman" w:hAnsi="Times New Roman"/>
          <w:szCs w:val="22"/>
          <w:lang w:eastAsia="en-AU"/>
        </w:rPr>
        <w:t xml:space="preserve">gency </w:t>
      </w:r>
      <w:r>
        <w:rPr>
          <w:rFonts w:ascii="Times New Roman" w:hAnsi="Times New Roman"/>
          <w:szCs w:val="22"/>
          <w:lang w:eastAsia="en-AU"/>
        </w:rPr>
        <w:t>H</w:t>
      </w:r>
      <w:r w:rsidRPr="00494ED8">
        <w:rPr>
          <w:rFonts w:ascii="Times New Roman" w:hAnsi="Times New Roman"/>
          <w:szCs w:val="22"/>
          <w:lang w:eastAsia="en-AU"/>
        </w:rPr>
        <w:t xml:space="preserve">eads have determined </w:t>
      </w:r>
      <w:r>
        <w:rPr>
          <w:rFonts w:ascii="Times New Roman" w:hAnsi="Times New Roman"/>
          <w:szCs w:val="22"/>
          <w:lang w:eastAsia="en-AU"/>
        </w:rPr>
        <w:t xml:space="preserve">that </w:t>
      </w:r>
      <w:r w:rsidRPr="00494ED8">
        <w:rPr>
          <w:rFonts w:ascii="Times New Roman" w:hAnsi="Times New Roman"/>
          <w:szCs w:val="22"/>
          <w:lang w:eastAsia="en-AU"/>
        </w:rPr>
        <w:t xml:space="preserve">non-ongoing </w:t>
      </w:r>
      <w:r>
        <w:rPr>
          <w:rFonts w:ascii="Times New Roman" w:hAnsi="Times New Roman"/>
          <w:szCs w:val="22"/>
          <w:lang w:eastAsia="en-AU"/>
        </w:rPr>
        <w:t>engagement is</w:t>
      </w:r>
      <w:r w:rsidRPr="00494ED8">
        <w:rPr>
          <w:rFonts w:ascii="Times New Roman" w:hAnsi="Times New Roman"/>
          <w:szCs w:val="22"/>
          <w:lang w:eastAsia="en-AU"/>
        </w:rPr>
        <w:t xml:space="preserve"> most appropriate in the circumstances.</w:t>
      </w:r>
      <w:r>
        <w:rPr>
          <w:rFonts w:ascii="Times New Roman" w:hAnsi="Times New Roman"/>
          <w:szCs w:val="22"/>
          <w:lang w:eastAsia="en-AU"/>
        </w:rPr>
        <w:t xml:space="preserve"> These provisions are </w:t>
      </w:r>
      <w:r w:rsidR="001E3FAD">
        <w:rPr>
          <w:rFonts w:ascii="Times New Roman" w:hAnsi="Times New Roman"/>
          <w:szCs w:val="22"/>
          <w:lang w:eastAsia="en-AU"/>
        </w:rPr>
        <w:t>t</w:t>
      </w:r>
      <w:r>
        <w:rPr>
          <w:rFonts w:ascii="Times New Roman" w:hAnsi="Times New Roman"/>
          <w:szCs w:val="22"/>
          <w:lang w:eastAsia="en-AU"/>
        </w:rPr>
        <w:t xml:space="preserve">o be used where </w:t>
      </w:r>
      <w:r w:rsidR="00FF1D1F">
        <w:rPr>
          <w:rFonts w:ascii="Times New Roman" w:hAnsi="Times New Roman"/>
          <w:szCs w:val="22"/>
          <w:lang w:eastAsia="en-AU"/>
        </w:rPr>
        <w:t xml:space="preserve">duties performed </w:t>
      </w:r>
      <w:r w:rsidR="00811A14">
        <w:rPr>
          <w:rFonts w:ascii="Times New Roman" w:hAnsi="Times New Roman"/>
          <w:szCs w:val="22"/>
          <w:lang w:eastAsia="en-AU"/>
        </w:rPr>
        <w:t xml:space="preserve">are required for a specific period of time or </w:t>
      </w:r>
      <w:r w:rsidR="00A72019">
        <w:rPr>
          <w:rFonts w:ascii="Times New Roman" w:hAnsi="Times New Roman"/>
          <w:szCs w:val="22"/>
          <w:lang w:eastAsia="en-AU"/>
        </w:rPr>
        <w:t>where there is a</w:t>
      </w:r>
      <w:r w:rsidR="00811A14">
        <w:rPr>
          <w:rFonts w:ascii="Times New Roman" w:hAnsi="Times New Roman"/>
          <w:szCs w:val="22"/>
          <w:lang w:eastAsia="en-AU"/>
        </w:rPr>
        <w:t xml:space="preserve"> specified task</w:t>
      </w:r>
      <w:r w:rsidR="00A72019">
        <w:rPr>
          <w:rFonts w:ascii="Times New Roman" w:hAnsi="Times New Roman"/>
          <w:szCs w:val="22"/>
          <w:lang w:eastAsia="en-AU"/>
        </w:rPr>
        <w:t xml:space="preserve"> to complete</w:t>
      </w:r>
      <w:r w:rsidR="00811A14">
        <w:rPr>
          <w:rFonts w:ascii="Times New Roman" w:hAnsi="Times New Roman"/>
          <w:szCs w:val="22"/>
          <w:lang w:eastAsia="en-AU"/>
        </w:rPr>
        <w:t xml:space="preserve">. </w:t>
      </w:r>
    </w:p>
    <w:p w:rsidR="00E33AD9" w:rsidRDefault="00E33AD9" w:rsidP="00E33AD9">
      <w:pPr>
        <w:shd w:val="clear" w:color="auto" w:fill="FFFFFF"/>
        <w:spacing w:after="180"/>
        <w:rPr>
          <w:rFonts w:ascii="Times New Roman" w:hAnsi="Times New Roman"/>
          <w:szCs w:val="22"/>
          <w:lang w:eastAsia="en-AU"/>
        </w:rPr>
      </w:pPr>
      <w:r>
        <w:rPr>
          <w:rFonts w:ascii="Times New Roman" w:hAnsi="Times New Roman"/>
          <w:szCs w:val="22"/>
          <w:lang w:eastAsia="en-AU"/>
        </w:rPr>
        <w:t xml:space="preserve">Paragraph </w:t>
      </w:r>
      <w:proofErr w:type="spellStart"/>
      <w:proofErr w:type="gramStart"/>
      <w:r>
        <w:rPr>
          <w:rFonts w:ascii="Times New Roman" w:hAnsi="Times New Roman"/>
          <w:szCs w:val="22"/>
          <w:lang w:eastAsia="en-AU"/>
        </w:rPr>
        <w:t>10A</w:t>
      </w:r>
      <w:proofErr w:type="spellEnd"/>
      <w:r>
        <w:rPr>
          <w:rFonts w:ascii="Times New Roman" w:hAnsi="Times New Roman"/>
          <w:szCs w:val="22"/>
          <w:lang w:eastAsia="en-AU"/>
        </w:rPr>
        <w:t>(</w:t>
      </w:r>
      <w:proofErr w:type="gramEnd"/>
      <w:r>
        <w:rPr>
          <w:rFonts w:ascii="Times New Roman" w:hAnsi="Times New Roman"/>
          <w:szCs w:val="22"/>
          <w:lang w:eastAsia="en-AU"/>
        </w:rPr>
        <w:t xml:space="preserve">1)(b) of the Act </w:t>
      </w:r>
      <w:r w:rsidRPr="00494ED8">
        <w:rPr>
          <w:rFonts w:ascii="Times New Roman" w:hAnsi="Times New Roman"/>
          <w:szCs w:val="22"/>
          <w:lang w:eastAsia="en-AU"/>
        </w:rPr>
        <w:t>requires the usual basis for engagement to be ongoing</w:t>
      </w:r>
      <w:r>
        <w:rPr>
          <w:rFonts w:ascii="Times New Roman" w:hAnsi="Times New Roman"/>
          <w:szCs w:val="22"/>
          <w:lang w:eastAsia="en-AU"/>
        </w:rPr>
        <w:t>.</w:t>
      </w:r>
    </w:p>
    <w:p w:rsidR="00906B6A" w:rsidRDefault="00D11FB0" w:rsidP="006F5D51">
      <w:pPr>
        <w:shd w:val="clear" w:color="auto" w:fill="FFFFFF"/>
        <w:spacing w:after="180"/>
        <w:rPr>
          <w:rFonts w:ascii="Times New Roman" w:hAnsi="Times New Roman"/>
          <w:szCs w:val="22"/>
          <w:lang w:eastAsia="en-AU"/>
        </w:rPr>
      </w:pPr>
      <w:r w:rsidRPr="003E41B6">
        <w:rPr>
          <w:rFonts w:ascii="Times New Roman" w:hAnsi="Times New Roman"/>
          <w:szCs w:val="22"/>
          <w:lang w:eastAsia="en-AU"/>
        </w:rPr>
        <w:t>Sub</w:t>
      </w:r>
      <w:r w:rsidR="00A32DFA" w:rsidRPr="003E41B6">
        <w:rPr>
          <w:rFonts w:ascii="Times New Roman" w:hAnsi="Times New Roman"/>
          <w:szCs w:val="22"/>
          <w:lang w:eastAsia="en-AU"/>
        </w:rPr>
        <w:t>section 22</w:t>
      </w:r>
      <w:r w:rsidRPr="003E41B6">
        <w:rPr>
          <w:rFonts w:ascii="Times New Roman" w:hAnsi="Times New Roman"/>
          <w:szCs w:val="22"/>
          <w:lang w:eastAsia="en-AU"/>
        </w:rPr>
        <w:t xml:space="preserve">(1) provides that an </w:t>
      </w:r>
      <w:r w:rsidR="00494ED8" w:rsidRPr="003E41B6">
        <w:rPr>
          <w:rFonts w:ascii="Times New Roman" w:hAnsi="Times New Roman"/>
          <w:szCs w:val="22"/>
          <w:lang w:eastAsia="en-AU"/>
        </w:rPr>
        <w:t>Agency Head</w:t>
      </w:r>
      <w:r w:rsidRPr="003E41B6">
        <w:rPr>
          <w:rFonts w:ascii="Times New Roman" w:hAnsi="Times New Roman"/>
          <w:szCs w:val="22"/>
          <w:lang w:eastAsia="en-AU"/>
        </w:rPr>
        <w:t xml:space="preserve"> may engage a person to perform duties as a non-ongoing employee without complying with </w:t>
      </w:r>
      <w:r w:rsidR="00A32DFA" w:rsidRPr="003E41B6">
        <w:rPr>
          <w:rFonts w:ascii="Times New Roman" w:hAnsi="Times New Roman"/>
          <w:szCs w:val="22"/>
          <w:lang w:eastAsia="en-AU"/>
        </w:rPr>
        <w:t>Subdivision B</w:t>
      </w:r>
      <w:r w:rsidRPr="003E41B6">
        <w:rPr>
          <w:rFonts w:ascii="Times New Roman" w:hAnsi="Times New Roman"/>
          <w:szCs w:val="22"/>
          <w:lang w:eastAsia="en-AU"/>
        </w:rPr>
        <w:t xml:space="preserve"> if the engagement is for a specified term or the duration of a specified task and the period of employment is 1</w:t>
      </w:r>
      <w:r w:rsidR="00A32DFA" w:rsidRPr="003E41B6">
        <w:rPr>
          <w:rFonts w:ascii="Times New Roman" w:hAnsi="Times New Roman"/>
          <w:szCs w:val="22"/>
          <w:lang w:eastAsia="en-AU"/>
        </w:rPr>
        <w:t>8</w:t>
      </w:r>
      <w:r w:rsidRPr="003E41B6">
        <w:rPr>
          <w:rFonts w:ascii="Times New Roman" w:hAnsi="Times New Roman"/>
          <w:szCs w:val="22"/>
          <w:lang w:eastAsia="en-AU"/>
        </w:rPr>
        <w:t xml:space="preserve"> months or less</w:t>
      </w:r>
      <w:r w:rsidR="00A32DFA" w:rsidRPr="003E41B6">
        <w:rPr>
          <w:rFonts w:ascii="Times New Roman" w:hAnsi="Times New Roman"/>
          <w:szCs w:val="22"/>
          <w:lang w:eastAsia="en-AU"/>
        </w:rPr>
        <w:t>, or if the engagement is for duties that are irregular and intermittent</w:t>
      </w:r>
      <w:r w:rsidR="003E41B6" w:rsidRPr="003E41B6">
        <w:rPr>
          <w:rFonts w:ascii="Times New Roman" w:hAnsi="Times New Roman"/>
          <w:szCs w:val="22"/>
          <w:lang w:eastAsia="en-AU"/>
        </w:rPr>
        <w:t xml:space="preserve"> (commonly referred to as casual engagement)</w:t>
      </w:r>
      <w:r w:rsidR="00A32DFA" w:rsidRPr="003E41B6">
        <w:rPr>
          <w:rFonts w:ascii="Times New Roman" w:hAnsi="Times New Roman"/>
          <w:szCs w:val="22"/>
          <w:lang w:eastAsia="en-AU"/>
        </w:rPr>
        <w:t>.</w:t>
      </w:r>
      <w:r w:rsidR="003047CC">
        <w:rPr>
          <w:rFonts w:ascii="Times New Roman" w:hAnsi="Times New Roman"/>
          <w:szCs w:val="22"/>
          <w:lang w:eastAsia="en-AU"/>
        </w:rPr>
        <w:t xml:space="preserve"> </w:t>
      </w:r>
      <w:r w:rsidR="00A25425">
        <w:rPr>
          <w:rFonts w:ascii="Times New Roman" w:hAnsi="Times New Roman"/>
          <w:szCs w:val="22"/>
          <w:lang w:eastAsia="en-AU"/>
        </w:rPr>
        <w:t xml:space="preserve">In these circumstances, an </w:t>
      </w:r>
      <w:r w:rsidR="003047CC">
        <w:rPr>
          <w:rFonts w:ascii="Times New Roman" w:hAnsi="Times New Roman"/>
          <w:szCs w:val="22"/>
          <w:lang w:eastAsia="en-AU"/>
        </w:rPr>
        <w:t xml:space="preserve">Agency </w:t>
      </w:r>
      <w:r w:rsidR="00A25425">
        <w:rPr>
          <w:rFonts w:ascii="Times New Roman" w:hAnsi="Times New Roman"/>
          <w:szCs w:val="22"/>
          <w:lang w:eastAsia="en-AU"/>
        </w:rPr>
        <w:t>H</w:t>
      </w:r>
      <w:r w:rsidR="003047CC">
        <w:rPr>
          <w:rFonts w:ascii="Times New Roman" w:hAnsi="Times New Roman"/>
          <w:szCs w:val="22"/>
          <w:lang w:eastAsia="en-AU"/>
        </w:rPr>
        <w:t xml:space="preserve">ead </w:t>
      </w:r>
      <w:r w:rsidR="00A25425">
        <w:rPr>
          <w:rFonts w:ascii="Times New Roman" w:hAnsi="Times New Roman"/>
          <w:szCs w:val="22"/>
          <w:lang w:eastAsia="en-AU"/>
        </w:rPr>
        <w:t xml:space="preserve">is required to bring a vacancy to the attention of the community and be satisfied that </w:t>
      </w:r>
      <w:r w:rsidR="00A25425" w:rsidRPr="00494ED8">
        <w:rPr>
          <w:rFonts w:ascii="Times New Roman" w:hAnsi="Times New Roman"/>
          <w:szCs w:val="22"/>
          <w:lang w:eastAsia="en-AU"/>
        </w:rPr>
        <w:t xml:space="preserve">the person to be engaged has the work-related qualities genuinely required to perform the relevant duties. </w:t>
      </w:r>
    </w:p>
    <w:p w:rsidR="00B15CEB" w:rsidRDefault="00B71815" w:rsidP="006F5D51">
      <w:pPr>
        <w:shd w:val="clear" w:color="auto" w:fill="FFFFFF"/>
        <w:spacing w:after="180"/>
        <w:rPr>
          <w:rFonts w:ascii="Times New Roman" w:hAnsi="Times New Roman"/>
          <w:szCs w:val="22"/>
          <w:lang w:eastAsia="en-AU"/>
        </w:rPr>
      </w:pPr>
      <w:r>
        <w:rPr>
          <w:rFonts w:ascii="Times New Roman" w:hAnsi="Times New Roman"/>
          <w:szCs w:val="22"/>
          <w:lang w:eastAsia="en-AU"/>
        </w:rPr>
        <w:t>S</w:t>
      </w:r>
      <w:r w:rsidR="005D5FCE" w:rsidRPr="003E41B6">
        <w:rPr>
          <w:rFonts w:ascii="Times New Roman" w:hAnsi="Times New Roman"/>
          <w:szCs w:val="22"/>
          <w:lang w:eastAsia="en-AU"/>
        </w:rPr>
        <w:t xml:space="preserve">ubsection 22(2) provides that an </w:t>
      </w:r>
      <w:r w:rsidR="00494ED8" w:rsidRPr="003E41B6">
        <w:rPr>
          <w:rFonts w:ascii="Times New Roman" w:hAnsi="Times New Roman"/>
          <w:szCs w:val="22"/>
          <w:lang w:eastAsia="en-AU"/>
        </w:rPr>
        <w:t>Agency Head</w:t>
      </w:r>
      <w:r w:rsidR="005D5FCE" w:rsidRPr="003E41B6">
        <w:rPr>
          <w:rFonts w:ascii="Times New Roman" w:hAnsi="Times New Roman"/>
          <w:szCs w:val="22"/>
          <w:lang w:eastAsia="en-AU"/>
        </w:rPr>
        <w:t xml:space="preserve"> </w:t>
      </w:r>
      <w:r w:rsidR="00E363F9" w:rsidRPr="003E41B6">
        <w:rPr>
          <w:rFonts w:ascii="Times New Roman" w:hAnsi="Times New Roman"/>
          <w:szCs w:val="22"/>
          <w:lang w:eastAsia="en-AU"/>
        </w:rPr>
        <w:t>may extend such a specified term or specified task engagement one or more</w:t>
      </w:r>
      <w:r w:rsidR="00E363F9" w:rsidRPr="00494ED8">
        <w:rPr>
          <w:rFonts w:ascii="Times New Roman" w:hAnsi="Times New Roman"/>
          <w:szCs w:val="22"/>
          <w:lang w:eastAsia="en-AU"/>
        </w:rPr>
        <w:t xml:space="preserve"> times provided that there is a continuing need for the duties to be performed</w:t>
      </w:r>
      <w:r w:rsidR="00D93F5A">
        <w:rPr>
          <w:rFonts w:ascii="Times New Roman" w:hAnsi="Times New Roman"/>
          <w:szCs w:val="22"/>
          <w:lang w:eastAsia="en-AU"/>
        </w:rPr>
        <w:t>.</w:t>
      </w:r>
      <w:r w:rsidRPr="00B71815">
        <w:rPr>
          <w:rFonts w:ascii="Times New Roman" w:hAnsi="Times New Roman"/>
          <w:szCs w:val="22"/>
          <w:lang w:eastAsia="en-AU"/>
        </w:rPr>
        <w:t xml:space="preserve"> </w:t>
      </w:r>
      <w:r>
        <w:rPr>
          <w:rFonts w:ascii="Times New Roman" w:hAnsi="Times New Roman"/>
          <w:szCs w:val="22"/>
          <w:lang w:eastAsia="en-AU"/>
        </w:rPr>
        <w:t>A</w:t>
      </w:r>
      <w:r w:rsidRPr="00494ED8">
        <w:rPr>
          <w:rFonts w:ascii="Times New Roman" w:hAnsi="Times New Roman"/>
          <w:szCs w:val="22"/>
          <w:lang w:eastAsia="en-AU"/>
        </w:rPr>
        <w:t>ny extension of the engagement cannot exceed three years</w:t>
      </w:r>
      <w:r>
        <w:rPr>
          <w:rFonts w:ascii="Times New Roman" w:hAnsi="Times New Roman"/>
          <w:szCs w:val="22"/>
          <w:lang w:eastAsia="en-AU"/>
        </w:rPr>
        <w:t>.</w:t>
      </w:r>
      <w:r w:rsidR="00B15CEB">
        <w:rPr>
          <w:rFonts w:ascii="Times New Roman" w:hAnsi="Times New Roman"/>
          <w:szCs w:val="22"/>
          <w:lang w:eastAsia="en-AU"/>
        </w:rPr>
        <w:t xml:space="preserve"> </w:t>
      </w:r>
    </w:p>
    <w:p w:rsidR="00D93F5A" w:rsidRDefault="00D93F5A" w:rsidP="006F5D51">
      <w:pPr>
        <w:shd w:val="clear" w:color="auto" w:fill="FFFFFF"/>
        <w:spacing w:after="180"/>
        <w:rPr>
          <w:rFonts w:ascii="Times New Roman" w:hAnsi="Times New Roman"/>
          <w:szCs w:val="22"/>
          <w:lang w:eastAsia="en-AU"/>
        </w:rPr>
      </w:pPr>
      <w:r>
        <w:rPr>
          <w:rFonts w:ascii="Times New Roman" w:hAnsi="Times New Roman"/>
          <w:szCs w:val="22"/>
          <w:lang w:eastAsia="en-AU"/>
        </w:rPr>
        <w:t xml:space="preserve">This provides flexibility where </w:t>
      </w:r>
      <w:r w:rsidR="00CC3130">
        <w:rPr>
          <w:rFonts w:ascii="Times New Roman" w:hAnsi="Times New Roman"/>
          <w:szCs w:val="22"/>
          <w:lang w:eastAsia="en-AU"/>
        </w:rPr>
        <w:t xml:space="preserve">the </w:t>
      </w:r>
      <w:r>
        <w:rPr>
          <w:rFonts w:ascii="Times New Roman" w:hAnsi="Times New Roman"/>
          <w:szCs w:val="22"/>
          <w:lang w:eastAsia="en-AU"/>
        </w:rPr>
        <w:t>duties or task</w:t>
      </w:r>
      <w:r w:rsidR="00906B6A">
        <w:rPr>
          <w:rFonts w:ascii="Times New Roman" w:hAnsi="Times New Roman"/>
          <w:szCs w:val="22"/>
          <w:lang w:eastAsia="en-AU"/>
        </w:rPr>
        <w:t>s</w:t>
      </w:r>
      <w:r>
        <w:rPr>
          <w:rFonts w:ascii="Times New Roman" w:hAnsi="Times New Roman"/>
          <w:szCs w:val="22"/>
          <w:lang w:eastAsia="en-AU"/>
        </w:rPr>
        <w:t xml:space="preserve"> </w:t>
      </w:r>
      <w:r w:rsidR="008978D6">
        <w:rPr>
          <w:rFonts w:ascii="Times New Roman" w:hAnsi="Times New Roman"/>
          <w:szCs w:val="22"/>
          <w:lang w:eastAsia="en-AU"/>
        </w:rPr>
        <w:t>are required beyond</w:t>
      </w:r>
      <w:r w:rsidR="00CC3130">
        <w:rPr>
          <w:rFonts w:ascii="Times New Roman" w:hAnsi="Times New Roman"/>
          <w:szCs w:val="22"/>
          <w:lang w:eastAsia="en-AU"/>
        </w:rPr>
        <w:t xml:space="preserve"> the </w:t>
      </w:r>
      <w:r w:rsidR="008978D6">
        <w:rPr>
          <w:rFonts w:ascii="Times New Roman" w:hAnsi="Times New Roman"/>
          <w:szCs w:val="22"/>
          <w:lang w:eastAsia="en-AU"/>
        </w:rPr>
        <w:t>initial</w:t>
      </w:r>
      <w:r w:rsidR="00CC3130">
        <w:rPr>
          <w:rFonts w:ascii="Times New Roman" w:hAnsi="Times New Roman"/>
          <w:szCs w:val="22"/>
          <w:lang w:eastAsia="en-AU"/>
        </w:rPr>
        <w:t xml:space="preserve"> timeframe. The provisions include that</w:t>
      </w:r>
      <w:r w:rsidR="009574E1">
        <w:rPr>
          <w:rFonts w:ascii="Times New Roman" w:hAnsi="Times New Roman"/>
          <w:szCs w:val="22"/>
          <w:lang w:eastAsia="en-AU"/>
        </w:rPr>
        <w:t xml:space="preserve"> </w:t>
      </w:r>
      <w:r w:rsidR="00E363F9" w:rsidRPr="00494ED8">
        <w:rPr>
          <w:rFonts w:ascii="Times New Roman" w:hAnsi="Times New Roman"/>
          <w:szCs w:val="22"/>
          <w:lang w:eastAsia="en-AU"/>
        </w:rPr>
        <w:t xml:space="preserve">the person engaged </w:t>
      </w:r>
      <w:r w:rsidR="00CC3130">
        <w:rPr>
          <w:rFonts w:ascii="Times New Roman" w:hAnsi="Times New Roman"/>
          <w:szCs w:val="22"/>
          <w:lang w:eastAsia="en-AU"/>
        </w:rPr>
        <w:t xml:space="preserve">must be </w:t>
      </w:r>
      <w:r w:rsidR="00E363F9" w:rsidRPr="00494ED8">
        <w:rPr>
          <w:rFonts w:ascii="Times New Roman" w:hAnsi="Times New Roman"/>
          <w:szCs w:val="22"/>
          <w:lang w:eastAsia="en-AU"/>
        </w:rPr>
        <w:t>performing the duties to a satisfactory standard</w:t>
      </w:r>
      <w:r w:rsidR="000C4BFA">
        <w:rPr>
          <w:rFonts w:ascii="Times New Roman" w:hAnsi="Times New Roman"/>
          <w:szCs w:val="22"/>
          <w:lang w:eastAsia="en-AU"/>
        </w:rPr>
        <w:t xml:space="preserve"> or better</w:t>
      </w:r>
      <w:r w:rsidR="00E363F9" w:rsidRPr="00494ED8">
        <w:rPr>
          <w:rFonts w:ascii="Times New Roman" w:hAnsi="Times New Roman"/>
          <w:szCs w:val="22"/>
          <w:lang w:eastAsia="en-AU"/>
        </w:rPr>
        <w:t xml:space="preserve">, the </w:t>
      </w:r>
      <w:r w:rsidR="00494ED8">
        <w:rPr>
          <w:rFonts w:ascii="Times New Roman" w:hAnsi="Times New Roman"/>
          <w:szCs w:val="22"/>
          <w:lang w:eastAsia="en-AU"/>
        </w:rPr>
        <w:t>A</w:t>
      </w:r>
      <w:r w:rsidR="00494ED8" w:rsidRPr="00494ED8">
        <w:rPr>
          <w:rFonts w:ascii="Times New Roman" w:hAnsi="Times New Roman"/>
          <w:szCs w:val="22"/>
          <w:lang w:eastAsia="en-AU"/>
        </w:rPr>
        <w:t xml:space="preserve">gency </w:t>
      </w:r>
      <w:r w:rsidR="00494ED8">
        <w:rPr>
          <w:rFonts w:ascii="Times New Roman" w:hAnsi="Times New Roman"/>
          <w:szCs w:val="22"/>
          <w:lang w:eastAsia="en-AU"/>
        </w:rPr>
        <w:t>Head</w:t>
      </w:r>
      <w:r w:rsidR="00E363F9" w:rsidRPr="00494ED8">
        <w:rPr>
          <w:rFonts w:ascii="Times New Roman" w:hAnsi="Times New Roman"/>
          <w:szCs w:val="22"/>
          <w:lang w:eastAsia="en-AU"/>
        </w:rPr>
        <w:t xml:space="preserve"> is satisfied that</w:t>
      </w:r>
      <w:r w:rsidR="003E41B6">
        <w:rPr>
          <w:rFonts w:ascii="Times New Roman" w:hAnsi="Times New Roman"/>
          <w:szCs w:val="22"/>
          <w:lang w:eastAsia="en-AU"/>
        </w:rPr>
        <w:t xml:space="preserve"> it</w:t>
      </w:r>
      <w:r w:rsidR="00E363F9" w:rsidRPr="00494ED8">
        <w:rPr>
          <w:rFonts w:ascii="Times New Roman" w:hAnsi="Times New Roman"/>
          <w:szCs w:val="22"/>
          <w:lang w:eastAsia="en-AU"/>
        </w:rPr>
        <w:t xml:space="preserve"> </w:t>
      </w:r>
      <w:r w:rsidR="003E41B6">
        <w:rPr>
          <w:rFonts w:ascii="Times New Roman" w:hAnsi="Times New Roman"/>
          <w:szCs w:val="22"/>
          <w:lang w:eastAsia="en-AU"/>
        </w:rPr>
        <w:t>remains</w:t>
      </w:r>
      <w:r w:rsidR="00E363F9" w:rsidRPr="00494ED8">
        <w:rPr>
          <w:rFonts w:ascii="Times New Roman" w:hAnsi="Times New Roman"/>
          <w:szCs w:val="22"/>
          <w:lang w:eastAsia="en-AU"/>
        </w:rPr>
        <w:t xml:space="preserve"> appropriate for the duties to be performed on a non-ongoing basis</w:t>
      </w:r>
      <w:r w:rsidR="00A52DF5">
        <w:rPr>
          <w:rFonts w:ascii="Times New Roman" w:hAnsi="Times New Roman"/>
          <w:szCs w:val="22"/>
          <w:lang w:eastAsia="en-AU"/>
        </w:rPr>
        <w:t>,</w:t>
      </w:r>
      <w:r w:rsidR="00E363F9" w:rsidRPr="00494ED8">
        <w:rPr>
          <w:rFonts w:ascii="Times New Roman" w:hAnsi="Times New Roman"/>
          <w:szCs w:val="22"/>
          <w:lang w:eastAsia="en-AU"/>
        </w:rPr>
        <w:t xml:space="preserve"> and the extension(s) will contribute to efficient and effective organisational performance. </w:t>
      </w:r>
    </w:p>
    <w:p w:rsidR="00E363F9" w:rsidRPr="00494ED8" w:rsidRDefault="00D11FB0" w:rsidP="006F5D51">
      <w:pPr>
        <w:shd w:val="clear" w:color="auto" w:fill="FFFFFF"/>
        <w:spacing w:after="180"/>
        <w:rPr>
          <w:rFonts w:ascii="Times New Roman" w:hAnsi="Times New Roman"/>
          <w:szCs w:val="22"/>
          <w:highlight w:val="yellow"/>
          <w:lang w:eastAsia="en-AU"/>
        </w:rPr>
      </w:pPr>
      <w:r w:rsidRPr="003E41B6">
        <w:rPr>
          <w:rFonts w:ascii="Times New Roman" w:hAnsi="Times New Roman"/>
          <w:szCs w:val="22"/>
          <w:lang w:eastAsia="en-AU"/>
        </w:rPr>
        <w:t>Sub</w:t>
      </w:r>
      <w:r w:rsidR="00E363F9" w:rsidRPr="003E41B6">
        <w:rPr>
          <w:rFonts w:ascii="Times New Roman" w:hAnsi="Times New Roman"/>
          <w:szCs w:val="22"/>
          <w:lang w:eastAsia="en-AU"/>
        </w:rPr>
        <w:t>section 22</w:t>
      </w:r>
      <w:r w:rsidRPr="003E41B6">
        <w:rPr>
          <w:rFonts w:ascii="Times New Roman" w:hAnsi="Times New Roman"/>
          <w:szCs w:val="22"/>
          <w:lang w:eastAsia="en-AU"/>
        </w:rPr>
        <w:t xml:space="preserve">(3) provides that an </w:t>
      </w:r>
      <w:r w:rsidR="00494ED8" w:rsidRPr="003E41B6">
        <w:rPr>
          <w:rFonts w:ascii="Times New Roman" w:hAnsi="Times New Roman"/>
          <w:szCs w:val="22"/>
          <w:lang w:eastAsia="en-AU"/>
        </w:rPr>
        <w:t>Agency Head</w:t>
      </w:r>
      <w:r w:rsidRPr="003E41B6">
        <w:rPr>
          <w:rFonts w:ascii="Times New Roman" w:hAnsi="Times New Roman"/>
          <w:szCs w:val="22"/>
          <w:lang w:eastAsia="en-AU"/>
        </w:rPr>
        <w:t xml:space="preserve"> must ensure as far as practicable that a vacancy in the</w:t>
      </w:r>
      <w:r w:rsidRPr="00494ED8">
        <w:rPr>
          <w:rFonts w:ascii="Times New Roman" w:hAnsi="Times New Roman"/>
          <w:szCs w:val="22"/>
          <w:lang w:eastAsia="en-AU"/>
        </w:rPr>
        <w:t xml:space="preserve"> agency to which </w:t>
      </w:r>
      <w:r w:rsidR="00E363F9" w:rsidRPr="00494ED8">
        <w:rPr>
          <w:rFonts w:ascii="Times New Roman" w:hAnsi="Times New Roman"/>
          <w:szCs w:val="22"/>
          <w:lang w:eastAsia="en-AU"/>
        </w:rPr>
        <w:t xml:space="preserve">this section </w:t>
      </w:r>
      <w:r w:rsidRPr="00494ED8">
        <w:rPr>
          <w:rFonts w:ascii="Times New Roman" w:hAnsi="Times New Roman"/>
          <w:szCs w:val="22"/>
          <w:lang w:eastAsia="en-AU"/>
        </w:rPr>
        <w:t>applies is brought to the notice of the community in a way that gives eligible members of the community a reasonable opportunity to apply for it</w:t>
      </w:r>
      <w:r w:rsidR="00E363F9" w:rsidRPr="00494ED8">
        <w:rPr>
          <w:rFonts w:ascii="Times New Roman" w:hAnsi="Times New Roman"/>
          <w:szCs w:val="22"/>
          <w:lang w:eastAsia="en-AU"/>
        </w:rPr>
        <w:t>.</w:t>
      </w:r>
    </w:p>
    <w:p w:rsidR="00D11FB0" w:rsidRPr="00494ED8" w:rsidRDefault="00E363F9" w:rsidP="006F5D51">
      <w:pPr>
        <w:shd w:val="clear" w:color="auto" w:fill="FFFFFF"/>
        <w:spacing w:after="180"/>
        <w:rPr>
          <w:rFonts w:ascii="Times New Roman" w:hAnsi="Times New Roman"/>
          <w:szCs w:val="22"/>
          <w:highlight w:val="yellow"/>
          <w:lang w:eastAsia="en-AU"/>
        </w:rPr>
      </w:pPr>
      <w:r w:rsidRPr="00494ED8">
        <w:rPr>
          <w:rFonts w:ascii="Times New Roman" w:hAnsi="Times New Roman"/>
          <w:szCs w:val="22"/>
          <w:lang w:eastAsia="en-AU"/>
        </w:rPr>
        <w:t xml:space="preserve">The example </w:t>
      </w:r>
      <w:r w:rsidR="00D06375" w:rsidRPr="00494ED8">
        <w:rPr>
          <w:rFonts w:ascii="Times New Roman" w:hAnsi="Times New Roman"/>
          <w:szCs w:val="22"/>
          <w:lang w:eastAsia="en-AU"/>
        </w:rPr>
        <w:t xml:space="preserve">below </w:t>
      </w:r>
      <w:r w:rsidR="006B409A" w:rsidRPr="00494ED8">
        <w:rPr>
          <w:rFonts w:ascii="Times New Roman" w:hAnsi="Times New Roman"/>
          <w:szCs w:val="22"/>
          <w:lang w:eastAsia="en-AU"/>
        </w:rPr>
        <w:t xml:space="preserve">this subsection </w:t>
      </w:r>
      <w:r w:rsidR="00D06375" w:rsidRPr="00494ED8">
        <w:rPr>
          <w:rFonts w:ascii="Times New Roman" w:hAnsi="Times New Roman"/>
          <w:szCs w:val="22"/>
          <w:lang w:eastAsia="en-AU"/>
        </w:rPr>
        <w:t xml:space="preserve">provides that a vacancy may be brought to the notice of the community by being advertised in the </w:t>
      </w:r>
      <w:r w:rsidR="00D06375" w:rsidRPr="006028ED">
        <w:rPr>
          <w:rFonts w:ascii="Times New Roman" w:hAnsi="Times New Roman"/>
          <w:szCs w:val="22"/>
          <w:lang w:eastAsia="en-AU"/>
        </w:rPr>
        <w:t>Gazette</w:t>
      </w:r>
      <w:r w:rsidR="00D06375" w:rsidRPr="00494ED8">
        <w:rPr>
          <w:rFonts w:ascii="Times New Roman" w:hAnsi="Times New Roman"/>
          <w:szCs w:val="22"/>
          <w:lang w:eastAsia="en-AU"/>
        </w:rPr>
        <w:t xml:space="preserve">, or access being provided to non-ongoing APS employment </w:t>
      </w:r>
      <w:r w:rsidR="00D11FB0" w:rsidRPr="00494ED8">
        <w:rPr>
          <w:rFonts w:ascii="Times New Roman" w:hAnsi="Times New Roman"/>
          <w:szCs w:val="22"/>
          <w:lang w:eastAsia="en-AU"/>
        </w:rPr>
        <w:t>registers.</w:t>
      </w:r>
    </w:p>
    <w:p w:rsidR="00D11FB0" w:rsidRPr="00494ED8" w:rsidRDefault="00D11FB0" w:rsidP="006F5D51">
      <w:pPr>
        <w:shd w:val="clear" w:color="auto" w:fill="FFFFFF"/>
        <w:spacing w:after="180"/>
        <w:rPr>
          <w:rFonts w:ascii="Times New Roman" w:hAnsi="Times New Roman"/>
          <w:szCs w:val="22"/>
          <w:lang w:eastAsia="en-AU"/>
        </w:rPr>
      </w:pPr>
      <w:r w:rsidRPr="003E41B6">
        <w:rPr>
          <w:rFonts w:ascii="Times New Roman" w:hAnsi="Times New Roman"/>
          <w:szCs w:val="22"/>
          <w:lang w:eastAsia="en-AU"/>
        </w:rPr>
        <w:t>Sub</w:t>
      </w:r>
      <w:r w:rsidR="00C34AA8" w:rsidRPr="003E41B6">
        <w:rPr>
          <w:rFonts w:ascii="Times New Roman" w:hAnsi="Times New Roman"/>
          <w:szCs w:val="22"/>
          <w:lang w:eastAsia="en-AU"/>
        </w:rPr>
        <w:t xml:space="preserve">section </w:t>
      </w:r>
      <w:r w:rsidRPr="003E41B6">
        <w:rPr>
          <w:rFonts w:ascii="Times New Roman" w:hAnsi="Times New Roman"/>
          <w:szCs w:val="22"/>
          <w:lang w:eastAsia="en-AU"/>
        </w:rPr>
        <w:t>2</w:t>
      </w:r>
      <w:r w:rsidR="00C34AA8" w:rsidRPr="003E41B6">
        <w:rPr>
          <w:rFonts w:ascii="Times New Roman" w:hAnsi="Times New Roman"/>
          <w:szCs w:val="22"/>
          <w:lang w:eastAsia="en-AU"/>
        </w:rPr>
        <w:t>2</w:t>
      </w:r>
      <w:r w:rsidRPr="003E41B6">
        <w:rPr>
          <w:rFonts w:ascii="Times New Roman" w:hAnsi="Times New Roman"/>
          <w:szCs w:val="22"/>
          <w:lang w:eastAsia="en-AU"/>
        </w:rPr>
        <w:t xml:space="preserve">(4) provides that as a minimum requirement, </w:t>
      </w:r>
      <w:r w:rsidR="003E41B6" w:rsidRPr="003E41B6">
        <w:rPr>
          <w:rFonts w:ascii="Times New Roman" w:hAnsi="Times New Roman"/>
          <w:szCs w:val="22"/>
          <w:lang w:eastAsia="en-AU"/>
        </w:rPr>
        <w:t>for a vacancy to be filled under this section,</w:t>
      </w:r>
      <w:r w:rsidR="003E41B6">
        <w:rPr>
          <w:rFonts w:ascii="Times New Roman" w:hAnsi="Times New Roman"/>
          <w:szCs w:val="22"/>
          <w:lang w:eastAsia="en-AU"/>
        </w:rPr>
        <w:t xml:space="preserve"> </w:t>
      </w:r>
      <w:r w:rsidRPr="00494ED8">
        <w:rPr>
          <w:rFonts w:ascii="Times New Roman" w:hAnsi="Times New Roman"/>
          <w:szCs w:val="22"/>
          <w:lang w:eastAsia="en-AU"/>
        </w:rPr>
        <w:t xml:space="preserve">the </w:t>
      </w:r>
      <w:r w:rsidR="00494ED8">
        <w:rPr>
          <w:rFonts w:ascii="Times New Roman" w:hAnsi="Times New Roman"/>
          <w:szCs w:val="22"/>
          <w:lang w:eastAsia="en-AU"/>
        </w:rPr>
        <w:t>A</w:t>
      </w:r>
      <w:r w:rsidR="00494ED8" w:rsidRPr="00494ED8">
        <w:rPr>
          <w:rFonts w:ascii="Times New Roman" w:hAnsi="Times New Roman"/>
          <w:szCs w:val="22"/>
          <w:lang w:eastAsia="en-AU"/>
        </w:rPr>
        <w:t xml:space="preserve">gency </w:t>
      </w:r>
      <w:r w:rsidR="00494ED8">
        <w:rPr>
          <w:rFonts w:ascii="Times New Roman" w:hAnsi="Times New Roman"/>
          <w:szCs w:val="22"/>
          <w:lang w:eastAsia="en-AU"/>
        </w:rPr>
        <w:t>Head</w:t>
      </w:r>
      <w:r w:rsidRPr="00494ED8">
        <w:rPr>
          <w:rFonts w:ascii="Times New Roman" w:hAnsi="Times New Roman"/>
          <w:szCs w:val="22"/>
          <w:lang w:eastAsia="en-AU"/>
        </w:rPr>
        <w:t xml:space="preserve"> must be satisfied that the person to be engaged has the work-related qualities genuinely required to perform the relevant duties. </w:t>
      </w:r>
    </w:p>
    <w:p w:rsidR="00C34AA8" w:rsidRPr="00494ED8" w:rsidRDefault="00C34AA8" w:rsidP="006F5D51">
      <w:pPr>
        <w:shd w:val="clear" w:color="auto" w:fill="FFFFFF"/>
        <w:spacing w:after="180"/>
        <w:rPr>
          <w:rFonts w:ascii="Times New Roman" w:hAnsi="Times New Roman"/>
          <w:szCs w:val="22"/>
          <w:lang w:eastAsia="en-AU"/>
        </w:rPr>
      </w:pPr>
      <w:r w:rsidRPr="00494ED8">
        <w:rPr>
          <w:rFonts w:ascii="Times New Roman" w:hAnsi="Times New Roman"/>
          <w:szCs w:val="22"/>
          <w:lang w:eastAsia="en-AU"/>
        </w:rPr>
        <w:t xml:space="preserve">The note below </w:t>
      </w:r>
      <w:r w:rsidR="006B409A" w:rsidRPr="00494ED8">
        <w:rPr>
          <w:rFonts w:ascii="Times New Roman" w:hAnsi="Times New Roman"/>
          <w:szCs w:val="22"/>
          <w:lang w:eastAsia="en-AU"/>
        </w:rPr>
        <w:t xml:space="preserve">this subsection </w:t>
      </w:r>
      <w:r w:rsidRPr="00494ED8">
        <w:rPr>
          <w:rFonts w:ascii="Times New Roman" w:hAnsi="Times New Roman"/>
          <w:szCs w:val="22"/>
          <w:lang w:eastAsia="en-AU"/>
        </w:rPr>
        <w:t xml:space="preserve">highlights </w:t>
      </w:r>
      <w:r w:rsidR="003050C0" w:rsidRPr="00494ED8">
        <w:rPr>
          <w:rFonts w:ascii="Times New Roman" w:hAnsi="Times New Roman"/>
          <w:szCs w:val="22"/>
          <w:lang w:eastAsia="en-AU"/>
        </w:rPr>
        <w:t>Regulations 3.4 and 3.5, which provide for matters regarding the engagement of non-ongoing APS employees</w:t>
      </w:r>
      <w:r w:rsidR="00274583">
        <w:rPr>
          <w:rFonts w:ascii="Times New Roman" w:hAnsi="Times New Roman"/>
          <w:szCs w:val="22"/>
          <w:lang w:eastAsia="en-AU"/>
        </w:rPr>
        <w:t xml:space="preserve">. </w:t>
      </w:r>
    </w:p>
    <w:p w:rsidR="003050C0" w:rsidRPr="003E41B6" w:rsidRDefault="003050C0" w:rsidP="006F5D51">
      <w:pPr>
        <w:shd w:val="clear" w:color="auto" w:fill="FFFFFF"/>
        <w:tabs>
          <w:tab w:val="left" w:pos="1560"/>
        </w:tabs>
        <w:spacing w:after="180"/>
        <w:rPr>
          <w:rFonts w:ascii="Times New Roman" w:hAnsi="Times New Roman"/>
          <w:b/>
          <w:bCs/>
          <w:i/>
          <w:iCs/>
          <w:szCs w:val="22"/>
          <w:lang w:eastAsia="en-AU"/>
        </w:rPr>
      </w:pPr>
      <w:bookmarkStart w:id="1" w:name="_Toc348596802"/>
      <w:r w:rsidRPr="003E41B6">
        <w:rPr>
          <w:rFonts w:ascii="Times New Roman" w:hAnsi="Times New Roman"/>
          <w:b/>
          <w:bCs/>
          <w:i/>
          <w:iCs/>
          <w:szCs w:val="22"/>
          <w:lang w:eastAsia="en-AU"/>
        </w:rPr>
        <w:t>Section 23</w:t>
      </w:r>
      <w:r w:rsidRPr="003E41B6">
        <w:rPr>
          <w:rFonts w:ascii="Times New Roman" w:hAnsi="Times New Roman"/>
          <w:b/>
          <w:bCs/>
          <w:i/>
          <w:iCs/>
          <w:szCs w:val="22"/>
          <w:lang w:eastAsia="en-AU"/>
        </w:rPr>
        <w:tab/>
        <w:t>Engagement of person from state or territory jurisdiction</w:t>
      </w:r>
      <w:bookmarkEnd w:id="1"/>
    </w:p>
    <w:p w:rsidR="00C34AA8" w:rsidRPr="003E41B6" w:rsidRDefault="003050C0" w:rsidP="006F5D51">
      <w:pPr>
        <w:shd w:val="clear" w:color="auto" w:fill="FFFFFF"/>
        <w:spacing w:after="180"/>
        <w:rPr>
          <w:rFonts w:ascii="Times New Roman" w:hAnsi="Times New Roman"/>
          <w:szCs w:val="22"/>
          <w:lang w:eastAsia="en-AU"/>
        </w:rPr>
      </w:pPr>
      <w:r w:rsidRPr="003E41B6">
        <w:rPr>
          <w:rFonts w:ascii="Times New Roman" w:hAnsi="Times New Roman"/>
          <w:szCs w:val="22"/>
          <w:lang w:eastAsia="en-AU"/>
        </w:rPr>
        <w:t xml:space="preserve">Section 23 provides that an </w:t>
      </w:r>
      <w:r w:rsidR="00494ED8" w:rsidRPr="003E41B6">
        <w:rPr>
          <w:rFonts w:ascii="Times New Roman" w:hAnsi="Times New Roman"/>
          <w:szCs w:val="22"/>
          <w:lang w:eastAsia="en-AU"/>
        </w:rPr>
        <w:t>Agency Head</w:t>
      </w:r>
      <w:r w:rsidRPr="003E41B6">
        <w:rPr>
          <w:rFonts w:ascii="Times New Roman" w:hAnsi="Times New Roman"/>
          <w:szCs w:val="22"/>
          <w:lang w:eastAsia="en-AU"/>
        </w:rPr>
        <w:t xml:space="preserve"> may engage a person as a non-ongoing APS employee for a specified term without notifying a vacancy in the Public Service </w:t>
      </w:r>
      <w:r w:rsidRPr="003E41B6">
        <w:rPr>
          <w:rFonts w:ascii="Times New Roman" w:hAnsi="Times New Roman"/>
          <w:i/>
          <w:iCs/>
          <w:szCs w:val="22"/>
          <w:lang w:eastAsia="en-AU"/>
        </w:rPr>
        <w:t>Gazette</w:t>
      </w:r>
      <w:r w:rsidRPr="003E41B6">
        <w:rPr>
          <w:rFonts w:ascii="Times New Roman" w:hAnsi="Times New Roman"/>
          <w:szCs w:val="22"/>
          <w:lang w:eastAsia="en-AU"/>
        </w:rPr>
        <w:t xml:space="preserve"> or conducting a competitive merit selection process</w:t>
      </w:r>
      <w:r w:rsidR="003E41B6" w:rsidRPr="003E41B6">
        <w:rPr>
          <w:rFonts w:ascii="Times New Roman" w:hAnsi="Times New Roman"/>
          <w:szCs w:val="22"/>
          <w:lang w:eastAsia="en-AU"/>
        </w:rPr>
        <w:t>,</w:t>
      </w:r>
      <w:r w:rsidRPr="003E41B6">
        <w:rPr>
          <w:rFonts w:ascii="Times New Roman" w:hAnsi="Times New Roman"/>
          <w:szCs w:val="22"/>
          <w:lang w:eastAsia="en-AU"/>
        </w:rPr>
        <w:t xml:space="preserve"> if the person is an employee of a State or Territory, or of a State or Territory</w:t>
      </w:r>
      <w:r w:rsidR="00A52DF5">
        <w:rPr>
          <w:rFonts w:ascii="Times New Roman" w:hAnsi="Times New Roman"/>
          <w:szCs w:val="22"/>
          <w:lang w:eastAsia="en-AU"/>
        </w:rPr>
        <w:t xml:space="preserve"> authority</w:t>
      </w:r>
      <w:r w:rsidRPr="003E41B6">
        <w:rPr>
          <w:rFonts w:ascii="Times New Roman" w:hAnsi="Times New Roman"/>
          <w:szCs w:val="22"/>
          <w:lang w:eastAsia="en-AU"/>
        </w:rPr>
        <w:t xml:space="preserve">, and the </w:t>
      </w:r>
      <w:r w:rsidR="00494ED8" w:rsidRPr="003E41B6">
        <w:rPr>
          <w:rFonts w:ascii="Times New Roman" w:hAnsi="Times New Roman"/>
          <w:szCs w:val="22"/>
          <w:lang w:eastAsia="en-AU"/>
        </w:rPr>
        <w:t>Agency Head</w:t>
      </w:r>
      <w:r w:rsidRPr="003E41B6">
        <w:rPr>
          <w:rFonts w:ascii="Times New Roman" w:hAnsi="Times New Roman"/>
          <w:szCs w:val="22"/>
          <w:lang w:eastAsia="en-AU"/>
        </w:rPr>
        <w:t xml:space="preserve"> has entered into an agreement with the State or Territory, or relevant authority, to engage the person as a non-ongoing employee for a specified term.</w:t>
      </w:r>
    </w:p>
    <w:p w:rsidR="003050C0" w:rsidRPr="003E41B6" w:rsidRDefault="003050C0" w:rsidP="006F5D51">
      <w:pPr>
        <w:shd w:val="clear" w:color="auto" w:fill="FFFFFF"/>
        <w:spacing w:after="180"/>
        <w:rPr>
          <w:rFonts w:ascii="Times New Roman" w:hAnsi="Times New Roman"/>
          <w:szCs w:val="22"/>
          <w:lang w:eastAsia="en-AU"/>
        </w:rPr>
      </w:pPr>
      <w:r w:rsidRPr="003E41B6">
        <w:rPr>
          <w:rFonts w:ascii="Times New Roman" w:hAnsi="Times New Roman"/>
          <w:szCs w:val="22"/>
          <w:lang w:eastAsia="en-AU"/>
        </w:rPr>
        <w:t xml:space="preserve">The note below </w:t>
      </w:r>
      <w:r w:rsidR="006B409A" w:rsidRPr="003E41B6">
        <w:rPr>
          <w:rFonts w:ascii="Times New Roman" w:hAnsi="Times New Roman"/>
          <w:szCs w:val="22"/>
          <w:lang w:eastAsia="en-AU"/>
        </w:rPr>
        <w:t xml:space="preserve">this subsection </w:t>
      </w:r>
      <w:r w:rsidRPr="003E41B6">
        <w:rPr>
          <w:rFonts w:ascii="Times New Roman" w:hAnsi="Times New Roman"/>
          <w:szCs w:val="22"/>
          <w:lang w:eastAsia="en-AU"/>
        </w:rPr>
        <w:t xml:space="preserve">highlights </w:t>
      </w:r>
      <w:r w:rsidR="00A52DF5">
        <w:rPr>
          <w:rFonts w:ascii="Times New Roman" w:hAnsi="Times New Roman"/>
          <w:szCs w:val="22"/>
          <w:lang w:eastAsia="en-AU"/>
        </w:rPr>
        <w:t xml:space="preserve">that </w:t>
      </w:r>
      <w:r w:rsidRPr="003E41B6">
        <w:rPr>
          <w:rFonts w:ascii="Times New Roman" w:hAnsi="Times New Roman"/>
          <w:szCs w:val="22"/>
          <w:lang w:eastAsia="en-AU"/>
        </w:rPr>
        <w:t>Regulations 3.4 and 3.5, which provide for matters regarding the engagement of non-ongoing APS employees</w:t>
      </w:r>
      <w:r w:rsidR="00BC759B" w:rsidRPr="003E41B6">
        <w:rPr>
          <w:rFonts w:ascii="Times New Roman" w:hAnsi="Times New Roman"/>
          <w:szCs w:val="22"/>
          <w:lang w:eastAsia="en-AU"/>
        </w:rPr>
        <w:t>, would apply to such an engagement</w:t>
      </w:r>
      <w:r w:rsidRPr="003E41B6">
        <w:rPr>
          <w:rFonts w:ascii="Times New Roman" w:hAnsi="Times New Roman"/>
          <w:szCs w:val="22"/>
          <w:lang w:eastAsia="en-AU"/>
        </w:rPr>
        <w:t>.</w:t>
      </w:r>
    </w:p>
    <w:p w:rsidR="00273734" w:rsidRPr="003E41B6" w:rsidRDefault="00273734" w:rsidP="006F5D51">
      <w:pPr>
        <w:shd w:val="clear" w:color="auto" w:fill="FFFFFF"/>
        <w:tabs>
          <w:tab w:val="left" w:pos="1560"/>
        </w:tabs>
        <w:spacing w:after="180"/>
        <w:rPr>
          <w:rFonts w:ascii="Times New Roman" w:hAnsi="Times New Roman"/>
          <w:b/>
          <w:bCs/>
          <w:i/>
          <w:iCs/>
          <w:szCs w:val="22"/>
          <w:lang w:eastAsia="en-AU"/>
        </w:rPr>
      </w:pPr>
      <w:bookmarkStart w:id="2" w:name="_Toc348596798"/>
      <w:r w:rsidRPr="003E41B6">
        <w:rPr>
          <w:rFonts w:ascii="Times New Roman" w:hAnsi="Times New Roman"/>
          <w:b/>
          <w:bCs/>
          <w:i/>
          <w:iCs/>
          <w:szCs w:val="22"/>
          <w:lang w:eastAsia="en-AU"/>
        </w:rPr>
        <w:t>Section 24</w:t>
      </w:r>
      <w:r w:rsidRPr="003E41B6">
        <w:rPr>
          <w:rFonts w:ascii="Times New Roman" w:hAnsi="Times New Roman"/>
          <w:b/>
          <w:bCs/>
          <w:i/>
          <w:iCs/>
          <w:szCs w:val="22"/>
          <w:lang w:eastAsia="en-AU"/>
        </w:rPr>
        <w:tab/>
        <w:t xml:space="preserve">Engagement of ongoing </w:t>
      </w:r>
      <w:r w:rsidR="00BC759B" w:rsidRPr="003E41B6">
        <w:rPr>
          <w:rFonts w:ascii="Times New Roman" w:hAnsi="Times New Roman"/>
          <w:b/>
          <w:bCs/>
          <w:i/>
          <w:iCs/>
          <w:szCs w:val="22"/>
          <w:lang w:eastAsia="en-AU"/>
        </w:rPr>
        <w:t>APS</w:t>
      </w:r>
      <w:r w:rsidRPr="003E41B6">
        <w:rPr>
          <w:rFonts w:ascii="Times New Roman" w:hAnsi="Times New Roman"/>
          <w:b/>
          <w:bCs/>
          <w:i/>
          <w:iCs/>
          <w:szCs w:val="22"/>
          <w:lang w:eastAsia="en-AU"/>
        </w:rPr>
        <w:t xml:space="preserve"> employee as non-ongoing </w:t>
      </w:r>
      <w:r w:rsidR="00BC759B" w:rsidRPr="003E41B6">
        <w:rPr>
          <w:rFonts w:ascii="Times New Roman" w:hAnsi="Times New Roman"/>
          <w:b/>
          <w:bCs/>
          <w:i/>
          <w:iCs/>
          <w:szCs w:val="22"/>
          <w:lang w:eastAsia="en-AU"/>
        </w:rPr>
        <w:t>APS</w:t>
      </w:r>
      <w:r w:rsidRPr="003E41B6">
        <w:rPr>
          <w:rFonts w:ascii="Times New Roman" w:hAnsi="Times New Roman"/>
          <w:b/>
          <w:bCs/>
          <w:i/>
          <w:iCs/>
          <w:szCs w:val="22"/>
          <w:lang w:eastAsia="en-AU"/>
        </w:rPr>
        <w:t xml:space="preserve"> employee</w:t>
      </w:r>
      <w:bookmarkEnd w:id="2"/>
    </w:p>
    <w:p w:rsidR="00273734" w:rsidRPr="00494ED8" w:rsidRDefault="00BC759B" w:rsidP="006F5D51">
      <w:pPr>
        <w:shd w:val="clear" w:color="auto" w:fill="FFFFFF"/>
        <w:spacing w:after="180"/>
        <w:rPr>
          <w:rFonts w:ascii="Times New Roman" w:hAnsi="Times New Roman"/>
          <w:szCs w:val="22"/>
          <w:lang w:eastAsia="en-AU"/>
        </w:rPr>
      </w:pPr>
      <w:r w:rsidRPr="003E41B6">
        <w:rPr>
          <w:rFonts w:ascii="Times New Roman" w:hAnsi="Times New Roman"/>
          <w:szCs w:val="22"/>
          <w:lang w:eastAsia="en-AU"/>
        </w:rPr>
        <w:t xml:space="preserve">Section 24 </w:t>
      </w:r>
      <w:r w:rsidR="00273734" w:rsidRPr="003E41B6">
        <w:rPr>
          <w:rFonts w:ascii="Times New Roman" w:hAnsi="Times New Roman"/>
          <w:szCs w:val="22"/>
          <w:lang w:eastAsia="en-AU"/>
        </w:rPr>
        <w:t xml:space="preserve">provides for an </w:t>
      </w:r>
      <w:r w:rsidR="00494ED8" w:rsidRPr="003E41B6">
        <w:rPr>
          <w:rFonts w:ascii="Times New Roman" w:hAnsi="Times New Roman"/>
          <w:szCs w:val="22"/>
          <w:lang w:eastAsia="en-AU"/>
        </w:rPr>
        <w:t>Agency Head</w:t>
      </w:r>
      <w:r w:rsidR="00273734" w:rsidRPr="003E41B6">
        <w:rPr>
          <w:rFonts w:ascii="Times New Roman" w:hAnsi="Times New Roman"/>
          <w:szCs w:val="22"/>
          <w:lang w:eastAsia="en-AU"/>
        </w:rPr>
        <w:t xml:space="preserve"> to engage an ongoing </w:t>
      </w:r>
      <w:r w:rsidRPr="003E41B6">
        <w:rPr>
          <w:rFonts w:ascii="Times New Roman" w:hAnsi="Times New Roman"/>
          <w:szCs w:val="22"/>
          <w:lang w:eastAsia="en-AU"/>
        </w:rPr>
        <w:t>APS</w:t>
      </w:r>
      <w:r w:rsidR="00273734" w:rsidRPr="003E41B6">
        <w:rPr>
          <w:rFonts w:ascii="Times New Roman" w:hAnsi="Times New Roman"/>
          <w:szCs w:val="22"/>
          <w:lang w:eastAsia="en-AU"/>
        </w:rPr>
        <w:t xml:space="preserve"> employee to perform duties as a non-</w:t>
      </w:r>
      <w:r w:rsidR="00273734" w:rsidRPr="00494ED8">
        <w:rPr>
          <w:rFonts w:ascii="Times New Roman" w:hAnsi="Times New Roman"/>
          <w:szCs w:val="22"/>
          <w:lang w:eastAsia="en-AU"/>
        </w:rPr>
        <w:t xml:space="preserve">ongoing </w:t>
      </w:r>
      <w:r w:rsidRPr="00494ED8">
        <w:rPr>
          <w:rFonts w:ascii="Times New Roman" w:hAnsi="Times New Roman"/>
          <w:szCs w:val="22"/>
          <w:lang w:eastAsia="en-AU"/>
        </w:rPr>
        <w:t>APS</w:t>
      </w:r>
      <w:r w:rsidR="00273734" w:rsidRPr="00494ED8">
        <w:rPr>
          <w:rFonts w:ascii="Times New Roman" w:hAnsi="Times New Roman"/>
          <w:szCs w:val="22"/>
          <w:lang w:eastAsia="en-AU"/>
        </w:rPr>
        <w:t xml:space="preserve"> employee, in certain circumstances, without the need to notify a vacancy or conduct a competitive selection process. The circumstances are:</w:t>
      </w:r>
    </w:p>
    <w:p w:rsidR="00273734" w:rsidRPr="00494ED8" w:rsidRDefault="00273734" w:rsidP="006F5D51">
      <w:pPr>
        <w:pStyle w:val="ListParagraph"/>
        <w:numPr>
          <w:ilvl w:val="0"/>
          <w:numId w:val="26"/>
        </w:numPr>
        <w:shd w:val="clear" w:color="auto" w:fill="FFFFFF"/>
        <w:spacing w:before="0" w:beforeAutospacing="0" w:after="180" w:afterAutospacing="0"/>
        <w:ind w:left="1071" w:hanging="357"/>
        <w:contextualSpacing/>
        <w:rPr>
          <w:sz w:val="22"/>
          <w:szCs w:val="22"/>
        </w:rPr>
      </w:pPr>
      <w:r w:rsidRPr="00494ED8">
        <w:rPr>
          <w:sz w:val="22"/>
          <w:szCs w:val="22"/>
        </w:rPr>
        <w:t>the person is to be engaged for a specified term or specified task; and</w:t>
      </w:r>
    </w:p>
    <w:p w:rsidR="00273734" w:rsidRPr="00494ED8" w:rsidRDefault="00273734" w:rsidP="006F5D51">
      <w:pPr>
        <w:pStyle w:val="ListParagraph"/>
        <w:numPr>
          <w:ilvl w:val="0"/>
          <w:numId w:val="26"/>
        </w:numPr>
        <w:shd w:val="clear" w:color="auto" w:fill="FFFFFF"/>
        <w:spacing w:before="0" w:beforeAutospacing="0" w:after="180" w:afterAutospacing="0"/>
        <w:ind w:left="1071" w:hanging="357"/>
        <w:contextualSpacing/>
        <w:rPr>
          <w:sz w:val="22"/>
          <w:szCs w:val="22"/>
        </w:rPr>
      </w:pPr>
      <w:r w:rsidRPr="00494ED8">
        <w:rPr>
          <w:sz w:val="22"/>
          <w:szCs w:val="22"/>
        </w:rPr>
        <w:t xml:space="preserve">the person resigns as an ongoing </w:t>
      </w:r>
      <w:r w:rsidR="008242ED" w:rsidRPr="00494ED8">
        <w:rPr>
          <w:sz w:val="22"/>
          <w:szCs w:val="22"/>
        </w:rPr>
        <w:t>APS</w:t>
      </w:r>
      <w:r w:rsidRPr="00494ED8">
        <w:rPr>
          <w:sz w:val="22"/>
          <w:szCs w:val="22"/>
        </w:rPr>
        <w:t xml:space="preserve"> employee in order to commence the engagement as a non-ongoing </w:t>
      </w:r>
      <w:r w:rsidR="008242ED" w:rsidRPr="00494ED8">
        <w:rPr>
          <w:sz w:val="22"/>
          <w:szCs w:val="22"/>
        </w:rPr>
        <w:t>APS</w:t>
      </w:r>
      <w:r w:rsidRPr="00494ED8">
        <w:rPr>
          <w:sz w:val="22"/>
          <w:szCs w:val="22"/>
        </w:rPr>
        <w:t xml:space="preserve"> employee for a specified term or specified task; and </w:t>
      </w:r>
    </w:p>
    <w:p w:rsidR="00273734" w:rsidRPr="00494ED8" w:rsidRDefault="00273734" w:rsidP="006F5D51">
      <w:pPr>
        <w:pStyle w:val="ListParagraph"/>
        <w:numPr>
          <w:ilvl w:val="0"/>
          <w:numId w:val="26"/>
        </w:numPr>
        <w:shd w:val="clear" w:color="auto" w:fill="FFFFFF"/>
        <w:spacing w:before="0" w:beforeAutospacing="0" w:after="180" w:afterAutospacing="0"/>
        <w:rPr>
          <w:sz w:val="22"/>
          <w:szCs w:val="22"/>
        </w:rPr>
      </w:pPr>
      <w:proofErr w:type="gramStart"/>
      <w:r w:rsidRPr="00494ED8">
        <w:rPr>
          <w:sz w:val="22"/>
          <w:szCs w:val="22"/>
        </w:rPr>
        <w:t>the</w:t>
      </w:r>
      <w:proofErr w:type="gramEnd"/>
      <w:r w:rsidRPr="00494ED8">
        <w:rPr>
          <w:sz w:val="22"/>
          <w:szCs w:val="22"/>
        </w:rPr>
        <w:t xml:space="preserve"> engagement as a non-ongoing </w:t>
      </w:r>
      <w:r w:rsidR="008242ED" w:rsidRPr="00494ED8">
        <w:rPr>
          <w:sz w:val="22"/>
          <w:szCs w:val="22"/>
        </w:rPr>
        <w:t>APS</w:t>
      </w:r>
      <w:r w:rsidRPr="00494ED8">
        <w:rPr>
          <w:sz w:val="22"/>
          <w:szCs w:val="22"/>
        </w:rPr>
        <w:t xml:space="preserve"> employee is at the same classification as the person’s current classification, or at a lower classification.</w:t>
      </w:r>
    </w:p>
    <w:p w:rsidR="00A81818" w:rsidRPr="00494ED8" w:rsidRDefault="00A81818" w:rsidP="006F5D51">
      <w:pPr>
        <w:shd w:val="clear" w:color="auto" w:fill="FFFFFF"/>
        <w:spacing w:after="180"/>
        <w:rPr>
          <w:rFonts w:ascii="Times New Roman" w:hAnsi="Times New Roman"/>
          <w:szCs w:val="22"/>
          <w:lang w:eastAsia="en-AU"/>
        </w:rPr>
      </w:pPr>
      <w:r w:rsidRPr="00494ED8">
        <w:rPr>
          <w:rFonts w:ascii="Times New Roman" w:hAnsi="Times New Roman"/>
          <w:szCs w:val="22"/>
          <w:lang w:eastAsia="en-AU"/>
        </w:rPr>
        <w:t xml:space="preserve">This </w:t>
      </w:r>
      <w:r w:rsidR="00890385" w:rsidRPr="00494ED8">
        <w:rPr>
          <w:rFonts w:ascii="Times New Roman" w:hAnsi="Times New Roman"/>
          <w:szCs w:val="22"/>
          <w:lang w:eastAsia="en-AU"/>
        </w:rPr>
        <w:t>provision may</w:t>
      </w:r>
      <w:r w:rsidR="00AE2643">
        <w:rPr>
          <w:rFonts w:ascii="Times New Roman" w:hAnsi="Times New Roman"/>
          <w:szCs w:val="22"/>
          <w:lang w:eastAsia="en-AU"/>
        </w:rPr>
        <w:t xml:space="preserve"> </w:t>
      </w:r>
      <w:r w:rsidR="00A52DF5">
        <w:rPr>
          <w:rFonts w:ascii="Times New Roman" w:hAnsi="Times New Roman"/>
          <w:szCs w:val="22"/>
          <w:lang w:eastAsia="en-AU"/>
        </w:rPr>
        <w:t>allow</w:t>
      </w:r>
      <w:r w:rsidR="00890385" w:rsidRPr="00494ED8">
        <w:rPr>
          <w:rFonts w:ascii="Times New Roman" w:hAnsi="Times New Roman"/>
          <w:szCs w:val="22"/>
          <w:lang w:eastAsia="en-AU"/>
        </w:rPr>
        <w:t xml:space="preserve">, for example, </w:t>
      </w:r>
      <w:r w:rsidRPr="00494ED8">
        <w:rPr>
          <w:rFonts w:ascii="Times New Roman" w:hAnsi="Times New Roman"/>
          <w:szCs w:val="22"/>
          <w:lang w:eastAsia="en-AU"/>
        </w:rPr>
        <w:t xml:space="preserve">an </w:t>
      </w:r>
      <w:r w:rsidR="00494ED8">
        <w:rPr>
          <w:rFonts w:ascii="Times New Roman" w:hAnsi="Times New Roman"/>
          <w:szCs w:val="22"/>
          <w:lang w:eastAsia="en-AU"/>
        </w:rPr>
        <w:t>A</w:t>
      </w:r>
      <w:r w:rsidR="00494ED8" w:rsidRPr="00494ED8">
        <w:rPr>
          <w:rFonts w:ascii="Times New Roman" w:hAnsi="Times New Roman"/>
          <w:szCs w:val="22"/>
          <w:lang w:eastAsia="en-AU"/>
        </w:rPr>
        <w:t xml:space="preserve">gency </w:t>
      </w:r>
      <w:r w:rsidR="00494ED8">
        <w:rPr>
          <w:rFonts w:ascii="Times New Roman" w:hAnsi="Times New Roman"/>
          <w:szCs w:val="22"/>
          <w:lang w:eastAsia="en-AU"/>
        </w:rPr>
        <w:t>Head</w:t>
      </w:r>
      <w:r w:rsidRPr="00494ED8">
        <w:rPr>
          <w:rFonts w:ascii="Times New Roman" w:hAnsi="Times New Roman"/>
          <w:szCs w:val="22"/>
          <w:lang w:eastAsia="en-AU"/>
        </w:rPr>
        <w:t xml:space="preserve"> to support an APS employee who is a member of the Commonwealth Superannuation Scheme to voluntarily enter into transition to retirement arrangements, where the </w:t>
      </w:r>
      <w:r w:rsidR="00494ED8">
        <w:rPr>
          <w:rFonts w:ascii="Times New Roman" w:hAnsi="Times New Roman"/>
          <w:szCs w:val="22"/>
          <w:lang w:eastAsia="en-AU"/>
        </w:rPr>
        <w:t>A</w:t>
      </w:r>
      <w:r w:rsidR="00494ED8" w:rsidRPr="00494ED8">
        <w:rPr>
          <w:rFonts w:ascii="Times New Roman" w:hAnsi="Times New Roman"/>
          <w:szCs w:val="22"/>
          <w:lang w:eastAsia="en-AU"/>
        </w:rPr>
        <w:t xml:space="preserve">gency </w:t>
      </w:r>
      <w:r w:rsidR="00494ED8">
        <w:rPr>
          <w:rFonts w:ascii="Times New Roman" w:hAnsi="Times New Roman"/>
          <w:szCs w:val="22"/>
          <w:lang w:eastAsia="en-AU"/>
        </w:rPr>
        <w:t>Head</w:t>
      </w:r>
      <w:r w:rsidRPr="00494ED8">
        <w:rPr>
          <w:rFonts w:ascii="Times New Roman" w:hAnsi="Times New Roman"/>
          <w:szCs w:val="22"/>
          <w:lang w:eastAsia="en-AU"/>
        </w:rPr>
        <w:t xml:space="preserve"> chooses to support such an arrangement. </w:t>
      </w:r>
    </w:p>
    <w:p w:rsidR="00BC759B" w:rsidRPr="00494ED8" w:rsidRDefault="00BC759B" w:rsidP="006F5D51">
      <w:pPr>
        <w:shd w:val="clear" w:color="auto" w:fill="FFFFFF"/>
        <w:spacing w:after="180"/>
        <w:rPr>
          <w:rFonts w:ascii="Times New Roman" w:hAnsi="Times New Roman"/>
          <w:szCs w:val="22"/>
          <w:lang w:eastAsia="en-AU"/>
        </w:rPr>
      </w:pPr>
      <w:r w:rsidRPr="00494ED8">
        <w:rPr>
          <w:rFonts w:ascii="Times New Roman" w:hAnsi="Times New Roman"/>
          <w:szCs w:val="22"/>
          <w:lang w:eastAsia="en-AU"/>
        </w:rPr>
        <w:t xml:space="preserve">The note below </w:t>
      </w:r>
      <w:r w:rsidR="006B409A" w:rsidRPr="00494ED8">
        <w:rPr>
          <w:rFonts w:ascii="Times New Roman" w:hAnsi="Times New Roman"/>
          <w:szCs w:val="22"/>
          <w:lang w:eastAsia="en-AU"/>
        </w:rPr>
        <w:t xml:space="preserve">this subsection </w:t>
      </w:r>
      <w:r w:rsidRPr="00494ED8">
        <w:rPr>
          <w:rFonts w:ascii="Times New Roman" w:hAnsi="Times New Roman"/>
          <w:szCs w:val="22"/>
          <w:lang w:eastAsia="en-AU"/>
        </w:rPr>
        <w:t xml:space="preserve">highlights </w:t>
      </w:r>
      <w:r w:rsidR="00A52DF5">
        <w:rPr>
          <w:rFonts w:ascii="Times New Roman" w:hAnsi="Times New Roman"/>
          <w:szCs w:val="22"/>
          <w:lang w:eastAsia="en-AU"/>
        </w:rPr>
        <w:t xml:space="preserve">that </w:t>
      </w:r>
      <w:r w:rsidRPr="00494ED8">
        <w:rPr>
          <w:rFonts w:ascii="Times New Roman" w:hAnsi="Times New Roman"/>
          <w:szCs w:val="22"/>
          <w:lang w:eastAsia="en-AU"/>
        </w:rPr>
        <w:t>Regulations 3.4 and 3.5, which provide for matters regarding the engagement of non-ongoing APS employees, would apply to such an engagement.</w:t>
      </w:r>
    </w:p>
    <w:p w:rsidR="006D5500" w:rsidRPr="003E41B6" w:rsidRDefault="00890385" w:rsidP="006F5D51">
      <w:pPr>
        <w:shd w:val="clear" w:color="auto" w:fill="FFFFFF"/>
        <w:tabs>
          <w:tab w:val="left" w:pos="1560"/>
        </w:tabs>
        <w:spacing w:after="180"/>
        <w:rPr>
          <w:rFonts w:ascii="Times New Roman" w:hAnsi="Times New Roman"/>
          <w:b/>
          <w:bCs/>
          <w:i/>
          <w:iCs/>
          <w:szCs w:val="22"/>
          <w:lang w:eastAsia="en-AU"/>
        </w:rPr>
      </w:pPr>
      <w:bookmarkStart w:id="3" w:name="_Toc348596797"/>
      <w:r w:rsidRPr="003E41B6">
        <w:rPr>
          <w:rFonts w:ascii="Times New Roman" w:hAnsi="Times New Roman"/>
          <w:b/>
          <w:bCs/>
          <w:i/>
          <w:iCs/>
          <w:szCs w:val="22"/>
          <w:lang w:eastAsia="en-AU"/>
        </w:rPr>
        <w:t>Section 25</w:t>
      </w:r>
      <w:r w:rsidRPr="003E41B6">
        <w:rPr>
          <w:rFonts w:ascii="Times New Roman" w:hAnsi="Times New Roman"/>
          <w:b/>
          <w:bCs/>
          <w:i/>
          <w:iCs/>
          <w:szCs w:val="22"/>
          <w:lang w:eastAsia="en-AU"/>
        </w:rPr>
        <w:tab/>
      </w:r>
      <w:r w:rsidR="006D5500" w:rsidRPr="003E41B6">
        <w:rPr>
          <w:rFonts w:ascii="Times New Roman" w:hAnsi="Times New Roman"/>
          <w:b/>
          <w:bCs/>
          <w:i/>
          <w:iCs/>
          <w:szCs w:val="22"/>
          <w:lang w:eastAsia="en-AU"/>
        </w:rPr>
        <w:t>Engagement of non-ongoing APS employee as ongoing employee in exceptional circumstances</w:t>
      </w:r>
      <w:bookmarkEnd w:id="3"/>
    </w:p>
    <w:p w:rsidR="003B7B16" w:rsidRPr="00A30B53" w:rsidRDefault="006D5500" w:rsidP="006F5D51">
      <w:pPr>
        <w:shd w:val="clear" w:color="auto" w:fill="FFFFFF"/>
        <w:spacing w:after="180"/>
        <w:rPr>
          <w:rFonts w:ascii="Times New Roman" w:hAnsi="Times New Roman"/>
          <w:szCs w:val="22"/>
          <w:lang w:eastAsia="en-AU"/>
        </w:rPr>
      </w:pPr>
      <w:r w:rsidRPr="00A30B53">
        <w:rPr>
          <w:rFonts w:ascii="Times New Roman" w:hAnsi="Times New Roman"/>
          <w:szCs w:val="22"/>
          <w:lang w:eastAsia="en-AU"/>
        </w:rPr>
        <w:t>Sub</w:t>
      </w:r>
      <w:r w:rsidR="00890385" w:rsidRPr="00A30B53">
        <w:rPr>
          <w:rFonts w:ascii="Times New Roman" w:hAnsi="Times New Roman"/>
          <w:szCs w:val="22"/>
          <w:lang w:eastAsia="en-AU"/>
        </w:rPr>
        <w:t>section 25</w:t>
      </w:r>
      <w:r w:rsidRPr="00A30B53">
        <w:rPr>
          <w:rFonts w:ascii="Times New Roman" w:hAnsi="Times New Roman"/>
          <w:szCs w:val="22"/>
          <w:lang w:eastAsia="en-AU"/>
        </w:rPr>
        <w:t xml:space="preserve">(1) provides that an </w:t>
      </w:r>
      <w:r w:rsidR="00494ED8" w:rsidRPr="00A30B53">
        <w:rPr>
          <w:rFonts w:ascii="Times New Roman" w:hAnsi="Times New Roman"/>
          <w:szCs w:val="22"/>
          <w:lang w:eastAsia="en-AU"/>
        </w:rPr>
        <w:t>Agency Head</w:t>
      </w:r>
      <w:r w:rsidRPr="00A30B53">
        <w:rPr>
          <w:rFonts w:ascii="Times New Roman" w:hAnsi="Times New Roman"/>
          <w:szCs w:val="22"/>
          <w:lang w:eastAsia="en-AU"/>
        </w:rPr>
        <w:t xml:space="preserve"> may, in writing, seek the Commissioner’s authorisation of the engagement by the </w:t>
      </w:r>
      <w:r w:rsidR="00494ED8" w:rsidRPr="00A30B53">
        <w:rPr>
          <w:rFonts w:ascii="Times New Roman" w:hAnsi="Times New Roman"/>
          <w:szCs w:val="22"/>
          <w:lang w:eastAsia="en-AU"/>
        </w:rPr>
        <w:t>Agency Head</w:t>
      </w:r>
      <w:r w:rsidRPr="00A30B53">
        <w:rPr>
          <w:rFonts w:ascii="Times New Roman" w:hAnsi="Times New Roman"/>
          <w:szCs w:val="22"/>
          <w:lang w:eastAsia="en-AU"/>
        </w:rPr>
        <w:t xml:space="preserve"> of a non-ongoing employee as an ongoing employee without complying with </w:t>
      </w:r>
      <w:r w:rsidR="00417B03" w:rsidRPr="00A30B53">
        <w:rPr>
          <w:rFonts w:ascii="Times New Roman" w:hAnsi="Times New Roman"/>
          <w:szCs w:val="22"/>
          <w:lang w:eastAsia="en-AU"/>
        </w:rPr>
        <w:t xml:space="preserve">Subdivision B. The Commissioner may only authorise the engagement by the </w:t>
      </w:r>
      <w:r w:rsidR="00494ED8" w:rsidRPr="00A30B53">
        <w:rPr>
          <w:rFonts w:ascii="Times New Roman" w:hAnsi="Times New Roman"/>
          <w:szCs w:val="22"/>
          <w:lang w:eastAsia="en-AU"/>
        </w:rPr>
        <w:t>Agency Head</w:t>
      </w:r>
      <w:r w:rsidR="00417B03" w:rsidRPr="00A30B53">
        <w:rPr>
          <w:rFonts w:ascii="Times New Roman" w:hAnsi="Times New Roman"/>
          <w:szCs w:val="22"/>
          <w:lang w:eastAsia="en-AU"/>
        </w:rPr>
        <w:t xml:space="preserve"> if the Commissioner is satisfied that exceptional circumstances justify such an engagement.</w:t>
      </w:r>
    </w:p>
    <w:p w:rsidR="006D5500" w:rsidRPr="00A30B53" w:rsidRDefault="003B7B16" w:rsidP="006F5D51">
      <w:pPr>
        <w:shd w:val="clear" w:color="auto" w:fill="FFFFFF"/>
        <w:spacing w:after="180"/>
        <w:rPr>
          <w:rFonts w:ascii="Times New Roman" w:hAnsi="Times New Roman"/>
          <w:szCs w:val="22"/>
          <w:lang w:eastAsia="en-AU"/>
        </w:rPr>
      </w:pPr>
      <w:r w:rsidRPr="00A30B53">
        <w:rPr>
          <w:rFonts w:ascii="Times New Roman" w:hAnsi="Times New Roman"/>
          <w:szCs w:val="22"/>
          <w:lang w:eastAsia="en-AU"/>
        </w:rPr>
        <w:t xml:space="preserve">Subsection 25(2) provides that an </w:t>
      </w:r>
      <w:r w:rsidR="00494ED8" w:rsidRPr="00A30B53">
        <w:rPr>
          <w:rFonts w:ascii="Times New Roman" w:hAnsi="Times New Roman"/>
          <w:szCs w:val="22"/>
          <w:lang w:eastAsia="en-AU"/>
        </w:rPr>
        <w:t>Agency Head</w:t>
      </w:r>
      <w:r w:rsidRPr="00A30B53">
        <w:rPr>
          <w:rFonts w:ascii="Times New Roman" w:hAnsi="Times New Roman"/>
          <w:szCs w:val="22"/>
          <w:lang w:eastAsia="en-AU"/>
        </w:rPr>
        <w:t xml:space="preserve"> may only make such a request</w:t>
      </w:r>
      <w:r w:rsidR="006D5500" w:rsidRPr="00A30B53">
        <w:rPr>
          <w:rFonts w:ascii="Times New Roman" w:hAnsi="Times New Roman"/>
          <w:szCs w:val="22"/>
          <w:lang w:eastAsia="en-AU"/>
        </w:rPr>
        <w:t xml:space="preserve"> if the </w:t>
      </w:r>
      <w:r w:rsidR="00494ED8" w:rsidRPr="00A30B53">
        <w:rPr>
          <w:rFonts w:ascii="Times New Roman" w:hAnsi="Times New Roman"/>
          <w:szCs w:val="22"/>
          <w:lang w:eastAsia="en-AU"/>
        </w:rPr>
        <w:t>Agency Head</w:t>
      </w:r>
      <w:r w:rsidR="006D5500" w:rsidRPr="00A30B53">
        <w:rPr>
          <w:rFonts w:ascii="Times New Roman" w:hAnsi="Times New Roman"/>
          <w:szCs w:val="22"/>
          <w:lang w:eastAsia="en-AU"/>
        </w:rPr>
        <w:t xml:space="preserve"> is satisfied that:</w:t>
      </w:r>
    </w:p>
    <w:p w:rsidR="006D5500" w:rsidRPr="00A30B53" w:rsidRDefault="006D5500" w:rsidP="006F5D51">
      <w:pPr>
        <w:pStyle w:val="ListParagraph"/>
        <w:numPr>
          <w:ilvl w:val="0"/>
          <w:numId w:val="27"/>
        </w:numPr>
        <w:shd w:val="clear" w:color="auto" w:fill="FFFFFF"/>
        <w:spacing w:before="0" w:beforeAutospacing="0" w:after="180" w:afterAutospacing="0"/>
        <w:ind w:left="1071" w:hanging="357"/>
        <w:contextualSpacing/>
        <w:rPr>
          <w:sz w:val="22"/>
          <w:szCs w:val="22"/>
        </w:rPr>
      </w:pPr>
      <w:r w:rsidRPr="00A30B53">
        <w:rPr>
          <w:sz w:val="22"/>
          <w:szCs w:val="22"/>
        </w:rPr>
        <w:t>the relevant duties are more appropriately undertaken by an ongoing APS employee; and</w:t>
      </w:r>
    </w:p>
    <w:p w:rsidR="006D5500" w:rsidRPr="00A30B53" w:rsidRDefault="006D5500" w:rsidP="006F5D51">
      <w:pPr>
        <w:pStyle w:val="ListParagraph"/>
        <w:numPr>
          <w:ilvl w:val="0"/>
          <w:numId w:val="27"/>
        </w:numPr>
        <w:shd w:val="clear" w:color="auto" w:fill="FFFFFF"/>
        <w:spacing w:before="0" w:beforeAutospacing="0" w:after="180" w:afterAutospacing="0"/>
        <w:ind w:left="1071" w:hanging="357"/>
        <w:contextualSpacing/>
        <w:rPr>
          <w:sz w:val="22"/>
          <w:szCs w:val="22"/>
        </w:rPr>
      </w:pPr>
      <w:r w:rsidRPr="00A30B53">
        <w:rPr>
          <w:sz w:val="22"/>
          <w:szCs w:val="22"/>
        </w:rPr>
        <w:t>the person to be engaged as an ongoing APS employee has the work-related qualities genuinely required to perform the relevant duties; and</w:t>
      </w:r>
    </w:p>
    <w:p w:rsidR="006D5500" w:rsidRPr="00A30B53" w:rsidRDefault="006D5500" w:rsidP="006F5D51">
      <w:pPr>
        <w:pStyle w:val="ListParagraph"/>
        <w:numPr>
          <w:ilvl w:val="0"/>
          <w:numId w:val="27"/>
        </w:numPr>
        <w:shd w:val="clear" w:color="auto" w:fill="FFFFFF"/>
        <w:spacing w:before="0" w:beforeAutospacing="0" w:after="180" w:afterAutospacing="0"/>
        <w:ind w:left="1071" w:hanging="357"/>
        <w:contextualSpacing/>
        <w:rPr>
          <w:sz w:val="22"/>
          <w:szCs w:val="22"/>
        </w:rPr>
      </w:pPr>
      <w:r w:rsidRPr="00A30B53">
        <w:rPr>
          <w:sz w:val="22"/>
          <w:szCs w:val="22"/>
        </w:rPr>
        <w:t>the engagement as an ongoing APS employee is at the person’s classification (or equivalent) as a non-ongoing APS employee; and</w:t>
      </w:r>
    </w:p>
    <w:p w:rsidR="006D5500" w:rsidRPr="00A30B53" w:rsidRDefault="006D5500" w:rsidP="006F5D51">
      <w:pPr>
        <w:pStyle w:val="ListParagraph"/>
        <w:numPr>
          <w:ilvl w:val="0"/>
          <w:numId w:val="27"/>
        </w:numPr>
        <w:shd w:val="clear" w:color="auto" w:fill="FFFFFF"/>
        <w:spacing w:before="0" w:beforeAutospacing="0" w:after="180" w:afterAutospacing="0"/>
        <w:ind w:left="1071" w:hanging="357"/>
        <w:contextualSpacing/>
        <w:rPr>
          <w:sz w:val="22"/>
          <w:szCs w:val="22"/>
        </w:rPr>
      </w:pPr>
      <w:r w:rsidRPr="00A30B53">
        <w:rPr>
          <w:sz w:val="22"/>
          <w:szCs w:val="22"/>
        </w:rPr>
        <w:t>the original engagement of the person, or an extension of the engagement of the person</w:t>
      </w:r>
      <w:r w:rsidR="003E41B6" w:rsidRPr="00A30B53">
        <w:rPr>
          <w:sz w:val="22"/>
          <w:szCs w:val="22"/>
        </w:rPr>
        <w:t>,</w:t>
      </w:r>
      <w:r w:rsidRPr="00A30B53">
        <w:rPr>
          <w:sz w:val="22"/>
          <w:szCs w:val="22"/>
        </w:rPr>
        <w:t xml:space="preserve"> as a non-ongoing APS employee, complied with all aspects of </w:t>
      </w:r>
      <w:r w:rsidR="00417B03" w:rsidRPr="00A30B53">
        <w:rPr>
          <w:sz w:val="22"/>
          <w:szCs w:val="22"/>
        </w:rPr>
        <w:t>Subdivision B</w:t>
      </w:r>
      <w:r w:rsidRPr="00A30B53">
        <w:rPr>
          <w:sz w:val="22"/>
          <w:szCs w:val="22"/>
        </w:rPr>
        <w:t>; and</w:t>
      </w:r>
    </w:p>
    <w:p w:rsidR="006D5500" w:rsidRPr="00A30B53" w:rsidRDefault="006D5500" w:rsidP="006F5D51">
      <w:pPr>
        <w:pStyle w:val="ListParagraph"/>
        <w:numPr>
          <w:ilvl w:val="0"/>
          <w:numId w:val="27"/>
        </w:numPr>
        <w:shd w:val="clear" w:color="auto" w:fill="FFFFFF"/>
        <w:spacing w:before="0" w:beforeAutospacing="0" w:after="180" w:afterAutospacing="0"/>
        <w:rPr>
          <w:sz w:val="22"/>
          <w:szCs w:val="22"/>
        </w:rPr>
      </w:pPr>
      <w:proofErr w:type="gramStart"/>
      <w:r w:rsidRPr="00A30B53">
        <w:rPr>
          <w:sz w:val="22"/>
          <w:szCs w:val="22"/>
        </w:rPr>
        <w:t>the</w:t>
      </w:r>
      <w:proofErr w:type="gramEnd"/>
      <w:r w:rsidRPr="00A30B53">
        <w:rPr>
          <w:sz w:val="22"/>
          <w:szCs w:val="22"/>
        </w:rPr>
        <w:t xml:space="preserve"> engagement is necessary for the agency’s operations.</w:t>
      </w:r>
    </w:p>
    <w:p w:rsidR="006D5500" w:rsidRPr="00A30B53" w:rsidRDefault="00E84CC2" w:rsidP="006F5D51">
      <w:pPr>
        <w:shd w:val="clear" w:color="auto" w:fill="FFFFFF"/>
        <w:tabs>
          <w:tab w:val="left" w:pos="1560"/>
        </w:tabs>
        <w:spacing w:after="180"/>
        <w:rPr>
          <w:rFonts w:ascii="Times New Roman" w:hAnsi="Times New Roman"/>
          <w:b/>
          <w:bCs/>
          <w:i/>
          <w:iCs/>
          <w:szCs w:val="22"/>
          <w:lang w:eastAsia="en-AU"/>
        </w:rPr>
      </w:pPr>
      <w:bookmarkStart w:id="4" w:name="_Toc348596799"/>
      <w:r w:rsidRPr="00A30B53">
        <w:rPr>
          <w:rFonts w:ascii="Times New Roman" w:hAnsi="Times New Roman"/>
          <w:b/>
          <w:bCs/>
          <w:i/>
          <w:iCs/>
          <w:szCs w:val="22"/>
          <w:lang w:eastAsia="en-AU"/>
        </w:rPr>
        <w:t>Section 26</w:t>
      </w:r>
      <w:r w:rsidRPr="00A30B53">
        <w:rPr>
          <w:rFonts w:ascii="Times New Roman" w:hAnsi="Times New Roman"/>
          <w:b/>
          <w:bCs/>
          <w:i/>
          <w:iCs/>
          <w:szCs w:val="22"/>
          <w:lang w:eastAsia="en-AU"/>
        </w:rPr>
        <w:tab/>
      </w:r>
      <w:r w:rsidR="006D5500" w:rsidRPr="00A30B53">
        <w:rPr>
          <w:rFonts w:ascii="Times New Roman" w:hAnsi="Times New Roman"/>
          <w:b/>
          <w:bCs/>
          <w:i/>
          <w:iCs/>
          <w:szCs w:val="22"/>
          <w:lang w:eastAsia="en-AU"/>
        </w:rPr>
        <w:t>Affirmative measure—Indigenous employment</w:t>
      </w:r>
      <w:bookmarkEnd w:id="4"/>
    </w:p>
    <w:p w:rsidR="006D5500" w:rsidRPr="00A30B53" w:rsidRDefault="0093365D" w:rsidP="006F5D51">
      <w:pPr>
        <w:shd w:val="clear" w:color="auto" w:fill="FFFFFF"/>
        <w:spacing w:after="180"/>
        <w:rPr>
          <w:rFonts w:ascii="Times New Roman" w:hAnsi="Times New Roman"/>
          <w:szCs w:val="22"/>
          <w:lang w:eastAsia="en-AU"/>
        </w:rPr>
      </w:pPr>
      <w:r w:rsidRPr="00A30B53">
        <w:rPr>
          <w:rFonts w:ascii="Times New Roman" w:hAnsi="Times New Roman"/>
          <w:szCs w:val="22"/>
          <w:lang w:eastAsia="en-AU"/>
        </w:rPr>
        <w:t>This section provides that a</w:t>
      </w:r>
      <w:r w:rsidR="006D5500" w:rsidRPr="00A30B53">
        <w:rPr>
          <w:rFonts w:ascii="Times New Roman" w:hAnsi="Times New Roman"/>
          <w:szCs w:val="22"/>
          <w:lang w:eastAsia="en-AU"/>
        </w:rPr>
        <w:t xml:space="preserve"> vacancy </w:t>
      </w:r>
      <w:r w:rsidRPr="00A30B53">
        <w:rPr>
          <w:rFonts w:ascii="Times New Roman" w:hAnsi="Times New Roman"/>
          <w:szCs w:val="22"/>
          <w:lang w:eastAsia="en-AU"/>
        </w:rPr>
        <w:t xml:space="preserve">may </w:t>
      </w:r>
      <w:r w:rsidR="006D5500" w:rsidRPr="00A30B53">
        <w:rPr>
          <w:rFonts w:ascii="Times New Roman" w:hAnsi="Times New Roman"/>
          <w:szCs w:val="22"/>
          <w:lang w:eastAsia="en-AU"/>
        </w:rPr>
        <w:t xml:space="preserve">be notified in the Public Service </w:t>
      </w:r>
      <w:r w:rsidR="006D5500" w:rsidRPr="00A30B53">
        <w:rPr>
          <w:rFonts w:ascii="Times New Roman" w:hAnsi="Times New Roman"/>
          <w:i/>
          <w:iCs/>
          <w:szCs w:val="22"/>
          <w:lang w:eastAsia="en-AU"/>
        </w:rPr>
        <w:t>Gazet</w:t>
      </w:r>
      <w:r w:rsidR="006D5500" w:rsidRPr="00494ED8">
        <w:rPr>
          <w:rFonts w:ascii="Times New Roman" w:hAnsi="Times New Roman"/>
          <w:i/>
          <w:iCs/>
          <w:szCs w:val="22"/>
          <w:lang w:eastAsia="en-AU"/>
        </w:rPr>
        <w:t>te</w:t>
      </w:r>
      <w:r w:rsidR="006D5500" w:rsidRPr="00494ED8">
        <w:rPr>
          <w:rFonts w:ascii="Times New Roman" w:hAnsi="Times New Roman"/>
          <w:szCs w:val="22"/>
          <w:lang w:eastAsia="en-AU"/>
        </w:rPr>
        <w:t xml:space="preserve"> </w:t>
      </w:r>
      <w:r w:rsidRPr="00494ED8">
        <w:rPr>
          <w:rFonts w:ascii="Times New Roman" w:hAnsi="Times New Roman"/>
          <w:szCs w:val="22"/>
          <w:lang w:eastAsia="en-AU"/>
        </w:rPr>
        <w:t xml:space="preserve">or otherwise brought to </w:t>
      </w:r>
      <w:r w:rsidRPr="00A30B53">
        <w:rPr>
          <w:rFonts w:ascii="Times New Roman" w:hAnsi="Times New Roman"/>
          <w:szCs w:val="22"/>
          <w:lang w:eastAsia="en-AU"/>
        </w:rPr>
        <w:t xml:space="preserve">the attention of the community with an eligibility </w:t>
      </w:r>
      <w:r w:rsidR="006D5500" w:rsidRPr="00A30B53">
        <w:rPr>
          <w:rFonts w:ascii="Times New Roman" w:hAnsi="Times New Roman"/>
          <w:szCs w:val="22"/>
          <w:lang w:eastAsia="en-AU"/>
        </w:rPr>
        <w:t>restriction</w:t>
      </w:r>
      <w:r w:rsidRPr="00A30B53">
        <w:rPr>
          <w:rFonts w:ascii="Times New Roman" w:hAnsi="Times New Roman"/>
          <w:szCs w:val="22"/>
          <w:lang w:eastAsia="en-AU"/>
        </w:rPr>
        <w:t xml:space="preserve">. </w:t>
      </w:r>
      <w:r w:rsidR="006D5500" w:rsidRPr="00A30B53">
        <w:rPr>
          <w:rFonts w:ascii="Times New Roman" w:hAnsi="Times New Roman"/>
          <w:szCs w:val="22"/>
          <w:lang w:eastAsia="en-AU"/>
        </w:rPr>
        <w:t xml:space="preserve">The </w:t>
      </w:r>
      <w:r w:rsidRPr="00A30B53">
        <w:rPr>
          <w:rFonts w:ascii="Times New Roman" w:hAnsi="Times New Roman"/>
          <w:szCs w:val="22"/>
          <w:lang w:eastAsia="en-AU"/>
        </w:rPr>
        <w:t xml:space="preserve">section </w:t>
      </w:r>
      <w:r w:rsidR="006D5500" w:rsidRPr="00A30B53">
        <w:rPr>
          <w:rFonts w:ascii="Times New Roman" w:hAnsi="Times New Roman"/>
          <w:szCs w:val="22"/>
          <w:lang w:eastAsia="en-AU"/>
        </w:rPr>
        <w:t>contains conditions which clarify the eligibility requirements.</w:t>
      </w:r>
    </w:p>
    <w:p w:rsidR="006D5500" w:rsidRPr="00A30B53" w:rsidRDefault="006D5500" w:rsidP="006F5D51">
      <w:pPr>
        <w:shd w:val="clear" w:color="auto" w:fill="FFFFFF"/>
        <w:spacing w:after="180"/>
        <w:rPr>
          <w:rFonts w:ascii="Times New Roman" w:hAnsi="Times New Roman"/>
          <w:szCs w:val="22"/>
          <w:lang w:eastAsia="en-AU"/>
        </w:rPr>
      </w:pPr>
      <w:r w:rsidRPr="00A30B53">
        <w:rPr>
          <w:rFonts w:ascii="Times New Roman" w:hAnsi="Times New Roman"/>
          <w:szCs w:val="22"/>
          <w:lang w:eastAsia="en-AU"/>
        </w:rPr>
        <w:t>Sub</w:t>
      </w:r>
      <w:r w:rsidR="00830A99" w:rsidRPr="00A30B53">
        <w:rPr>
          <w:rFonts w:ascii="Times New Roman" w:hAnsi="Times New Roman"/>
          <w:szCs w:val="22"/>
          <w:lang w:eastAsia="en-AU"/>
        </w:rPr>
        <w:t>section 26(</w:t>
      </w:r>
      <w:r w:rsidRPr="00A30B53">
        <w:rPr>
          <w:rFonts w:ascii="Times New Roman" w:hAnsi="Times New Roman"/>
          <w:szCs w:val="22"/>
          <w:lang w:eastAsia="en-AU"/>
        </w:rPr>
        <w:t xml:space="preserve">1) </w:t>
      </w:r>
      <w:r w:rsidR="00830A99" w:rsidRPr="00A30B53">
        <w:rPr>
          <w:rFonts w:ascii="Times New Roman" w:hAnsi="Times New Roman"/>
          <w:szCs w:val="22"/>
          <w:lang w:eastAsia="en-AU"/>
        </w:rPr>
        <w:t xml:space="preserve">provides </w:t>
      </w:r>
      <w:r w:rsidR="00A52DF5">
        <w:rPr>
          <w:rFonts w:ascii="Times New Roman" w:hAnsi="Times New Roman"/>
          <w:szCs w:val="22"/>
          <w:lang w:eastAsia="en-AU"/>
        </w:rPr>
        <w:t>that</w:t>
      </w:r>
      <w:r w:rsidR="00830A99" w:rsidRPr="00A30B53">
        <w:rPr>
          <w:rFonts w:ascii="Times New Roman" w:hAnsi="Times New Roman"/>
          <w:szCs w:val="22"/>
          <w:lang w:eastAsia="en-AU"/>
        </w:rPr>
        <w:t xml:space="preserve"> an </w:t>
      </w:r>
      <w:r w:rsidR="00494ED8" w:rsidRPr="00A30B53">
        <w:rPr>
          <w:rFonts w:ascii="Times New Roman" w:hAnsi="Times New Roman"/>
          <w:szCs w:val="22"/>
          <w:lang w:eastAsia="en-AU"/>
        </w:rPr>
        <w:t>Agency Head</w:t>
      </w:r>
      <w:r w:rsidRPr="00A30B53">
        <w:rPr>
          <w:rFonts w:ascii="Times New Roman" w:hAnsi="Times New Roman"/>
          <w:szCs w:val="22"/>
          <w:lang w:eastAsia="en-AU"/>
        </w:rPr>
        <w:t xml:space="preserve">, consistent with Commonwealth law, </w:t>
      </w:r>
      <w:r w:rsidR="00A52DF5">
        <w:rPr>
          <w:rFonts w:ascii="Times New Roman" w:hAnsi="Times New Roman"/>
          <w:szCs w:val="22"/>
          <w:lang w:eastAsia="en-AU"/>
        </w:rPr>
        <w:t xml:space="preserve">can </w:t>
      </w:r>
      <w:r w:rsidR="00830A99" w:rsidRPr="00A30B53">
        <w:rPr>
          <w:rFonts w:ascii="Times New Roman" w:hAnsi="Times New Roman"/>
          <w:szCs w:val="22"/>
          <w:lang w:eastAsia="en-AU"/>
        </w:rPr>
        <w:t xml:space="preserve">identify a vacancy as open only to Aboriginal </w:t>
      </w:r>
      <w:r w:rsidR="00274583" w:rsidRPr="00A30B53">
        <w:rPr>
          <w:rFonts w:ascii="Times New Roman" w:hAnsi="Times New Roman"/>
          <w:szCs w:val="22"/>
          <w:lang w:eastAsia="en-AU"/>
        </w:rPr>
        <w:t>and/</w:t>
      </w:r>
      <w:r w:rsidR="00830A99" w:rsidRPr="00A30B53">
        <w:rPr>
          <w:rFonts w:ascii="Times New Roman" w:hAnsi="Times New Roman"/>
          <w:szCs w:val="22"/>
          <w:lang w:eastAsia="en-AU"/>
        </w:rPr>
        <w:t>or Torres Strait Islander</w:t>
      </w:r>
      <w:r w:rsidR="0093365D" w:rsidRPr="00A30B53">
        <w:rPr>
          <w:rFonts w:ascii="Times New Roman" w:hAnsi="Times New Roman"/>
          <w:szCs w:val="22"/>
          <w:lang w:eastAsia="en-AU"/>
        </w:rPr>
        <w:t xml:space="preserve"> persons</w:t>
      </w:r>
      <w:r w:rsidR="00830A99" w:rsidRPr="00A30B53">
        <w:rPr>
          <w:rFonts w:ascii="Times New Roman" w:hAnsi="Times New Roman"/>
          <w:szCs w:val="22"/>
          <w:lang w:eastAsia="en-AU"/>
        </w:rPr>
        <w:t>.</w:t>
      </w:r>
    </w:p>
    <w:p w:rsidR="006D5500" w:rsidRPr="00A30B53" w:rsidRDefault="00A30B53" w:rsidP="006F5D51">
      <w:pPr>
        <w:shd w:val="clear" w:color="auto" w:fill="FFFFFF"/>
        <w:spacing w:after="180"/>
        <w:rPr>
          <w:rFonts w:ascii="Times New Roman" w:hAnsi="Times New Roman"/>
          <w:szCs w:val="22"/>
          <w:lang w:eastAsia="en-AU"/>
        </w:rPr>
      </w:pPr>
      <w:r w:rsidRPr="00A30B53">
        <w:rPr>
          <w:rFonts w:ascii="Times New Roman" w:hAnsi="Times New Roman"/>
          <w:szCs w:val="22"/>
          <w:lang w:eastAsia="en-AU"/>
        </w:rPr>
        <w:t>Paragraph</w:t>
      </w:r>
      <w:r w:rsidR="00830A99" w:rsidRPr="00A30B53">
        <w:rPr>
          <w:rFonts w:ascii="Times New Roman" w:hAnsi="Times New Roman"/>
          <w:szCs w:val="22"/>
          <w:lang w:eastAsia="en-AU"/>
        </w:rPr>
        <w:t xml:space="preserve"> 26(2)</w:t>
      </w:r>
      <w:r w:rsidR="005520D1" w:rsidRPr="00A30B53">
        <w:rPr>
          <w:rFonts w:ascii="Times New Roman" w:hAnsi="Times New Roman"/>
          <w:szCs w:val="22"/>
          <w:lang w:eastAsia="en-AU"/>
        </w:rPr>
        <w:t>(a)</w:t>
      </w:r>
      <w:r w:rsidR="00A52DF5">
        <w:rPr>
          <w:rFonts w:ascii="Times New Roman" w:hAnsi="Times New Roman"/>
          <w:szCs w:val="22"/>
          <w:lang w:eastAsia="en-AU"/>
        </w:rPr>
        <w:t xml:space="preserve"> </w:t>
      </w:r>
      <w:r w:rsidR="00830A99" w:rsidRPr="00A30B53">
        <w:rPr>
          <w:rFonts w:ascii="Times New Roman" w:hAnsi="Times New Roman"/>
          <w:szCs w:val="22"/>
          <w:lang w:eastAsia="en-AU"/>
        </w:rPr>
        <w:t xml:space="preserve">provides that the </w:t>
      </w:r>
      <w:r w:rsidR="00494ED8" w:rsidRPr="00A30B53">
        <w:rPr>
          <w:rFonts w:ascii="Times New Roman" w:hAnsi="Times New Roman"/>
          <w:szCs w:val="22"/>
          <w:lang w:eastAsia="en-AU"/>
        </w:rPr>
        <w:t>Agency Head</w:t>
      </w:r>
      <w:r w:rsidR="00830A99" w:rsidRPr="00A30B53">
        <w:rPr>
          <w:rFonts w:ascii="Times New Roman" w:hAnsi="Times New Roman"/>
          <w:szCs w:val="22"/>
          <w:lang w:eastAsia="en-AU"/>
        </w:rPr>
        <w:t xml:space="preserve"> must ensure that a vacancy identified under section 26 accepts as applicants only persons who are of Aboriginal </w:t>
      </w:r>
      <w:r w:rsidR="00274583" w:rsidRPr="00A30B53">
        <w:rPr>
          <w:rFonts w:ascii="Times New Roman" w:hAnsi="Times New Roman"/>
          <w:szCs w:val="22"/>
          <w:lang w:eastAsia="en-AU"/>
        </w:rPr>
        <w:t>and/</w:t>
      </w:r>
      <w:r w:rsidR="00830A99" w:rsidRPr="00A30B53">
        <w:rPr>
          <w:rFonts w:ascii="Times New Roman" w:hAnsi="Times New Roman"/>
          <w:szCs w:val="22"/>
          <w:lang w:eastAsia="en-AU"/>
        </w:rPr>
        <w:t xml:space="preserve">or Torres Strait Islander descent; </w:t>
      </w:r>
      <w:r w:rsidR="00274583" w:rsidRPr="00A30B53">
        <w:rPr>
          <w:rFonts w:ascii="Times New Roman" w:hAnsi="Times New Roman"/>
          <w:szCs w:val="22"/>
          <w:lang w:eastAsia="en-AU"/>
        </w:rPr>
        <w:t xml:space="preserve">who identify as Aboriginal and/or Torres Strait Islander; </w:t>
      </w:r>
      <w:r w:rsidR="00830A99" w:rsidRPr="00A30B53">
        <w:rPr>
          <w:rFonts w:ascii="Times New Roman" w:hAnsi="Times New Roman"/>
          <w:szCs w:val="22"/>
          <w:lang w:eastAsia="en-AU"/>
        </w:rPr>
        <w:t xml:space="preserve">and are accepted by their community as being Aboriginal </w:t>
      </w:r>
      <w:r w:rsidR="00274583" w:rsidRPr="00A30B53">
        <w:rPr>
          <w:rFonts w:ascii="Times New Roman" w:hAnsi="Times New Roman"/>
          <w:szCs w:val="22"/>
          <w:lang w:eastAsia="en-AU"/>
        </w:rPr>
        <w:t>and/</w:t>
      </w:r>
      <w:r w:rsidR="00830A99" w:rsidRPr="00A30B53">
        <w:rPr>
          <w:rFonts w:ascii="Times New Roman" w:hAnsi="Times New Roman"/>
          <w:szCs w:val="22"/>
          <w:lang w:eastAsia="en-AU"/>
        </w:rPr>
        <w:t>or Torres Strait Islander.</w:t>
      </w:r>
    </w:p>
    <w:p w:rsidR="005520D1" w:rsidRPr="00A30B53" w:rsidRDefault="005520D1" w:rsidP="006F5D51">
      <w:pPr>
        <w:shd w:val="clear" w:color="auto" w:fill="FFFFFF"/>
        <w:spacing w:after="180"/>
        <w:rPr>
          <w:rFonts w:ascii="Times New Roman" w:hAnsi="Times New Roman"/>
          <w:szCs w:val="22"/>
          <w:lang w:eastAsia="en-AU"/>
        </w:rPr>
      </w:pPr>
      <w:r w:rsidRPr="00A30B53">
        <w:rPr>
          <w:rFonts w:ascii="Times New Roman" w:hAnsi="Times New Roman"/>
          <w:szCs w:val="22"/>
          <w:lang w:eastAsia="en-AU"/>
        </w:rPr>
        <w:t xml:space="preserve">Paragraph </w:t>
      </w:r>
      <w:r w:rsidR="00A52DF5">
        <w:rPr>
          <w:rFonts w:ascii="Times New Roman" w:hAnsi="Times New Roman"/>
          <w:szCs w:val="22"/>
          <w:lang w:eastAsia="en-AU"/>
        </w:rPr>
        <w:t>26(2)</w:t>
      </w:r>
      <w:r w:rsidRPr="00A30B53">
        <w:rPr>
          <w:rFonts w:ascii="Times New Roman" w:hAnsi="Times New Roman"/>
          <w:szCs w:val="22"/>
          <w:lang w:eastAsia="en-AU"/>
        </w:rPr>
        <w:t xml:space="preserve">(b) provides that the </w:t>
      </w:r>
      <w:r w:rsidR="00494ED8" w:rsidRPr="00A30B53">
        <w:rPr>
          <w:rFonts w:ascii="Times New Roman" w:hAnsi="Times New Roman"/>
          <w:szCs w:val="22"/>
          <w:lang w:eastAsia="en-AU"/>
        </w:rPr>
        <w:t>Agency Head</w:t>
      </w:r>
      <w:r w:rsidRPr="00A30B53">
        <w:rPr>
          <w:rFonts w:ascii="Times New Roman" w:hAnsi="Times New Roman"/>
          <w:szCs w:val="22"/>
          <w:lang w:eastAsia="en-AU"/>
        </w:rPr>
        <w:t xml:space="preserve"> must ensure </w:t>
      </w:r>
      <w:r w:rsidR="0093365D" w:rsidRPr="00A30B53">
        <w:rPr>
          <w:rFonts w:ascii="Times New Roman" w:hAnsi="Times New Roman"/>
          <w:szCs w:val="22"/>
          <w:lang w:eastAsia="en-AU"/>
        </w:rPr>
        <w:t>a selection process with eligible candidates under this provision satisfies the criteria for a competitive selection process in accordance with Subdivision B, or satisfies the criteria for a short-term, irregular or intermittent engagement in accordance with section 22.</w:t>
      </w:r>
    </w:p>
    <w:p w:rsidR="00B43197" w:rsidRPr="00494ED8" w:rsidRDefault="00B43197" w:rsidP="006F5D51">
      <w:pPr>
        <w:shd w:val="clear" w:color="auto" w:fill="FFFFFF"/>
        <w:spacing w:after="180"/>
        <w:rPr>
          <w:rFonts w:ascii="Times New Roman" w:hAnsi="Times New Roman"/>
          <w:szCs w:val="22"/>
          <w:lang w:eastAsia="en-AU"/>
        </w:rPr>
      </w:pPr>
      <w:r w:rsidRPr="00A30B53">
        <w:rPr>
          <w:rFonts w:ascii="Times New Roman" w:hAnsi="Times New Roman"/>
          <w:szCs w:val="22"/>
          <w:lang w:eastAsia="en-AU"/>
        </w:rPr>
        <w:t>The note below this subsection highlights Regulations 3.4 and 3.5, which provide for matters regarding</w:t>
      </w:r>
      <w:r w:rsidRPr="00494ED8">
        <w:rPr>
          <w:rFonts w:ascii="Times New Roman" w:hAnsi="Times New Roman"/>
          <w:szCs w:val="22"/>
          <w:lang w:eastAsia="en-AU"/>
        </w:rPr>
        <w:t xml:space="preserve"> the engagement of non-ongoing APS employees</w:t>
      </w:r>
      <w:r>
        <w:rPr>
          <w:rFonts w:ascii="Times New Roman" w:hAnsi="Times New Roman"/>
          <w:szCs w:val="22"/>
          <w:lang w:eastAsia="en-AU"/>
        </w:rPr>
        <w:t xml:space="preserve">. </w:t>
      </w:r>
    </w:p>
    <w:p w:rsidR="00136198" w:rsidRPr="00A30B53" w:rsidRDefault="00136198" w:rsidP="006F5D51">
      <w:pPr>
        <w:shd w:val="clear" w:color="auto" w:fill="FFFFFF"/>
        <w:spacing w:after="180"/>
        <w:rPr>
          <w:rFonts w:ascii="Times New Roman" w:hAnsi="Times New Roman"/>
          <w:szCs w:val="22"/>
          <w:lang w:eastAsia="en-AU"/>
        </w:rPr>
      </w:pPr>
      <w:r w:rsidRPr="00A30B53">
        <w:rPr>
          <w:rFonts w:ascii="Times New Roman" w:hAnsi="Times New Roman"/>
          <w:szCs w:val="22"/>
          <w:lang w:eastAsia="en-AU"/>
        </w:rPr>
        <w:t xml:space="preserve">Subsection 26(3) provides that in this section, the terms </w:t>
      </w:r>
      <w:r w:rsidR="00A52DF5">
        <w:rPr>
          <w:rFonts w:ascii="Times New Roman" w:hAnsi="Times New Roman"/>
          <w:szCs w:val="22"/>
          <w:lang w:eastAsia="en-AU"/>
        </w:rPr>
        <w:t>‘</w:t>
      </w:r>
      <w:r w:rsidRPr="00A30B53">
        <w:rPr>
          <w:rFonts w:ascii="Times New Roman" w:hAnsi="Times New Roman"/>
          <w:szCs w:val="22"/>
          <w:lang w:eastAsia="en-AU"/>
        </w:rPr>
        <w:t>Aboriginal</w:t>
      </w:r>
      <w:r w:rsidR="00A52DF5">
        <w:rPr>
          <w:rFonts w:ascii="Times New Roman" w:hAnsi="Times New Roman"/>
          <w:szCs w:val="22"/>
          <w:lang w:eastAsia="en-AU"/>
        </w:rPr>
        <w:t>’</w:t>
      </w:r>
      <w:r w:rsidRPr="00A30B53">
        <w:rPr>
          <w:rFonts w:ascii="Times New Roman" w:hAnsi="Times New Roman"/>
          <w:szCs w:val="22"/>
          <w:lang w:eastAsia="en-AU"/>
        </w:rPr>
        <w:t xml:space="preserve"> and </w:t>
      </w:r>
      <w:r w:rsidR="00A52DF5">
        <w:rPr>
          <w:rFonts w:ascii="Times New Roman" w:hAnsi="Times New Roman"/>
          <w:szCs w:val="22"/>
          <w:lang w:eastAsia="en-AU"/>
        </w:rPr>
        <w:t>‘</w:t>
      </w:r>
      <w:r w:rsidRPr="00A30B53">
        <w:rPr>
          <w:rFonts w:ascii="Times New Roman" w:hAnsi="Times New Roman"/>
          <w:szCs w:val="22"/>
          <w:lang w:eastAsia="en-AU"/>
        </w:rPr>
        <w:t>Torres Strait Islander</w:t>
      </w:r>
      <w:r w:rsidR="00A52DF5">
        <w:rPr>
          <w:rFonts w:ascii="Times New Roman" w:hAnsi="Times New Roman"/>
          <w:szCs w:val="22"/>
          <w:lang w:eastAsia="en-AU"/>
        </w:rPr>
        <w:t>’</w:t>
      </w:r>
      <w:r w:rsidRPr="00A30B53">
        <w:rPr>
          <w:rFonts w:ascii="Times New Roman" w:hAnsi="Times New Roman"/>
          <w:szCs w:val="22"/>
          <w:lang w:eastAsia="en-AU"/>
        </w:rPr>
        <w:t xml:space="preserve"> have the same meaning as in the </w:t>
      </w:r>
      <w:r w:rsidRPr="00A30B53">
        <w:rPr>
          <w:rFonts w:ascii="Times New Roman" w:hAnsi="Times New Roman"/>
          <w:i/>
          <w:szCs w:val="22"/>
          <w:lang w:eastAsia="en-AU"/>
        </w:rPr>
        <w:t>Racial Discrimination Act 1975</w:t>
      </w:r>
      <w:r w:rsidRPr="00A30B53">
        <w:rPr>
          <w:rFonts w:ascii="Times New Roman" w:hAnsi="Times New Roman"/>
          <w:szCs w:val="22"/>
          <w:lang w:eastAsia="en-AU"/>
        </w:rPr>
        <w:t>.</w:t>
      </w:r>
    </w:p>
    <w:p w:rsidR="006D5500" w:rsidRPr="00A30B53" w:rsidRDefault="00D83192" w:rsidP="006F5D51">
      <w:pPr>
        <w:keepNext/>
        <w:shd w:val="clear" w:color="auto" w:fill="FFFFFF"/>
        <w:tabs>
          <w:tab w:val="left" w:pos="1560"/>
        </w:tabs>
        <w:spacing w:after="180"/>
        <w:rPr>
          <w:rFonts w:ascii="Times New Roman" w:hAnsi="Times New Roman"/>
          <w:b/>
          <w:bCs/>
          <w:i/>
          <w:iCs/>
          <w:szCs w:val="22"/>
          <w:lang w:eastAsia="en-AU"/>
        </w:rPr>
      </w:pPr>
      <w:r w:rsidRPr="00A30B53">
        <w:rPr>
          <w:rFonts w:ascii="Times New Roman" w:hAnsi="Times New Roman"/>
          <w:b/>
          <w:bCs/>
          <w:i/>
          <w:iCs/>
          <w:szCs w:val="22"/>
          <w:lang w:eastAsia="en-AU"/>
        </w:rPr>
        <w:t>Section 27</w:t>
      </w:r>
      <w:r w:rsidRPr="00A30B53">
        <w:rPr>
          <w:rFonts w:ascii="Times New Roman" w:hAnsi="Times New Roman"/>
          <w:b/>
          <w:bCs/>
          <w:i/>
          <w:iCs/>
          <w:szCs w:val="22"/>
          <w:lang w:eastAsia="en-AU"/>
        </w:rPr>
        <w:tab/>
        <w:t>Affirmative measure</w:t>
      </w:r>
      <w:r w:rsidR="00A52DF5" w:rsidRPr="00A30B53">
        <w:rPr>
          <w:rFonts w:ascii="Times New Roman" w:hAnsi="Times New Roman"/>
          <w:b/>
          <w:bCs/>
          <w:i/>
          <w:iCs/>
          <w:szCs w:val="22"/>
          <w:lang w:eastAsia="en-AU"/>
        </w:rPr>
        <w:t>—</w:t>
      </w:r>
      <w:r w:rsidR="006D5500" w:rsidRPr="00A30B53">
        <w:rPr>
          <w:rFonts w:ascii="Times New Roman" w:hAnsi="Times New Roman"/>
          <w:b/>
          <w:bCs/>
          <w:i/>
          <w:iCs/>
          <w:szCs w:val="22"/>
          <w:lang w:eastAsia="en-AU"/>
        </w:rPr>
        <w:t>disability</w:t>
      </w:r>
    </w:p>
    <w:p w:rsidR="00B43197" w:rsidRPr="00A30B53" w:rsidRDefault="00B43197" w:rsidP="006F5D51">
      <w:pPr>
        <w:keepNext/>
        <w:shd w:val="clear" w:color="auto" w:fill="FFFFFF"/>
        <w:spacing w:after="180"/>
        <w:rPr>
          <w:rFonts w:ascii="Times New Roman" w:hAnsi="Times New Roman"/>
          <w:szCs w:val="22"/>
          <w:lang w:eastAsia="en-AU"/>
        </w:rPr>
      </w:pPr>
      <w:r w:rsidRPr="00A30B53">
        <w:rPr>
          <w:rFonts w:ascii="Times New Roman" w:hAnsi="Times New Roman"/>
          <w:szCs w:val="22"/>
          <w:lang w:eastAsia="en-AU"/>
        </w:rPr>
        <w:t>Subsection 27(1) provides that an Agency Head can identify a vacancy as being open only to persons who have a disability, or a particular type of disability.</w:t>
      </w:r>
    </w:p>
    <w:p w:rsidR="00B43197" w:rsidRPr="00A30B53" w:rsidRDefault="00B43197" w:rsidP="006F5D51">
      <w:pPr>
        <w:shd w:val="clear" w:color="auto" w:fill="FFFFFF"/>
        <w:spacing w:after="180"/>
        <w:rPr>
          <w:rFonts w:ascii="Times New Roman" w:hAnsi="Times New Roman"/>
          <w:szCs w:val="22"/>
          <w:lang w:eastAsia="en-AU"/>
        </w:rPr>
      </w:pPr>
      <w:r w:rsidRPr="00A30B53">
        <w:rPr>
          <w:rFonts w:ascii="Times New Roman" w:hAnsi="Times New Roman"/>
          <w:szCs w:val="22"/>
          <w:lang w:eastAsia="en-AU"/>
        </w:rPr>
        <w:t xml:space="preserve">For the purposes of this section, ‘disability’ </w:t>
      </w:r>
      <w:r w:rsidR="00A52DF5">
        <w:rPr>
          <w:rFonts w:ascii="Times New Roman" w:hAnsi="Times New Roman"/>
          <w:szCs w:val="22"/>
          <w:lang w:eastAsia="en-AU"/>
        </w:rPr>
        <w:t xml:space="preserve">may be </w:t>
      </w:r>
      <w:r w:rsidRPr="00A30B53">
        <w:rPr>
          <w:rFonts w:ascii="Times New Roman" w:hAnsi="Times New Roman"/>
          <w:szCs w:val="22"/>
          <w:lang w:eastAsia="en-AU"/>
        </w:rPr>
        <w:t>as defined by the Australian Bureau of Statistics in their Survey of Disability, Ageing and Carers (Disability, Ageing and Carers, Australia: Summary of Findings, 2012 (cat. no. 4430.0)).</w:t>
      </w:r>
    </w:p>
    <w:p w:rsidR="00B43197" w:rsidRPr="00A30B53" w:rsidRDefault="00A635DD" w:rsidP="006F5D51">
      <w:pPr>
        <w:shd w:val="clear" w:color="auto" w:fill="FFFFFF"/>
        <w:spacing w:after="180"/>
        <w:rPr>
          <w:rFonts w:ascii="Times New Roman" w:hAnsi="Times New Roman"/>
          <w:szCs w:val="22"/>
          <w:lang w:eastAsia="en-AU"/>
        </w:rPr>
      </w:pPr>
      <w:r w:rsidRPr="00A30B53">
        <w:rPr>
          <w:rFonts w:ascii="Times New Roman" w:hAnsi="Times New Roman"/>
          <w:szCs w:val="22"/>
          <w:lang w:eastAsia="en-AU"/>
        </w:rPr>
        <w:t>Paragraph</w:t>
      </w:r>
      <w:r w:rsidR="00B43197" w:rsidRPr="00A30B53">
        <w:rPr>
          <w:rFonts w:ascii="Times New Roman" w:hAnsi="Times New Roman"/>
          <w:szCs w:val="22"/>
          <w:lang w:eastAsia="en-AU"/>
        </w:rPr>
        <w:t xml:space="preserve"> 27(2)(a) provides that the Agency Head must ensure that a selection process for a vacancy identified under this section accepts </w:t>
      </w:r>
      <w:r w:rsidR="001176F5" w:rsidRPr="00A30B53">
        <w:rPr>
          <w:rFonts w:ascii="Times New Roman" w:hAnsi="Times New Roman"/>
          <w:szCs w:val="22"/>
          <w:lang w:eastAsia="en-AU"/>
        </w:rPr>
        <w:t xml:space="preserve">only </w:t>
      </w:r>
      <w:r w:rsidR="00B43197" w:rsidRPr="00A30B53">
        <w:rPr>
          <w:rFonts w:ascii="Times New Roman" w:hAnsi="Times New Roman"/>
          <w:szCs w:val="22"/>
          <w:lang w:eastAsia="en-AU"/>
        </w:rPr>
        <w:t>eligible persons</w:t>
      </w:r>
      <w:r w:rsidR="001176F5" w:rsidRPr="00A30B53">
        <w:rPr>
          <w:rFonts w:ascii="Times New Roman" w:hAnsi="Times New Roman"/>
          <w:szCs w:val="22"/>
          <w:lang w:eastAsia="en-AU"/>
        </w:rPr>
        <w:t xml:space="preserve"> as applicants</w:t>
      </w:r>
      <w:r w:rsidR="00B43197" w:rsidRPr="00A30B53">
        <w:rPr>
          <w:rFonts w:ascii="Times New Roman" w:hAnsi="Times New Roman"/>
          <w:szCs w:val="22"/>
          <w:lang w:eastAsia="en-AU"/>
        </w:rPr>
        <w:t xml:space="preserve">, as defined at subsection (1). </w:t>
      </w:r>
      <w:r w:rsidR="00A30B53" w:rsidRPr="00A30B53">
        <w:rPr>
          <w:rFonts w:ascii="Times New Roman" w:hAnsi="Times New Roman"/>
          <w:szCs w:val="22"/>
          <w:lang w:eastAsia="en-AU"/>
        </w:rPr>
        <w:t xml:space="preserve">That is, applicants must have a disability, or particular type of disability, to be eligible. </w:t>
      </w:r>
    </w:p>
    <w:p w:rsidR="00A635DD" w:rsidRPr="00A30B53" w:rsidRDefault="00A635DD" w:rsidP="006F5D51">
      <w:pPr>
        <w:shd w:val="clear" w:color="auto" w:fill="FFFFFF"/>
        <w:spacing w:after="180"/>
        <w:rPr>
          <w:rFonts w:ascii="Times New Roman" w:hAnsi="Times New Roman"/>
          <w:szCs w:val="22"/>
          <w:lang w:eastAsia="en-AU"/>
        </w:rPr>
      </w:pPr>
      <w:r w:rsidRPr="00A30B53">
        <w:rPr>
          <w:rFonts w:ascii="Times New Roman" w:hAnsi="Times New Roman"/>
          <w:szCs w:val="22"/>
          <w:lang w:eastAsia="en-AU"/>
        </w:rPr>
        <w:t>Paragraph 27(2</w:t>
      </w:r>
      <w:proofErr w:type="gramStart"/>
      <w:r w:rsidRPr="00A30B53">
        <w:rPr>
          <w:rFonts w:ascii="Times New Roman" w:hAnsi="Times New Roman"/>
          <w:szCs w:val="22"/>
          <w:lang w:eastAsia="en-AU"/>
        </w:rPr>
        <w:t>)(</w:t>
      </w:r>
      <w:proofErr w:type="gramEnd"/>
      <w:r w:rsidRPr="00A30B53">
        <w:rPr>
          <w:rFonts w:ascii="Times New Roman" w:hAnsi="Times New Roman"/>
          <w:szCs w:val="22"/>
          <w:lang w:eastAsia="en-AU"/>
        </w:rPr>
        <w:t>b) provides that the Agency Head must ensure:</w:t>
      </w:r>
    </w:p>
    <w:p w:rsidR="009F286C" w:rsidRDefault="00A635DD" w:rsidP="006F5D51">
      <w:pPr>
        <w:pStyle w:val="ListParagraph"/>
        <w:numPr>
          <w:ilvl w:val="0"/>
          <w:numId w:val="47"/>
        </w:numPr>
        <w:shd w:val="clear" w:color="auto" w:fill="FFFFFF"/>
        <w:spacing w:before="0" w:beforeAutospacing="0" w:after="180" w:afterAutospacing="0"/>
        <w:ind w:left="1071" w:hanging="357"/>
        <w:contextualSpacing/>
        <w:rPr>
          <w:sz w:val="22"/>
          <w:szCs w:val="22"/>
        </w:rPr>
      </w:pPr>
      <w:r w:rsidRPr="00A30B53">
        <w:rPr>
          <w:sz w:val="22"/>
          <w:szCs w:val="22"/>
        </w:rPr>
        <w:t xml:space="preserve">a selection process with eligible candidates under this provision </w:t>
      </w:r>
      <w:r w:rsidR="001176F5" w:rsidRPr="00A30B53">
        <w:rPr>
          <w:sz w:val="22"/>
          <w:szCs w:val="22"/>
        </w:rPr>
        <w:t xml:space="preserve">otherwise </w:t>
      </w:r>
      <w:r w:rsidRPr="00A30B53">
        <w:rPr>
          <w:sz w:val="22"/>
          <w:szCs w:val="22"/>
        </w:rPr>
        <w:t>satisfies the</w:t>
      </w:r>
      <w:r w:rsidRPr="009F286C">
        <w:rPr>
          <w:sz w:val="22"/>
          <w:szCs w:val="22"/>
        </w:rPr>
        <w:t xml:space="preserve"> criteria for a competitive selection process in accordance with Subdivision B</w:t>
      </w:r>
      <w:r w:rsidR="009F286C">
        <w:rPr>
          <w:sz w:val="22"/>
          <w:szCs w:val="22"/>
        </w:rPr>
        <w:t>;</w:t>
      </w:r>
      <w:r w:rsidRPr="009F286C">
        <w:rPr>
          <w:sz w:val="22"/>
          <w:szCs w:val="22"/>
        </w:rPr>
        <w:t xml:space="preserve"> or </w:t>
      </w:r>
    </w:p>
    <w:p w:rsidR="00A635DD" w:rsidRDefault="009F286C" w:rsidP="006F5D51">
      <w:pPr>
        <w:pStyle w:val="ListParagraph"/>
        <w:numPr>
          <w:ilvl w:val="0"/>
          <w:numId w:val="47"/>
        </w:numPr>
        <w:shd w:val="clear" w:color="auto" w:fill="FFFFFF"/>
        <w:spacing w:before="0" w:beforeAutospacing="0" w:after="180" w:afterAutospacing="0"/>
        <w:ind w:left="1071" w:hanging="357"/>
        <w:contextualSpacing/>
        <w:rPr>
          <w:sz w:val="22"/>
          <w:szCs w:val="22"/>
        </w:rPr>
      </w:pPr>
      <w:r w:rsidRPr="009F286C">
        <w:rPr>
          <w:sz w:val="22"/>
          <w:szCs w:val="22"/>
        </w:rPr>
        <w:t xml:space="preserve">a selection process with eligible candidates under this provision </w:t>
      </w:r>
      <w:r w:rsidR="001176F5">
        <w:rPr>
          <w:sz w:val="22"/>
          <w:szCs w:val="22"/>
        </w:rPr>
        <w:t xml:space="preserve">otherwise </w:t>
      </w:r>
      <w:r w:rsidR="00A635DD" w:rsidRPr="009F286C">
        <w:rPr>
          <w:sz w:val="22"/>
          <w:szCs w:val="22"/>
        </w:rPr>
        <w:t>satisfies the criteria for a short-term, irregular or intermittent engagement in accordance with section 22</w:t>
      </w:r>
      <w:r>
        <w:rPr>
          <w:sz w:val="22"/>
          <w:szCs w:val="22"/>
        </w:rPr>
        <w:t>; or</w:t>
      </w:r>
    </w:p>
    <w:p w:rsidR="009F286C" w:rsidRPr="009F286C" w:rsidRDefault="009F286C" w:rsidP="006F5D51">
      <w:pPr>
        <w:pStyle w:val="ListParagraph"/>
        <w:numPr>
          <w:ilvl w:val="0"/>
          <w:numId w:val="47"/>
        </w:numPr>
        <w:shd w:val="clear" w:color="auto" w:fill="FFFFFF"/>
        <w:spacing w:before="0" w:beforeAutospacing="0" w:after="180" w:afterAutospacing="0"/>
        <w:rPr>
          <w:sz w:val="22"/>
          <w:szCs w:val="22"/>
        </w:rPr>
      </w:pPr>
      <w:proofErr w:type="gramStart"/>
      <w:r>
        <w:rPr>
          <w:sz w:val="22"/>
          <w:szCs w:val="22"/>
        </w:rPr>
        <w:t>an</w:t>
      </w:r>
      <w:proofErr w:type="gramEnd"/>
      <w:r>
        <w:rPr>
          <w:sz w:val="22"/>
          <w:szCs w:val="22"/>
        </w:rPr>
        <w:t xml:space="preserve"> engagement or promotion decision is based on a disability employment service provider assessing an individual as being unable to successfully compete on merit in a competitive selection process.</w:t>
      </w:r>
    </w:p>
    <w:p w:rsidR="00A635DD" w:rsidRPr="00494ED8" w:rsidRDefault="00A635DD" w:rsidP="006F5D51">
      <w:pPr>
        <w:shd w:val="clear" w:color="auto" w:fill="FFFFFF"/>
        <w:spacing w:after="180"/>
        <w:rPr>
          <w:rFonts w:ascii="Times New Roman" w:hAnsi="Times New Roman"/>
          <w:szCs w:val="22"/>
          <w:lang w:eastAsia="en-AU"/>
        </w:rPr>
      </w:pPr>
      <w:r w:rsidRPr="00494ED8">
        <w:rPr>
          <w:rFonts w:ascii="Times New Roman" w:hAnsi="Times New Roman"/>
          <w:szCs w:val="22"/>
          <w:lang w:eastAsia="en-AU"/>
        </w:rPr>
        <w:t>The note below this subsection highlights Regulations 3.4 and 3.5, which provide for matters regarding the engagement of non-ongoing APS employees</w:t>
      </w:r>
      <w:r>
        <w:rPr>
          <w:rFonts w:ascii="Times New Roman" w:hAnsi="Times New Roman"/>
          <w:szCs w:val="22"/>
          <w:lang w:eastAsia="en-AU"/>
        </w:rPr>
        <w:t xml:space="preserve">. </w:t>
      </w:r>
    </w:p>
    <w:p w:rsidR="006D5500" w:rsidRPr="00A30B53" w:rsidRDefault="00D83192" w:rsidP="006F5D51">
      <w:pPr>
        <w:shd w:val="clear" w:color="auto" w:fill="FFFFFF"/>
        <w:tabs>
          <w:tab w:val="left" w:pos="1560"/>
        </w:tabs>
        <w:spacing w:after="180"/>
        <w:rPr>
          <w:rFonts w:ascii="Times New Roman" w:hAnsi="Times New Roman"/>
          <w:b/>
          <w:bCs/>
          <w:i/>
          <w:iCs/>
          <w:szCs w:val="22"/>
          <w:lang w:eastAsia="en-AU"/>
        </w:rPr>
      </w:pPr>
      <w:bookmarkStart w:id="5" w:name="_Toc348596803"/>
      <w:bookmarkEnd w:id="5"/>
      <w:r w:rsidRPr="00A30B53">
        <w:rPr>
          <w:rFonts w:ascii="Times New Roman" w:hAnsi="Times New Roman"/>
          <w:b/>
          <w:bCs/>
          <w:i/>
          <w:iCs/>
          <w:szCs w:val="22"/>
          <w:lang w:eastAsia="en-AU"/>
        </w:rPr>
        <w:t>Section 28</w:t>
      </w:r>
      <w:r w:rsidRPr="00A30B53">
        <w:rPr>
          <w:rFonts w:ascii="Times New Roman" w:hAnsi="Times New Roman"/>
          <w:b/>
          <w:bCs/>
          <w:i/>
          <w:iCs/>
          <w:szCs w:val="22"/>
          <w:lang w:eastAsia="en-AU"/>
        </w:rPr>
        <w:tab/>
        <w:t>Affirmative measure</w:t>
      </w:r>
      <w:r w:rsidR="00A52DF5" w:rsidRPr="00A30B53">
        <w:rPr>
          <w:rFonts w:ascii="Times New Roman" w:hAnsi="Times New Roman"/>
          <w:b/>
          <w:bCs/>
          <w:i/>
          <w:iCs/>
          <w:szCs w:val="22"/>
          <w:lang w:eastAsia="en-AU"/>
        </w:rPr>
        <w:t>—</w:t>
      </w:r>
      <w:proofErr w:type="spellStart"/>
      <w:r w:rsidRPr="00A30B53">
        <w:rPr>
          <w:rFonts w:ascii="Times New Roman" w:hAnsi="Times New Roman"/>
          <w:b/>
          <w:bCs/>
          <w:i/>
          <w:iCs/>
          <w:szCs w:val="22"/>
          <w:lang w:eastAsia="en-AU"/>
        </w:rPr>
        <w:t>RecruitAbility</w:t>
      </w:r>
      <w:proofErr w:type="spellEnd"/>
      <w:r w:rsidRPr="00A30B53">
        <w:rPr>
          <w:rFonts w:ascii="Times New Roman" w:hAnsi="Times New Roman"/>
          <w:b/>
          <w:bCs/>
          <w:i/>
          <w:iCs/>
          <w:szCs w:val="22"/>
          <w:lang w:eastAsia="en-AU"/>
        </w:rPr>
        <w:t xml:space="preserve"> Scheme</w:t>
      </w:r>
    </w:p>
    <w:p w:rsidR="00D83192" w:rsidRPr="00A30B53" w:rsidRDefault="00D83192" w:rsidP="006F5D51">
      <w:pPr>
        <w:shd w:val="clear" w:color="auto" w:fill="FFFFFF"/>
        <w:spacing w:after="180"/>
        <w:rPr>
          <w:rFonts w:ascii="Times New Roman" w:hAnsi="Times New Roman"/>
          <w:szCs w:val="22"/>
          <w:lang w:eastAsia="en-AU"/>
        </w:rPr>
      </w:pPr>
      <w:r w:rsidRPr="00A30B53">
        <w:rPr>
          <w:rFonts w:ascii="Times New Roman" w:hAnsi="Times New Roman"/>
          <w:szCs w:val="22"/>
          <w:lang w:eastAsia="en-AU"/>
        </w:rPr>
        <w:t xml:space="preserve">Section 28 modifies the application of the Employment Principle relating to merit in engagement and promotion decisions by allowing Agency Heads to adopt a special process for considering applications where it has been notified in the </w:t>
      </w:r>
      <w:r w:rsidRPr="00A30B53">
        <w:rPr>
          <w:rFonts w:ascii="Times New Roman" w:hAnsi="Times New Roman"/>
          <w:i/>
          <w:szCs w:val="22"/>
          <w:lang w:eastAsia="en-AU"/>
        </w:rPr>
        <w:t xml:space="preserve">Gazette </w:t>
      </w:r>
      <w:r w:rsidRPr="00A30B53">
        <w:rPr>
          <w:rFonts w:ascii="Times New Roman" w:hAnsi="Times New Roman"/>
          <w:szCs w:val="22"/>
          <w:lang w:eastAsia="en-AU"/>
        </w:rPr>
        <w:t xml:space="preserve">that the </w:t>
      </w:r>
      <w:proofErr w:type="spellStart"/>
      <w:r w:rsidR="00A52DF5">
        <w:rPr>
          <w:rFonts w:ascii="Times New Roman" w:hAnsi="Times New Roman"/>
          <w:szCs w:val="22"/>
          <w:lang w:eastAsia="en-AU"/>
        </w:rPr>
        <w:t>RecruitAbility</w:t>
      </w:r>
      <w:proofErr w:type="spellEnd"/>
      <w:r w:rsidR="00A52DF5">
        <w:rPr>
          <w:rFonts w:ascii="Times New Roman" w:hAnsi="Times New Roman"/>
          <w:szCs w:val="22"/>
          <w:lang w:eastAsia="en-AU"/>
        </w:rPr>
        <w:t xml:space="preserve"> </w:t>
      </w:r>
      <w:r w:rsidRPr="00A30B53">
        <w:rPr>
          <w:rFonts w:ascii="Times New Roman" w:hAnsi="Times New Roman"/>
          <w:szCs w:val="22"/>
          <w:lang w:eastAsia="en-AU"/>
        </w:rPr>
        <w:t>Scheme</w:t>
      </w:r>
      <w:r w:rsidR="002659A2">
        <w:rPr>
          <w:rFonts w:ascii="Times New Roman" w:hAnsi="Times New Roman"/>
          <w:szCs w:val="22"/>
          <w:lang w:eastAsia="en-AU"/>
        </w:rPr>
        <w:t xml:space="preserve"> (the Scheme)</w:t>
      </w:r>
      <w:r w:rsidRPr="00A30B53">
        <w:rPr>
          <w:rFonts w:ascii="Times New Roman" w:hAnsi="Times New Roman"/>
          <w:szCs w:val="22"/>
          <w:lang w:eastAsia="en-AU"/>
        </w:rPr>
        <w:t xml:space="preserve"> will apply to the </w:t>
      </w:r>
      <w:r w:rsidR="00037A5F">
        <w:rPr>
          <w:rFonts w:ascii="Times New Roman" w:hAnsi="Times New Roman"/>
          <w:szCs w:val="22"/>
          <w:lang w:eastAsia="en-AU"/>
        </w:rPr>
        <w:t xml:space="preserve">selection process for </w:t>
      </w:r>
      <w:r w:rsidRPr="00A30B53">
        <w:rPr>
          <w:rFonts w:ascii="Times New Roman" w:hAnsi="Times New Roman"/>
          <w:szCs w:val="22"/>
          <w:lang w:eastAsia="en-AU"/>
        </w:rPr>
        <w:t>specified vacancies in the agency.</w:t>
      </w:r>
    </w:p>
    <w:p w:rsidR="002B75EE" w:rsidRPr="00494ED8" w:rsidRDefault="002B75EE" w:rsidP="006F5D51">
      <w:pPr>
        <w:shd w:val="clear" w:color="auto" w:fill="FFFFFF"/>
        <w:spacing w:after="180"/>
        <w:rPr>
          <w:rFonts w:ascii="Times New Roman" w:hAnsi="Times New Roman"/>
          <w:szCs w:val="22"/>
          <w:lang w:eastAsia="en-AU"/>
        </w:rPr>
      </w:pPr>
      <w:r w:rsidRPr="00A30B53">
        <w:rPr>
          <w:rFonts w:ascii="Times New Roman" w:hAnsi="Times New Roman"/>
          <w:szCs w:val="22"/>
          <w:lang w:eastAsia="en-AU"/>
        </w:rPr>
        <w:t xml:space="preserve">Subsection 28(1) provides that an </w:t>
      </w:r>
      <w:r w:rsidR="00494ED8" w:rsidRPr="00A30B53">
        <w:rPr>
          <w:rFonts w:ascii="Times New Roman" w:hAnsi="Times New Roman"/>
          <w:szCs w:val="22"/>
          <w:lang w:eastAsia="en-AU"/>
        </w:rPr>
        <w:t>Agency Head</w:t>
      </w:r>
      <w:r w:rsidRPr="00A30B53">
        <w:rPr>
          <w:rFonts w:ascii="Times New Roman" w:hAnsi="Times New Roman"/>
          <w:szCs w:val="22"/>
          <w:lang w:eastAsia="en-AU"/>
        </w:rPr>
        <w:t xml:space="preserve"> may notify a vacancy in accordance with section 20 and specify that the Scheme applies to the </w:t>
      </w:r>
      <w:r w:rsidR="00C74912">
        <w:rPr>
          <w:rFonts w:ascii="Times New Roman" w:hAnsi="Times New Roman"/>
          <w:szCs w:val="22"/>
          <w:lang w:eastAsia="en-AU"/>
        </w:rPr>
        <w:t>selection process</w:t>
      </w:r>
      <w:r w:rsidRPr="00A30B53">
        <w:rPr>
          <w:rFonts w:ascii="Times New Roman" w:hAnsi="Times New Roman"/>
          <w:szCs w:val="22"/>
          <w:lang w:eastAsia="en-AU"/>
        </w:rPr>
        <w:t>. Where the agency has determined that the Scheme will apply in relation to a vacancy, the agency must include reference to the</w:t>
      </w:r>
      <w:r w:rsidRPr="00494ED8">
        <w:rPr>
          <w:rFonts w:ascii="Times New Roman" w:hAnsi="Times New Roman"/>
          <w:szCs w:val="22"/>
          <w:lang w:eastAsia="en-AU"/>
        </w:rPr>
        <w:t xml:space="preserve"> Scheme in the relevant notification in the </w:t>
      </w:r>
      <w:r w:rsidRPr="00494ED8">
        <w:rPr>
          <w:rFonts w:ascii="Times New Roman" w:hAnsi="Times New Roman"/>
          <w:i/>
          <w:szCs w:val="22"/>
          <w:lang w:eastAsia="en-AU"/>
        </w:rPr>
        <w:t>Gazette</w:t>
      </w:r>
      <w:r w:rsidRPr="00494ED8">
        <w:rPr>
          <w:rFonts w:ascii="Times New Roman" w:hAnsi="Times New Roman"/>
          <w:szCs w:val="22"/>
          <w:lang w:eastAsia="en-AU"/>
        </w:rPr>
        <w:t>.</w:t>
      </w:r>
    </w:p>
    <w:p w:rsidR="00830AC5" w:rsidRPr="00494ED8" w:rsidRDefault="00830AC5" w:rsidP="006F5D51">
      <w:pPr>
        <w:shd w:val="clear" w:color="auto" w:fill="FFFFFF"/>
        <w:spacing w:after="180"/>
        <w:rPr>
          <w:rFonts w:ascii="Times New Roman" w:hAnsi="Times New Roman"/>
          <w:szCs w:val="22"/>
          <w:lang w:eastAsia="en-AU"/>
        </w:rPr>
      </w:pPr>
      <w:r w:rsidRPr="00494ED8">
        <w:rPr>
          <w:rFonts w:ascii="Times New Roman" w:hAnsi="Times New Roman"/>
          <w:szCs w:val="22"/>
          <w:lang w:eastAsia="en-AU"/>
        </w:rPr>
        <w:t xml:space="preserve">The note below </w:t>
      </w:r>
      <w:r w:rsidR="00E73895" w:rsidRPr="00494ED8">
        <w:rPr>
          <w:rFonts w:ascii="Times New Roman" w:hAnsi="Times New Roman"/>
          <w:szCs w:val="22"/>
          <w:lang w:eastAsia="en-AU"/>
        </w:rPr>
        <w:t xml:space="preserve">this </w:t>
      </w:r>
      <w:r w:rsidRPr="00494ED8">
        <w:rPr>
          <w:rFonts w:ascii="Times New Roman" w:hAnsi="Times New Roman"/>
          <w:szCs w:val="22"/>
          <w:lang w:eastAsia="en-AU"/>
        </w:rPr>
        <w:t>subsection explains that the Scheme is a</w:t>
      </w:r>
      <w:r w:rsidR="00C174EC">
        <w:rPr>
          <w:rFonts w:ascii="Times New Roman" w:hAnsi="Times New Roman"/>
          <w:szCs w:val="22"/>
          <w:lang w:eastAsia="en-AU"/>
        </w:rPr>
        <w:t>n affirmative measure</w:t>
      </w:r>
      <w:r w:rsidRPr="00494ED8">
        <w:rPr>
          <w:rFonts w:ascii="Times New Roman" w:hAnsi="Times New Roman"/>
          <w:szCs w:val="22"/>
          <w:lang w:eastAsia="en-AU"/>
        </w:rPr>
        <w:t xml:space="preserve"> to make arrangements for people with disability to be considered for engagement or promotion</w:t>
      </w:r>
      <w:r w:rsidR="00C174EC">
        <w:rPr>
          <w:rFonts w:ascii="Times New Roman" w:hAnsi="Times New Roman"/>
          <w:szCs w:val="22"/>
          <w:lang w:eastAsia="en-AU"/>
        </w:rPr>
        <w:t>.</w:t>
      </w:r>
    </w:p>
    <w:p w:rsidR="00830AC5" w:rsidRPr="00A30B53" w:rsidRDefault="0051057F" w:rsidP="006F5D51">
      <w:pPr>
        <w:shd w:val="clear" w:color="auto" w:fill="FFFFFF"/>
        <w:spacing w:after="180"/>
        <w:rPr>
          <w:rFonts w:ascii="Times New Roman" w:hAnsi="Times New Roman"/>
          <w:szCs w:val="22"/>
          <w:lang w:eastAsia="en-AU"/>
        </w:rPr>
      </w:pPr>
      <w:r>
        <w:rPr>
          <w:rFonts w:ascii="Times New Roman" w:hAnsi="Times New Roman"/>
          <w:szCs w:val="22"/>
          <w:lang w:eastAsia="en-AU"/>
        </w:rPr>
        <w:t>Subsection</w:t>
      </w:r>
      <w:r w:rsidRPr="00A30B53">
        <w:rPr>
          <w:rFonts w:ascii="Times New Roman" w:hAnsi="Times New Roman"/>
          <w:szCs w:val="22"/>
          <w:lang w:eastAsia="en-AU"/>
        </w:rPr>
        <w:t xml:space="preserve"> </w:t>
      </w:r>
      <w:r w:rsidR="00A52DF5">
        <w:rPr>
          <w:rFonts w:ascii="Times New Roman" w:hAnsi="Times New Roman"/>
          <w:szCs w:val="22"/>
          <w:lang w:eastAsia="en-AU"/>
        </w:rPr>
        <w:t>28(2)</w:t>
      </w:r>
      <w:r w:rsidR="00830AC5" w:rsidRPr="00A30B53">
        <w:rPr>
          <w:rFonts w:ascii="Times New Roman" w:hAnsi="Times New Roman"/>
          <w:szCs w:val="22"/>
          <w:lang w:eastAsia="en-AU"/>
        </w:rPr>
        <w:t xml:space="preserve"> provides that the </w:t>
      </w:r>
      <w:r w:rsidR="00494ED8" w:rsidRPr="00A30B53">
        <w:rPr>
          <w:rFonts w:ascii="Times New Roman" w:hAnsi="Times New Roman"/>
          <w:szCs w:val="22"/>
          <w:lang w:eastAsia="en-AU"/>
        </w:rPr>
        <w:t>Agency Head</w:t>
      </w:r>
      <w:r w:rsidR="00830AC5" w:rsidRPr="00A30B53">
        <w:rPr>
          <w:rFonts w:ascii="Times New Roman" w:hAnsi="Times New Roman"/>
          <w:szCs w:val="22"/>
          <w:lang w:eastAsia="en-AU"/>
        </w:rPr>
        <w:t xml:space="preserve"> must ensure a selection process under this provision </w:t>
      </w:r>
      <w:r w:rsidR="001176F5" w:rsidRPr="00A30B53">
        <w:rPr>
          <w:rFonts w:ascii="Times New Roman" w:hAnsi="Times New Roman"/>
          <w:szCs w:val="22"/>
          <w:lang w:eastAsia="en-AU"/>
        </w:rPr>
        <w:t xml:space="preserve">otherwise </w:t>
      </w:r>
      <w:r w:rsidR="00830AC5" w:rsidRPr="00A30B53">
        <w:rPr>
          <w:rFonts w:ascii="Times New Roman" w:hAnsi="Times New Roman"/>
          <w:szCs w:val="22"/>
          <w:lang w:eastAsia="en-AU"/>
        </w:rPr>
        <w:t>satisfies the criteria for a competitive selection process in accordance with Subdivision B</w:t>
      </w:r>
      <w:r w:rsidR="00A52DF5">
        <w:rPr>
          <w:rFonts w:ascii="Times New Roman" w:hAnsi="Times New Roman"/>
          <w:szCs w:val="22"/>
          <w:lang w:eastAsia="en-AU"/>
        </w:rPr>
        <w:t>.</w:t>
      </w:r>
    </w:p>
    <w:p w:rsidR="00D83192" w:rsidRPr="00A30B53" w:rsidRDefault="003A2F92" w:rsidP="006F5D51">
      <w:pPr>
        <w:shd w:val="clear" w:color="auto" w:fill="FFFFFF"/>
        <w:spacing w:after="180"/>
        <w:rPr>
          <w:rFonts w:ascii="Times New Roman" w:hAnsi="Times New Roman"/>
          <w:szCs w:val="22"/>
          <w:lang w:eastAsia="en-AU"/>
        </w:rPr>
      </w:pPr>
      <w:r w:rsidRPr="00A30B53">
        <w:rPr>
          <w:rFonts w:ascii="Times New Roman" w:hAnsi="Times New Roman"/>
          <w:szCs w:val="22"/>
          <w:lang w:eastAsia="en-AU"/>
        </w:rPr>
        <w:t>Subsection 28(3) clarifies that specifying that the Scheme applies to a vacancy does not require the successful applicant to be a person who applied under the Scheme. The successful applicant may be a person who does not have, or has not declared, a disability.</w:t>
      </w:r>
    </w:p>
    <w:p w:rsidR="009508CE" w:rsidRDefault="009508CE" w:rsidP="006F5D51">
      <w:pPr>
        <w:shd w:val="clear" w:color="auto" w:fill="FFFFFF"/>
        <w:tabs>
          <w:tab w:val="left" w:pos="1560"/>
        </w:tabs>
        <w:spacing w:after="180"/>
        <w:rPr>
          <w:rFonts w:ascii="Times New Roman" w:hAnsi="Times New Roman"/>
          <w:b/>
          <w:bCs/>
          <w:i/>
          <w:iCs/>
          <w:szCs w:val="22"/>
          <w:lang w:eastAsia="en-AU"/>
        </w:rPr>
      </w:pPr>
      <w:bookmarkStart w:id="6" w:name="_Toc348596804"/>
    </w:p>
    <w:p w:rsidR="003A2F92" w:rsidRPr="00A30B53" w:rsidRDefault="003A2F92" w:rsidP="006F5D51">
      <w:pPr>
        <w:shd w:val="clear" w:color="auto" w:fill="FFFFFF"/>
        <w:tabs>
          <w:tab w:val="left" w:pos="1560"/>
        </w:tabs>
        <w:spacing w:after="180"/>
        <w:rPr>
          <w:rFonts w:ascii="Times New Roman" w:hAnsi="Times New Roman"/>
          <w:b/>
          <w:bCs/>
          <w:i/>
          <w:iCs/>
          <w:szCs w:val="22"/>
          <w:lang w:eastAsia="en-AU"/>
        </w:rPr>
      </w:pPr>
      <w:r w:rsidRPr="00A30B53">
        <w:rPr>
          <w:rFonts w:ascii="Times New Roman" w:hAnsi="Times New Roman"/>
          <w:b/>
          <w:bCs/>
          <w:i/>
          <w:iCs/>
          <w:szCs w:val="22"/>
          <w:lang w:eastAsia="en-AU"/>
        </w:rPr>
        <w:t>Section 29</w:t>
      </w:r>
      <w:r w:rsidR="00F71774" w:rsidRPr="00A30B53">
        <w:rPr>
          <w:rFonts w:ascii="Times New Roman" w:hAnsi="Times New Roman"/>
          <w:b/>
          <w:bCs/>
          <w:i/>
          <w:iCs/>
          <w:szCs w:val="22"/>
          <w:lang w:eastAsia="en-AU"/>
        </w:rPr>
        <w:tab/>
      </w:r>
      <w:r w:rsidRPr="00A30B53">
        <w:rPr>
          <w:rFonts w:ascii="Times New Roman" w:hAnsi="Times New Roman"/>
          <w:b/>
          <w:bCs/>
          <w:i/>
          <w:iCs/>
          <w:szCs w:val="22"/>
          <w:lang w:eastAsia="en-AU"/>
        </w:rPr>
        <w:t>Promotion after appointment to a statutory office</w:t>
      </w:r>
      <w:bookmarkEnd w:id="6"/>
    </w:p>
    <w:p w:rsidR="003A2F92" w:rsidRPr="00A30B53" w:rsidRDefault="003A2F92" w:rsidP="006F5D51">
      <w:pPr>
        <w:shd w:val="clear" w:color="auto" w:fill="FFFFFF"/>
        <w:spacing w:after="180"/>
        <w:rPr>
          <w:rFonts w:ascii="Times New Roman" w:hAnsi="Times New Roman"/>
          <w:szCs w:val="22"/>
          <w:lang w:eastAsia="en-AU"/>
        </w:rPr>
      </w:pPr>
      <w:r w:rsidRPr="00A30B53">
        <w:rPr>
          <w:rFonts w:ascii="Times New Roman" w:hAnsi="Times New Roman"/>
          <w:szCs w:val="22"/>
          <w:lang w:eastAsia="en-AU"/>
        </w:rPr>
        <w:t xml:space="preserve">Subsection 29(1) allows an </w:t>
      </w:r>
      <w:r w:rsidR="00494ED8" w:rsidRPr="00A30B53">
        <w:rPr>
          <w:rFonts w:ascii="Times New Roman" w:hAnsi="Times New Roman"/>
          <w:szCs w:val="22"/>
          <w:lang w:eastAsia="en-AU"/>
        </w:rPr>
        <w:t>Agency Head</w:t>
      </w:r>
      <w:r w:rsidRPr="00A30B53">
        <w:rPr>
          <w:rFonts w:ascii="Times New Roman" w:hAnsi="Times New Roman"/>
          <w:szCs w:val="22"/>
          <w:lang w:eastAsia="en-AU"/>
        </w:rPr>
        <w:t xml:space="preserve"> to request the Commissioner to authorise the promotion of an ongoing APS employee</w:t>
      </w:r>
      <w:r w:rsidR="00A52DF5">
        <w:rPr>
          <w:rFonts w:ascii="Times New Roman" w:hAnsi="Times New Roman"/>
          <w:szCs w:val="22"/>
          <w:lang w:eastAsia="en-AU"/>
        </w:rPr>
        <w:t>,</w:t>
      </w:r>
      <w:r w:rsidRPr="00A30B53">
        <w:rPr>
          <w:rFonts w:ascii="Times New Roman" w:hAnsi="Times New Roman"/>
          <w:szCs w:val="22"/>
          <w:lang w:eastAsia="en-AU"/>
        </w:rPr>
        <w:t xml:space="preserve"> without complying with </w:t>
      </w:r>
      <w:r w:rsidR="00A45437" w:rsidRPr="00A30B53">
        <w:rPr>
          <w:rFonts w:ascii="Times New Roman" w:hAnsi="Times New Roman"/>
          <w:szCs w:val="22"/>
          <w:lang w:eastAsia="en-AU"/>
        </w:rPr>
        <w:t>Subdivision B</w:t>
      </w:r>
      <w:r w:rsidR="00A52DF5">
        <w:rPr>
          <w:rFonts w:ascii="Times New Roman" w:hAnsi="Times New Roman"/>
          <w:szCs w:val="22"/>
          <w:lang w:eastAsia="en-AU"/>
        </w:rPr>
        <w:t>,</w:t>
      </w:r>
      <w:r w:rsidR="00062CE5">
        <w:rPr>
          <w:rFonts w:ascii="Times New Roman" w:hAnsi="Times New Roman"/>
          <w:szCs w:val="22"/>
          <w:lang w:eastAsia="en-AU"/>
        </w:rPr>
        <w:t xml:space="preserve"> </w:t>
      </w:r>
      <w:r w:rsidRPr="00A30B53">
        <w:rPr>
          <w:rFonts w:ascii="Times New Roman" w:hAnsi="Times New Roman"/>
          <w:szCs w:val="22"/>
          <w:lang w:eastAsia="en-AU"/>
        </w:rPr>
        <w:t>if:</w:t>
      </w:r>
    </w:p>
    <w:p w:rsidR="003A2F92" w:rsidRPr="00A30B53" w:rsidRDefault="003A2F92" w:rsidP="006F5D51">
      <w:pPr>
        <w:pStyle w:val="ListParagraph"/>
        <w:numPr>
          <w:ilvl w:val="0"/>
          <w:numId w:val="30"/>
        </w:numPr>
        <w:shd w:val="clear" w:color="auto" w:fill="FFFFFF"/>
        <w:spacing w:before="0" w:beforeAutospacing="0" w:after="180" w:afterAutospacing="0"/>
        <w:ind w:left="1071" w:hanging="357"/>
        <w:contextualSpacing/>
        <w:rPr>
          <w:sz w:val="22"/>
          <w:szCs w:val="22"/>
        </w:rPr>
      </w:pPr>
      <w:r w:rsidRPr="00A30B53">
        <w:rPr>
          <w:sz w:val="22"/>
          <w:szCs w:val="22"/>
        </w:rPr>
        <w:t>the employee was granted leave without pay for appointment to a statutory office of a kind that requires the Commissioner, or a representative of the Commissioner, to be a participant in the selection process for the office, and</w:t>
      </w:r>
    </w:p>
    <w:p w:rsidR="003A2F92" w:rsidRPr="00A30B53" w:rsidRDefault="003A2F92" w:rsidP="006F5D51">
      <w:pPr>
        <w:pStyle w:val="ListParagraph"/>
        <w:numPr>
          <w:ilvl w:val="0"/>
          <w:numId w:val="30"/>
        </w:numPr>
        <w:shd w:val="clear" w:color="auto" w:fill="FFFFFF"/>
        <w:spacing w:before="0" w:beforeAutospacing="0" w:after="180" w:afterAutospacing="0"/>
        <w:ind w:left="1071" w:hanging="357"/>
        <w:contextualSpacing/>
        <w:rPr>
          <w:sz w:val="22"/>
          <w:szCs w:val="22"/>
        </w:rPr>
      </w:pPr>
      <w:r w:rsidRPr="00A30B53">
        <w:rPr>
          <w:sz w:val="22"/>
          <w:szCs w:val="22"/>
        </w:rPr>
        <w:t xml:space="preserve">the employee’s appointment to the statutory office has not expired, or expired no more than </w:t>
      </w:r>
      <w:r w:rsidR="00A52DF5">
        <w:rPr>
          <w:sz w:val="22"/>
          <w:szCs w:val="22"/>
        </w:rPr>
        <w:t>three</w:t>
      </w:r>
      <w:r w:rsidRPr="00A30B53">
        <w:rPr>
          <w:sz w:val="22"/>
          <w:szCs w:val="22"/>
        </w:rPr>
        <w:t xml:space="preserve"> months before the Commissioner was asked to authorise the promotion</w:t>
      </w:r>
      <w:r w:rsidR="00A45437" w:rsidRPr="00A30B53">
        <w:rPr>
          <w:sz w:val="22"/>
          <w:szCs w:val="22"/>
        </w:rPr>
        <w:t>,</w:t>
      </w:r>
      <w:r w:rsidRPr="00A30B53">
        <w:rPr>
          <w:sz w:val="22"/>
          <w:szCs w:val="22"/>
        </w:rPr>
        <w:t xml:space="preserve"> and</w:t>
      </w:r>
    </w:p>
    <w:p w:rsidR="003A2F92" w:rsidRPr="00A30B53" w:rsidRDefault="003A2F92" w:rsidP="006F5D51">
      <w:pPr>
        <w:pStyle w:val="ListParagraph"/>
        <w:numPr>
          <w:ilvl w:val="0"/>
          <w:numId w:val="30"/>
        </w:numPr>
        <w:shd w:val="clear" w:color="auto" w:fill="FFFFFF"/>
        <w:spacing w:before="0" w:beforeAutospacing="0" w:after="180" w:afterAutospacing="0"/>
        <w:ind w:left="1071" w:hanging="357"/>
        <w:contextualSpacing/>
        <w:rPr>
          <w:sz w:val="22"/>
          <w:szCs w:val="22"/>
        </w:rPr>
      </w:pPr>
      <w:r w:rsidRPr="00A30B53">
        <w:rPr>
          <w:sz w:val="22"/>
          <w:szCs w:val="22"/>
        </w:rPr>
        <w:t xml:space="preserve">the duties to which the employee is to be assigned are assessed by the </w:t>
      </w:r>
      <w:r w:rsidR="00494ED8" w:rsidRPr="00A30B53">
        <w:rPr>
          <w:szCs w:val="22"/>
        </w:rPr>
        <w:t>A</w:t>
      </w:r>
      <w:r w:rsidR="00494ED8" w:rsidRPr="00A30B53">
        <w:rPr>
          <w:sz w:val="22"/>
          <w:szCs w:val="22"/>
        </w:rPr>
        <w:t xml:space="preserve">gency </w:t>
      </w:r>
      <w:r w:rsidR="00494ED8" w:rsidRPr="00A30B53">
        <w:rPr>
          <w:szCs w:val="22"/>
        </w:rPr>
        <w:t>H</w:t>
      </w:r>
      <w:r w:rsidR="00494ED8" w:rsidRPr="00A30B53">
        <w:rPr>
          <w:sz w:val="22"/>
          <w:szCs w:val="22"/>
        </w:rPr>
        <w:t>ead</w:t>
      </w:r>
      <w:r w:rsidRPr="00A30B53">
        <w:rPr>
          <w:sz w:val="22"/>
          <w:szCs w:val="22"/>
        </w:rPr>
        <w:t xml:space="preserve"> as being at an APS classification that is equivalent to, or lower than, the duties of the statutory office, and</w:t>
      </w:r>
    </w:p>
    <w:p w:rsidR="003A2F92" w:rsidRPr="00A30B53" w:rsidRDefault="003A2F92" w:rsidP="006F5D51">
      <w:pPr>
        <w:pStyle w:val="ListParagraph"/>
        <w:numPr>
          <w:ilvl w:val="0"/>
          <w:numId w:val="30"/>
        </w:numPr>
        <w:shd w:val="clear" w:color="auto" w:fill="FFFFFF"/>
        <w:spacing w:before="0" w:beforeAutospacing="0" w:after="180" w:afterAutospacing="0"/>
        <w:rPr>
          <w:sz w:val="22"/>
          <w:szCs w:val="22"/>
        </w:rPr>
      </w:pPr>
      <w:proofErr w:type="gramStart"/>
      <w:r w:rsidRPr="00A30B53">
        <w:rPr>
          <w:sz w:val="22"/>
          <w:szCs w:val="22"/>
        </w:rPr>
        <w:t>the</w:t>
      </w:r>
      <w:proofErr w:type="gramEnd"/>
      <w:r w:rsidRPr="00A30B53">
        <w:rPr>
          <w:sz w:val="22"/>
          <w:szCs w:val="22"/>
        </w:rPr>
        <w:t xml:space="preserve"> </w:t>
      </w:r>
      <w:r w:rsidR="00494ED8" w:rsidRPr="00A30B53">
        <w:rPr>
          <w:szCs w:val="22"/>
        </w:rPr>
        <w:t>A</w:t>
      </w:r>
      <w:r w:rsidR="00494ED8" w:rsidRPr="00A30B53">
        <w:rPr>
          <w:sz w:val="22"/>
          <w:szCs w:val="22"/>
        </w:rPr>
        <w:t xml:space="preserve">gency </w:t>
      </w:r>
      <w:r w:rsidR="00494ED8" w:rsidRPr="00A30B53">
        <w:rPr>
          <w:szCs w:val="22"/>
        </w:rPr>
        <w:t>H</w:t>
      </w:r>
      <w:r w:rsidR="00494ED8" w:rsidRPr="00A30B53">
        <w:rPr>
          <w:sz w:val="22"/>
          <w:szCs w:val="22"/>
        </w:rPr>
        <w:t>ead</w:t>
      </w:r>
      <w:r w:rsidRPr="00A30B53">
        <w:rPr>
          <w:sz w:val="22"/>
          <w:szCs w:val="22"/>
        </w:rPr>
        <w:t xml:space="preserve"> is satisfied that the employee has the necessary work-related qualities to perform duties at the APS classification to which the employee is to be promoted.</w:t>
      </w:r>
    </w:p>
    <w:p w:rsidR="003A2F92" w:rsidRPr="00A30B53" w:rsidRDefault="003A2F92" w:rsidP="006F5D51">
      <w:pPr>
        <w:shd w:val="clear" w:color="auto" w:fill="FFFFFF"/>
        <w:spacing w:after="180"/>
        <w:rPr>
          <w:rFonts w:ascii="Times New Roman" w:hAnsi="Times New Roman"/>
          <w:szCs w:val="22"/>
          <w:lang w:eastAsia="en-AU"/>
        </w:rPr>
      </w:pPr>
      <w:r w:rsidRPr="00A30B53">
        <w:rPr>
          <w:rFonts w:ascii="Times New Roman" w:hAnsi="Times New Roman"/>
          <w:szCs w:val="22"/>
          <w:lang w:eastAsia="en-AU"/>
        </w:rPr>
        <w:t xml:space="preserve">Subsection 29(2) provides that the Commissioner may authorise the promotion. In making such a decision, consideration may be given to the length of the appointment to the statutory office, the selection process conducted for that </w:t>
      </w:r>
      <w:r w:rsidR="00A45437" w:rsidRPr="00A30B53">
        <w:rPr>
          <w:rFonts w:ascii="Times New Roman" w:hAnsi="Times New Roman"/>
          <w:szCs w:val="22"/>
          <w:lang w:eastAsia="en-AU"/>
        </w:rPr>
        <w:t>appointment</w:t>
      </w:r>
      <w:r w:rsidRPr="00A30B53">
        <w:rPr>
          <w:rFonts w:ascii="Times New Roman" w:hAnsi="Times New Roman"/>
          <w:szCs w:val="22"/>
          <w:lang w:eastAsia="en-AU"/>
        </w:rPr>
        <w:t xml:space="preserve">, and any other relevant matters. </w:t>
      </w:r>
    </w:p>
    <w:p w:rsidR="003A2F92" w:rsidRPr="00A30B53" w:rsidRDefault="003A2F92" w:rsidP="006F5D51">
      <w:pPr>
        <w:shd w:val="clear" w:color="auto" w:fill="FFFFFF"/>
        <w:spacing w:after="180"/>
        <w:rPr>
          <w:rFonts w:ascii="Times New Roman" w:hAnsi="Times New Roman"/>
          <w:szCs w:val="22"/>
          <w:lang w:eastAsia="en-AU"/>
        </w:rPr>
      </w:pPr>
      <w:r w:rsidRPr="00A30B53">
        <w:rPr>
          <w:rFonts w:ascii="Times New Roman" w:hAnsi="Times New Roman"/>
          <w:szCs w:val="22"/>
          <w:lang w:eastAsia="en-AU"/>
        </w:rPr>
        <w:t xml:space="preserve">Subsection 29(3) provides that, if the Commissioner authorises the promotion, the </w:t>
      </w:r>
      <w:r w:rsidR="00494ED8" w:rsidRPr="00A30B53">
        <w:rPr>
          <w:rFonts w:ascii="Times New Roman" w:hAnsi="Times New Roman"/>
          <w:szCs w:val="22"/>
          <w:lang w:eastAsia="en-AU"/>
        </w:rPr>
        <w:t>Agency Head</w:t>
      </w:r>
      <w:r w:rsidRPr="00A30B53">
        <w:rPr>
          <w:rFonts w:ascii="Times New Roman" w:hAnsi="Times New Roman"/>
          <w:szCs w:val="22"/>
          <w:lang w:eastAsia="en-AU"/>
        </w:rPr>
        <w:t xml:space="preserve"> may </w:t>
      </w:r>
      <w:r w:rsidR="00A52DF5">
        <w:rPr>
          <w:rFonts w:ascii="Times New Roman" w:hAnsi="Times New Roman"/>
          <w:szCs w:val="22"/>
          <w:lang w:eastAsia="en-AU"/>
        </w:rPr>
        <w:t xml:space="preserve">then </w:t>
      </w:r>
      <w:r w:rsidRPr="00A30B53">
        <w:rPr>
          <w:rFonts w:ascii="Times New Roman" w:hAnsi="Times New Roman"/>
          <w:szCs w:val="22"/>
          <w:lang w:eastAsia="en-AU"/>
        </w:rPr>
        <w:t>promote the employee.</w:t>
      </w:r>
      <w:r w:rsidR="00A45437" w:rsidRPr="00A30B53">
        <w:rPr>
          <w:rFonts w:ascii="Times New Roman" w:hAnsi="Times New Roman"/>
          <w:szCs w:val="22"/>
          <w:lang w:eastAsia="en-AU"/>
        </w:rPr>
        <w:t xml:space="preserve"> </w:t>
      </w:r>
    </w:p>
    <w:p w:rsidR="001D381C" w:rsidRPr="00A30B53" w:rsidRDefault="001D381C" w:rsidP="006F5D51">
      <w:pPr>
        <w:shd w:val="clear" w:color="auto" w:fill="FFFFFF"/>
        <w:tabs>
          <w:tab w:val="left" w:pos="1560"/>
        </w:tabs>
        <w:spacing w:after="180"/>
        <w:rPr>
          <w:rFonts w:ascii="Times New Roman" w:hAnsi="Times New Roman"/>
          <w:b/>
          <w:bCs/>
          <w:i/>
          <w:iCs/>
          <w:szCs w:val="22"/>
          <w:lang w:eastAsia="en-AU"/>
        </w:rPr>
      </w:pPr>
      <w:bookmarkStart w:id="7" w:name="_Toc348596805"/>
      <w:r w:rsidRPr="00A30B53">
        <w:rPr>
          <w:rFonts w:ascii="Times New Roman" w:hAnsi="Times New Roman"/>
          <w:b/>
          <w:bCs/>
          <w:i/>
          <w:iCs/>
          <w:szCs w:val="22"/>
          <w:lang w:eastAsia="en-AU"/>
        </w:rPr>
        <w:t>Section 30</w:t>
      </w:r>
      <w:r w:rsidRPr="00A30B53">
        <w:rPr>
          <w:rFonts w:ascii="Times New Roman" w:hAnsi="Times New Roman"/>
          <w:b/>
          <w:bCs/>
          <w:i/>
          <w:iCs/>
          <w:szCs w:val="22"/>
          <w:lang w:eastAsia="en-AU"/>
        </w:rPr>
        <w:tab/>
        <w:t>Engagement of non-APS employee following a machinery of government change</w:t>
      </w:r>
      <w:bookmarkEnd w:id="7"/>
    </w:p>
    <w:p w:rsidR="001D381C" w:rsidRPr="00A30B53" w:rsidRDefault="001D381C" w:rsidP="006F5D51">
      <w:pPr>
        <w:shd w:val="clear" w:color="auto" w:fill="FFFFFF"/>
        <w:spacing w:after="180"/>
        <w:rPr>
          <w:rFonts w:ascii="Times New Roman" w:hAnsi="Times New Roman"/>
          <w:szCs w:val="22"/>
          <w:lang w:eastAsia="en-AU"/>
        </w:rPr>
      </w:pPr>
      <w:r w:rsidRPr="00A30B53">
        <w:rPr>
          <w:rFonts w:ascii="Times New Roman" w:hAnsi="Times New Roman"/>
          <w:szCs w:val="22"/>
          <w:lang w:eastAsia="en-AU"/>
        </w:rPr>
        <w:t>Section 30 provides that when the Commissioner acts under paragraph 72(1)(c) or (d) of the Act to engage a person, or determine that a person becomes engaged, in a specified agency following a machinery of government change, the requirements of Subdivision B do not apply.</w:t>
      </w:r>
    </w:p>
    <w:p w:rsidR="001D381C" w:rsidRPr="00A30B53" w:rsidRDefault="001D381C" w:rsidP="006F5D51">
      <w:pPr>
        <w:shd w:val="clear" w:color="auto" w:fill="FFFFFF"/>
        <w:tabs>
          <w:tab w:val="left" w:pos="1560"/>
        </w:tabs>
        <w:spacing w:after="180"/>
        <w:rPr>
          <w:rFonts w:ascii="Times New Roman" w:hAnsi="Times New Roman"/>
          <w:b/>
          <w:bCs/>
          <w:i/>
          <w:iCs/>
          <w:szCs w:val="22"/>
          <w:lang w:eastAsia="en-AU"/>
        </w:rPr>
      </w:pPr>
      <w:bookmarkStart w:id="8" w:name="_Toc348596806"/>
      <w:r w:rsidRPr="00A30B53">
        <w:rPr>
          <w:rFonts w:ascii="Times New Roman" w:hAnsi="Times New Roman"/>
          <w:b/>
          <w:bCs/>
          <w:i/>
          <w:iCs/>
          <w:szCs w:val="22"/>
          <w:lang w:eastAsia="en-AU"/>
        </w:rPr>
        <w:t>Section 31</w:t>
      </w:r>
      <w:r w:rsidRPr="00A30B53">
        <w:rPr>
          <w:rFonts w:ascii="Times New Roman" w:hAnsi="Times New Roman"/>
          <w:b/>
          <w:bCs/>
          <w:i/>
          <w:iCs/>
          <w:szCs w:val="22"/>
          <w:lang w:eastAsia="en-AU"/>
        </w:rPr>
        <w:tab/>
        <w:t>Engagement of an ongoing Parliamentary Service employee</w:t>
      </w:r>
      <w:bookmarkEnd w:id="8"/>
      <w:r w:rsidRPr="00A30B53">
        <w:rPr>
          <w:rFonts w:ascii="Times New Roman" w:hAnsi="Times New Roman"/>
          <w:b/>
          <w:bCs/>
          <w:i/>
          <w:iCs/>
          <w:szCs w:val="22"/>
          <w:lang w:eastAsia="en-AU"/>
        </w:rPr>
        <w:t xml:space="preserve"> as an ongoing APS employee</w:t>
      </w:r>
    </w:p>
    <w:p w:rsidR="001D381C" w:rsidRPr="00A30B53" w:rsidRDefault="001D381C" w:rsidP="006F5D51">
      <w:pPr>
        <w:shd w:val="clear" w:color="auto" w:fill="FFFFFF"/>
        <w:spacing w:after="180"/>
        <w:rPr>
          <w:rFonts w:ascii="Times New Roman" w:hAnsi="Times New Roman"/>
          <w:szCs w:val="22"/>
          <w:lang w:eastAsia="en-AU"/>
        </w:rPr>
      </w:pPr>
      <w:r w:rsidRPr="00A30B53">
        <w:rPr>
          <w:rFonts w:ascii="Times New Roman" w:hAnsi="Times New Roman"/>
          <w:szCs w:val="22"/>
          <w:lang w:eastAsia="en-AU"/>
        </w:rPr>
        <w:t xml:space="preserve">Section 31 continues longstanding mobility arrangements that apply to persons employed under the </w:t>
      </w:r>
      <w:r w:rsidRPr="00A30B53">
        <w:rPr>
          <w:rFonts w:ascii="Times New Roman" w:hAnsi="Times New Roman"/>
          <w:i/>
          <w:iCs/>
          <w:szCs w:val="22"/>
          <w:lang w:eastAsia="en-AU"/>
        </w:rPr>
        <w:t>Parliamentary Service Act 1999</w:t>
      </w:r>
      <w:r w:rsidRPr="00A30B53">
        <w:rPr>
          <w:rFonts w:ascii="Times New Roman" w:hAnsi="Times New Roman"/>
          <w:szCs w:val="22"/>
          <w:lang w:eastAsia="en-AU"/>
        </w:rPr>
        <w:t xml:space="preserve">. It allows </w:t>
      </w:r>
      <w:r w:rsidR="00494ED8" w:rsidRPr="00A30B53">
        <w:rPr>
          <w:rFonts w:ascii="Times New Roman" w:hAnsi="Times New Roman"/>
          <w:szCs w:val="22"/>
          <w:lang w:eastAsia="en-AU"/>
        </w:rPr>
        <w:t>Agency Heads</w:t>
      </w:r>
      <w:r w:rsidRPr="00A30B53">
        <w:rPr>
          <w:rFonts w:ascii="Times New Roman" w:hAnsi="Times New Roman"/>
          <w:szCs w:val="22"/>
          <w:lang w:eastAsia="en-AU"/>
        </w:rPr>
        <w:t xml:space="preserve"> to engage an ongoing Parliamentary Service employee as ongoing APS employee at a classification comparable to their Parliamentary Service classification or lower, without satisfying the requirements of Subdivision B.</w:t>
      </w:r>
    </w:p>
    <w:p w:rsidR="00F71774" w:rsidRPr="00A30B53" w:rsidRDefault="001D381C" w:rsidP="006F5D51">
      <w:pPr>
        <w:shd w:val="clear" w:color="auto" w:fill="FFFFFF"/>
        <w:spacing w:after="180"/>
        <w:rPr>
          <w:rFonts w:ascii="Times New Roman" w:hAnsi="Times New Roman"/>
          <w:szCs w:val="22"/>
          <w:lang w:eastAsia="en-AU"/>
        </w:rPr>
      </w:pPr>
      <w:r w:rsidRPr="00A30B53">
        <w:rPr>
          <w:rFonts w:ascii="Times New Roman" w:hAnsi="Times New Roman"/>
          <w:szCs w:val="22"/>
          <w:lang w:eastAsia="en-AU"/>
        </w:rPr>
        <w:t xml:space="preserve">The example under </w:t>
      </w:r>
      <w:r w:rsidR="006B409A" w:rsidRPr="00A30B53">
        <w:rPr>
          <w:rFonts w:ascii="Times New Roman" w:hAnsi="Times New Roman"/>
          <w:szCs w:val="22"/>
          <w:lang w:eastAsia="en-AU"/>
        </w:rPr>
        <w:t xml:space="preserve">this section </w:t>
      </w:r>
      <w:r w:rsidRPr="00A30B53">
        <w:rPr>
          <w:rFonts w:ascii="Times New Roman" w:hAnsi="Times New Roman"/>
          <w:szCs w:val="22"/>
          <w:lang w:eastAsia="en-AU"/>
        </w:rPr>
        <w:t>demonstrates a comparable classification between the Parliamentary Service and the APS. A</w:t>
      </w:r>
      <w:r w:rsidR="00F71774" w:rsidRPr="00A30B53">
        <w:rPr>
          <w:rFonts w:ascii="Times New Roman" w:hAnsi="Times New Roman"/>
          <w:szCs w:val="22"/>
          <w:lang w:eastAsia="en-AU"/>
        </w:rPr>
        <w:t xml:space="preserve"> comparable classification for </w:t>
      </w:r>
      <w:r w:rsidRPr="00A30B53">
        <w:rPr>
          <w:rFonts w:ascii="Times New Roman" w:hAnsi="Times New Roman"/>
          <w:szCs w:val="22"/>
          <w:lang w:eastAsia="en-AU"/>
        </w:rPr>
        <w:t>Parliamentar</w:t>
      </w:r>
      <w:r w:rsidR="00F71774" w:rsidRPr="00A30B53">
        <w:rPr>
          <w:rFonts w:ascii="Times New Roman" w:hAnsi="Times New Roman"/>
          <w:szCs w:val="22"/>
          <w:lang w:eastAsia="en-AU"/>
        </w:rPr>
        <w:t xml:space="preserve">y Service Group classification </w:t>
      </w:r>
      <w:r w:rsidRPr="00A30B53">
        <w:rPr>
          <w:rFonts w:ascii="Times New Roman" w:hAnsi="Times New Roman"/>
          <w:szCs w:val="22"/>
          <w:lang w:eastAsia="en-AU"/>
        </w:rPr>
        <w:t>level 5</w:t>
      </w:r>
      <w:r w:rsidR="00F71774" w:rsidRPr="00A30B53">
        <w:rPr>
          <w:rFonts w:ascii="Times New Roman" w:hAnsi="Times New Roman"/>
          <w:szCs w:val="22"/>
          <w:lang w:eastAsia="en-AU"/>
        </w:rPr>
        <w:t xml:space="preserve"> is APS Group classification level 5. A lower classification for Parliamentary Service Group classification level 5 is APS Group classification level 1, 2, 3 </w:t>
      </w:r>
      <w:r w:rsidR="009E4AB7">
        <w:rPr>
          <w:rFonts w:ascii="Times New Roman" w:hAnsi="Times New Roman"/>
          <w:szCs w:val="22"/>
          <w:lang w:eastAsia="en-AU"/>
        </w:rPr>
        <w:t>or</w:t>
      </w:r>
      <w:r w:rsidR="00F71774" w:rsidRPr="00A30B53">
        <w:rPr>
          <w:rFonts w:ascii="Times New Roman" w:hAnsi="Times New Roman"/>
          <w:szCs w:val="22"/>
          <w:lang w:eastAsia="en-AU"/>
        </w:rPr>
        <w:t xml:space="preserve"> 4.</w:t>
      </w:r>
    </w:p>
    <w:p w:rsidR="006D5500" w:rsidRPr="00A30B53" w:rsidRDefault="00F71774" w:rsidP="006F5D51">
      <w:pPr>
        <w:shd w:val="clear" w:color="auto" w:fill="FFFFFF"/>
        <w:tabs>
          <w:tab w:val="left" w:pos="1560"/>
        </w:tabs>
        <w:spacing w:after="180"/>
        <w:rPr>
          <w:rFonts w:ascii="Times New Roman" w:hAnsi="Times New Roman"/>
          <w:b/>
          <w:bCs/>
          <w:i/>
          <w:iCs/>
          <w:szCs w:val="22"/>
          <w:lang w:eastAsia="en-AU"/>
        </w:rPr>
      </w:pPr>
      <w:r w:rsidRPr="00A30B53">
        <w:rPr>
          <w:rFonts w:ascii="Times New Roman" w:hAnsi="Times New Roman"/>
          <w:b/>
          <w:bCs/>
          <w:i/>
          <w:iCs/>
          <w:szCs w:val="22"/>
          <w:lang w:eastAsia="en-AU"/>
        </w:rPr>
        <w:t>Section 32</w:t>
      </w:r>
      <w:r w:rsidRPr="00A30B53">
        <w:rPr>
          <w:rFonts w:ascii="Times New Roman" w:hAnsi="Times New Roman"/>
          <w:b/>
          <w:bCs/>
          <w:i/>
          <w:iCs/>
          <w:szCs w:val="22"/>
          <w:lang w:eastAsia="en-AU"/>
        </w:rPr>
        <w:tab/>
      </w:r>
      <w:r w:rsidR="006D5500" w:rsidRPr="00A30B53">
        <w:rPr>
          <w:rFonts w:ascii="Times New Roman" w:hAnsi="Times New Roman"/>
          <w:b/>
          <w:bCs/>
          <w:i/>
          <w:iCs/>
          <w:szCs w:val="22"/>
          <w:lang w:eastAsia="en-AU"/>
        </w:rPr>
        <w:t>Re-engagement of election candidates</w:t>
      </w:r>
    </w:p>
    <w:p w:rsidR="0057467F" w:rsidRPr="00494ED8" w:rsidRDefault="0057467F" w:rsidP="006F5D51">
      <w:pPr>
        <w:shd w:val="clear" w:color="auto" w:fill="FFFFFF"/>
        <w:spacing w:after="180"/>
        <w:rPr>
          <w:rFonts w:ascii="Times New Roman" w:hAnsi="Times New Roman"/>
          <w:szCs w:val="22"/>
          <w:lang w:eastAsia="en-AU"/>
        </w:rPr>
      </w:pPr>
      <w:r w:rsidRPr="00494ED8">
        <w:rPr>
          <w:rFonts w:ascii="Times New Roman" w:hAnsi="Times New Roman"/>
          <w:szCs w:val="22"/>
          <w:lang w:eastAsia="en-AU"/>
        </w:rPr>
        <w:t xml:space="preserve">Section 44(iv) of the </w:t>
      </w:r>
      <w:r w:rsidRPr="00B65A99">
        <w:rPr>
          <w:rFonts w:ascii="Times New Roman" w:hAnsi="Times New Roman"/>
          <w:i/>
          <w:szCs w:val="22"/>
          <w:lang w:eastAsia="en-AU"/>
        </w:rPr>
        <w:t xml:space="preserve">Constitution </w:t>
      </w:r>
      <w:r w:rsidRPr="00494ED8">
        <w:rPr>
          <w:rFonts w:ascii="Times New Roman" w:hAnsi="Times New Roman"/>
          <w:szCs w:val="22"/>
          <w:lang w:eastAsia="en-AU"/>
        </w:rPr>
        <w:t>provides, in part, that a person who holds an office of profit under the Crown is incapable of being chosen, or of sitting, as a Senator or Member of the House of Representatives.</w:t>
      </w:r>
    </w:p>
    <w:p w:rsidR="0057467F" w:rsidRPr="00A30B53" w:rsidRDefault="0057467F" w:rsidP="006F5D51">
      <w:pPr>
        <w:shd w:val="clear" w:color="auto" w:fill="FFFFFF"/>
        <w:spacing w:after="180"/>
        <w:rPr>
          <w:rFonts w:ascii="Times New Roman" w:hAnsi="Times New Roman"/>
          <w:szCs w:val="22"/>
          <w:lang w:eastAsia="en-AU"/>
        </w:rPr>
      </w:pPr>
      <w:r w:rsidRPr="00494ED8">
        <w:rPr>
          <w:rFonts w:ascii="Times New Roman" w:hAnsi="Times New Roman"/>
          <w:szCs w:val="22"/>
          <w:lang w:eastAsia="en-AU"/>
        </w:rPr>
        <w:t xml:space="preserve">Section 32 of the Act provides that if a person resigned as an APS employee in order to contest an election that is specified in the Directions, then, provided that the resignation took effect not earlier than six months before the closing date for nominations, and the person was a candidate in the election and failed to be elected, the person is entitled to be engaged again as an APS employee, in </w:t>
      </w:r>
      <w:r w:rsidRPr="00A30B53">
        <w:rPr>
          <w:rFonts w:ascii="Times New Roman" w:hAnsi="Times New Roman"/>
          <w:szCs w:val="22"/>
          <w:lang w:eastAsia="en-AU"/>
        </w:rPr>
        <w:t>accordance with the relevant provisions of the Directions.</w:t>
      </w:r>
    </w:p>
    <w:p w:rsidR="0057467F" w:rsidRPr="00A30B53" w:rsidRDefault="00D95EF0" w:rsidP="006F5D51">
      <w:pPr>
        <w:shd w:val="clear" w:color="auto" w:fill="FFFFFF"/>
        <w:spacing w:after="180"/>
        <w:rPr>
          <w:rFonts w:ascii="Times New Roman" w:hAnsi="Times New Roman"/>
          <w:szCs w:val="22"/>
          <w:lang w:eastAsia="en-AU"/>
        </w:rPr>
      </w:pPr>
      <w:r w:rsidRPr="00A30B53">
        <w:rPr>
          <w:rFonts w:ascii="Times New Roman" w:hAnsi="Times New Roman"/>
          <w:szCs w:val="22"/>
          <w:lang w:eastAsia="en-AU"/>
        </w:rPr>
        <w:t xml:space="preserve">Under </w:t>
      </w:r>
      <w:r w:rsidR="002659A2">
        <w:rPr>
          <w:rFonts w:ascii="Times New Roman" w:hAnsi="Times New Roman"/>
          <w:szCs w:val="22"/>
          <w:lang w:eastAsia="en-AU"/>
        </w:rPr>
        <w:t>the</w:t>
      </w:r>
      <w:r w:rsidR="002659A2" w:rsidRPr="00A30B53">
        <w:rPr>
          <w:rFonts w:ascii="Times New Roman" w:hAnsi="Times New Roman"/>
          <w:szCs w:val="22"/>
          <w:lang w:eastAsia="en-AU"/>
        </w:rPr>
        <w:t xml:space="preserve"> </w:t>
      </w:r>
      <w:r w:rsidRPr="00A30B53">
        <w:rPr>
          <w:rFonts w:ascii="Times New Roman" w:hAnsi="Times New Roman"/>
          <w:szCs w:val="22"/>
          <w:lang w:eastAsia="en-AU"/>
        </w:rPr>
        <w:t>heading ‘</w:t>
      </w:r>
      <w:r w:rsidR="002F3BEC" w:rsidRPr="00A30B53">
        <w:rPr>
          <w:rFonts w:ascii="Times New Roman" w:hAnsi="Times New Roman"/>
          <w:szCs w:val="22"/>
          <w:lang w:eastAsia="en-AU"/>
        </w:rPr>
        <w:t>P</w:t>
      </w:r>
      <w:r w:rsidRPr="00A30B53">
        <w:rPr>
          <w:rFonts w:ascii="Times New Roman" w:hAnsi="Times New Roman"/>
          <w:szCs w:val="22"/>
          <w:lang w:eastAsia="en-AU"/>
        </w:rPr>
        <w:t xml:space="preserve">erson may apply to be re-engaged as an APS employee’, subsection 32(1) </w:t>
      </w:r>
      <w:r w:rsidR="006D5500" w:rsidRPr="00A30B53">
        <w:rPr>
          <w:rFonts w:ascii="Times New Roman" w:hAnsi="Times New Roman"/>
          <w:szCs w:val="22"/>
          <w:lang w:eastAsia="en-AU"/>
        </w:rPr>
        <w:t>provides that</w:t>
      </w:r>
      <w:r w:rsidR="0057467F" w:rsidRPr="00A30B53">
        <w:rPr>
          <w:rFonts w:ascii="Times New Roman" w:hAnsi="Times New Roman"/>
          <w:szCs w:val="22"/>
          <w:lang w:eastAsia="en-AU"/>
        </w:rPr>
        <w:t xml:space="preserve"> an </w:t>
      </w:r>
      <w:r w:rsidR="00494ED8" w:rsidRPr="00A30B53">
        <w:rPr>
          <w:rFonts w:ascii="Times New Roman" w:hAnsi="Times New Roman"/>
          <w:szCs w:val="22"/>
          <w:lang w:eastAsia="en-AU"/>
        </w:rPr>
        <w:t>Agency Head</w:t>
      </w:r>
      <w:r w:rsidR="0057467F" w:rsidRPr="00A30B53">
        <w:rPr>
          <w:rFonts w:ascii="Times New Roman" w:hAnsi="Times New Roman"/>
          <w:szCs w:val="22"/>
          <w:lang w:eastAsia="en-AU"/>
        </w:rPr>
        <w:t xml:space="preserve"> may re-engage a person as an APS employee </w:t>
      </w:r>
      <w:r w:rsidR="006D5500" w:rsidRPr="00A30B53">
        <w:rPr>
          <w:rFonts w:ascii="Times New Roman" w:hAnsi="Times New Roman"/>
          <w:szCs w:val="22"/>
          <w:lang w:eastAsia="en-AU"/>
        </w:rPr>
        <w:t xml:space="preserve">without </w:t>
      </w:r>
      <w:r w:rsidR="00B65A99">
        <w:rPr>
          <w:rFonts w:ascii="Times New Roman" w:hAnsi="Times New Roman"/>
          <w:szCs w:val="22"/>
          <w:lang w:eastAsia="en-AU"/>
        </w:rPr>
        <w:t xml:space="preserve">complying with </w:t>
      </w:r>
      <w:r w:rsidR="00AE2643">
        <w:rPr>
          <w:rFonts w:ascii="Times New Roman" w:hAnsi="Times New Roman"/>
          <w:szCs w:val="22"/>
          <w:lang w:eastAsia="en-AU"/>
        </w:rPr>
        <w:br/>
      </w:r>
      <w:r w:rsidR="00B65A99">
        <w:rPr>
          <w:rFonts w:ascii="Times New Roman" w:hAnsi="Times New Roman"/>
          <w:szCs w:val="22"/>
          <w:lang w:eastAsia="en-AU"/>
        </w:rPr>
        <w:t>Subdivision B</w:t>
      </w:r>
      <w:r w:rsidR="0057467F" w:rsidRPr="00A30B53">
        <w:rPr>
          <w:rFonts w:ascii="Times New Roman" w:hAnsi="Times New Roman"/>
          <w:szCs w:val="22"/>
          <w:lang w:eastAsia="en-AU"/>
        </w:rPr>
        <w:t>, if:</w:t>
      </w:r>
    </w:p>
    <w:p w:rsidR="0057467F" w:rsidRPr="00A30B53" w:rsidRDefault="0057467F" w:rsidP="006F5D51">
      <w:pPr>
        <w:pStyle w:val="ListParagraph"/>
        <w:numPr>
          <w:ilvl w:val="0"/>
          <w:numId w:val="31"/>
        </w:numPr>
        <w:shd w:val="clear" w:color="auto" w:fill="FFFFFF"/>
        <w:spacing w:before="0" w:beforeAutospacing="0" w:after="180" w:afterAutospacing="0"/>
        <w:ind w:left="1071" w:hanging="357"/>
        <w:contextualSpacing/>
        <w:rPr>
          <w:sz w:val="22"/>
          <w:szCs w:val="22"/>
        </w:rPr>
      </w:pPr>
      <w:r w:rsidRPr="00A30B53">
        <w:rPr>
          <w:sz w:val="22"/>
          <w:szCs w:val="22"/>
        </w:rPr>
        <w:t xml:space="preserve">the person is a former APS employee in the agency, whose employment ended because </w:t>
      </w:r>
      <w:r w:rsidR="002659A2">
        <w:rPr>
          <w:sz w:val="22"/>
          <w:szCs w:val="22"/>
        </w:rPr>
        <w:t xml:space="preserve">the person </w:t>
      </w:r>
      <w:r w:rsidRPr="00A30B53">
        <w:rPr>
          <w:sz w:val="22"/>
          <w:szCs w:val="22"/>
        </w:rPr>
        <w:t>resigned to contest:</w:t>
      </w:r>
    </w:p>
    <w:p w:rsidR="0057467F" w:rsidRPr="00A30B53" w:rsidRDefault="0057467F" w:rsidP="006F5D51">
      <w:pPr>
        <w:pStyle w:val="ListParagraph"/>
        <w:numPr>
          <w:ilvl w:val="1"/>
          <w:numId w:val="32"/>
        </w:numPr>
        <w:shd w:val="clear" w:color="auto" w:fill="FFFFFF"/>
        <w:spacing w:before="0" w:beforeAutospacing="0" w:after="180" w:afterAutospacing="0"/>
        <w:ind w:left="1418" w:hanging="142"/>
        <w:contextualSpacing/>
        <w:rPr>
          <w:sz w:val="22"/>
          <w:szCs w:val="22"/>
        </w:rPr>
      </w:pPr>
      <w:r w:rsidRPr="00A30B53">
        <w:rPr>
          <w:sz w:val="22"/>
          <w:szCs w:val="22"/>
        </w:rPr>
        <w:t>an election for a member of a House of the Parliament of the Commonwealth or of a State;</w:t>
      </w:r>
    </w:p>
    <w:p w:rsidR="0057467F" w:rsidRPr="00A30B53" w:rsidRDefault="0057467F" w:rsidP="006F5D51">
      <w:pPr>
        <w:pStyle w:val="ListParagraph"/>
        <w:numPr>
          <w:ilvl w:val="1"/>
          <w:numId w:val="32"/>
        </w:numPr>
        <w:shd w:val="clear" w:color="auto" w:fill="FFFFFF"/>
        <w:spacing w:before="0" w:beforeAutospacing="0" w:after="180" w:afterAutospacing="0"/>
        <w:ind w:left="1418" w:hanging="142"/>
        <w:contextualSpacing/>
        <w:rPr>
          <w:sz w:val="22"/>
          <w:szCs w:val="22"/>
        </w:rPr>
      </w:pPr>
      <w:r w:rsidRPr="00A30B53">
        <w:rPr>
          <w:sz w:val="22"/>
          <w:szCs w:val="22"/>
        </w:rPr>
        <w:t>an election for a member of the Legislative Assembly of the Australian Capital Territory or the Northern Territory;</w:t>
      </w:r>
    </w:p>
    <w:p w:rsidR="0057467F" w:rsidRPr="00A30B53" w:rsidRDefault="0057467F" w:rsidP="006F5D51">
      <w:pPr>
        <w:pStyle w:val="ListParagraph"/>
        <w:numPr>
          <w:ilvl w:val="1"/>
          <w:numId w:val="32"/>
        </w:numPr>
        <w:shd w:val="clear" w:color="auto" w:fill="FFFFFF"/>
        <w:spacing w:before="0" w:beforeAutospacing="0" w:after="180" w:afterAutospacing="0"/>
        <w:ind w:left="1418" w:hanging="142"/>
        <w:contextualSpacing/>
        <w:rPr>
          <w:sz w:val="22"/>
          <w:szCs w:val="22"/>
        </w:rPr>
      </w:pPr>
      <w:r w:rsidRPr="00A30B53">
        <w:rPr>
          <w:sz w:val="22"/>
          <w:szCs w:val="22"/>
        </w:rPr>
        <w:t>an election for a member of the Torres Strait Regional Authority</w:t>
      </w:r>
      <w:r w:rsidR="00AA7E7A" w:rsidRPr="00A30B53">
        <w:rPr>
          <w:sz w:val="22"/>
          <w:szCs w:val="22"/>
        </w:rPr>
        <w:t>, as</w:t>
      </w:r>
      <w:r w:rsidRPr="00A30B53">
        <w:rPr>
          <w:sz w:val="22"/>
          <w:szCs w:val="22"/>
        </w:rPr>
        <w:t xml:space="preserve"> established under Division 5 of Part 3A of the </w:t>
      </w:r>
      <w:r w:rsidRPr="00B65A99">
        <w:rPr>
          <w:i/>
          <w:sz w:val="22"/>
          <w:szCs w:val="22"/>
        </w:rPr>
        <w:t>Aboriginal and Torres Strait Islander Act 2005</w:t>
      </w:r>
      <w:r w:rsidRPr="00A30B53">
        <w:rPr>
          <w:sz w:val="22"/>
          <w:szCs w:val="22"/>
        </w:rPr>
        <w:t>, and</w:t>
      </w:r>
    </w:p>
    <w:p w:rsidR="0057467F" w:rsidRPr="00A30B53" w:rsidRDefault="0057467F" w:rsidP="006F5D51">
      <w:pPr>
        <w:pStyle w:val="ListParagraph"/>
        <w:numPr>
          <w:ilvl w:val="0"/>
          <w:numId w:val="31"/>
        </w:numPr>
        <w:shd w:val="clear" w:color="auto" w:fill="FFFFFF"/>
        <w:spacing w:before="0" w:beforeAutospacing="0" w:after="180" w:afterAutospacing="0"/>
        <w:ind w:left="1071" w:hanging="357"/>
        <w:contextualSpacing/>
        <w:rPr>
          <w:sz w:val="22"/>
          <w:szCs w:val="22"/>
        </w:rPr>
      </w:pPr>
      <w:r w:rsidRPr="00A30B53">
        <w:rPr>
          <w:sz w:val="22"/>
          <w:szCs w:val="22"/>
        </w:rPr>
        <w:t>section 32 of the Act applies to the person</w:t>
      </w:r>
      <w:r w:rsidR="00CB2D6F" w:rsidRPr="00A30B53">
        <w:rPr>
          <w:sz w:val="22"/>
          <w:szCs w:val="22"/>
        </w:rPr>
        <w:t>,</w:t>
      </w:r>
      <w:r w:rsidRPr="00A30B53">
        <w:rPr>
          <w:sz w:val="22"/>
          <w:szCs w:val="22"/>
        </w:rPr>
        <w:t xml:space="preserve"> and</w:t>
      </w:r>
    </w:p>
    <w:p w:rsidR="0057467F" w:rsidRPr="00A30B53" w:rsidRDefault="0057467F" w:rsidP="006F5D51">
      <w:pPr>
        <w:pStyle w:val="ListParagraph"/>
        <w:numPr>
          <w:ilvl w:val="0"/>
          <w:numId w:val="31"/>
        </w:numPr>
        <w:shd w:val="clear" w:color="auto" w:fill="FFFFFF"/>
        <w:spacing w:before="0" w:beforeAutospacing="0" w:after="180" w:afterAutospacing="0"/>
        <w:ind w:left="1071" w:hanging="357"/>
        <w:contextualSpacing/>
        <w:rPr>
          <w:sz w:val="22"/>
          <w:szCs w:val="22"/>
        </w:rPr>
      </w:pPr>
      <w:r w:rsidRPr="00A30B53">
        <w:rPr>
          <w:sz w:val="22"/>
          <w:szCs w:val="22"/>
        </w:rPr>
        <w:t xml:space="preserve">the person applies to the </w:t>
      </w:r>
      <w:r w:rsidR="00494ED8" w:rsidRPr="00B65A99">
        <w:rPr>
          <w:sz w:val="22"/>
          <w:szCs w:val="22"/>
        </w:rPr>
        <w:t>A</w:t>
      </w:r>
      <w:r w:rsidR="00494ED8" w:rsidRPr="00A30B53">
        <w:rPr>
          <w:sz w:val="22"/>
          <w:szCs w:val="22"/>
        </w:rPr>
        <w:t xml:space="preserve">gency </w:t>
      </w:r>
      <w:r w:rsidR="00494ED8" w:rsidRPr="00B65A99">
        <w:rPr>
          <w:sz w:val="22"/>
          <w:szCs w:val="22"/>
        </w:rPr>
        <w:t>H</w:t>
      </w:r>
      <w:r w:rsidR="00494ED8" w:rsidRPr="00A30B53">
        <w:rPr>
          <w:sz w:val="22"/>
          <w:szCs w:val="22"/>
        </w:rPr>
        <w:t>ead</w:t>
      </w:r>
      <w:r w:rsidRPr="00A30B53">
        <w:rPr>
          <w:sz w:val="22"/>
          <w:szCs w:val="22"/>
        </w:rPr>
        <w:t xml:space="preserve"> to be engaged pursuant to section 32 of the Act and within the time limit</w:t>
      </w:r>
      <w:r w:rsidR="00CB2D6F" w:rsidRPr="00A30B53">
        <w:rPr>
          <w:sz w:val="22"/>
          <w:szCs w:val="22"/>
        </w:rPr>
        <w:t xml:space="preserve"> identified at subsection 32(2)</w:t>
      </w:r>
      <w:r w:rsidR="00A30B53" w:rsidRPr="00A30B53">
        <w:rPr>
          <w:sz w:val="22"/>
          <w:szCs w:val="22"/>
        </w:rPr>
        <w:t xml:space="preserve"> of the Directions</w:t>
      </w:r>
      <w:r w:rsidR="00CB2D6F" w:rsidRPr="00A30B53">
        <w:rPr>
          <w:sz w:val="22"/>
          <w:szCs w:val="22"/>
        </w:rPr>
        <w:t>,</w:t>
      </w:r>
      <w:r w:rsidRPr="00A30B53">
        <w:rPr>
          <w:sz w:val="22"/>
          <w:szCs w:val="22"/>
        </w:rPr>
        <w:t xml:space="preserve"> and</w:t>
      </w:r>
    </w:p>
    <w:p w:rsidR="0057467F" w:rsidRPr="00494ED8" w:rsidRDefault="0057467F" w:rsidP="006F5D51">
      <w:pPr>
        <w:pStyle w:val="ListParagraph"/>
        <w:numPr>
          <w:ilvl w:val="0"/>
          <w:numId w:val="31"/>
        </w:numPr>
        <w:shd w:val="clear" w:color="auto" w:fill="FFFFFF"/>
        <w:spacing w:before="0" w:beforeAutospacing="0" w:after="180" w:afterAutospacing="0"/>
        <w:rPr>
          <w:sz w:val="22"/>
          <w:szCs w:val="22"/>
        </w:rPr>
      </w:pPr>
      <w:proofErr w:type="gramStart"/>
      <w:r w:rsidRPr="00494ED8">
        <w:rPr>
          <w:sz w:val="22"/>
          <w:szCs w:val="22"/>
        </w:rPr>
        <w:t>if</w:t>
      </w:r>
      <w:proofErr w:type="gramEnd"/>
      <w:r w:rsidRPr="00494ED8">
        <w:rPr>
          <w:sz w:val="22"/>
          <w:szCs w:val="22"/>
        </w:rPr>
        <w:t xml:space="preserve"> the former employment was non-ongoing, the employment would not have ended except for the resignation, and the person applies to the </w:t>
      </w:r>
      <w:r w:rsidR="00494ED8" w:rsidRPr="00B65A99">
        <w:rPr>
          <w:sz w:val="22"/>
          <w:szCs w:val="22"/>
        </w:rPr>
        <w:t>A</w:t>
      </w:r>
      <w:r w:rsidR="00494ED8" w:rsidRPr="00494ED8">
        <w:rPr>
          <w:sz w:val="22"/>
          <w:szCs w:val="22"/>
        </w:rPr>
        <w:t xml:space="preserve">gency </w:t>
      </w:r>
      <w:r w:rsidR="00494ED8" w:rsidRPr="00B65A99">
        <w:rPr>
          <w:sz w:val="22"/>
          <w:szCs w:val="22"/>
        </w:rPr>
        <w:t>H</w:t>
      </w:r>
      <w:r w:rsidR="00494ED8">
        <w:rPr>
          <w:sz w:val="22"/>
          <w:szCs w:val="22"/>
        </w:rPr>
        <w:t>ead</w:t>
      </w:r>
      <w:r w:rsidRPr="00494ED8">
        <w:rPr>
          <w:sz w:val="22"/>
          <w:szCs w:val="22"/>
        </w:rPr>
        <w:t xml:space="preserve"> to be engaged before the employment would have ended if the person had not resigned.</w:t>
      </w:r>
    </w:p>
    <w:p w:rsidR="005357CE" w:rsidRPr="00A30B53" w:rsidRDefault="00B65A99" w:rsidP="006F5D51">
      <w:pPr>
        <w:shd w:val="clear" w:color="auto" w:fill="FFFFFF"/>
        <w:spacing w:after="180"/>
        <w:rPr>
          <w:rFonts w:ascii="Times New Roman" w:hAnsi="Times New Roman"/>
          <w:szCs w:val="22"/>
          <w:lang w:eastAsia="en-AU"/>
        </w:rPr>
      </w:pPr>
      <w:r>
        <w:rPr>
          <w:rFonts w:ascii="Times New Roman" w:hAnsi="Times New Roman"/>
          <w:szCs w:val="22"/>
          <w:lang w:eastAsia="en-AU"/>
        </w:rPr>
        <w:t>S</w:t>
      </w:r>
      <w:r w:rsidR="00CB2D6F" w:rsidRPr="00A30B53">
        <w:rPr>
          <w:rFonts w:ascii="Times New Roman" w:hAnsi="Times New Roman"/>
          <w:szCs w:val="22"/>
          <w:lang w:eastAsia="en-AU"/>
        </w:rPr>
        <w:t xml:space="preserve">ubsection 32(2) provides that a former employee </w:t>
      </w:r>
      <w:r w:rsidR="005357CE" w:rsidRPr="00A30B53">
        <w:rPr>
          <w:rFonts w:ascii="Times New Roman" w:hAnsi="Times New Roman"/>
          <w:szCs w:val="22"/>
          <w:lang w:eastAsia="en-AU"/>
        </w:rPr>
        <w:t>identified by subsection 32(1</w:t>
      </w:r>
      <w:proofErr w:type="gramStart"/>
      <w:r w:rsidR="005357CE" w:rsidRPr="00A30B53">
        <w:rPr>
          <w:rFonts w:ascii="Times New Roman" w:hAnsi="Times New Roman"/>
          <w:szCs w:val="22"/>
          <w:lang w:eastAsia="en-AU"/>
        </w:rPr>
        <w:t>)(</w:t>
      </w:r>
      <w:proofErr w:type="gramEnd"/>
      <w:r w:rsidR="005357CE" w:rsidRPr="00A30B53">
        <w:rPr>
          <w:rFonts w:ascii="Times New Roman" w:hAnsi="Times New Roman"/>
          <w:szCs w:val="22"/>
          <w:lang w:eastAsia="en-AU"/>
        </w:rPr>
        <w:t xml:space="preserve">a) who resigned to contest an election, </w:t>
      </w:r>
      <w:r w:rsidR="00CB2D6F" w:rsidRPr="00A30B53">
        <w:rPr>
          <w:rFonts w:ascii="Times New Roman" w:hAnsi="Times New Roman"/>
          <w:szCs w:val="22"/>
          <w:lang w:eastAsia="en-AU"/>
        </w:rPr>
        <w:t xml:space="preserve">must apply </w:t>
      </w:r>
      <w:r w:rsidR="005357CE" w:rsidRPr="00A30B53">
        <w:rPr>
          <w:rFonts w:ascii="Times New Roman" w:hAnsi="Times New Roman"/>
          <w:szCs w:val="22"/>
          <w:lang w:eastAsia="en-AU"/>
        </w:rPr>
        <w:t xml:space="preserve">for re-engagement </w:t>
      </w:r>
      <w:r w:rsidR="00CB2D6F" w:rsidRPr="00A30B53">
        <w:rPr>
          <w:rFonts w:ascii="Times New Roman" w:hAnsi="Times New Roman"/>
          <w:szCs w:val="22"/>
          <w:lang w:eastAsia="en-AU"/>
        </w:rPr>
        <w:t xml:space="preserve">to the relevant </w:t>
      </w:r>
      <w:r w:rsidR="00494ED8" w:rsidRPr="00A30B53">
        <w:rPr>
          <w:rFonts w:ascii="Times New Roman" w:hAnsi="Times New Roman"/>
          <w:szCs w:val="22"/>
          <w:lang w:eastAsia="en-AU"/>
        </w:rPr>
        <w:t>Agency Head</w:t>
      </w:r>
      <w:r w:rsidR="005357CE" w:rsidRPr="00A30B53">
        <w:rPr>
          <w:rFonts w:ascii="Times New Roman" w:hAnsi="Times New Roman"/>
          <w:szCs w:val="22"/>
          <w:lang w:eastAsia="en-AU"/>
        </w:rPr>
        <w:t xml:space="preserve"> within the following </w:t>
      </w:r>
      <w:r w:rsidR="00CB2D6F" w:rsidRPr="00A30B53">
        <w:rPr>
          <w:rFonts w:ascii="Times New Roman" w:hAnsi="Times New Roman"/>
          <w:szCs w:val="22"/>
          <w:lang w:eastAsia="en-AU"/>
        </w:rPr>
        <w:t>time limit</w:t>
      </w:r>
      <w:r w:rsidR="005357CE" w:rsidRPr="00A30B53">
        <w:rPr>
          <w:rFonts w:ascii="Times New Roman" w:hAnsi="Times New Roman"/>
          <w:szCs w:val="22"/>
          <w:lang w:eastAsia="en-AU"/>
        </w:rPr>
        <w:t>s:</w:t>
      </w:r>
    </w:p>
    <w:p w:rsidR="00CB2D6F" w:rsidRPr="00A30B53" w:rsidRDefault="00CB2D6F" w:rsidP="006F5D51">
      <w:pPr>
        <w:pStyle w:val="ListParagraph"/>
        <w:numPr>
          <w:ilvl w:val="0"/>
          <w:numId w:val="34"/>
        </w:numPr>
        <w:shd w:val="clear" w:color="auto" w:fill="FFFFFF"/>
        <w:spacing w:before="0" w:beforeAutospacing="0" w:after="180" w:afterAutospacing="0"/>
        <w:ind w:left="1071" w:hanging="357"/>
        <w:contextualSpacing/>
        <w:rPr>
          <w:sz w:val="22"/>
          <w:szCs w:val="22"/>
        </w:rPr>
      </w:pPr>
      <w:r w:rsidRPr="00A30B53">
        <w:rPr>
          <w:sz w:val="22"/>
          <w:szCs w:val="22"/>
        </w:rPr>
        <w:t>if the result of the election is not disputed</w:t>
      </w:r>
      <w:r w:rsidR="00B65A99" w:rsidRPr="00A30B53">
        <w:rPr>
          <w:b/>
          <w:bCs/>
          <w:i/>
          <w:iCs/>
          <w:szCs w:val="22"/>
        </w:rPr>
        <w:t>—</w:t>
      </w:r>
      <w:r w:rsidR="005357CE" w:rsidRPr="00A30B53">
        <w:rPr>
          <w:sz w:val="22"/>
          <w:szCs w:val="22"/>
        </w:rPr>
        <w:t xml:space="preserve">within two months after the declaration </w:t>
      </w:r>
      <w:r w:rsidRPr="00A30B53">
        <w:rPr>
          <w:sz w:val="22"/>
          <w:szCs w:val="22"/>
        </w:rPr>
        <w:t xml:space="preserve">of the result of the election; </w:t>
      </w:r>
      <w:r w:rsidR="005357CE" w:rsidRPr="00A30B53">
        <w:rPr>
          <w:sz w:val="22"/>
          <w:szCs w:val="22"/>
        </w:rPr>
        <w:t>or</w:t>
      </w:r>
    </w:p>
    <w:p w:rsidR="005357CE" w:rsidRPr="00A30B53" w:rsidRDefault="00CB2D6F" w:rsidP="006F5D51">
      <w:pPr>
        <w:pStyle w:val="ListParagraph"/>
        <w:numPr>
          <w:ilvl w:val="0"/>
          <w:numId w:val="34"/>
        </w:numPr>
        <w:shd w:val="clear" w:color="auto" w:fill="FFFFFF"/>
        <w:spacing w:before="0" w:beforeAutospacing="0" w:after="180" w:afterAutospacing="0"/>
        <w:ind w:left="1071" w:hanging="357"/>
        <w:contextualSpacing/>
        <w:rPr>
          <w:sz w:val="22"/>
          <w:szCs w:val="22"/>
        </w:rPr>
      </w:pPr>
      <w:r w:rsidRPr="00A30B53">
        <w:rPr>
          <w:sz w:val="22"/>
          <w:szCs w:val="22"/>
        </w:rPr>
        <w:t>if the result of the election is disputed</w:t>
      </w:r>
      <w:r w:rsidR="00B65A99" w:rsidRPr="00A30B53">
        <w:rPr>
          <w:b/>
          <w:bCs/>
          <w:i/>
          <w:iCs/>
          <w:szCs w:val="22"/>
        </w:rPr>
        <w:t>—</w:t>
      </w:r>
      <w:r w:rsidR="005357CE" w:rsidRPr="00A30B53">
        <w:rPr>
          <w:sz w:val="22"/>
          <w:szCs w:val="22"/>
        </w:rPr>
        <w:t xml:space="preserve">within two months after a </w:t>
      </w:r>
      <w:r w:rsidRPr="00A30B53">
        <w:rPr>
          <w:sz w:val="22"/>
          <w:szCs w:val="22"/>
        </w:rPr>
        <w:t>court of disputed returns decides the petition disputing the result, or the petition is withdrawn or lapses</w:t>
      </w:r>
      <w:r w:rsidR="005357CE" w:rsidRPr="00A30B53">
        <w:rPr>
          <w:sz w:val="22"/>
          <w:szCs w:val="22"/>
        </w:rPr>
        <w:t>; or</w:t>
      </w:r>
    </w:p>
    <w:p w:rsidR="006D5500" w:rsidRPr="00A30B53" w:rsidRDefault="005357CE" w:rsidP="006F5D51">
      <w:pPr>
        <w:pStyle w:val="ListParagraph"/>
        <w:numPr>
          <w:ilvl w:val="0"/>
          <w:numId w:val="34"/>
        </w:numPr>
        <w:shd w:val="clear" w:color="auto" w:fill="FFFFFF"/>
        <w:spacing w:before="0" w:beforeAutospacing="0" w:after="180" w:afterAutospacing="0"/>
        <w:rPr>
          <w:sz w:val="22"/>
          <w:szCs w:val="22"/>
        </w:rPr>
      </w:pPr>
      <w:proofErr w:type="gramStart"/>
      <w:r w:rsidRPr="00A30B53">
        <w:rPr>
          <w:sz w:val="22"/>
          <w:szCs w:val="22"/>
        </w:rPr>
        <w:t>if</w:t>
      </w:r>
      <w:proofErr w:type="gramEnd"/>
      <w:r w:rsidRPr="00A30B53">
        <w:rPr>
          <w:sz w:val="22"/>
          <w:szCs w:val="22"/>
        </w:rPr>
        <w:t xml:space="preserve"> the Commissioner has made a declaration under subsection 32(</w:t>
      </w:r>
      <w:r w:rsidR="00A30B53" w:rsidRPr="00A30B53">
        <w:rPr>
          <w:sz w:val="22"/>
          <w:szCs w:val="22"/>
        </w:rPr>
        <w:t>3</w:t>
      </w:r>
      <w:r w:rsidRPr="00A30B53">
        <w:rPr>
          <w:sz w:val="22"/>
          <w:szCs w:val="22"/>
        </w:rPr>
        <w:t>)</w:t>
      </w:r>
      <w:r w:rsidR="00B65A99" w:rsidRPr="00A30B53">
        <w:rPr>
          <w:b/>
          <w:bCs/>
          <w:i/>
          <w:iCs/>
          <w:szCs w:val="22"/>
        </w:rPr>
        <w:t>—</w:t>
      </w:r>
      <w:r w:rsidRPr="00A30B53">
        <w:rPr>
          <w:sz w:val="22"/>
          <w:szCs w:val="22"/>
        </w:rPr>
        <w:t>as soon as practicable after receiving a notice of the declaration</w:t>
      </w:r>
      <w:r w:rsidR="00CB2D6F" w:rsidRPr="00A30B53">
        <w:rPr>
          <w:sz w:val="22"/>
          <w:szCs w:val="22"/>
        </w:rPr>
        <w:t>.</w:t>
      </w:r>
    </w:p>
    <w:p w:rsidR="005357CE" w:rsidRPr="00A30B53" w:rsidRDefault="00B65A99" w:rsidP="006F5D51">
      <w:pPr>
        <w:shd w:val="clear" w:color="auto" w:fill="FFFFFF"/>
        <w:spacing w:after="180"/>
        <w:rPr>
          <w:rFonts w:ascii="Times New Roman" w:hAnsi="Times New Roman"/>
          <w:szCs w:val="22"/>
          <w:lang w:eastAsia="en-AU"/>
        </w:rPr>
      </w:pPr>
      <w:r>
        <w:rPr>
          <w:rFonts w:ascii="Times New Roman" w:hAnsi="Times New Roman"/>
          <w:szCs w:val="22"/>
          <w:lang w:eastAsia="en-AU"/>
        </w:rPr>
        <w:t>S</w:t>
      </w:r>
      <w:r w:rsidR="005357CE" w:rsidRPr="00A30B53">
        <w:rPr>
          <w:rFonts w:ascii="Times New Roman" w:hAnsi="Times New Roman"/>
          <w:szCs w:val="22"/>
          <w:lang w:eastAsia="en-AU"/>
        </w:rPr>
        <w:t xml:space="preserve">ubsection 32(3) provides that the Commissioner may declare that a person is taken to be a former APS employee of a specified agency for the purposes of </w:t>
      </w:r>
      <w:r w:rsidR="00A30B53" w:rsidRPr="00A30B53">
        <w:rPr>
          <w:rFonts w:ascii="Times New Roman" w:hAnsi="Times New Roman"/>
          <w:szCs w:val="22"/>
          <w:lang w:eastAsia="en-AU"/>
        </w:rPr>
        <w:t>paragraph</w:t>
      </w:r>
      <w:r w:rsidR="005357CE" w:rsidRPr="00A30B53">
        <w:rPr>
          <w:rFonts w:ascii="Times New Roman" w:hAnsi="Times New Roman"/>
          <w:szCs w:val="22"/>
          <w:lang w:eastAsia="en-AU"/>
        </w:rPr>
        <w:t xml:space="preserve"> 32(2)(c) if the Commissioner is satisfied that it is appropriate to do so.</w:t>
      </w:r>
    </w:p>
    <w:p w:rsidR="005357CE" w:rsidRPr="00A30B53" w:rsidRDefault="005357CE" w:rsidP="006F5D51">
      <w:pPr>
        <w:shd w:val="clear" w:color="auto" w:fill="FFFFFF"/>
        <w:spacing w:after="180"/>
        <w:rPr>
          <w:rFonts w:ascii="Times New Roman" w:hAnsi="Times New Roman"/>
          <w:szCs w:val="22"/>
          <w:lang w:eastAsia="en-AU"/>
        </w:rPr>
      </w:pPr>
      <w:r w:rsidRPr="00A30B53">
        <w:rPr>
          <w:rFonts w:ascii="Times New Roman" w:hAnsi="Times New Roman"/>
          <w:szCs w:val="22"/>
          <w:lang w:eastAsia="en-AU"/>
        </w:rPr>
        <w:t xml:space="preserve">The example under </w:t>
      </w:r>
      <w:r w:rsidR="006B409A" w:rsidRPr="00A30B53">
        <w:rPr>
          <w:rFonts w:ascii="Times New Roman" w:hAnsi="Times New Roman"/>
          <w:szCs w:val="22"/>
          <w:lang w:eastAsia="en-AU"/>
        </w:rPr>
        <w:t xml:space="preserve">this subsection </w:t>
      </w:r>
      <w:r w:rsidRPr="00A30B53">
        <w:rPr>
          <w:rFonts w:ascii="Times New Roman" w:hAnsi="Times New Roman"/>
          <w:szCs w:val="22"/>
          <w:lang w:eastAsia="en-AU"/>
        </w:rPr>
        <w:t xml:space="preserve">clarifies </w:t>
      </w:r>
      <w:r w:rsidR="00B65A99">
        <w:rPr>
          <w:rFonts w:ascii="Times New Roman" w:hAnsi="Times New Roman"/>
          <w:szCs w:val="22"/>
          <w:lang w:eastAsia="en-AU"/>
        </w:rPr>
        <w:t xml:space="preserve">that </w:t>
      </w:r>
      <w:r w:rsidRPr="00A30B53">
        <w:rPr>
          <w:rFonts w:ascii="Times New Roman" w:hAnsi="Times New Roman"/>
          <w:szCs w:val="22"/>
          <w:lang w:eastAsia="en-AU"/>
        </w:rPr>
        <w:t xml:space="preserve">the Commissioner may make a declaration </w:t>
      </w:r>
      <w:r w:rsidR="00B65A99">
        <w:rPr>
          <w:rFonts w:ascii="Times New Roman" w:hAnsi="Times New Roman"/>
          <w:szCs w:val="22"/>
          <w:lang w:eastAsia="en-AU"/>
        </w:rPr>
        <w:t xml:space="preserve">under paragraph 32(2)(c) </w:t>
      </w:r>
      <w:r w:rsidRPr="00A30B53">
        <w:rPr>
          <w:rFonts w:ascii="Times New Roman" w:hAnsi="Times New Roman"/>
          <w:szCs w:val="22"/>
          <w:lang w:eastAsia="en-AU"/>
        </w:rPr>
        <w:t>if the agency in which the person was employed at the time of resignation no longer exists, or the agency is no longer responsible for duties that were previously carried out by the employee.</w:t>
      </w:r>
    </w:p>
    <w:p w:rsidR="005357CE" w:rsidRPr="00A30B53" w:rsidRDefault="005357CE" w:rsidP="006F5D51">
      <w:pPr>
        <w:shd w:val="clear" w:color="auto" w:fill="FFFFFF"/>
        <w:spacing w:after="180"/>
        <w:rPr>
          <w:rFonts w:ascii="Times New Roman" w:hAnsi="Times New Roman"/>
          <w:szCs w:val="22"/>
          <w:lang w:eastAsia="en-AU"/>
        </w:rPr>
      </w:pPr>
      <w:r w:rsidRPr="00A30B53">
        <w:rPr>
          <w:rFonts w:ascii="Times New Roman" w:hAnsi="Times New Roman"/>
          <w:szCs w:val="22"/>
          <w:lang w:eastAsia="en-AU"/>
        </w:rPr>
        <w:t xml:space="preserve">Under </w:t>
      </w:r>
      <w:r w:rsidR="002659A2">
        <w:rPr>
          <w:rFonts w:ascii="Times New Roman" w:hAnsi="Times New Roman"/>
          <w:szCs w:val="22"/>
          <w:lang w:eastAsia="en-AU"/>
        </w:rPr>
        <w:t>the</w:t>
      </w:r>
      <w:r w:rsidR="002659A2" w:rsidRPr="00A30B53">
        <w:rPr>
          <w:rFonts w:ascii="Times New Roman" w:hAnsi="Times New Roman"/>
          <w:szCs w:val="22"/>
          <w:lang w:eastAsia="en-AU"/>
        </w:rPr>
        <w:t xml:space="preserve"> </w:t>
      </w:r>
      <w:r w:rsidRPr="00A30B53">
        <w:rPr>
          <w:rFonts w:ascii="Times New Roman" w:hAnsi="Times New Roman"/>
          <w:szCs w:val="22"/>
          <w:lang w:eastAsia="en-AU"/>
        </w:rPr>
        <w:t xml:space="preserve">heading ‘Basis on which person may be re-engaged as an APS employee’, subsection 32(4) provides that where the </w:t>
      </w:r>
      <w:r w:rsidR="00494ED8" w:rsidRPr="00A30B53">
        <w:rPr>
          <w:rFonts w:ascii="Times New Roman" w:hAnsi="Times New Roman"/>
          <w:szCs w:val="22"/>
          <w:lang w:eastAsia="en-AU"/>
        </w:rPr>
        <w:t>Agency Head</w:t>
      </w:r>
      <w:r w:rsidRPr="00A30B53">
        <w:rPr>
          <w:rFonts w:ascii="Times New Roman" w:hAnsi="Times New Roman"/>
          <w:szCs w:val="22"/>
          <w:lang w:eastAsia="en-AU"/>
        </w:rPr>
        <w:t xml:space="preserve"> engages the person as an APS employee pursuant to section 32 of the Act and this section, the person must be:</w:t>
      </w:r>
    </w:p>
    <w:p w:rsidR="005357CE" w:rsidRPr="00A30B53" w:rsidRDefault="005357CE" w:rsidP="006F5D51">
      <w:pPr>
        <w:pStyle w:val="ListParagraph"/>
        <w:numPr>
          <w:ilvl w:val="0"/>
          <w:numId w:val="35"/>
        </w:numPr>
        <w:shd w:val="clear" w:color="auto" w:fill="FFFFFF"/>
        <w:spacing w:before="0" w:beforeAutospacing="0" w:after="180" w:afterAutospacing="0"/>
        <w:ind w:left="1071" w:hanging="357"/>
        <w:contextualSpacing/>
        <w:rPr>
          <w:sz w:val="22"/>
          <w:szCs w:val="22"/>
        </w:rPr>
      </w:pPr>
      <w:r w:rsidRPr="00A30B53">
        <w:rPr>
          <w:sz w:val="22"/>
          <w:szCs w:val="22"/>
        </w:rPr>
        <w:t>engaged on the same basis (ongoing or non-ongoing) as the person’s employment before resigning, and at the same classification;</w:t>
      </w:r>
      <w:r w:rsidR="00A30B53" w:rsidRPr="00A30B53">
        <w:rPr>
          <w:sz w:val="22"/>
          <w:szCs w:val="22"/>
        </w:rPr>
        <w:t xml:space="preserve"> and</w:t>
      </w:r>
    </w:p>
    <w:p w:rsidR="005357CE" w:rsidRPr="00A30B53" w:rsidRDefault="005357CE" w:rsidP="006F5D51">
      <w:pPr>
        <w:pStyle w:val="ListParagraph"/>
        <w:numPr>
          <w:ilvl w:val="0"/>
          <w:numId w:val="35"/>
        </w:numPr>
        <w:shd w:val="clear" w:color="auto" w:fill="FFFFFF"/>
        <w:spacing w:before="0" w:beforeAutospacing="0" w:after="180" w:afterAutospacing="0"/>
        <w:ind w:left="1071" w:hanging="357"/>
        <w:contextualSpacing/>
        <w:rPr>
          <w:sz w:val="22"/>
          <w:szCs w:val="22"/>
        </w:rPr>
      </w:pPr>
      <w:r w:rsidRPr="00A30B53">
        <w:rPr>
          <w:sz w:val="22"/>
          <w:szCs w:val="22"/>
        </w:rPr>
        <w:t xml:space="preserve">assigned duties that are the same as, or similar to, the duties the person had immediately before the resignation or, if such duties are unavailable, other duties at the same classification; and </w:t>
      </w:r>
    </w:p>
    <w:p w:rsidR="005357CE" w:rsidRPr="00A30B53" w:rsidRDefault="005357CE" w:rsidP="006F5D51">
      <w:pPr>
        <w:pStyle w:val="ListParagraph"/>
        <w:numPr>
          <w:ilvl w:val="0"/>
          <w:numId w:val="35"/>
        </w:numPr>
        <w:shd w:val="clear" w:color="auto" w:fill="FFFFFF"/>
        <w:spacing w:before="0" w:beforeAutospacing="0" w:after="180" w:afterAutospacing="0"/>
        <w:rPr>
          <w:sz w:val="22"/>
          <w:szCs w:val="22"/>
        </w:rPr>
      </w:pPr>
      <w:proofErr w:type="gramStart"/>
      <w:r w:rsidRPr="00A30B53">
        <w:rPr>
          <w:sz w:val="22"/>
          <w:szCs w:val="22"/>
        </w:rPr>
        <w:t>engaged</w:t>
      </w:r>
      <w:proofErr w:type="gramEnd"/>
      <w:r w:rsidRPr="00A30B53">
        <w:rPr>
          <w:sz w:val="22"/>
          <w:szCs w:val="22"/>
        </w:rPr>
        <w:t xml:space="preserve"> on the same terms and conditions of employment that applied to the person when the person resigned, or, if the remuneration, or another term or condition, applying to the person’s previous classification, has changed since the person resigned, the changed terms and conditions.</w:t>
      </w:r>
    </w:p>
    <w:p w:rsidR="00725F35" w:rsidRPr="00494ED8" w:rsidRDefault="00B65A99" w:rsidP="006F5D51">
      <w:pPr>
        <w:shd w:val="clear" w:color="auto" w:fill="FFFFFF"/>
        <w:spacing w:after="180"/>
        <w:rPr>
          <w:rFonts w:ascii="Times New Roman" w:hAnsi="Times New Roman"/>
          <w:szCs w:val="22"/>
          <w:highlight w:val="yellow"/>
          <w:lang w:eastAsia="en-AU"/>
        </w:rPr>
      </w:pPr>
      <w:r>
        <w:rPr>
          <w:rFonts w:ascii="Times New Roman" w:hAnsi="Times New Roman"/>
          <w:szCs w:val="22"/>
          <w:lang w:eastAsia="en-AU"/>
        </w:rPr>
        <w:t>S</w:t>
      </w:r>
      <w:r w:rsidR="005357CE" w:rsidRPr="00A30B53">
        <w:rPr>
          <w:rFonts w:ascii="Times New Roman" w:hAnsi="Times New Roman"/>
          <w:szCs w:val="22"/>
          <w:lang w:eastAsia="en-AU"/>
        </w:rPr>
        <w:t>ub</w:t>
      </w:r>
      <w:r w:rsidR="00725F35" w:rsidRPr="00A30B53">
        <w:rPr>
          <w:rFonts w:ascii="Times New Roman" w:hAnsi="Times New Roman"/>
          <w:szCs w:val="22"/>
          <w:lang w:eastAsia="en-AU"/>
        </w:rPr>
        <w:t>section 32</w:t>
      </w:r>
      <w:r w:rsidR="005357CE" w:rsidRPr="00A30B53">
        <w:rPr>
          <w:rFonts w:ascii="Times New Roman" w:hAnsi="Times New Roman"/>
          <w:szCs w:val="22"/>
          <w:lang w:eastAsia="en-AU"/>
        </w:rPr>
        <w:t>(</w:t>
      </w:r>
      <w:r w:rsidR="00725F35" w:rsidRPr="00A30B53">
        <w:rPr>
          <w:rFonts w:ascii="Times New Roman" w:hAnsi="Times New Roman"/>
          <w:szCs w:val="22"/>
          <w:lang w:eastAsia="en-AU"/>
        </w:rPr>
        <w:t>5</w:t>
      </w:r>
      <w:r w:rsidR="005357CE" w:rsidRPr="00A30B53">
        <w:rPr>
          <w:rFonts w:ascii="Times New Roman" w:hAnsi="Times New Roman"/>
          <w:szCs w:val="22"/>
          <w:lang w:eastAsia="en-AU"/>
        </w:rPr>
        <w:t>) provides that continuity of the service of the person is taken</w:t>
      </w:r>
      <w:r w:rsidR="005357CE" w:rsidRPr="00494ED8">
        <w:rPr>
          <w:rFonts w:ascii="Times New Roman" w:hAnsi="Times New Roman"/>
          <w:szCs w:val="22"/>
          <w:lang w:eastAsia="en-AU"/>
        </w:rPr>
        <w:t xml:space="preserve"> not to have been broken by the period between the person’s resignation and the person’s re-engagement as an APS employee, but that period does not count as service for the purposes of the National Employment Standards, or an employment arrangement that applies to the </w:t>
      </w:r>
      <w:r>
        <w:rPr>
          <w:rFonts w:ascii="Times New Roman" w:hAnsi="Times New Roman"/>
          <w:szCs w:val="22"/>
          <w:lang w:eastAsia="en-AU"/>
        </w:rPr>
        <w:t>person</w:t>
      </w:r>
      <w:r w:rsidR="005357CE" w:rsidRPr="00494ED8">
        <w:rPr>
          <w:rFonts w:ascii="Times New Roman" w:hAnsi="Times New Roman"/>
          <w:szCs w:val="22"/>
          <w:lang w:eastAsia="en-AU"/>
        </w:rPr>
        <w:t xml:space="preserve">. </w:t>
      </w:r>
    </w:p>
    <w:p w:rsidR="005357CE" w:rsidRPr="00494ED8" w:rsidRDefault="006B409A" w:rsidP="006F5D51">
      <w:pPr>
        <w:shd w:val="clear" w:color="auto" w:fill="FFFFFF"/>
        <w:spacing w:after="180"/>
        <w:rPr>
          <w:rFonts w:ascii="Times New Roman" w:hAnsi="Times New Roman"/>
          <w:szCs w:val="22"/>
          <w:lang w:eastAsia="en-AU"/>
        </w:rPr>
      </w:pPr>
      <w:r w:rsidRPr="00494ED8">
        <w:rPr>
          <w:rFonts w:ascii="Times New Roman" w:hAnsi="Times New Roman"/>
          <w:szCs w:val="22"/>
          <w:lang w:eastAsia="en-AU"/>
        </w:rPr>
        <w:t xml:space="preserve">The </w:t>
      </w:r>
      <w:r w:rsidR="005357CE" w:rsidRPr="00494ED8">
        <w:rPr>
          <w:rFonts w:ascii="Times New Roman" w:hAnsi="Times New Roman"/>
          <w:szCs w:val="22"/>
          <w:lang w:eastAsia="en-AU"/>
        </w:rPr>
        <w:t>note under this sub</w:t>
      </w:r>
      <w:r w:rsidRPr="00494ED8">
        <w:rPr>
          <w:rFonts w:ascii="Times New Roman" w:hAnsi="Times New Roman"/>
          <w:szCs w:val="22"/>
          <w:lang w:eastAsia="en-AU"/>
        </w:rPr>
        <w:t xml:space="preserve">section </w:t>
      </w:r>
      <w:r w:rsidR="005357CE" w:rsidRPr="00494ED8">
        <w:rPr>
          <w:rFonts w:ascii="Times New Roman" w:hAnsi="Times New Roman"/>
          <w:szCs w:val="22"/>
          <w:lang w:eastAsia="en-AU"/>
        </w:rPr>
        <w:t xml:space="preserve">refers to </w:t>
      </w:r>
      <w:r w:rsidR="005357CE" w:rsidRPr="00494ED8">
        <w:rPr>
          <w:rFonts w:ascii="Times New Roman" w:hAnsi="Times New Roman"/>
          <w:i/>
          <w:iCs/>
          <w:szCs w:val="22"/>
          <w:lang w:eastAsia="en-AU"/>
        </w:rPr>
        <w:t>the Long Service Leave (Commonwealth Employees) Act 1976</w:t>
      </w:r>
      <w:r w:rsidR="005357CE" w:rsidRPr="00494ED8">
        <w:rPr>
          <w:rFonts w:ascii="Times New Roman" w:hAnsi="Times New Roman"/>
          <w:szCs w:val="22"/>
          <w:lang w:eastAsia="en-AU"/>
        </w:rPr>
        <w:t xml:space="preserve"> and the </w:t>
      </w:r>
      <w:r w:rsidR="005357CE" w:rsidRPr="00494ED8">
        <w:rPr>
          <w:rFonts w:ascii="Times New Roman" w:hAnsi="Times New Roman"/>
          <w:i/>
          <w:iCs/>
          <w:szCs w:val="22"/>
          <w:lang w:eastAsia="en-AU"/>
        </w:rPr>
        <w:t>Maternity Leave (Commonwealth Employees) Act 1973</w:t>
      </w:r>
      <w:r w:rsidR="005357CE" w:rsidRPr="00494ED8">
        <w:rPr>
          <w:rFonts w:ascii="Times New Roman" w:hAnsi="Times New Roman"/>
          <w:szCs w:val="22"/>
          <w:lang w:eastAsia="en-AU"/>
        </w:rPr>
        <w:t xml:space="preserve"> for long service leave and paid maternity leave </w:t>
      </w:r>
      <w:r w:rsidR="00B65A99">
        <w:rPr>
          <w:rFonts w:ascii="Times New Roman" w:hAnsi="Times New Roman"/>
          <w:szCs w:val="22"/>
          <w:lang w:eastAsia="en-AU"/>
        </w:rPr>
        <w:t>entitlements</w:t>
      </w:r>
      <w:r w:rsidR="005357CE" w:rsidRPr="00494ED8">
        <w:rPr>
          <w:rFonts w:ascii="Times New Roman" w:hAnsi="Times New Roman"/>
          <w:szCs w:val="22"/>
          <w:lang w:eastAsia="en-AU"/>
        </w:rPr>
        <w:t>.</w:t>
      </w:r>
    </w:p>
    <w:p w:rsidR="006D5500" w:rsidRPr="001E58ED" w:rsidRDefault="00577C34" w:rsidP="006F5D51">
      <w:pPr>
        <w:shd w:val="clear" w:color="auto" w:fill="FFFFFF"/>
        <w:spacing w:after="180"/>
        <w:rPr>
          <w:rFonts w:ascii="Times New Roman" w:hAnsi="Times New Roman"/>
          <w:szCs w:val="22"/>
          <w:lang w:eastAsia="en-AU"/>
        </w:rPr>
      </w:pPr>
      <w:r w:rsidRPr="001E58ED">
        <w:rPr>
          <w:rFonts w:ascii="Times New Roman" w:hAnsi="Times New Roman"/>
          <w:szCs w:val="22"/>
          <w:lang w:eastAsia="en-AU"/>
        </w:rPr>
        <w:t xml:space="preserve">Under </w:t>
      </w:r>
      <w:r w:rsidR="002659A2">
        <w:rPr>
          <w:rFonts w:ascii="Times New Roman" w:hAnsi="Times New Roman"/>
          <w:szCs w:val="22"/>
          <w:lang w:eastAsia="en-AU"/>
        </w:rPr>
        <w:t>the</w:t>
      </w:r>
      <w:r w:rsidR="002659A2" w:rsidRPr="001E58ED">
        <w:rPr>
          <w:rFonts w:ascii="Times New Roman" w:hAnsi="Times New Roman"/>
          <w:szCs w:val="22"/>
          <w:lang w:eastAsia="en-AU"/>
        </w:rPr>
        <w:t xml:space="preserve"> </w:t>
      </w:r>
      <w:r w:rsidRPr="001E58ED">
        <w:rPr>
          <w:rFonts w:ascii="Times New Roman" w:hAnsi="Times New Roman"/>
          <w:szCs w:val="22"/>
          <w:lang w:eastAsia="en-AU"/>
        </w:rPr>
        <w:t>heading ‘Specified elections’, s</w:t>
      </w:r>
      <w:r w:rsidR="006D5500" w:rsidRPr="001E58ED">
        <w:rPr>
          <w:rFonts w:ascii="Times New Roman" w:hAnsi="Times New Roman"/>
          <w:szCs w:val="22"/>
          <w:lang w:eastAsia="en-AU"/>
        </w:rPr>
        <w:t>ub</w:t>
      </w:r>
      <w:r w:rsidRPr="001E58ED">
        <w:rPr>
          <w:rFonts w:ascii="Times New Roman" w:hAnsi="Times New Roman"/>
          <w:szCs w:val="22"/>
          <w:lang w:eastAsia="en-AU"/>
        </w:rPr>
        <w:t xml:space="preserve">section 32(6) </w:t>
      </w:r>
      <w:r w:rsidR="006D5500" w:rsidRPr="001E58ED">
        <w:rPr>
          <w:rFonts w:ascii="Times New Roman" w:hAnsi="Times New Roman"/>
          <w:szCs w:val="22"/>
          <w:lang w:eastAsia="en-AU"/>
        </w:rPr>
        <w:t>provides that</w:t>
      </w:r>
      <w:r w:rsidR="0057467F" w:rsidRPr="001E58ED">
        <w:rPr>
          <w:rFonts w:ascii="Times New Roman" w:hAnsi="Times New Roman"/>
          <w:szCs w:val="22"/>
          <w:lang w:eastAsia="en-AU"/>
        </w:rPr>
        <w:t xml:space="preserve"> </w:t>
      </w:r>
      <w:r w:rsidR="006D5500" w:rsidRPr="001E58ED">
        <w:rPr>
          <w:rFonts w:ascii="Times New Roman" w:hAnsi="Times New Roman"/>
          <w:szCs w:val="22"/>
          <w:lang w:eastAsia="en-AU"/>
        </w:rPr>
        <w:t>the</w:t>
      </w:r>
      <w:r w:rsidRPr="001E58ED">
        <w:rPr>
          <w:rFonts w:ascii="Times New Roman" w:hAnsi="Times New Roman"/>
          <w:szCs w:val="22"/>
          <w:lang w:eastAsia="en-AU"/>
        </w:rPr>
        <w:t xml:space="preserve"> elections specified at subsection 32(1) </w:t>
      </w:r>
      <w:r w:rsidR="006D5500" w:rsidRPr="001E58ED">
        <w:rPr>
          <w:rFonts w:ascii="Times New Roman" w:hAnsi="Times New Roman"/>
          <w:szCs w:val="22"/>
          <w:lang w:eastAsia="en-AU"/>
        </w:rPr>
        <w:t>are specified</w:t>
      </w:r>
      <w:r w:rsidR="0057467F" w:rsidRPr="001E58ED">
        <w:rPr>
          <w:rFonts w:ascii="Times New Roman" w:hAnsi="Times New Roman"/>
          <w:szCs w:val="22"/>
          <w:lang w:eastAsia="en-AU"/>
        </w:rPr>
        <w:t xml:space="preserve"> for the purposes of paragraph 32(1</w:t>
      </w:r>
      <w:proofErr w:type="gramStart"/>
      <w:r w:rsidR="0057467F" w:rsidRPr="001E58ED">
        <w:rPr>
          <w:rFonts w:ascii="Times New Roman" w:hAnsi="Times New Roman"/>
          <w:szCs w:val="22"/>
          <w:lang w:eastAsia="en-AU"/>
        </w:rPr>
        <w:t>)(</w:t>
      </w:r>
      <w:proofErr w:type="gramEnd"/>
      <w:r w:rsidR="0057467F" w:rsidRPr="001E58ED">
        <w:rPr>
          <w:rFonts w:ascii="Times New Roman" w:hAnsi="Times New Roman"/>
          <w:szCs w:val="22"/>
          <w:lang w:eastAsia="en-AU"/>
        </w:rPr>
        <w:t xml:space="preserve">a) of the Act. </w:t>
      </w:r>
    </w:p>
    <w:p w:rsidR="006D5500" w:rsidRPr="001E58ED" w:rsidRDefault="006B409A" w:rsidP="006F5D51">
      <w:pPr>
        <w:shd w:val="clear" w:color="auto" w:fill="FFFFFF"/>
        <w:tabs>
          <w:tab w:val="left" w:pos="1560"/>
        </w:tabs>
        <w:spacing w:after="180"/>
        <w:rPr>
          <w:rFonts w:ascii="Times New Roman" w:hAnsi="Times New Roman"/>
          <w:b/>
          <w:bCs/>
          <w:i/>
          <w:iCs/>
          <w:szCs w:val="22"/>
          <w:lang w:eastAsia="en-AU"/>
        </w:rPr>
      </w:pPr>
      <w:bookmarkStart w:id="9" w:name="_Toc348596807"/>
      <w:r w:rsidRPr="001E58ED">
        <w:rPr>
          <w:rFonts w:ascii="Times New Roman" w:hAnsi="Times New Roman"/>
          <w:b/>
          <w:bCs/>
          <w:i/>
          <w:iCs/>
          <w:szCs w:val="22"/>
          <w:lang w:eastAsia="en-AU"/>
        </w:rPr>
        <w:t>Section 33</w:t>
      </w:r>
      <w:r w:rsidRPr="001E58ED">
        <w:rPr>
          <w:rFonts w:ascii="Times New Roman" w:hAnsi="Times New Roman"/>
          <w:b/>
          <w:bCs/>
          <w:i/>
          <w:iCs/>
          <w:szCs w:val="22"/>
          <w:lang w:eastAsia="en-AU"/>
        </w:rPr>
        <w:tab/>
      </w:r>
      <w:r w:rsidR="006D5500" w:rsidRPr="001E58ED">
        <w:rPr>
          <w:rFonts w:ascii="Times New Roman" w:hAnsi="Times New Roman"/>
          <w:b/>
          <w:bCs/>
          <w:i/>
          <w:iCs/>
          <w:szCs w:val="22"/>
          <w:lang w:eastAsia="en-AU"/>
        </w:rPr>
        <w:t>Re-engagement of a former APS employee</w:t>
      </w:r>
      <w:bookmarkEnd w:id="9"/>
    </w:p>
    <w:p w:rsidR="00663735" w:rsidRPr="00494ED8" w:rsidRDefault="006D5500" w:rsidP="006F5D51">
      <w:pPr>
        <w:shd w:val="clear" w:color="auto" w:fill="FFFFFF"/>
        <w:spacing w:after="180"/>
        <w:rPr>
          <w:rFonts w:ascii="Times New Roman" w:hAnsi="Times New Roman"/>
          <w:szCs w:val="22"/>
          <w:lang w:eastAsia="en-AU"/>
        </w:rPr>
      </w:pPr>
      <w:r w:rsidRPr="001E58ED">
        <w:rPr>
          <w:rFonts w:ascii="Times New Roman" w:hAnsi="Times New Roman"/>
          <w:szCs w:val="22"/>
          <w:lang w:eastAsia="en-AU"/>
        </w:rPr>
        <w:t>Sub</w:t>
      </w:r>
      <w:r w:rsidR="006B409A" w:rsidRPr="001E58ED">
        <w:rPr>
          <w:rFonts w:ascii="Times New Roman" w:hAnsi="Times New Roman"/>
          <w:szCs w:val="22"/>
          <w:lang w:eastAsia="en-AU"/>
        </w:rPr>
        <w:t>section 3</w:t>
      </w:r>
      <w:r w:rsidRPr="001E58ED">
        <w:rPr>
          <w:rFonts w:ascii="Times New Roman" w:hAnsi="Times New Roman"/>
          <w:szCs w:val="22"/>
          <w:lang w:eastAsia="en-AU"/>
        </w:rPr>
        <w:t xml:space="preserve">3(1) provides that an </w:t>
      </w:r>
      <w:r w:rsidR="00494ED8" w:rsidRPr="001E58ED">
        <w:rPr>
          <w:rFonts w:ascii="Times New Roman" w:hAnsi="Times New Roman"/>
          <w:szCs w:val="22"/>
          <w:lang w:eastAsia="en-AU"/>
        </w:rPr>
        <w:t>Agency Head</w:t>
      </w:r>
      <w:r w:rsidRPr="001E58ED">
        <w:rPr>
          <w:rFonts w:ascii="Times New Roman" w:hAnsi="Times New Roman"/>
          <w:szCs w:val="22"/>
          <w:lang w:eastAsia="en-AU"/>
        </w:rPr>
        <w:t xml:space="preserve"> may engage a former employee as an ongoing or non-ongoing employee</w:t>
      </w:r>
      <w:r w:rsidR="00B65A99">
        <w:rPr>
          <w:rFonts w:ascii="Times New Roman" w:hAnsi="Times New Roman"/>
          <w:szCs w:val="22"/>
          <w:lang w:eastAsia="en-AU"/>
        </w:rPr>
        <w:t>,</w:t>
      </w:r>
      <w:r w:rsidRPr="001E58ED">
        <w:rPr>
          <w:rFonts w:ascii="Times New Roman" w:hAnsi="Times New Roman"/>
          <w:szCs w:val="22"/>
          <w:lang w:eastAsia="en-AU"/>
        </w:rPr>
        <w:t xml:space="preserve"> without complying with </w:t>
      </w:r>
      <w:r w:rsidR="006B409A" w:rsidRPr="001E58ED">
        <w:rPr>
          <w:rFonts w:ascii="Times New Roman" w:hAnsi="Times New Roman"/>
          <w:szCs w:val="22"/>
          <w:lang w:eastAsia="en-AU"/>
        </w:rPr>
        <w:t>Subdivision B</w:t>
      </w:r>
      <w:r w:rsidR="00B65A99">
        <w:rPr>
          <w:rFonts w:ascii="Times New Roman" w:hAnsi="Times New Roman"/>
          <w:szCs w:val="22"/>
          <w:lang w:eastAsia="en-AU"/>
        </w:rPr>
        <w:t>,</w:t>
      </w:r>
      <w:r w:rsidR="006B409A" w:rsidRPr="001E58ED">
        <w:rPr>
          <w:rFonts w:ascii="Times New Roman" w:hAnsi="Times New Roman"/>
          <w:szCs w:val="22"/>
          <w:lang w:eastAsia="en-AU"/>
        </w:rPr>
        <w:t xml:space="preserve"> </w:t>
      </w:r>
      <w:r w:rsidRPr="001E58ED">
        <w:rPr>
          <w:rFonts w:ascii="Times New Roman" w:hAnsi="Times New Roman"/>
          <w:szCs w:val="22"/>
          <w:lang w:eastAsia="en-AU"/>
        </w:rPr>
        <w:t>if</w:t>
      </w:r>
      <w:r w:rsidR="001E58ED">
        <w:rPr>
          <w:rFonts w:ascii="Times New Roman" w:hAnsi="Times New Roman"/>
          <w:szCs w:val="22"/>
          <w:lang w:eastAsia="en-AU"/>
        </w:rPr>
        <w:t>:</w:t>
      </w:r>
      <w:r w:rsidRPr="00494ED8">
        <w:rPr>
          <w:rFonts w:ascii="Times New Roman" w:hAnsi="Times New Roman"/>
          <w:szCs w:val="22"/>
          <w:lang w:eastAsia="en-AU"/>
        </w:rPr>
        <w:t xml:space="preserve"> </w:t>
      </w:r>
    </w:p>
    <w:p w:rsidR="006D5500" w:rsidRPr="00494ED8" w:rsidRDefault="006D5500" w:rsidP="006F5D51">
      <w:pPr>
        <w:pStyle w:val="ListParagraph"/>
        <w:numPr>
          <w:ilvl w:val="0"/>
          <w:numId w:val="36"/>
        </w:numPr>
        <w:shd w:val="clear" w:color="auto" w:fill="FFFFFF"/>
        <w:spacing w:before="0" w:beforeAutospacing="0" w:after="180" w:afterAutospacing="0"/>
        <w:ind w:left="1071" w:hanging="357"/>
        <w:contextualSpacing/>
        <w:rPr>
          <w:sz w:val="22"/>
          <w:szCs w:val="22"/>
        </w:rPr>
      </w:pPr>
      <w:r w:rsidRPr="00494ED8">
        <w:rPr>
          <w:sz w:val="22"/>
          <w:szCs w:val="22"/>
        </w:rPr>
        <w:t xml:space="preserve">the </w:t>
      </w:r>
      <w:r w:rsidR="00494ED8">
        <w:rPr>
          <w:szCs w:val="22"/>
        </w:rPr>
        <w:t>A</w:t>
      </w:r>
      <w:r w:rsidR="00494ED8" w:rsidRPr="00494ED8">
        <w:rPr>
          <w:sz w:val="22"/>
          <w:szCs w:val="22"/>
        </w:rPr>
        <w:t xml:space="preserve">gency </w:t>
      </w:r>
      <w:r w:rsidR="00494ED8">
        <w:rPr>
          <w:szCs w:val="22"/>
        </w:rPr>
        <w:t>H</w:t>
      </w:r>
      <w:r w:rsidR="00494ED8">
        <w:rPr>
          <w:sz w:val="22"/>
          <w:szCs w:val="22"/>
        </w:rPr>
        <w:t>ead</w:t>
      </w:r>
      <w:r w:rsidRPr="00494ED8">
        <w:rPr>
          <w:sz w:val="22"/>
          <w:szCs w:val="22"/>
        </w:rPr>
        <w:t xml:space="preserve"> is satisfied that the person’s former employment should not have ended; or</w:t>
      </w:r>
    </w:p>
    <w:p w:rsidR="006D5500" w:rsidRPr="00494ED8" w:rsidRDefault="006D5500" w:rsidP="006F5D51">
      <w:pPr>
        <w:pStyle w:val="ListParagraph"/>
        <w:numPr>
          <w:ilvl w:val="0"/>
          <w:numId w:val="36"/>
        </w:numPr>
        <w:shd w:val="clear" w:color="auto" w:fill="FFFFFF"/>
        <w:spacing w:before="0" w:beforeAutospacing="0" w:after="180" w:afterAutospacing="0"/>
        <w:ind w:left="1071" w:hanging="357"/>
        <w:contextualSpacing/>
        <w:rPr>
          <w:sz w:val="22"/>
          <w:szCs w:val="22"/>
        </w:rPr>
      </w:pPr>
      <w:r w:rsidRPr="00494ED8">
        <w:rPr>
          <w:sz w:val="22"/>
          <w:szCs w:val="22"/>
        </w:rPr>
        <w:t xml:space="preserve">the engagement </w:t>
      </w:r>
      <w:r w:rsidR="00D2209A" w:rsidRPr="00494ED8">
        <w:rPr>
          <w:sz w:val="22"/>
          <w:szCs w:val="22"/>
        </w:rPr>
        <w:t xml:space="preserve">will settle legal action relating to the </w:t>
      </w:r>
      <w:r w:rsidRPr="00494ED8">
        <w:rPr>
          <w:sz w:val="22"/>
          <w:szCs w:val="22"/>
        </w:rPr>
        <w:t>termination of the employee’s employment; or</w:t>
      </w:r>
    </w:p>
    <w:p w:rsidR="00D2209A" w:rsidRPr="00494ED8" w:rsidRDefault="006D5500" w:rsidP="006F5D51">
      <w:pPr>
        <w:pStyle w:val="ListParagraph"/>
        <w:numPr>
          <w:ilvl w:val="0"/>
          <w:numId w:val="36"/>
        </w:numPr>
        <w:shd w:val="clear" w:color="auto" w:fill="FFFFFF"/>
        <w:spacing w:before="0" w:beforeAutospacing="0" w:after="180" w:afterAutospacing="0"/>
        <w:rPr>
          <w:sz w:val="22"/>
          <w:szCs w:val="22"/>
        </w:rPr>
      </w:pPr>
      <w:proofErr w:type="gramStart"/>
      <w:r w:rsidRPr="00494ED8">
        <w:rPr>
          <w:sz w:val="22"/>
          <w:szCs w:val="22"/>
        </w:rPr>
        <w:t>an</w:t>
      </w:r>
      <w:proofErr w:type="gramEnd"/>
      <w:r w:rsidRPr="00494ED8">
        <w:rPr>
          <w:sz w:val="22"/>
          <w:szCs w:val="22"/>
        </w:rPr>
        <w:t xml:space="preserve"> appropriate authority has recommended or ordered the reinstatement of the person</w:t>
      </w:r>
      <w:r w:rsidR="00D2209A" w:rsidRPr="00494ED8">
        <w:rPr>
          <w:sz w:val="22"/>
          <w:szCs w:val="22"/>
        </w:rPr>
        <w:t>.</w:t>
      </w:r>
    </w:p>
    <w:p w:rsidR="006D5500" w:rsidRPr="00982008" w:rsidRDefault="00D2209A" w:rsidP="006F5D51">
      <w:pPr>
        <w:shd w:val="clear" w:color="auto" w:fill="FFFFFF"/>
        <w:spacing w:after="180"/>
        <w:rPr>
          <w:rFonts w:ascii="Times New Roman" w:hAnsi="Times New Roman"/>
          <w:szCs w:val="22"/>
          <w:lang w:eastAsia="en-AU"/>
        </w:rPr>
      </w:pPr>
      <w:r w:rsidRPr="00494ED8">
        <w:rPr>
          <w:rFonts w:ascii="Times New Roman" w:hAnsi="Times New Roman"/>
          <w:szCs w:val="22"/>
          <w:lang w:eastAsia="en-AU"/>
        </w:rPr>
        <w:t xml:space="preserve">The note under this </w:t>
      </w:r>
      <w:r w:rsidR="006E468D" w:rsidRPr="00494ED8">
        <w:rPr>
          <w:rFonts w:ascii="Times New Roman" w:hAnsi="Times New Roman"/>
          <w:szCs w:val="22"/>
          <w:lang w:eastAsia="en-AU"/>
        </w:rPr>
        <w:t>sub</w:t>
      </w:r>
      <w:r w:rsidRPr="00494ED8">
        <w:rPr>
          <w:rFonts w:ascii="Times New Roman" w:hAnsi="Times New Roman"/>
          <w:szCs w:val="22"/>
          <w:lang w:eastAsia="en-AU"/>
        </w:rPr>
        <w:t xml:space="preserve">section identifies </w:t>
      </w:r>
      <w:r w:rsidR="00982008">
        <w:rPr>
          <w:rFonts w:ascii="Times New Roman" w:hAnsi="Times New Roman"/>
          <w:szCs w:val="22"/>
          <w:lang w:eastAsia="en-AU"/>
        </w:rPr>
        <w:t xml:space="preserve">examples of </w:t>
      </w:r>
      <w:r w:rsidRPr="00494ED8">
        <w:rPr>
          <w:rFonts w:ascii="Times New Roman" w:hAnsi="Times New Roman"/>
          <w:szCs w:val="22"/>
          <w:lang w:eastAsia="en-AU"/>
        </w:rPr>
        <w:t>an appropriate authority</w:t>
      </w:r>
      <w:r w:rsidR="00982008">
        <w:rPr>
          <w:rFonts w:ascii="Times New Roman" w:hAnsi="Times New Roman"/>
          <w:szCs w:val="22"/>
          <w:lang w:eastAsia="en-AU"/>
        </w:rPr>
        <w:t xml:space="preserve">, for the purpose of </w:t>
      </w:r>
      <w:r w:rsidR="00982008" w:rsidRPr="00982008">
        <w:rPr>
          <w:rFonts w:ascii="Times New Roman" w:hAnsi="Times New Roman"/>
          <w:szCs w:val="22"/>
          <w:lang w:eastAsia="en-AU"/>
        </w:rPr>
        <w:t>paragraph 33(1</w:t>
      </w:r>
      <w:proofErr w:type="gramStart"/>
      <w:r w:rsidR="00982008" w:rsidRPr="00982008">
        <w:rPr>
          <w:rFonts w:ascii="Times New Roman" w:hAnsi="Times New Roman"/>
          <w:szCs w:val="22"/>
          <w:lang w:eastAsia="en-AU"/>
        </w:rPr>
        <w:t>)(</w:t>
      </w:r>
      <w:proofErr w:type="gramEnd"/>
      <w:r w:rsidR="00982008" w:rsidRPr="00982008">
        <w:rPr>
          <w:rFonts w:ascii="Times New Roman" w:hAnsi="Times New Roman"/>
          <w:szCs w:val="22"/>
          <w:lang w:eastAsia="en-AU"/>
        </w:rPr>
        <w:t>c), as including</w:t>
      </w:r>
      <w:r w:rsidR="006D5500" w:rsidRPr="00982008">
        <w:rPr>
          <w:rFonts w:ascii="Times New Roman" w:hAnsi="Times New Roman"/>
          <w:szCs w:val="22"/>
          <w:lang w:eastAsia="en-AU"/>
        </w:rPr>
        <w:t xml:space="preserve"> the Federal Court of Australia, the Fair Work Commission, or the Australian Human Rights Commission.</w:t>
      </w:r>
    </w:p>
    <w:p w:rsidR="006D5500" w:rsidRPr="00982008" w:rsidRDefault="006D5500"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Sub</w:t>
      </w:r>
      <w:r w:rsidR="00663735" w:rsidRPr="00982008">
        <w:rPr>
          <w:rFonts w:ascii="Times New Roman" w:hAnsi="Times New Roman"/>
          <w:szCs w:val="22"/>
          <w:lang w:eastAsia="en-AU"/>
        </w:rPr>
        <w:t>section 3</w:t>
      </w:r>
      <w:r w:rsidRPr="00982008">
        <w:rPr>
          <w:rFonts w:ascii="Times New Roman" w:hAnsi="Times New Roman"/>
          <w:szCs w:val="22"/>
          <w:lang w:eastAsia="en-AU"/>
        </w:rPr>
        <w:t xml:space="preserve">3(2) provides that an engagement under </w:t>
      </w:r>
      <w:r w:rsidR="00663735" w:rsidRPr="00982008">
        <w:rPr>
          <w:rFonts w:ascii="Times New Roman" w:hAnsi="Times New Roman"/>
          <w:szCs w:val="22"/>
          <w:lang w:eastAsia="en-AU"/>
        </w:rPr>
        <w:t xml:space="preserve">this section </w:t>
      </w:r>
      <w:r w:rsidRPr="00982008">
        <w:rPr>
          <w:rFonts w:ascii="Times New Roman" w:hAnsi="Times New Roman"/>
          <w:szCs w:val="22"/>
          <w:lang w:eastAsia="en-AU"/>
        </w:rPr>
        <w:t xml:space="preserve">must be on the same basis (ongoing or non-ongoing) as the person’s former employment, and must be at the same classification or a lower classification. </w:t>
      </w:r>
    </w:p>
    <w:p w:rsidR="00D2209A" w:rsidRPr="00982008" w:rsidRDefault="00D2209A" w:rsidP="006F5D51">
      <w:pPr>
        <w:shd w:val="clear" w:color="auto" w:fill="FFFFFF"/>
        <w:spacing w:after="180"/>
        <w:ind w:left="851" w:hanging="851"/>
        <w:rPr>
          <w:rFonts w:ascii="Times New Roman" w:hAnsi="Times New Roman"/>
          <w:b/>
          <w:bCs/>
          <w:iCs/>
          <w:szCs w:val="22"/>
          <w:lang w:eastAsia="en-AU"/>
        </w:rPr>
      </w:pPr>
      <w:r w:rsidRPr="00982008">
        <w:rPr>
          <w:rFonts w:ascii="Times New Roman" w:hAnsi="Times New Roman"/>
          <w:b/>
          <w:bCs/>
          <w:iCs/>
          <w:szCs w:val="22"/>
          <w:lang w:eastAsia="en-AU"/>
        </w:rPr>
        <w:t>Division 2 – Gazettal of certain employment decisions and promotions</w:t>
      </w:r>
    </w:p>
    <w:p w:rsidR="00D2209A" w:rsidRPr="00982008" w:rsidRDefault="00D2209A" w:rsidP="006F5D51">
      <w:pPr>
        <w:shd w:val="clear" w:color="auto" w:fill="FFFFFF"/>
        <w:tabs>
          <w:tab w:val="left" w:pos="1560"/>
        </w:tabs>
        <w:spacing w:after="180"/>
        <w:rPr>
          <w:rFonts w:ascii="Times New Roman" w:hAnsi="Times New Roman"/>
          <w:b/>
          <w:bCs/>
          <w:i/>
          <w:iCs/>
          <w:szCs w:val="22"/>
          <w:lang w:eastAsia="en-AU"/>
        </w:rPr>
      </w:pPr>
      <w:r w:rsidRPr="00982008">
        <w:rPr>
          <w:rFonts w:ascii="Times New Roman" w:hAnsi="Times New Roman"/>
          <w:b/>
          <w:bCs/>
          <w:i/>
          <w:iCs/>
          <w:szCs w:val="22"/>
          <w:lang w:eastAsia="en-AU"/>
        </w:rPr>
        <w:t>Section 34</w:t>
      </w:r>
      <w:r w:rsidRPr="00982008">
        <w:rPr>
          <w:rFonts w:ascii="Times New Roman" w:hAnsi="Times New Roman"/>
          <w:b/>
          <w:bCs/>
          <w:i/>
          <w:iCs/>
          <w:szCs w:val="22"/>
          <w:lang w:eastAsia="en-AU"/>
        </w:rPr>
        <w:tab/>
        <w:t>Gazettal of employment decisions</w:t>
      </w:r>
    </w:p>
    <w:p w:rsidR="00D2209A" w:rsidRPr="00982008" w:rsidRDefault="00D2209A"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 xml:space="preserve">Under </w:t>
      </w:r>
      <w:r w:rsidR="002659A2">
        <w:rPr>
          <w:rFonts w:ascii="Times New Roman" w:hAnsi="Times New Roman"/>
          <w:szCs w:val="22"/>
          <w:lang w:eastAsia="en-AU"/>
        </w:rPr>
        <w:t>the</w:t>
      </w:r>
      <w:r w:rsidR="002659A2" w:rsidRPr="00982008">
        <w:rPr>
          <w:rFonts w:ascii="Times New Roman" w:hAnsi="Times New Roman"/>
          <w:szCs w:val="22"/>
          <w:lang w:eastAsia="en-AU"/>
        </w:rPr>
        <w:t xml:space="preserve"> </w:t>
      </w:r>
      <w:r w:rsidRPr="00982008">
        <w:rPr>
          <w:rFonts w:ascii="Times New Roman" w:hAnsi="Times New Roman"/>
          <w:szCs w:val="22"/>
          <w:lang w:eastAsia="en-AU"/>
        </w:rPr>
        <w:t xml:space="preserve">heading ‘Decisions that must be notified’, subsection 34(1) provides that certain employment decisions must be notified in the Public Service </w:t>
      </w:r>
      <w:r w:rsidRPr="00982008">
        <w:rPr>
          <w:rFonts w:ascii="Times New Roman" w:hAnsi="Times New Roman"/>
          <w:i/>
          <w:iCs/>
          <w:szCs w:val="22"/>
          <w:lang w:eastAsia="en-AU"/>
        </w:rPr>
        <w:t>Gazette</w:t>
      </w:r>
      <w:r w:rsidRPr="00982008">
        <w:rPr>
          <w:rFonts w:ascii="Times New Roman" w:hAnsi="Times New Roman"/>
          <w:szCs w:val="22"/>
          <w:lang w:eastAsia="en-AU"/>
        </w:rPr>
        <w:t>. The decisions are:</w:t>
      </w:r>
    </w:p>
    <w:p w:rsidR="00D2209A" w:rsidRPr="00982008" w:rsidRDefault="00D2209A" w:rsidP="006F5D51">
      <w:pPr>
        <w:pStyle w:val="ListParagraph"/>
        <w:numPr>
          <w:ilvl w:val="0"/>
          <w:numId w:val="37"/>
        </w:numPr>
        <w:shd w:val="clear" w:color="auto" w:fill="FFFFFF"/>
        <w:spacing w:before="0" w:beforeAutospacing="0" w:after="180" w:afterAutospacing="0"/>
        <w:ind w:left="1071" w:hanging="357"/>
        <w:contextualSpacing/>
        <w:rPr>
          <w:sz w:val="22"/>
          <w:szCs w:val="22"/>
        </w:rPr>
      </w:pPr>
      <w:r w:rsidRPr="00982008">
        <w:rPr>
          <w:sz w:val="22"/>
          <w:szCs w:val="22"/>
        </w:rPr>
        <w:t>the promotion of an ongoing APS employee;</w:t>
      </w:r>
    </w:p>
    <w:p w:rsidR="00D2209A" w:rsidRPr="00982008" w:rsidRDefault="00D2209A" w:rsidP="006F5D51">
      <w:pPr>
        <w:pStyle w:val="ListParagraph"/>
        <w:numPr>
          <w:ilvl w:val="0"/>
          <w:numId w:val="37"/>
        </w:numPr>
        <w:shd w:val="clear" w:color="auto" w:fill="FFFFFF"/>
        <w:spacing w:before="0" w:beforeAutospacing="0" w:after="180" w:afterAutospacing="0"/>
        <w:ind w:left="1071" w:hanging="357"/>
        <w:contextualSpacing/>
        <w:rPr>
          <w:sz w:val="22"/>
          <w:szCs w:val="22"/>
        </w:rPr>
      </w:pPr>
      <w:r w:rsidRPr="00982008">
        <w:rPr>
          <w:sz w:val="22"/>
          <w:szCs w:val="22"/>
        </w:rPr>
        <w:t>the promotion of an ongoing APS employee, following the decision of a Promotion Review Committee under subparagraph 5.18(1)(b)(ii) of the Regulations that has not been notified under paragraph (a);</w:t>
      </w:r>
    </w:p>
    <w:p w:rsidR="00C174EC" w:rsidRDefault="00C174EC" w:rsidP="006F5D51">
      <w:pPr>
        <w:pStyle w:val="ListParagraph"/>
        <w:numPr>
          <w:ilvl w:val="0"/>
          <w:numId w:val="37"/>
        </w:numPr>
        <w:shd w:val="clear" w:color="auto" w:fill="FFFFFF"/>
        <w:spacing w:before="0" w:beforeAutospacing="0" w:after="180" w:afterAutospacing="0"/>
        <w:ind w:left="1071" w:hanging="357"/>
        <w:contextualSpacing/>
        <w:rPr>
          <w:sz w:val="22"/>
          <w:szCs w:val="22"/>
        </w:rPr>
      </w:pPr>
      <w:r w:rsidRPr="00982008">
        <w:rPr>
          <w:sz w:val="22"/>
          <w:szCs w:val="22"/>
        </w:rPr>
        <w:t xml:space="preserve">the engagement, promotion or assignment of duties of a person made in accordance with the recommendation of an Independent Selection Advisory Committee, under </w:t>
      </w:r>
      <w:proofErr w:type="spellStart"/>
      <w:r w:rsidR="0051057F">
        <w:rPr>
          <w:sz w:val="22"/>
          <w:szCs w:val="22"/>
        </w:rPr>
        <w:t>subregulation</w:t>
      </w:r>
      <w:proofErr w:type="spellEnd"/>
      <w:r w:rsidR="0051057F" w:rsidRPr="00982008">
        <w:rPr>
          <w:sz w:val="22"/>
          <w:szCs w:val="22"/>
        </w:rPr>
        <w:t xml:space="preserve"> </w:t>
      </w:r>
      <w:r w:rsidRPr="00982008">
        <w:rPr>
          <w:sz w:val="22"/>
          <w:szCs w:val="22"/>
        </w:rPr>
        <w:t>4.10(2)</w:t>
      </w:r>
      <w:r>
        <w:rPr>
          <w:sz w:val="22"/>
          <w:szCs w:val="22"/>
        </w:rPr>
        <w:t xml:space="preserve"> of the Regulations</w:t>
      </w:r>
    </w:p>
    <w:p w:rsidR="00D2209A" w:rsidRPr="00B65A99" w:rsidRDefault="00D2209A" w:rsidP="006F5D51">
      <w:pPr>
        <w:pStyle w:val="ListParagraph"/>
        <w:numPr>
          <w:ilvl w:val="0"/>
          <w:numId w:val="37"/>
        </w:numPr>
        <w:shd w:val="clear" w:color="auto" w:fill="FFFFFF"/>
        <w:spacing w:before="0" w:beforeAutospacing="0" w:after="180" w:afterAutospacing="0"/>
        <w:ind w:left="1071" w:hanging="357"/>
        <w:contextualSpacing/>
        <w:rPr>
          <w:sz w:val="22"/>
          <w:szCs w:val="22"/>
        </w:rPr>
      </w:pPr>
      <w:r w:rsidRPr="00B65A99">
        <w:rPr>
          <w:sz w:val="22"/>
          <w:szCs w:val="22"/>
        </w:rPr>
        <w:t xml:space="preserve">the engagement of an ongoing Parliamentary Service employee as an ongoing APS employee </w:t>
      </w:r>
      <w:r w:rsidR="00B65A99" w:rsidRPr="00B65A99">
        <w:rPr>
          <w:sz w:val="22"/>
          <w:szCs w:val="22"/>
        </w:rPr>
        <w:t>at a higher classification than the person’s current classification as a Parliamentary Service employee</w:t>
      </w:r>
      <w:r w:rsidRPr="00B65A99">
        <w:rPr>
          <w:sz w:val="22"/>
          <w:szCs w:val="22"/>
        </w:rPr>
        <w:t xml:space="preserve">; and </w:t>
      </w:r>
    </w:p>
    <w:p w:rsidR="00D2209A" w:rsidRPr="00494ED8" w:rsidRDefault="00D2209A" w:rsidP="006F5D51">
      <w:pPr>
        <w:pStyle w:val="ListParagraph"/>
        <w:numPr>
          <w:ilvl w:val="0"/>
          <w:numId w:val="37"/>
        </w:numPr>
        <w:shd w:val="clear" w:color="auto" w:fill="FFFFFF"/>
        <w:spacing w:before="0" w:beforeAutospacing="0" w:after="180" w:afterAutospacing="0"/>
        <w:rPr>
          <w:sz w:val="22"/>
          <w:szCs w:val="22"/>
        </w:rPr>
      </w:pPr>
      <w:proofErr w:type="gramStart"/>
      <w:r w:rsidRPr="00494ED8">
        <w:rPr>
          <w:sz w:val="22"/>
          <w:szCs w:val="22"/>
        </w:rPr>
        <w:t>the</w:t>
      </w:r>
      <w:proofErr w:type="gramEnd"/>
      <w:r w:rsidRPr="00494ED8">
        <w:rPr>
          <w:sz w:val="22"/>
          <w:szCs w:val="22"/>
        </w:rPr>
        <w:t xml:space="preserve"> termination</w:t>
      </w:r>
      <w:r w:rsidR="00EA5FBC" w:rsidRPr="00494ED8">
        <w:rPr>
          <w:sz w:val="22"/>
          <w:szCs w:val="22"/>
        </w:rPr>
        <w:t xml:space="preserve"> of the employment of an ongoing APS employee on the ground mentioned in paragraph 29(3)(g) of the Act (breach of the Code of Conduct).</w:t>
      </w:r>
    </w:p>
    <w:p w:rsidR="00D2209A" w:rsidRPr="00982008" w:rsidRDefault="00D2209A"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 xml:space="preserve">Under </w:t>
      </w:r>
      <w:r w:rsidR="002659A2">
        <w:rPr>
          <w:rFonts w:ascii="Times New Roman" w:hAnsi="Times New Roman"/>
          <w:szCs w:val="22"/>
          <w:lang w:eastAsia="en-AU"/>
        </w:rPr>
        <w:t>the</w:t>
      </w:r>
      <w:r w:rsidR="002659A2" w:rsidRPr="00982008">
        <w:rPr>
          <w:rFonts w:ascii="Times New Roman" w:hAnsi="Times New Roman"/>
          <w:szCs w:val="22"/>
          <w:lang w:eastAsia="en-AU"/>
        </w:rPr>
        <w:t xml:space="preserve"> </w:t>
      </w:r>
      <w:r w:rsidR="00FF290D" w:rsidRPr="00982008">
        <w:rPr>
          <w:rFonts w:ascii="Times New Roman" w:hAnsi="Times New Roman"/>
          <w:szCs w:val="22"/>
          <w:lang w:eastAsia="en-AU"/>
        </w:rPr>
        <w:t xml:space="preserve">heading ‘Time within which notification must be made’, subsection 34(2) provides that a decision that must be notified in the Public Service </w:t>
      </w:r>
      <w:r w:rsidR="00FF290D" w:rsidRPr="00982008">
        <w:rPr>
          <w:rFonts w:ascii="Times New Roman" w:hAnsi="Times New Roman"/>
          <w:i/>
          <w:szCs w:val="22"/>
          <w:lang w:eastAsia="en-AU"/>
        </w:rPr>
        <w:t xml:space="preserve">Gazette </w:t>
      </w:r>
      <w:r w:rsidR="00FF290D" w:rsidRPr="00982008">
        <w:rPr>
          <w:rFonts w:ascii="Times New Roman" w:hAnsi="Times New Roman"/>
          <w:szCs w:val="22"/>
          <w:lang w:eastAsia="en-AU"/>
        </w:rPr>
        <w:t xml:space="preserve">must be notified within </w:t>
      </w:r>
      <w:r w:rsidRPr="00982008">
        <w:rPr>
          <w:rFonts w:ascii="Times New Roman" w:hAnsi="Times New Roman"/>
          <w:szCs w:val="22"/>
          <w:lang w:eastAsia="en-AU"/>
        </w:rPr>
        <w:t>three months after the decision is made</w:t>
      </w:r>
      <w:r w:rsidR="00FF290D" w:rsidRPr="00982008">
        <w:rPr>
          <w:rFonts w:ascii="Times New Roman" w:hAnsi="Times New Roman"/>
          <w:szCs w:val="22"/>
          <w:lang w:eastAsia="en-AU"/>
        </w:rPr>
        <w:t>, unless the Commissioner agrees to a different arrangement. The Commissioner may agree to a different timeframe should that be necessary in particular circumstances.</w:t>
      </w:r>
    </w:p>
    <w:p w:rsidR="00FF290D" w:rsidRPr="00494ED8" w:rsidRDefault="00B65A99" w:rsidP="006F5D51">
      <w:pPr>
        <w:shd w:val="clear" w:color="auto" w:fill="FFFFFF"/>
        <w:spacing w:after="180"/>
        <w:rPr>
          <w:rFonts w:ascii="Times New Roman" w:hAnsi="Times New Roman"/>
          <w:szCs w:val="22"/>
          <w:lang w:eastAsia="en-AU"/>
        </w:rPr>
      </w:pPr>
      <w:r>
        <w:rPr>
          <w:rFonts w:ascii="Times New Roman" w:hAnsi="Times New Roman"/>
          <w:szCs w:val="22"/>
          <w:lang w:eastAsia="en-AU"/>
        </w:rPr>
        <w:t>S</w:t>
      </w:r>
      <w:r w:rsidR="00FF290D" w:rsidRPr="00982008">
        <w:rPr>
          <w:rFonts w:ascii="Times New Roman" w:hAnsi="Times New Roman"/>
          <w:szCs w:val="22"/>
          <w:lang w:eastAsia="en-AU"/>
        </w:rPr>
        <w:t>ubsection 34(3) provide</w:t>
      </w:r>
      <w:r w:rsidR="00C174EC" w:rsidRPr="00982008">
        <w:rPr>
          <w:rFonts w:ascii="Times New Roman" w:hAnsi="Times New Roman"/>
          <w:szCs w:val="22"/>
          <w:lang w:eastAsia="en-AU"/>
        </w:rPr>
        <w:t>s</w:t>
      </w:r>
      <w:r w:rsidR="00FF290D" w:rsidRPr="00982008">
        <w:rPr>
          <w:rFonts w:ascii="Times New Roman" w:hAnsi="Times New Roman"/>
          <w:szCs w:val="22"/>
          <w:lang w:eastAsia="en-AU"/>
        </w:rPr>
        <w:t xml:space="preserve"> that where an employment decision is made on the basis that the person is required to satisfy an eligibility requirement before the decision becomes operational, the three month period in which the decision must be gazetted is taken to commence at the time the eligibility requirement is met.</w:t>
      </w:r>
      <w:r w:rsidR="00C174EC" w:rsidRPr="00982008">
        <w:rPr>
          <w:rFonts w:ascii="Times New Roman" w:hAnsi="Times New Roman"/>
          <w:szCs w:val="22"/>
          <w:lang w:eastAsia="en-AU"/>
        </w:rPr>
        <w:t xml:space="preserve"> </w:t>
      </w:r>
      <w:r w:rsidR="00982008" w:rsidRPr="00494ED8">
        <w:rPr>
          <w:rFonts w:ascii="Times New Roman" w:hAnsi="Times New Roman"/>
          <w:szCs w:val="22"/>
          <w:lang w:eastAsia="en-AU"/>
        </w:rPr>
        <w:t xml:space="preserve">This subsection recognises there can be practical difficulties with the standard notification provisions when a decision is made, but its taking effect is conditional on satisfying an eligibility requirement. </w:t>
      </w:r>
      <w:r w:rsidR="00FF290D" w:rsidRPr="00494ED8">
        <w:rPr>
          <w:rFonts w:ascii="Times New Roman" w:hAnsi="Times New Roman"/>
          <w:szCs w:val="22"/>
          <w:lang w:eastAsia="en-AU"/>
        </w:rPr>
        <w:t xml:space="preserve">The note under this subsection provides security or character clearance as examples of eligibility requirements. </w:t>
      </w:r>
    </w:p>
    <w:p w:rsidR="00D2209A" w:rsidRPr="00982008" w:rsidRDefault="00575482"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 xml:space="preserve">Under </w:t>
      </w:r>
      <w:r w:rsidR="002659A2">
        <w:rPr>
          <w:rFonts w:ascii="Times New Roman" w:hAnsi="Times New Roman"/>
          <w:szCs w:val="22"/>
          <w:lang w:eastAsia="en-AU"/>
        </w:rPr>
        <w:t>the</w:t>
      </w:r>
      <w:r w:rsidR="002659A2" w:rsidRPr="00982008">
        <w:rPr>
          <w:rFonts w:ascii="Times New Roman" w:hAnsi="Times New Roman"/>
          <w:szCs w:val="22"/>
          <w:lang w:eastAsia="en-AU"/>
        </w:rPr>
        <w:t xml:space="preserve"> </w:t>
      </w:r>
      <w:r w:rsidRPr="00982008">
        <w:rPr>
          <w:rFonts w:ascii="Times New Roman" w:hAnsi="Times New Roman"/>
          <w:szCs w:val="22"/>
          <w:lang w:eastAsia="en-AU"/>
        </w:rPr>
        <w:t>heading ‘Notification generally to include employee’s name’, sub</w:t>
      </w:r>
      <w:r w:rsidR="0051057F">
        <w:rPr>
          <w:rFonts w:ascii="Times New Roman" w:hAnsi="Times New Roman"/>
          <w:szCs w:val="22"/>
          <w:lang w:eastAsia="en-AU"/>
        </w:rPr>
        <w:t>section</w:t>
      </w:r>
      <w:r w:rsidRPr="00982008">
        <w:rPr>
          <w:rFonts w:ascii="Times New Roman" w:hAnsi="Times New Roman"/>
          <w:szCs w:val="22"/>
          <w:lang w:eastAsia="en-AU"/>
        </w:rPr>
        <w:t xml:space="preserve"> 34(4) </w:t>
      </w:r>
      <w:r w:rsidR="00D2209A" w:rsidRPr="00982008">
        <w:rPr>
          <w:rFonts w:ascii="Times New Roman" w:hAnsi="Times New Roman"/>
          <w:szCs w:val="22"/>
          <w:lang w:eastAsia="en-AU"/>
        </w:rPr>
        <w:t xml:space="preserve">provides that a notification </w:t>
      </w:r>
      <w:r w:rsidRPr="00982008">
        <w:rPr>
          <w:rFonts w:ascii="Times New Roman" w:hAnsi="Times New Roman"/>
          <w:szCs w:val="22"/>
          <w:lang w:eastAsia="en-AU"/>
        </w:rPr>
        <w:t xml:space="preserve">in the Public Service </w:t>
      </w:r>
      <w:r w:rsidRPr="00982008">
        <w:rPr>
          <w:rFonts w:ascii="Times New Roman" w:hAnsi="Times New Roman"/>
          <w:i/>
          <w:szCs w:val="22"/>
          <w:lang w:eastAsia="en-AU"/>
        </w:rPr>
        <w:t xml:space="preserve">Gazette </w:t>
      </w:r>
      <w:r w:rsidR="00D2209A" w:rsidRPr="00982008">
        <w:rPr>
          <w:rFonts w:ascii="Times New Roman" w:hAnsi="Times New Roman"/>
          <w:szCs w:val="22"/>
          <w:lang w:eastAsia="en-AU"/>
        </w:rPr>
        <w:t xml:space="preserve">must include the employee’s name, unless the </w:t>
      </w:r>
      <w:r w:rsidR="00494ED8" w:rsidRPr="00982008">
        <w:rPr>
          <w:rFonts w:ascii="Times New Roman" w:hAnsi="Times New Roman"/>
          <w:szCs w:val="22"/>
          <w:lang w:eastAsia="en-AU"/>
        </w:rPr>
        <w:t>Agency Head</w:t>
      </w:r>
      <w:r w:rsidR="00D2209A" w:rsidRPr="00982008">
        <w:rPr>
          <w:rFonts w:ascii="Times New Roman" w:hAnsi="Times New Roman"/>
          <w:szCs w:val="22"/>
          <w:lang w:eastAsia="en-AU"/>
        </w:rPr>
        <w:t xml:space="preserve"> decides that the name should not be included because of the person’s work-related or personal circumstances</w:t>
      </w:r>
      <w:r w:rsidR="00B65A99">
        <w:rPr>
          <w:rFonts w:ascii="Times New Roman" w:hAnsi="Times New Roman"/>
          <w:szCs w:val="22"/>
          <w:lang w:eastAsia="en-AU"/>
        </w:rPr>
        <w:t xml:space="preserve">. </w:t>
      </w:r>
      <w:r w:rsidR="002659A2">
        <w:rPr>
          <w:rFonts w:ascii="Times New Roman" w:hAnsi="Times New Roman"/>
          <w:szCs w:val="22"/>
          <w:lang w:eastAsia="en-AU"/>
        </w:rPr>
        <w:t xml:space="preserve">Circumstances may include </w:t>
      </w:r>
      <w:r w:rsidR="00D2209A" w:rsidRPr="00982008">
        <w:rPr>
          <w:rFonts w:ascii="Times New Roman" w:hAnsi="Times New Roman"/>
          <w:szCs w:val="22"/>
          <w:lang w:eastAsia="en-AU"/>
        </w:rPr>
        <w:t>if the person performs security-related duties in a security agency, or has a legal protection order.</w:t>
      </w:r>
    </w:p>
    <w:p w:rsidR="00D2209A" w:rsidRPr="00982008" w:rsidRDefault="00B65A99" w:rsidP="006F5D51">
      <w:pPr>
        <w:shd w:val="clear" w:color="auto" w:fill="FFFFFF"/>
        <w:spacing w:after="180"/>
        <w:rPr>
          <w:rFonts w:ascii="Times New Roman" w:hAnsi="Times New Roman"/>
          <w:szCs w:val="22"/>
          <w:lang w:eastAsia="en-AU"/>
        </w:rPr>
      </w:pPr>
      <w:r>
        <w:rPr>
          <w:rFonts w:ascii="Times New Roman" w:hAnsi="Times New Roman"/>
          <w:szCs w:val="22"/>
          <w:lang w:eastAsia="en-AU"/>
        </w:rPr>
        <w:t>S</w:t>
      </w:r>
      <w:r w:rsidR="00575482" w:rsidRPr="00982008">
        <w:rPr>
          <w:rFonts w:ascii="Times New Roman" w:hAnsi="Times New Roman"/>
          <w:szCs w:val="22"/>
          <w:lang w:eastAsia="en-AU"/>
        </w:rPr>
        <w:t xml:space="preserve">ubsection 34(5) </w:t>
      </w:r>
      <w:r w:rsidR="00D2209A" w:rsidRPr="00982008">
        <w:rPr>
          <w:rFonts w:ascii="Times New Roman" w:hAnsi="Times New Roman"/>
          <w:szCs w:val="22"/>
          <w:lang w:eastAsia="en-AU"/>
        </w:rPr>
        <w:t xml:space="preserve">provides that if a notification that does not include the employee’s name relates to a promotion that is subject to review, the </w:t>
      </w:r>
      <w:r w:rsidR="00494ED8" w:rsidRPr="00982008">
        <w:rPr>
          <w:rFonts w:ascii="Times New Roman" w:hAnsi="Times New Roman"/>
          <w:szCs w:val="22"/>
          <w:lang w:eastAsia="en-AU"/>
        </w:rPr>
        <w:t>Agency Head</w:t>
      </w:r>
      <w:r w:rsidR="00D2209A" w:rsidRPr="00982008">
        <w:rPr>
          <w:rFonts w:ascii="Times New Roman" w:hAnsi="Times New Roman"/>
          <w:szCs w:val="22"/>
          <w:lang w:eastAsia="en-AU"/>
        </w:rPr>
        <w:t xml:space="preserve"> must, on or before the day of the notification, notify all parties who are eligible to seek review of the promotion of their rights of review, and advise the Merit Protection Commissioner that eligible parties have been notified.</w:t>
      </w:r>
    </w:p>
    <w:p w:rsidR="00D2209A" w:rsidRPr="00494ED8" w:rsidRDefault="000F3C2A" w:rsidP="006F5D51">
      <w:pPr>
        <w:shd w:val="clear" w:color="auto" w:fill="FFFFFF"/>
        <w:spacing w:after="180"/>
        <w:rPr>
          <w:rFonts w:ascii="Times New Roman" w:hAnsi="Times New Roman"/>
          <w:szCs w:val="22"/>
          <w:highlight w:val="yellow"/>
          <w:lang w:eastAsia="en-AU"/>
        </w:rPr>
      </w:pPr>
      <w:r w:rsidRPr="00982008">
        <w:rPr>
          <w:rFonts w:ascii="Times New Roman" w:hAnsi="Times New Roman"/>
          <w:szCs w:val="22"/>
          <w:lang w:eastAsia="en-AU"/>
        </w:rPr>
        <w:t xml:space="preserve">Under </w:t>
      </w:r>
      <w:r w:rsidR="002659A2">
        <w:rPr>
          <w:rFonts w:ascii="Times New Roman" w:hAnsi="Times New Roman"/>
          <w:szCs w:val="22"/>
          <w:lang w:eastAsia="en-AU"/>
        </w:rPr>
        <w:t>the</w:t>
      </w:r>
      <w:r w:rsidR="002659A2" w:rsidRPr="00982008">
        <w:rPr>
          <w:rFonts w:ascii="Times New Roman" w:hAnsi="Times New Roman"/>
          <w:szCs w:val="22"/>
          <w:lang w:eastAsia="en-AU"/>
        </w:rPr>
        <w:t xml:space="preserve"> </w:t>
      </w:r>
      <w:r w:rsidRPr="00982008">
        <w:rPr>
          <w:rFonts w:ascii="Times New Roman" w:hAnsi="Times New Roman"/>
          <w:szCs w:val="22"/>
          <w:lang w:eastAsia="en-AU"/>
        </w:rPr>
        <w:t xml:space="preserve">heading ‘Notification relating to a former ongoing Parliamentary Service employee’, subsection 34(6) </w:t>
      </w:r>
      <w:r w:rsidR="00D2209A" w:rsidRPr="00982008">
        <w:rPr>
          <w:rFonts w:ascii="Times New Roman" w:hAnsi="Times New Roman"/>
          <w:szCs w:val="22"/>
          <w:lang w:eastAsia="en-AU"/>
        </w:rPr>
        <w:t xml:space="preserve">provides that if a person whose engagement is notified under </w:t>
      </w:r>
      <w:r w:rsidRPr="00982008">
        <w:rPr>
          <w:rFonts w:ascii="Times New Roman" w:hAnsi="Times New Roman"/>
          <w:szCs w:val="22"/>
          <w:lang w:eastAsia="en-AU"/>
        </w:rPr>
        <w:t>this section</w:t>
      </w:r>
      <w:r w:rsidR="00D2209A" w:rsidRPr="00982008">
        <w:rPr>
          <w:rFonts w:ascii="Times New Roman" w:hAnsi="Times New Roman"/>
          <w:szCs w:val="22"/>
          <w:lang w:eastAsia="en-AU"/>
        </w:rPr>
        <w:t xml:space="preserve"> was an ongoing</w:t>
      </w:r>
      <w:r w:rsidR="00D2209A" w:rsidRPr="00494ED8">
        <w:rPr>
          <w:rFonts w:ascii="Times New Roman" w:hAnsi="Times New Roman"/>
          <w:szCs w:val="22"/>
          <w:lang w:eastAsia="en-AU"/>
        </w:rPr>
        <w:t xml:space="preserve"> Parliamentary Service employee immediately before the engagement and was engaged at a higher classification than the person’s Parliamentary Service </w:t>
      </w:r>
      <w:r w:rsidR="00B65A99" w:rsidRPr="00494ED8">
        <w:rPr>
          <w:rFonts w:ascii="Times New Roman" w:hAnsi="Times New Roman"/>
          <w:szCs w:val="22"/>
          <w:lang w:eastAsia="en-AU"/>
        </w:rPr>
        <w:t xml:space="preserve">classification </w:t>
      </w:r>
      <w:r w:rsidR="00D2209A" w:rsidRPr="00494ED8">
        <w:rPr>
          <w:rFonts w:ascii="Times New Roman" w:hAnsi="Times New Roman"/>
          <w:szCs w:val="22"/>
          <w:lang w:eastAsia="en-AU"/>
        </w:rPr>
        <w:t xml:space="preserve">, the notification </w:t>
      </w:r>
      <w:r w:rsidR="00B65A99">
        <w:rPr>
          <w:rFonts w:ascii="Times New Roman" w:hAnsi="Times New Roman"/>
          <w:szCs w:val="22"/>
          <w:lang w:eastAsia="en-AU"/>
        </w:rPr>
        <w:t xml:space="preserve">in the Public Service </w:t>
      </w:r>
      <w:r w:rsidR="00B65A99">
        <w:rPr>
          <w:rFonts w:ascii="Times New Roman" w:hAnsi="Times New Roman"/>
          <w:i/>
          <w:szCs w:val="22"/>
          <w:lang w:eastAsia="en-AU"/>
        </w:rPr>
        <w:t xml:space="preserve">Gazette </w:t>
      </w:r>
      <w:r w:rsidR="00D2209A" w:rsidRPr="00494ED8">
        <w:rPr>
          <w:rFonts w:ascii="Times New Roman" w:hAnsi="Times New Roman"/>
          <w:szCs w:val="22"/>
          <w:lang w:eastAsia="en-AU"/>
        </w:rPr>
        <w:t xml:space="preserve">of the decision must include a statement to that effect and must note that the engagement may be subject to review by a Promotion Review Committee in accordance with Part 5 of the </w:t>
      </w:r>
      <w:r w:rsidR="00B65A99">
        <w:rPr>
          <w:rFonts w:ascii="Times New Roman" w:hAnsi="Times New Roman"/>
          <w:szCs w:val="22"/>
          <w:lang w:eastAsia="en-AU"/>
        </w:rPr>
        <w:t>R</w:t>
      </w:r>
      <w:r w:rsidR="00D2209A" w:rsidRPr="00494ED8">
        <w:rPr>
          <w:rFonts w:ascii="Times New Roman" w:hAnsi="Times New Roman"/>
          <w:szCs w:val="22"/>
          <w:lang w:eastAsia="en-AU"/>
        </w:rPr>
        <w:t>egulations.</w:t>
      </w:r>
    </w:p>
    <w:p w:rsidR="00D2209A" w:rsidRPr="00AE2643" w:rsidRDefault="000F3C2A" w:rsidP="006F5D51">
      <w:pPr>
        <w:shd w:val="clear" w:color="auto" w:fill="FFFFFF"/>
        <w:tabs>
          <w:tab w:val="left" w:pos="1560"/>
        </w:tabs>
        <w:spacing w:after="180"/>
        <w:rPr>
          <w:rFonts w:ascii="Times New Roman" w:hAnsi="Times New Roman"/>
          <w:b/>
          <w:bCs/>
          <w:i/>
          <w:iCs/>
          <w:szCs w:val="22"/>
          <w:lang w:eastAsia="en-AU"/>
        </w:rPr>
      </w:pPr>
      <w:bookmarkStart w:id="10" w:name="_Toc348596811"/>
      <w:r w:rsidRPr="00AE2643">
        <w:rPr>
          <w:rFonts w:ascii="Times New Roman" w:hAnsi="Times New Roman"/>
          <w:b/>
          <w:bCs/>
          <w:i/>
          <w:iCs/>
          <w:szCs w:val="22"/>
          <w:lang w:eastAsia="en-AU"/>
        </w:rPr>
        <w:t>Section 35</w:t>
      </w:r>
      <w:r w:rsidRPr="00AE2643">
        <w:rPr>
          <w:rFonts w:ascii="Times New Roman" w:hAnsi="Times New Roman"/>
          <w:b/>
          <w:bCs/>
          <w:i/>
          <w:iCs/>
          <w:szCs w:val="22"/>
          <w:lang w:eastAsia="en-AU"/>
        </w:rPr>
        <w:tab/>
        <w:t>Gazettal when decisions previously notified are cancelled</w:t>
      </w:r>
      <w:bookmarkEnd w:id="10"/>
      <w:r w:rsidR="00D2209A" w:rsidRPr="00AE2643">
        <w:rPr>
          <w:rFonts w:ascii="Times New Roman" w:hAnsi="Times New Roman"/>
          <w:b/>
          <w:bCs/>
          <w:i/>
          <w:iCs/>
          <w:szCs w:val="22"/>
          <w:lang w:eastAsia="en-AU"/>
        </w:rPr>
        <w:t xml:space="preserve"> </w:t>
      </w:r>
    </w:p>
    <w:p w:rsidR="00D2209A" w:rsidRPr="00982008" w:rsidRDefault="000F3C2A"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 xml:space="preserve">Under </w:t>
      </w:r>
      <w:r w:rsidR="002659A2">
        <w:rPr>
          <w:rFonts w:ascii="Times New Roman" w:hAnsi="Times New Roman"/>
          <w:szCs w:val="22"/>
          <w:lang w:eastAsia="en-AU"/>
        </w:rPr>
        <w:t>the</w:t>
      </w:r>
      <w:r w:rsidR="002659A2" w:rsidRPr="00982008">
        <w:rPr>
          <w:rFonts w:ascii="Times New Roman" w:hAnsi="Times New Roman"/>
          <w:szCs w:val="22"/>
          <w:lang w:eastAsia="en-AU"/>
        </w:rPr>
        <w:t xml:space="preserve"> </w:t>
      </w:r>
      <w:r w:rsidRPr="00982008">
        <w:rPr>
          <w:rFonts w:ascii="Times New Roman" w:hAnsi="Times New Roman"/>
          <w:szCs w:val="22"/>
          <w:lang w:eastAsia="en-AU"/>
        </w:rPr>
        <w:t>heading ‘Decisions that must be notified’, s</w:t>
      </w:r>
      <w:r w:rsidR="00D2209A" w:rsidRPr="00982008">
        <w:rPr>
          <w:rFonts w:ascii="Times New Roman" w:hAnsi="Times New Roman"/>
          <w:szCs w:val="22"/>
          <w:lang w:eastAsia="en-AU"/>
        </w:rPr>
        <w:t>ub</w:t>
      </w:r>
      <w:r w:rsidRPr="00982008">
        <w:rPr>
          <w:rFonts w:ascii="Times New Roman" w:hAnsi="Times New Roman"/>
          <w:szCs w:val="22"/>
          <w:lang w:eastAsia="en-AU"/>
        </w:rPr>
        <w:t>section 35</w:t>
      </w:r>
      <w:r w:rsidR="00D2209A" w:rsidRPr="00982008">
        <w:rPr>
          <w:rFonts w:ascii="Times New Roman" w:hAnsi="Times New Roman"/>
          <w:szCs w:val="22"/>
          <w:lang w:eastAsia="en-AU"/>
        </w:rPr>
        <w:t xml:space="preserve">(1) provides that an </w:t>
      </w:r>
      <w:r w:rsidR="00494ED8" w:rsidRPr="00982008">
        <w:rPr>
          <w:rFonts w:ascii="Times New Roman" w:hAnsi="Times New Roman"/>
          <w:szCs w:val="22"/>
          <w:lang w:eastAsia="en-AU"/>
        </w:rPr>
        <w:t>Agency Head</w:t>
      </w:r>
      <w:r w:rsidR="00D2209A" w:rsidRPr="00982008">
        <w:rPr>
          <w:rFonts w:ascii="Times New Roman" w:hAnsi="Times New Roman"/>
          <w:szCs w:val="22"/>
          <w:lang w:eastAsia="en-AU"/>
        </w:rPr>
        <w:t xml:space="preserve"> must notify in the Public Service </w:t>
      </w:r>
      <w:r w:rsidR="00D2209A" w:rsidRPr="00982008">
        <w:rPr>
          <w:rFonts w:ascii="Times New Roman" w:hAnsi="Times New Roman"/>
          <w:i/>
          <w:iCs/>
          <w:szCs w:val="22"/>
          <w:lang w:eastAsia="en-AU"/>
        </w:rPr>
        <w:t>Gazette</w:t>
      </w:r>
      <w:r w:rsidR="00D2209A" w:rsidRPr="00982008">
        <w:rPr>
          <w:rFonts w:ascii="Times New Roman" w:hAnsi="Times New Roman"/>
          <w:szCs w:val="22"/>
          <w:lang w:eastAsia="en-AU"/>
        </w:rPr>
        <w:t xml:space="preserve"> a decision to cancel certain kinds of decisions. The decisions are:</w:t>
      </w:r>
    </w:p>
    <w:p w:rsidR="00B65A99" w:rsidRDefault="00D2209A" w:rsidP="006F5D51">
      <w:pPr>
        <w:pStyle w:val="ListParagraph"/>
        <w:numPr>
          <w:ilvl w:val="0"/>
          <w:numId w:val="38"/>
        </w:numPr>
        <w:shd w:val="clear" w:color="auto" w:fill="FFFFFF"/>
        <w:spacing w:before="0" w:beforeAutospacing="0" w:after="180" w:afterAutospacing="0"/>
        <w:ind w:left="1071" w:hanging="357"/>
        <w:contextualSpacing/>
        <w:rPr>
          <w:sz w:val="22"/>
          <w:szCs w:val="22"/>
        </w:rPr>
      </w:pPr>
      <w:r w:rsidRPr="00982008">
        <w:rPr>
          <w:sz w:val="22"/>
          <w:szCs w:val="22"/>
        </w:rPr>
        <w:t xml:space="preserve">a promotion notified under paragraph </w:t>
      </w:r>
      <w:r w:rsidR="000F3C2A" w:rsidRPr="00982008">
        <w:rPr>
          <w:sz w:val="22"/>
          <w:szCs w:val="22"/>
        </w:rPr>
        <w:t>34(1)(a)</w:t>
      </w:r>
      <w:r w:rsidRPr="00982008">
        <w:rPr>
          <w:sz w:val="22"/>
          <w:szCs w:val="22"/>
        </w:rPr>
        <w:t xml:space="preserve"> </w:t>
      </w:r>
      <w:r w:rsidR="00B65A99">
        <w:rPr>
          <w:sz w:val="22"/>
          <w:szCs w:val="22"/>
        </w:rPr>
        <w:t xml:space="preserve"> where</w:t>
      </w:r>
      <w:r w:rsidR="00AE2643">
        <w:rPr>
          <w:sz w:val="22"/>
          <w:szCs w:val="22"/>
        </w:rPr>
        <w:t xml:space="preserve"> </w:t>
      </w:r>
      <w:r w:rsidRPr="00982008">
        <w:rPr>
          <w:sz w:val="22"/>
          <w:szCs w:val="22"/>
        </w:rPr>
        <w:t xml:space="preserve">the cancellation decision is made by the </w:t>
      </w:r>
      <w:r w:rsidR="00494ED8" w:rsidRPr="00982008">
        <w:rPr>
          <w:szCs w:val="22"/>
        </w:rPr>
        <w:t>A</w:t>
      </w:r>
      <w:r w:rsidR="00494ED8" w:rsidRPr="00982008">
        <w:rPr>
          <w:sz w:val="22"/>
          <w:szCs w:val="22"/>
        </w:rPr>
        <w:t xml:space="preserve">gency </w:t>
      </w:r>
      <w:r w:rsidR="00494ED8" w:rsidRPr="00982008">
        <w:rPr>
          <w:szCs w:val="22"/>
        </w:rPr>
        <w:t>H</w:t>
      </w:r>
      <w:r w:rsidR="00494ED8" w:rsidRPr="00982008">
        <w:rPr>
          <w:sz w:val="22"/>
          <w:szCs w:val="22"/>
        </w:rPr>
        <w:t>ead</w:t>
      </w:r>
    </w:p>
    <w:p w:rsidR="00D2209A" w:rsidRPr="00982008" w:rsidRDefault="00B65A99" w:rsidP="006F5D51">
      <w:pPr>
        <w:pStyle w:val="ListParagraph"/>
        <w:numPr>
          <w:ilvl w:val="0"/>
          <w:numId w:val="38"/>
        </w:numPr>
        <w:shd w:val="clear" w:color="auto" w:fill="FFFFFF"/>
        <w:spacing w:before="0" w:beforeAutospacing="0" w:after="180" w:afterAutospacing="0"/>
        <w:ind w:left="1071" w:hanging="357"/>
        <w:contextualSpacing/>
        <w:rPr>
          <w:sz w:val="22"/>
          <w:szCs w:val="22"/>
        </w:rPr>
      </w:pPr>
      <w:r>
        <w:rPr>
          <w:sz w:val="22"/>
          <w:szCs w:val="22"/>
        </w:rPr>
        <w:t>a promotion notified under paragraph 34(1)</w:t>
      </w:r>
      <w:r w:rsidR="009577EE">
        <w:rPr>
          <w:sz w:val="22"/>
          <w:szCs w:val="22"/>
        </w:rPr>
        <w:t xml:space="preserve">(a) or </w:t>
      </w:r>
      <w:r>
        <w:rPr>
          <w:sz w:val="22"/>
          <w:szCs w:val="22"/>
        </w:rPr>
        <w:t>(</w:t>
      </w:r>
      <w:r w:rsidR="009577EE">
        <w:rPr>
          <w:sz w:val="22"/>
          <w:szCs w:val="22"/>
        </w:rPr>
        <w:t>b</w:t>
      </w:r>
      <w:r>
        <w:rPr>
          <w:sz w:val="22"/>
          <w:szCs w:val="22"/>
        </w:rPr>
        <w:t>)</w:t>
      </w:r>
      <w:r w:rsidR="009577EE">
        <w:rPr>
          <w:sz w:val="22"/>
          <w:szCs w:val="22"/>
        </w:rPr>
        <w:t xml:space="preserve"> where the cancellation decision is </w:t>
      </w:r>
      <w:r w:rsidR="00D2209A" w:rsidRPr="00982008">
        <w:rPr>
          <w:sz w:val="22"/>
          <w:szCs w:val="22"/>
        </w:rPr>
        <w:t>the result of a decision of a Promotion Review Committee;</w:t>
      </w:r>
    </w:p>
    <w:p w:rsidR="00C174EC" w:rsidRPr="00982008" w:rsidRDefault="00C174EC" w:rsidP="006F5D51">
      <w:pPr>
        <w:pStyle w:val="ListParagraph"/>
        <w:numPr>
          <w:ilvl w:val="0"/>
          <w:numId w:val="38"/>
        </w:numPr>
        <w:shd w:val="clear" w:color="auto" w:fill="FFFFFF"/>
        <w:spacing w:before="0" w:beforeAutospacing="0" w:after="180" w:afterAutospacing="0"/>
        <w:ind w:left="1071" w:hanging="357"/>
        <w:contextualSpacing/>
        <w:rPr>
          <w:sz w:val="22"/>
          <w:szCs w:val="22"/>
        </w:rPr>
      </w:pPr>
      <w:r w:rsidRPr="00982008">
        <w:rPr>
          <w:sz w:val="22"/>
          <w:szCs w:val="22"/>
        </w:rPr>
        <w:t>an engagement, promotion or assignment of duties notified under paragraph 34(1)(c)</w:t>
      </w:r>
    </w:p>
    <w:p w:rsidR="009577EE" w:rsidRDefault="009577EE" w:rsidP="006F5D51">
      <w:pPr>
        <w:pStyle w:val="ListParagraph"/>
        <w:numPr>
          <w:ilvl w:val="0"/>
          <w:numId w:val="38"/>
        </w:numPr>
        <w:shd w:val="clear" w:color="auto" w:fill="FFFFFF"/>
        <w:spacing w:before="0" w:beforeAutospacing="0" w:after="180" w:afterAutospacing="0"/>
        <w:ind w:left="1071" w:hanging="357"/>
        <w:contextualSpacing/>
        <w:rPr>
          <w:sz w:val="22"/>
          <w:szCs w:val="22"/>
        </w:rPr>
      </w:pPr>
      <w:r>
        <w:rPr>
          <w:sz w:val="22"/>
          <w:szCs w:val="22"/>
        </w:rPr>
        <w:t>an engagement notified under paragraph 34(1)(d);</w:t>
      </w:r>
    </w:p>
    <w:p w:rsidR="00D2209A" w:rsidRPr="00982008" w:rsidRDefault="00D2209A" w:rsidP="006F5D51">
      <w:pPr>
        <w:pStyle w:val="ListParagraph"/>
        <w:numPr>
          <w:ilvl w:val="0"/>
          <w:numId w:val="38"/>
        </w:numPr>
        <w:shd w:val="clear" w:color="auto" w:fill="FFFFFF"/>
        <w:spacing w:before="0" w:beforeAutospacing="0" w:after="180" w:afterAutospacing="0"/>
        <w:rPr>
          <w:sz w:val="22"/>
          <w:szCs w:val="22"/>
        </w:rPr>
      </w:pPr>
      <w:r w:rsidRPr="00982008">
        <w:rPr>
          <w:sz w:val="22"/>
          <w:szCs w:val="22"/>
        </w:rPr>
        <w:t xml:space="preserve">a termination </w:t>
      </w:r>
      <w:r w:rsidR="00982008" w:rsidRPr="00982008">
        <w:rPr>
          <w:sz w:val="22"/>
          <w:szCs w:val="22"/>
        </w:rPr>
        <w:t xml:space="preserve">of employment </w:t>
      </w:r>
      <w:r w:rsidRPr="00982008">
        <w:rPr>
          <w:sz w:val="22"/>
          <w:szCs w:val="22"/>
        </w:rPr>
        <w:t xml:space="preserve">notified under paragraph </w:t>
      </w:r>
      <w:r w:rsidR="00C174EC" w:rsidRPr="00982008">
        <w:rPr>
          <w:sz w:val="22"/>
          <w:szCs w:val="22"/>
        </w:rPr>
        <w:t>34(1)(e</w:t>
      </w:r>
      <w:r w:rsidR="000F3C2A" w:rsidRPr="00982008">
        <w:rPr>
          <w:sz w:val="22"/>
          <w:szCs w:val="22"/>
        </w:rPr>
        <w:t>)</w:t>
      </w:r>
      <w:r w:rsidRPr="00982008">
        <w:rPr>
          <w:sz w:val="22"/>
          <w:szCs w:val="22"/>
        </w:rPr>
        <w:t>;</w:t>
      </w:r>
    </w:p>
    <w:p w:rsidR="0086792F" w:rsidRPr="00982008" w:rsidRDefault="006D3ED2"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 xml:space="preserve">Under </w:t>
      </w:r>
      <w:r w:rsidR="002659A2">
        <w:rPr>
          <w:rFonts w:ascii="Times New Roman" w:hAnsi="Times New Roman"/>
          <w:szCs w:val="22"/>
          <w:lang w:eastAsia="en-AU"/>
        </w:rPr>
        <w:t>the</w:t>
      </w:r>
      <w:r w:rsidR="002659A2" w:rsidRPr="00982008">
        <w:rPr>
          <w:rFonts w:ascii="Times New Roman" w:hAnsi="Times New Roman"/>
          <w:szCs w:val="22"/>
          <w:lang w:eastAsia="en-AU"/>
        </w:rPr>
        <w:t xml:space="preserve"> </w:t>
      </w:r>
      <w:r w:rsidRPr="00982008">
        <w:rPr>
          <w:rFonts w:ascii="Times New Roman" w:hAnsi="Times New Roman"/>
          <w:szCs w:val="22"/>
          <w:lang w:eastAsia="en-AU"/>
        </w:rPr>
        <w:t xml:space="preserve">heading ‘Time within which notification must be made’, subsection 35(2) provides that a </w:t>
      </w:r>
      <w:r w:rsidR="00C174EC" w:rsidRPr="00982008">
        <w:rPr>
          <w:rFonts w:ascii="Times New Roman" w:hAnsi="Times New Roman"/>
          <w:szCs w:val="22"/>
          <w:lang w:eastAsia="en-AU"/>
        </w:rPr>
        <w:t xml:space="preserve">cancellation </w:t>
      </w:r>
      <w:r w:rsidRPr="00982008">
        <w:rPr>
          <w:rFonts w:ascii="Times New Roman" w:hAnsi="Times New Roman"/>
          <w:szCs w:val="22"/>
          <w:lang w:eastAsia="en-AU"/>
        </w:rPr>
        <w:t xml:space="preserve">decision must be notified in the Public Service </w:t>
      </w:r>
      <w:r w:rsidRPr="00982008">
        <w:rPr>
          <w:rFonts w:ascii="Times New Roman" w:hAnsi="Times New Roman"/>
          <w:i/>
          <w:szCs w:val="22"/>
          <w:lang w:eastAsia="en-AU"/>
        </w:rPr>
        <w:t xml:space="preserve">Gazette </w:t>
      </w:r>
      <w:r w:rsidR="000F3C2A" w:rsidRPr="00982008">
        <w:rPr>
          <w:rFonts w:ascii="Times New Roman" w:hAnsi="Times New Roman"/>
          <w:szCs w:val="22"/>
          <w:lang w:eastAsia="en-AU"/>
        </w:rPr>
        <w:t>within 3 months after the cancellation decision is made</w:t>
      </w:r>
      <w:r w:rsidR="0086792F" w:rsidRPr="00982008">
        <w:rPr>
          <w:rFonts w:ascii="Times New Roman" w:hAnsi="Times New Roman"/>
          <w:szCs w:val="22"/>
          <w:lang w:eastAsia="en-AU"/>
        </w:rPr>
        <w:t>.</w:t>
      </w:r>
    </w:p>
    <w:p w:rsidR="00D2209A" w:rsidRPr="00982008" w:rsidRDefault="0086792F"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 xml:space="preserve">Under </w:t>
      </w:r>
      <w:r w:rsidR="002659A2">
        <w:rPr>
          <w:rFonts w:ascii="Times New Roman" w:hAnsi="Times New Roman"/>
          <w:szCs w:val="22"/>
          <w:lang w:eastAsia="en-AU"/>
        </w:rPr>
        <w:t xml:space="preserve">the </w:t>
      </w:r>
      <w:r w:rsidRPr="00982008">
        <w:rPr>
          <w:rFonts w:ascii="Times New Roman" w:hAnsi="Times New Roman"/>
          <w:szCs w:val="22"/>
          <w:lang w:eastAsia="en-AU"/>
        </w:rPr>
        <w:t>heading ‘Requirements of notification’, s</w:t>
      </w:r>
      <w:r w:rsidR="00982008">
        <w:rPr>
          <w:rFonts w:ascii="Times New Roman" w:hAnsi="Times New Roman"/>
          <w:szCs w:val="22"/>
          <w:lang w:eastAsia="en-AU"/>
        </w:rPr>
        <w:t>ubs</w:t>
      </w:r>
      <w:r w:rsidRPr="00982008">
        <w:rPr>
          <w:rFonts w:ascii="Times New Roman" w:hAnsi="Times New Roman"/>
          <w:szCs w:val="22"/>
          <w:lang w:eastAsia="en-AU"/>
        </w:rPr>
        <w:t xml:space="preserve">ection 35(3) provides </w:t>
      </w:r>
      <w:r w:rsidR="00D2209A" w:rsidRPr="00982008">
        <w:rPr>
          <w:rFonts w:ascii="Times New Roman" w:hAnsi="Times New Roman"/>
          <w:szCs w:val="22"/>
          <w:lang w:eastAsia="en-AU"/>
        </w:rPr>
        <w:t>that the notification of a cancellation decision must include the date of effect of the cancellation decision</w:t>
      </w:r>
      <w:r w:rsidRPr="00982008">
        <w:rPr>
          <w:rFonts w:ascii="Times New Roman" w:hAnsi="Times New Roman"/>
          <w:szCs w:val="22"/>
          <w:lang w:eastAsia="en-AU"/>
        </w:rPr>
        <w:t xml:space="preserve"> and</w:t>
      </w:r>
      <w:r w:rsidR="00D2209A" w:rsidRPr="00982008">
        <w:rPr>
          <w:rFonts w:ascii="Times New Roman" w:hAnsi="Times New Roman"/>
          <w:szCs w:val="22"/>
          <w:lang w:eastAsia="en-AU"/>
        </w:rPr>
        <w:t xml:space="preserve"> the person’s name</w:t>
      </w:r>
      <w:r w:rsidR="009577EE">
        <w:rPr>
          <w:rFonts w:ascii="Times New Roman" w:hAnsi="Times New Roman"/>
          <w:szCs w:val="22"/>
          <w:lang w:eastAsia="en-AU"/>
        </w:rPr>
        <w:t xml:space="preserve">, </w:t>
      </w:r>
      <w:r w:rsidR="00D2209A" w:rsidRPr="00982008">
        <w:rPr>
          <w:rFonts w:ascii="Times New Roman" w:hAnsi="Times New Roman"/>
          <w:szCs w:val="22"/>
          <w:lang w:eastAsia="en-AU"/>
        </w:rPr>
        <w:t>unless the original notification did not include the name.</w:t>
      </w:r>
    </w:p>
    <w:p w:rsidR="00D2209A" w:rsidRPr="00982008" w:rsidRDefault="00666659" w:rsidP="006F5D51">
      <w:pPr>
        <w:shd w:val="clear" w:color="auto" w:fill="FFFFFF"/>
        <w:tabs>
          <w:tab w:val="left" w:pos="1560"/>
        </w:tabs>
        <w:spacing w:after="180"/>
        <w:rPr>
          <w:rFonts w:ascii="Times New Roman" w:hAnsi="Times New Roman"/>
          <w:b/>
          <w:bCs/>
          <w:i/>
          <w:iCs/>
          <w:szCs w:val="22"/>
          <w:lang w:eastAsia="en-AU"/>
        </w:rPr>
      </w:pPr>
      <w:bookmarkStart w:id="11" w:name="_Toc348596812"/>
      <w:r w:rsidRPr="00982008">
        <w:rPr>
          <w:rFonts w:ascii="Times New Roman" w:hAnsi="Times New Roman"/>
          <w:b/>
          <w:bCs/>
          <w:i/>
          <w:iCs/>
          <w:szCs w:val="22"/>
          <w:lang w:eastAsia="en-AU"/>
        </w:rPr>
        <w:t>Section 36</w:t>
      </w:r>
      <w:r w:rsidRPr="00982008">
        <w:rPr>
          <w:rFonts w:ascii="Times New Roman" w:hAnsi="Times New Roman"/>
          <w:b/>
          <w:bCs/>
          <w:i/>
          <w:iCs/>
          <w:szCs w:val="22"/>
          <w:lang w:eastAsia="en-AU"/>
        </w:rPr>
        <w:tab/>
        <w:t>When promotion decisions take effect</w:t>
      </w:r>
      <w:bookmarkEnd w:id="11"/>
      <w:r w:rsidR="00D2209A" w:rsidRPr="00982008">
        <w:rPr>
          <w:rFonts w:ascii="Times New Roman" w:hAnsi="Times New Roman"/>
          <w:b/>
          <w:bCs/>
          <w:i/>
          <w:iCs/>
          <w:szCs w:val="22"/>
          <w:lang w:eastAsia="en-AU"/>
        </w:rPr>
        <w:t xml:space="preserve"> </w:t>
      </w:r>
    </w:p>
    <w:p w:rsidR="00D2209A" w:rsidRPr="00982008" w:rsidRDefault="00666659"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 xml:space="preserve">Section 36 </w:t>
      </w:r>
      <w:r w:rsidR="00D2209A" w:rsidRPr="00982008">
        <w:rPr>
          <w:rFonts w:ascii="Times New Roman" w:hAnsi="Times New Roman"/>
          <w:szCs w:val="22"/>
          <w:lang w:eastAsia="en-AU"/>
        </w:rPr>
        <w:t xml:space="preserve">establishes the dates of effect of promotions, subject to the notification of a promotion decision in the Public Service </w:t>
      </w:r>
      <w:r w:rsidR="00D2209A" w:rsidRPr="00982008">
        <w:rPr>
          <w:rFonts w:ascii="Times New Roman" w:hAnsi="Times New Roman"/>
          <w:i/>
          <w:iCs/>
          <w:szCs w:val="22"/>
          <w:lang w:eastAsia="en-AU"/>
        </w:rPr>
        <w:t>Gazette</w:t>
      </w:r>
      <w:r w:rsidR="00D2209A" w:rsidRPr="00982008">
        <w:rPr>
          <w:rFonts w:ascii="Times New Roman" w:hAnsi="Times New Roman"/>
          <w:szCs w:val="22"/>
          <w:lang w:eastAsia="en-AU"/>
        </w:rPr>
        <w:t xml:space="preserve"> and whether the promotion may be subject to review by a Promotion Review Committee in accordance with Part 5 of the Regulations. </w:t>
      </w:r>
    </w:p>
    <w:p w:rsidR="00BB0FF3" w:rsidRPr="00982008" w:rsidRDefault="00774B95"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For the purposes of this section</w:t>
      </w:r>
      <w:r w:rsidR="00BB0FF3" w:rsidRPr="00982008">
        <w:rPr>
          <w:rFonts w:ascii="Times New Roman" w:hAnsi="Times New Roman"/>
          <w:szCs w:val="22"/>
          <w:lang w:eastAsia="en-AU"/>
        </w:rPr>
        <w:t>:</w:t>
      </w:r>
    </w:p>
    <w:p w:rsidR="00774B95" w:rsidRPr="00982008" w:rsidRDefault="00C174EC" w:rsidP="006F5D51">
      <w:pPr>
        <w:pStyle w:val="ListParagraph"/>
        <w:numPr>
          <w:ilvl w:val="0"/>
          <w:numId w:val="39"/>
        </w:numPr>
        <w:shd w:val="clear" w:color="auto" w:fill="FFFFFF"/>
        <w:spacing w:before="0" w:beforeAutospacing="0" w:after="180" w:afterAutospacing="0"/>
        <w:ind w:left="1071" w:hanging="357"/>
        <w:contextualSpacing/>
        <w:rPr>
          <w:sz w:val="22"/>
          <w:szCs w:val="22"/>
        </w:rPr>
      </w:pPr>
      <w:r w:rsidRPr="00982008">
        <w:rPr>
          <w:sz w:val="22"/>
          <w:szCs w:val="22"/>
        </w:rPr>
        <w:t>‘</w:t>
      </w:r>
      <w:r w:rsidR="00774B95" w:rsidRPr="00982008">
        <w:rPr>
          <w:sz w:val="22"/>
          <w:szCs w:val="22"/>
        </w:rPr>
        <w:t>relevant parties</w:t>
      </w:r>
      <w:r w:rsidRPr="00982008">
        <w:rPr>
          <w:sz w:val="22"/>
          <w:szCs w:val="22"/>
        </w:rPr>
        <w:t>’</w:t>
      </w:r>
      <w:r w:rsidR="00774B95" w:rsidRPr="00982008">
        <w:rPr>
          <w:sz w:val="22"/>
          <w:szCs w:val="22"/>
        </w:rPr>
        <w:t xml:space="preserve"> is taken to mean </w:t>
      </w:r>
      <w:r w:rsidR="00BB0FF3" w:rsidRPr="00982008">
        <w:rPr>
          <w:sz w:val="22"/>
          <w:szCs w:val="22"/>
        </w:rPr>
        <w:t xml:space="preserve">the employee, the </w:t>
      </w:r>
      <w:r w:rsidR="00494ED8" w:rsidRPr="00982008">
        <w:rPr>
          <w:szCs w:val="22"/>
        </w:rPr>
        <w:t>A</w:t>
      </w:r>
      <w:r w:rsidR="00494ED8" w:rsidRPr="00982008">
        <w:rPr>
          <w:sz w:val="22"/>
          <w:szCs w:val="22"/>
        </w:rPr>
        <w:t xml:space="preserve">gency </w:t>
      </w:r>
      <w:r w:rsidR="00494ED8" w:rsidRPr="00982008">
        <w:rPr>
          <w:szCs w:val="22"/>
        </w:rPr>
        <w:t>H</w:t>
      </w:r>
      <w:r w:rsidR="00494ED8" w:rsidRPr="00982008">
        <w:rPr>
          <w:sz w:val="22"/>
          <w:szCs w:val="22"/>
        </w:rPr>
        <w:t>ead</w:t>
      </w:r>
      <w:r w:rsidR="00BB0FF3" w:rsidRPr="00982008">
        <w:rPr>
          <w:sz w:val="22"/>
          <w:szCs w:val="22"/>
        </w:rPr>
        <w:t xml:space="preserve">, and, if the employee is moving from another agency, the original </w:t>
      </w:r>
      <w:r w:rsidR="00494ED8" w:rsidRPr="00982008">
        <w:rPr>
          <w:szCs w:val="22"/>
        </w:rPr>
        <w:t>A</w:t>
      </w:r>
      <w:r w:rsidR="00494ED8" w:rsidRPr="00982008">
        <w:rPr>
          <w:sz w:val="22"/>
          <w:szCs w:val="22"/>
        </w:rPr>
        <w:t xml:space="preserve">gency </w:t>
      </w:r>
      <w:r w:rsidR="00494ED8" w:rsidRPr="00982008">
        <w:rPr>
          <w:szCs w:val="22"/>
        </w:rPr>
        <w:t>H</w:t>
      </w:r>
      <w:r w:rsidR="00494ED8" w:rsidRPr="00982008">
        <w:rPr>
          <w:sz w:val="22"/>
          <w:szCs w:val="22"/>
        </w:rPr>
        <w:t>ead</w:t>
      </w:r>
    </w:p>
    <w:p w:rsidR="00BB0FF3" w:rsidRPr="00982008" w:rsidRDefault="00C174EC" w:rsidP="006F5D51">
      <w:pPr>
        <w:pStyle w:val="ListParagraph"/>
        <w:numPr>
          <w:ilvl w:val="0"/>
          <w:numId w:val="39"/>
        </w:numPr>
        <w:shd w:val="clear" w:color="auto" w:fill="FFFFFF"/>
        <w:spacing w:before="0" w:beforeAutospacing="0" w:after="180" w:afterAutospacing="0"/>
        <w:ind w:left="1071" w:hanging="357"/>
        <w:contextualSpacing/>
        <w:rPr>
          <w:sz w:val="22"/>
          <w:szCs w:val="22"/>
        </w:rPr>
      </w:pPr>
      <w:r w:rsidRPr="00982008">
        <w:rPr>
          <w:sz w:val="22"/>
          <w:szCs w:val="22"/>
        </w:rPr>
        <w:t>‘</w:t>
      </w:r>
      <w:r w:rsidR="00BB0FF3" w:rsidRPr="00982008">
        <w:rPr>
          <w:sz w:val="22"/>
          <w:szCs w:val="22"/>
        </w:rPr>
        <w:t>application period</w:t>
      </w:r>
      <w:r w:rsidRPr="00982008">
        <w:rPr>
          <w:sz w:val="22"/>
          <w:szCs w:val="22"/>
        </w:rPr>
        <w:t>’</w:t>
      </w:r>
      <w:r w:rsidR="00BB0FF3" w:rsidRPr="00982008">
        <w:rPr>
          <w:sz w:val="22"/>
          <w:szCs w:val="22"/>
        </w:rPr>
        <w:t xml:space="preserve"> </w:t>
      </w:r>
      <w:r w:rsidR="008F4A40" w:rsidRPr="00982008">
        <w:rPr>
          <w:sz w:val="22"/>
          <w:szCs w:val="22"/>
        </w:rPr>
        <w:t xml:space="preserve">is taken </w:t>
      </w:r>
      <w:r w:rsidR="00BB0FF3" w:rsidRPr="00982008">
        <w:rPr>
          <w:sz w:val="22"/>
          <w:szCs w:val="22"/>
        </w:rPr>
        <w:t>to mean (for a promotion decision) the period in which an application for PRC review of the decision may be made</w:t>
      </w:r>
      <w:r w:rsidR="009577EE">
        <w:rPr>
          <w:sz w:val="22"/>
          <w:szCs w:val="22"/>
        </w:rPr>
        <w:t xml:space="preserve">, </w:t>
      </w:r>
      <w:r w:rsidR="00BB0FF3" w:rsidRPr="00982008">
        <w:rPr>
          <w:sz w:val="22"/>
          <w:szCs w:val="22"/>
        </w:rPr>
        <w:t>including any extension of that period</w:t>
      </w:r>
    </w:p>
    <w:p w:rsidR="00BB0FF3" w:rsidRPr="00982008" w:rsidRDefault="00C174EC" w:rsidP="006F5D51">
      <w:pPr>
        <w:pStyle w:val="ListParagraph"/>
        <w:numPr>
          <w:ilvl w:val="0"/>
          <w:numId w:val="39"/>
        </w:numPr>
        <w:shd w:val="clear" w:color="auto" w:fill="FFFFFF"/>
        <w:spacing w:before="0" w:beforeAutospacing="0" w:after="180" w:afterAutospacing="0"/>
        <w:ind w:left="1071" w:hanging="357"/>
        <w:contextualSpacing/>
        <w:rPr>
          <w:sz w:val="22"/>
          <w:szCs w:val="22"/>
        </w:rPr>
      </w:pPr>
      <w:r w:rsidRPr="00982008">
        <w:rPr>
          <w:sz w:val="22"/>
          <w:szCs w:val="22"/>
        </w:rPr>
        <w:t>‘</w:t>
      </w:r>
      <w:r w:rsidR="00BB0FF3" w:rsidRPr="00982008">
        <w:rPr>
          <w:sz w:val="22"/>
          <w:szCs w:val="22"/>
        </w:rPr>
        <w:t>notification</w:t>
      </w:r>
      <w:r w:rsidRPr="00982008">
        <w:rPr>
          <w:sz w:val="22"/>
          <w:szCs w:val="22"/>
        </w:rPr>
        <w:t>’</w:t>
      </w:r>
      <w:r w:rsidR="00BB0FF3" w:rsidRPr="00982008">
        <w:rPr>
          <w:sz w:val="22"/>
          <w:szCs w:val="22"/>
        </w:rPr>
        <w:t xml:space="preserve"> is taken to mean (for a promotion decision) the notification of the decision under section 34</w:t>
      </w:r>
    </w:p>
    <w:p w:rsidR="00BB0FF3" w:rsidRPr="00982008" w:rsidRDefault="00C174EC" w:rsidP="006F5D51">
      <w:pPr>
        <w:pStyle w:val="ListParagraph"/>
        <w:numPr>
          <w:ilvl w:val="0"/>
          <w:numId w:val="39"/>
        </w:numPr>
        <w:shd w:val="clear" w:color="auto" w:fill="FFFFFF"/>
        <w:spacing w:before="0" w:beforeAutospacing="0" w:after="180" w:afterAutospacing="0"/>
        <w:rPr>
          <w:sz w:val="22"/>
          <w:szCs w:val="22"/>
        </w:rPr>
      </w:pPr>
      <w:r w:rsidRPr="00982008">
        <w:rPr>
          <w:sz w:val="22"/>
          <w:szCs w:val="22"/>
        </w:rPr>
        <w:t>‘</w:t>
      </w:r>
      <w:r w:rsidR="00BB0FF3" w:rsidRPr="00982008">
        <w:rPr>
          <w:sz w:val="22"/>
          <w:szCs w:val="22"/>
        </w:rPr>
        <w:t>PRC review</w:t>
      </w:r>
      <w:r w:rsidRPr="00982008">
        <w:rPr>
          <w:sz w:val="22"/>
          <w:szCs w:val="22"/>
        </w:rPr>
        <w:t>’</w:t>
      </w:r>
      <w:r w:rsidR="00BB0FF3" w:rsidRPr="00982008">
        <w:rPr>
          <w:sz w:val="22"/>
          <w:szCs w:val="22"/>
        </w:rPr>
        <w:t xml:space="preserve"> is taken to mean review by a Promotion Review Committee under Part 5 of the Regulations.</w:t>
      </w:r>
    </w:p>
    <w:p w:rsidR="00D2209A" w:rsidRPr="00982008" w:rsidRDefault="00D2209A"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Sub</w:t>
      </w:r>
      <w:r w:rsidR="00666659" w:rsidRPr="00982008">
        <w:rPr>
          <w:rFonts w:ascii="Times New Roman" w:hAnsi="Times New Roman"/>
          <w:szCs w:val="22"/>
          <w:lang w:eastAsia="en-AU"/>
        </w:rPr>
        <w:t>section 36</w:t>
      </w:r>
      <w:r w:rsidRPr="00982008">
        <w:rPr>
          <w:rFonts w:ascii="Times New Roman" w:hAnsi="Times New Roman"/>
          <w:szCs w:val="22"/>
          <w:lang w:eastAsia="en-AU"/>
        </w:rPr>
        <w:t>(1) provides that</w:t>
      </w:r>
      <w:r w:rsidR="00774B95" w:rsidRPr="00982008">
        <w:rPr>
          <w:rFonts w:ascii="Times New Roman" w:hAnsi="Times New Roman"/>
          <w:szCs w:val="22"/>
          <w:lang w:eastAsia="en-AU"/>
        </w:rPr>
        <w:t xml:space="preserve"> this section applies to a promotion decision, which is a decision to promote an ongoing APS employee to a higher classification, or a decision to </w:t>
      </w:r>
      <w:r w:rsidRPr="00982008">
        <w:rPr>
          <w:rFonts w:ascii="Times New Roman" w:hAnsi="Times New Roman"/>
          <w:szCs w:val="22"/>
          <w:lang w:eastAsia="en-AU"/>
        </w:rPr>
        <w:t>engage an ongoing Parliamentary Service employee as an ongoing APS employee at a higher classification than the employee’s Parliamentary Service classification.</w:t>
      </w:r>
    </w:p>
    <w:p w:rsidR="00774B95" w:rsidRPr="00982008" w:rsidRDefault="00774B95"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The note under this subsection explains that Regulation 5.9 sets ou</w:t>
      </w:r>
      <w:r w:rsidR="006E468D" w:rsidRPr="00982008">
        <w:rPr>
          <w:rFonts w:ascii="Times New Roman" w:hAnsi="Times New Roman"/>
          <w:szCs w:val="22"/>
          <w:lang w:eastAsia="en-AU"/>
        </w:rPr>
        <w:t>t</w:t>
      </w:r>
      <w:r w:rsidRPr="00982008">
        <w:rPr>
          <w:rFonts w:ascii="Times New Roman" w:hAnsi="Times New Roman"/>
          <w:szCs w:val="22"/>
          <w:lang w:eastAsia="en-AU"/>
        </w:rPr>
        <w:t xml:space="preserve"> requirements for applications for review of promotion decisions.</w:t>
      </w:r>
    </w:p>
    <w:p w:rsidR="00774B95" w:rsidRPr="00494ED8" w:rsidRDefault="00774B95"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 xml:space="preserve">Subsection 36(2) provides that, if the promotion decision is not subject to </w:t>
      </w:r>
      <w:r w:rsidR="00BB0FF3" w:rsidRPr="00982008">
        <w:rPr>
          <w:rFonts w:ascii="Times New Roman" w:hAnsi="Times New Roman"/>
          <w:szCs w:val="22"/>
          <w:lang w:eastAsia="en-AU"/>
        </w:rPr>
        <w:t>PRC review</w:t>
      </w:r>
      <w:r w:rsidRPr="00982008">
        <w:rPr>
          <w:rFonts w:ascii="Times New Roman" w:hAnsi="Times New Roman"/>
          <w:szCs w:val="22"/>
          <w:lang w:eastAsia="en-AU"/>
        </w:rPr>
        <w:t xml:space="preserve">, the decision takes effect either, </w:t>
      </w:r>
      <w:r w:rsidR="009577EE">
        <w:rPr>
          <w:rFonts w:ascii="Times New Roman" w:hAnsi="Times New Roman"/>
          <w:szCs w:val="22"/>
          <w:lang w:eastAsia="en-AU"/>
        </w:rPr>
        <w:t xml:space="preserve">on </w:t>
      </w:r>
      <w:r w:rsidRPr="00982008">
        <w:rPr>
          <w:rFonts w:ascii="Times New Roman" w:hAnsi="Times New Roman"/>
          <w:szCs w:val="22"/>
          <w:lang w:eastAsia="en-AU"/>
        </w:rPr>
        <w:t xml:space="preserve">a date </w:t>
      </w:r>
      <w:r w:rsidR="009577EE">
        <w:rPr>
          <w:rFonts w:ascii="Times New Roman" w:hAnsi="Times New Roman"/>
          <w:szCs w:val="22"/>
          <w:lang w:eastAsia="en-AU"/>
        </w:rPr>
        <w:t>that</w:t>
      </w:r>
      <w:r w:rsidRPr="00982008">
        <w:rPr>
          <w:rFonts w:ascii="Times New Roman" w:hAnsi="Times New Roman"/>
          <w:szCs w:val="22"/>
          <w:lang w:eastAsia="en-AU"/>
        </w:rPr>
        <w:t xml:space="preserve"> has been agreed</w:t>
      </w:r>
      <w:r w:rsidR="00BB0FF3" w:rsidRPr="00982008">
        <w:rPr>
          <w:rFonts w:ascii="Times New Roman" w:hAnsi="Times New Roman"/>
          <w:szCs w:val="22"/>
          <w:lang w:eastAsia="en-AU"/>
        </w:rPr>
        <w:t xml:space="preserve"> by the relevant parties</w:t>
      </w:r>
      <w:r w:rsidRPr="00982008">
        <w:rPr>
          <w:rFonts w:ascii="Times New Roman" w:hAnsi="Times New Roman"/>
          <w:szCs w:val="22"/>
          <w:lang w:eastAsia="en-AU"/>
        </w:rPr>
        <w:t xml:space="preserve"> that is</w:t>
      </w:r>
      <w:r w:rsidR="00982008" w:rsidRPr="00982008">
        <w:rPr>
          <w:rFonts w:ascii="Times New Roman" w:hAnsi="Times New Roman"/>
          <w:szCs w:val="22"/>
          <w:lang w:eastAsia="en-AU"/>
        </w:rPr>
        <w:t xml:space="preserve"> after the </w:t>
      </w:r>
      <w:r w:rsidR="009577EE">
        <w:rPr>
          <w:rFonts w:ascii="Times New Roman" w:hAnsi="Times New Roman"/>
          <w:szCs w:val="22"/>
          <w:lang w:eastAsia="en-AU"/>
        </w:rPr>
        <w:t xml:space="preserve">decision is notified in the Public Service </w:t>
      </w:r>
      <w:r w:rsidR="009577EE">
        <w:rPr>
          <w:rFonts w:ascii="Times New Roman" w:hAnsi="Times New Roman"/>
          <w:i/>
          <w:szCs w:val="22"/>
          <w:lang w:eastAsia="en-AU"/>
        </w:rPr>
        <w:t>Gazette</w:t>
      </w:r>
      <w:r w:rsidRPr="00982008">
        <w:rPr>
          <w:rFonts w:ascii="Times New Roman" w:hAnsi="Times New Roman"/>
          <w:szCs w:val="22"/>
          <w:lang w:eastAsia="en-AU"/>
        </w:rPr>
        <w:t xml:space="preserve"> or, otherwise, four weeks after </w:t>
      </w:r>
      <w:r w:rsidR="002659A2">
        <w:rPr>
          <w:rFonts w:ascii="Times New Roman" w:hAnsi="Times New Roman"/>
          <w:szCs w:val="22"/>
          <w:lang w:eastAsia="en-AU"/>
        </w:rPr>
        <w:t xml:space="preserve">Gazette </w:t>
      </w:r>
      <w:r w:rsidRPr="00982008">
        <w:rPr>
          <w:rFonts w:ascii="Times New Roman" w:hAnsi="Times New Roman"/>
          <w:szCs w:val="22"/>
          <w:lang w:eastAsia="en-AU"/>
        </w:rPr>
        <w:t>notification.</w:t>
      </w:r>
    </w:p>
    <w:p w:rsidR="00785969" w:rsidRPr="0077608B" w:rsidRDefault="00785969" w:rsidP="006F5D51">
      <w:pPr>
        <w:shd w:val="clear" w:color="auto" w:fill="FFFFFF"/>
        <w:spacing w:after="180"/>
        <w:rPr>
          <w:rFonts w:ascii="Times New Roman" w:hAnsi="Times New Roman"/>
          <w:szCs w:val="22"/>
          <w:lang w:eastAsia="en-AU"/>
        </w:rPr>
      </w:pPr>
      <w:r w:rsidRPr="0077608B">
        <w:rPr>
          <w:rFonts w:ascii="Times New Roman" w:hAnsi="Times New Roman"/>
          <w:szCs w:val="22"/>
          <w:lang w:eastAsia="en-AU"/>
        </w:rPr>
        <w:t xml:space="preserve">Subsection 36(3) sets out the date of effect for promotion decisions that are subject to PRC review. Column 3 specifies when a promotion decision takes effect </w:t>
      </w:r>
      <w:r w:rsidR="007F53EC" w:rsidRPr="0077608B">
        <w:rPr>
          <w:rFonts w:ascii="Times New Roman" w:hAnsi="Times New Roman"/>
          <w:szCs w:val="22"/>
          <w:lang w:eastAsia="en-AU"/>
        </w:rPr>
        <w:t>when the circumstances set out in column 2 are met.</w:t>
      </w:r>
    </w:p>
    <w:p w:rsidR="003618BA" w:rsidRPr="0077608B" w:rsidRDefault="003618BA" w:rsidP="006F5D51">
      <w:pPr>
        <w:shd w:val="clear" w:color="auto" w:fill="FFFFFF"/>
        <w:spacing w:after="180"/>
        <w:rPr>
          <w:rFonts w:ascii="Times New Roman" w:hAnsi="Times New Roman"/>
          <w:szCs w:val="22"/>
          <w:lang w:eastAsia="en-AU"/>
        </w:rPr>
      </w:pPr>
      <w:r w:rsidRPr="0077608B">
        <w:rPr>
          <w:rFonts w:ascii="Times New Roman" w:hAnsi="Times New Roman"/>
          <w:szCs w:val="22"/>
          <w:lang w:eastAsia="en-AU"/>
        </w:rPr>
        <w:t>Item 1</w:t>
      </w:r>
      <w:r w:rsidR="002659A2">
        <w:rPr>
          <w:rFonts w:ascii="Times New Roman" w:hAnsi="Times New Roman"/>
          <w:szCs w:val="22"/>
          <w:lang w:eastAsia="en-AU"/>
        </w:rPr>
        <w:t xml:space="preserve"> of subsection 36(3)</w:t>
      </w:r>
      <w:r w:rsidRPr="0077608B">
        <w:rPr>
          <w:rFonts w:ascii="Times New Roman" w:hAnsi="Times New Roman"/>
          <w:szCs w:val="22"/>
          <w:lang w:eastAsia="en-AU"/>
        </w:rPr>
        <w:t xml:space="preserve"> provides </w:t>
      </w:r>
      <w:r w:rsidR="00322321">
        <w:rPr>
          <w:rFonts w:ascii="Times New Roman" w:hAnsi="Times New Roman"/>
          <w:szCs w:val="22"/>
          <w:lang w:eastAsia="en-AU"/>
        </w:rPr>
        <w:t xml:space="preserve">that </w:t>
      </w:r>
      <w:r w:rsidRPr="0077608B">
        <w:rPr>
          <w:rFonts w:ascii="Times New Roman" w:hAnsi="Times New Roman"/>
          <w:szCs w:val="22"/>
          <w:lang w:eastAsia="en-AU"/>
        </w:rPr>
        <w:t xml:space="preserve">where no application for review is made before the end of the application period, the promotion decision takes effect either, </w:t>
      </w:r>
      <w:r w:rsidR="00322321">
        <w:rPr>
          <w:rFonts w:ascii="Times New Roman" w:hAnsi="Times New Roman"/>
          <w:szCs w:val="22"/>
          <w:lang w:eastAsia="en-AU"/>
        </w:rPr>
        <w:t xml:space="preserve">on </w:t>
      </w:r>
      <w:r w:rsidRPr="0077608B">
        <w:rPr>
          <w:rFonts w:ascii="Times New Roman" w:hAnsi="Times New Roman"/>
          <w:szCs w:val="22"/>
          <w:lang w:eastAsia="en-AU"/>
        </w:rPr>
        <w:t>a</w:t>
      </w:r>
      <w:r w:rsidR="002659A2">
        <w:rPr>
          <w:rFonts w:ascii="Times New Roman" w:hAnsi="Times New Roman"/>
          <w:szCs w:val="22"/>
          <w:lang w:eastAsia="en-AU"/>
        </w:rPr>
        <w:t>n agreed</w:t>
      </w:r>
      <w:r w:rsidRPr="0077608B">
        <w:rPr>
          <w:rFonts w:ascii="Times New Roman" w:hAnsi="Times New Roman"/>
          <w:szCs w:val="22"/>
          <w:lang w:eastAsia="en-AU"/>
        </w:rPr>
        <w:t xml:space="preserve"> date that is not earlier than the end of the application period, </w:t>
      </w:r>
      <w:proofErr w:type="gramStart"/>
      <w:r w:rsidR="00322321">
        <w:rPr>
          <w:rFonts w:ascii="Times New Roman" w:hAnsi="Times New Roman"/>
          <w:szCs w:val="22"/>
          <w:lang w:eastAsia="en-AU"/>
        </w:rPr>
        <w:t xml:space="preserve">or </w:t>
      </w:r>
      <w:r w:rsidRPr="0077608B">
        <w:rPr>
          <w:rFonts w:ascii="Times New Roman" w:hAnsi="Times New Roman"/>
          <w:szCs w:val="22"/>
          <w:lang w:eastAsia="en-AU"/>
        </w:rPr>
        <w:t xml:space="preserve"> otherwise</w:t>
      </w:r>
      <w:proofErr w:type="gramEnd"/>
      <w:r w:rsidRPr="0077608B">
        <w:rPr>
          <w:rFonts w:ascii="Times New Roman" w:hAnsi="Times New Roman"/>
          <w:szCs w:val="22"/>
          <w:lang w:eastAsia="en-AU"/>
        </w:rPr>
        <w:t xml:space="preserve"> two weeks after the end of the application period.</w:t>
      </w:r>
    </w:p>
    <w:p w:rsidR="003618BA" w:rsidRPr="0077608B" w:rsidRDefault="003618BA" w:rsidP="006F5D51">
      <w:pPr>
        <w:shd w:val="clear" w:color="auto" w:fill="FFFFFF"/>
        <w:spacing w:after="180"/>
        <w:rPr>
          <w:rFonts w:ascii="Times New Roman" w:hAnsi="Times New Roman"/>
          <w:szCs w:val="22"/>
          <w:lang w:eastAsia="en-AU"/>
        </w:rPr>
      </w:pPr>
      <w:r w:rsidRPr="0077608B">
        <w:rPr>
          <w:rFonts w:ascii="Times New Roman" w:hAnsi="Times New Roman"/>
          <w:szCs w:val="22"/>
          <w:lang w:eastAsia="en-AU"/>
        </w:rPr>
        <w:t xml:space="preserve">Item 2 </w:t>
      </w:r>
      <w:r w:rsidR="002659A2">
        <w:rPr>
          <w:rFonts w:ascii="Times New Roman" w:hAnsi="Times New Roman"/>
          <w:szCs w:val="22"/>
          <w:lang w:eastAsia="en-AU"/>
        </w:rPr>
        <w:t>of subsection 36(3)</w:t>
      </w:r>
      <w:r w:rsidR="002659A2" w:rsidRPr="0077608B">
        <w:rPr>
          <w:rFonts w:ascii="Times New Roman" w:hAnsi="Times New Roman"/>
          <w:szCs w:val="22"/>
          <w:lang w:eastAsia="en-AU"/>
        </w:rPr>
        <w:t xml:space="preserve"> </w:t>
      </w:r>
      <w:r w:rsidRPr="0077608B">
        <w:rPr>
          <w:rFonts w:ascii="Times New Roman" w:hAnsi="Times New Roman"/>
          <w:szCs w:val="22"/>
          <w:lang w:eastAsia="en-AU"/>
        </w:rPr>
        <w:t xml:space="preserve">provides </w:t>
      </w:r>
      <w:r w:rsidR="00322321">
        <w:rPr>
          <w:rFonts w:ascii="Times New Roman" w:hAnsi="Times New Roman"/>
          <w:szCs w:val="22"/>
          <w:lang w:eastAsia="en-AU"/>
        </w:rPr>
        <w:t xml:space="preserve">that </w:t>
      </w:r>
      <w:r w:rsidRPr="0077608B">
        <w:rPr>
          <w:rFonts w:ascii="Times New Roman" w:hAnsi="Times New Roman"/>
          <w:szCs w:val="22"/>
          <w:lang w:eastAsia="en-AU"/>
        </w:rPr>
        <w:t xml:space="preserve">where an application for review is made before the end of the application period, but is withdrawn before the PRC makes a decision, the promotion decision takes effect either, </w:t>
      </w:r>
      <w:r w:rsidR="00322321">
        <w:rPr>
          <w:rFonts w:ascii="Times New Roman" w:hAnsi="Times New Roman"/>
          <w:szCs w:val="22"/>
          <w:lang w:eastAsia="en-AU"/>
        </w:rPr>
        <w:t xml:space="preserve">on </w:t>
      </w:r>
      <w:r w:rsidRPr="0077608B">
        <w:rPr>
          <w:rFonts w:ascii="Times New Roman" w:hAnsi="Times New Roman"/>
          <w:szCs w:val="22"/>
          <w:lang w:eastAsia="en-AU"/>
        </w:rPr>
        <w:t>a</w:t>
      </w:r>
      <w:r w:rsidR="002659A2">
        <w:rPr>
          <w:rFonts w:ascii="Times New Roman" w:hAnsi="Times New Roman"/>
          <w:szCs w:val="22"/>
          <w:lang w:eastAsia="en-AU"/>
        </w:rPr>
        <w:t>n agreed</w:t>
      </w:r>
      <w:r w:rsidRPr="0077608B">
        <w:rPr>
          <w:rFonts w:ascii="Times New Roman" w:hAnsi="Times New Roman"/>
          <w:szCs w:val="22"/>
          <w:lang w:eastAsia="en-AU"/>
        </w:rPr>
        <w:t xml:space="preserve"> date that is not earlier than the end of the application period, </w:t>
      </w:r>
      <w:r w:rsidR="00322321">
        <w:rPr>
          <w:rFonts w:ascii="Times New Roman" w:hAnsi="Times New Roman"/>
          <w:szCs w:val="22"/>
          <w:lang w:eastAsia="en-AU"/>
        </w:rPr>
        <w:t>or</w:t>
      </w:r>
      <w:r w:rsidRPr="0077608B">
        <w:rPr>
          <w:rFonts w:ascii="Times New Roman" w:hAnsi="Times New Roman"/>
          <w:szCs w:val="22"/>
          <w:lang w:eastAsia="en-AU"/>
        </w:rPr>
        <w:t xml:space="preserve"> otherwise two weeks after the Agency Head is notified of the withdrawal of the application.</w:t>
      </w:r>
    </w:p>
    <w:p w:rsidR="003618BA" w:rsidRPr="0077608B" w:rsidRDefault="003618BA" w:rsidP="006F5D51">
      <w:pPr>
        <w:shd w:val="clear" w:color="auto" w:fill="FFFFFF"/>
        <w:spacing w:after="180"/>
        <w:rPr>
          <w:rFonts w:ascii="Times New Roman" w:hAnsi="Times New Roman"/>
          <w:szCs w:val="22"/>
          <w:lang w:eastAsia="en-AU"/>
        </w:rPr>
      </w:pPr>
      <w:r w:rsidRPr="0077608B">
        <w:rPr>
          <w:rFonts w:ascii="Times New Roman" w:hAnsi="Times New Roman"/>
          <w:szCs w:val="22"/>
          <w:lang w:eastAsia="en-AU"/>
        </w:rPr>
        <w:t xml:space="preserve">Item 3 </w:t>
      </w:r>
      <w:r w:rsidR="002659A2">
        <w:rPr>
          <w:rFonts w:ascii="Times New Roman" w:hAnsi="Times New Roman"/>
          <w:szCs w:val="22"/>
          <w:lang w:eastAsia="en-AU"/>
        </w:rPr>
        <w:t>of subsection 36(3)</w:t>
      </w:r>
      <w:r w:rsidR="002659A2" w:rsidRPr="0077608B">
        <w:rPr>
          <w:rFonts w:ascii="Times New Roman" w:hAnsi="Times New Roman"/>
          <w:szCs w:val="22"/>
          <w:lang w:eastAsia="en-AU"/>
        </w:rPr>
        <w:t xml:space="preserve"> </w:t>
      </w:r>
      <w:r w:rsidRPr="0077608B">
        <w:rPr>
          <w:rFonts w:ascii="Times New Roman" w:hAnsi="Times New Roman"/>
          <w:szCs w:val="22"/>
          <w:lang w:eastAsia="en-AU"/>
        </w:rPr>
        <w:t xml:space="preserve">provides </w:t>
      </w:r>
      <w:r w:rsidR="00322321">
        <w:rPr>
          <w:rFonts w:ascii="Times New Roman" w:hAnsi="Times New Roman"/>
          <w:szCs w:val="22"/>
          <w:lang w:eastAsia="en-AU"/>
        </w:rPr>
        <w:t xml:space="preserve">that </w:t>
      </w:r>
      <w:r w:rsidRPr="0077608B">
        <w:rPr>
          <w:rFonts w:ascii="Times New Roman" w:hAnsi="Times New Roman"/>
          <w:szCs w:val="22"/>
          <w:lang w:eastAsia="en-AU"/>
        </w:rPr>
        <w:t xml:space="preserve">where an application for review is made before the end of the application period and a PRC is appointed, but the application lapses before the PRC completes the review, the decision takes effect either, </w:t>
      </w:r>
      <w:r w:rsidR="00322321">
        <w:rPr>
          <w:rFonts w:ascii="Times New Roman" w:hAnsi="Times New Roman"/>
          <w:szCs w:val="22"/>
          <w:lang w:eastAsia="en-AU"/>
        </w:rPr>
        <w:t xml:space="preserve">on </w:t>
      </w:r>
      <w:r w:rsidRPr="0077608B">
        <w:rPr>
          <w:rFonts w:ascii="Times New Roman" w:hAnsi="Times New Roman"/>
          <w:szCs w:val="22"/>
          <w:lang w:eastAsia="en-AU"/>
        </w:rPr>
        <w:t>a</w:t>
      </w:r>
      <w:r w:rsidR="002659A2">
        <w:rPr>
          <w:rFonts w:ascii="Times New Roman" w:hAnsi="Times New Roman"/>
          <w:szCs w:val="22"/>
          <w:lang w:eastAsia="en-AU"/>
        </w:rPr>
        <w:t>n agreed</w:t>
      </w:r>
      <w:r w:rsidRPr="0077608B">
        <w:rPr>
          <w:rFonts w:ascii="Times New Roman" w:hAnsi="Times New Roman"/>
          <w:szCs w:val="22"/>
          <w:lang w:eastAsia="en-AU"/>
        </w:rPr>
        <w:t xml:space="preserve"> date that is after the Agency Head is notified of the lapse of the application, </w:t>
      </w:r>
      <w:r w:rsidR="00322321">
        <w:rPr>
          <w:rFonts w:ascii="Times New Roman" w:hAnsi="Times New Roman"/>
          <w:szCs w:val="22"/>
          <w:lang w:eastAsia="en-AU"/>
        </w:rPr>
        <w:t>or</w:t>
      </w:r>
      <w:r w:rsidRPr="0077608B">
        <w:rPr>
          <w:rFonts w:ascii="Times New Roman" w:hAnsi="Times New Roman"/>
          <w:szCs w:val="22"/>
          <w:lang w:eastAsia="en-AU"/>
        </w:rPr>
        <w:t xml:space="preserve"> otherwise two weeks after the Agency Head is notified of the lapse of the application.</w:t>
      </w:r>
    </w:p>
    <w:p w:rsidR="003618BA" w:rsidRPr="0077608B" w:rsidRDefault="003618BA" w:rsidP="006F5D51">
      <w:pPr>
        <w:shd w:val="clear" w:color="auto" w:fill="FFFFFF"/>
        <w:spacing w:after="180"/>
        <w:rPr>
          <w:rFonts w:ascii="Times New Roman" w:hAnsi="Times New Roman"/>
          <w:szCs w:val="22"/>
          <w:lang w:eastAsia="en-AU"/>
        </w:rPr>
      </w:pPr>
      <w:r w:rsidRPr="0077608B">
        <w:rPr>
          <w:rFonts w:ascii="Times New Roman" w:hAnsi="Times New Roman"/>
          <w:szCs w:val="22"/>
          <w:lang w:eastAsia="en-AU"/>
        </w:rPr>
        <w:t xml:space="preserve">Item 4 </w:t>
      </w:r>
      <w:r w:rsidR="002659A2">
        <w:rPr>
          <w:rFonts w:ascii="Times New Roman" w:hAnsi="Times New Roman"/>
          <w:szCs w:val="22"/>
          <w:lang w:eastAsia="en-AU"/>
        </w:rPr>
        <w:t>of subsection 36(3)</w:t>
      </w:r>
      <w:r w:rsidR="002659A2" w:rsidRPr="0077608B">
        <w:rPr>
          <w:rFonts w:ascii="Times New Roman" w:hAnsi="Times New Roman"/>
          <w:szCs w:val="22"/>
          <w:lang w:eastAsia="en-AU"/>
        </w:rPr>
        <w:t xml:space="preserve"> </w:t>
      </w:r>
      <w:r w:rsidRPr="0077608B">
        <w:rPr>
          <w:rFonts w:ascii="Times New Roman" w:hAnsi="Times New Roman"/>
          <w:szCs w:val="22"/>
          <w:lang w:eastAsia="en-AU"/>
        </w:rPr>
        <w:t xml:space="preserve">provides </w:t>
      </w:r>
      <w:r w:rsidR="00322321">
        <w:rPr>
          <w:rFonts w:ascii="Times New Roman" w:hAnsi="Times New Roman"/>
          <w:szCs w:val="22"/>
          <w:lang w:eastAsia="en-AU"/>
        </w:rPr>
        <w:t xml:space="preserve">that </w:t>
      </w:r>
      <w:r w:rsidRPr="0077608B">
        <w:rPr>
          <w:rFonts w:ascii="Times New Roman" w:hAnsi="Times New Roman"/>
          <w:szCs w:val="22"/>
          <w:lang w:eastAsia="en-AU"/>
        </w:rPr>
        <w:t xml:space="preserve">where an application for review is made before the end of the application period, but the Merit Protection Commissioner decides under subregulation 5.10(1) that it is not necessary to appoint a </w:t>
      </w:r>
      <w:proofErr w:type="spellStart"/>
      <w:r w:rsidRPr="0077608B">
        <w:rPr>
          <w:rFonts w:ascii="Times New Roman" w:hAnsi="Times New Roman"/>
          <w:szCs w:val="22"/>
          <w:lang w:eastAsia="en-AU"/>
        </w:rPr>
        <w:t>PRC</w:t>
      </w:r>
      <w:proofErr w:type="spellEnd"/>
      <w:r w:rsidRPr="0077608B">
        <w:rPr>
          <w:rFonts w:ascii="Times New Roman" w:hAnsi="Times New Roman"/>
          <w:szCs w:val="22"/>
          <w:lang w:eastAsia="en-AU"/>
        </w:rPr>
        <w:t xml:space="preserve">, the promotion decision takes effect either, </w:t>
      </w:r>
      <w:r w:rsidR="00322321">
        <w:rPr>
          <w:rFonts w:ascii="Times New Roman" w:hAnsi="Times New Roman"/>
          <w:szCs w:val="22"/>
          <w:lang w:eastAsia="en-AU"/>
        </w:rPr>
        <w:t xml:space="preserve">on </w:t>
      </w:r>
      <w:r w:rsidRPr="0077608B">
        <w:rPr>
          <w:rFonts w:ascii="Times New Roman" w:hAnsi="Times New Roman"/>
          <w:szCs w:val="22"/>
          <w:lang w:eastAsia="en-AU"/>
        </w:rPr>
        <w:t>a</w:t>
      </w:r>
      <w:r w:rsidR="002659A2">
        <w:rPr>
          <w:rFonts w:ascii="Times New Roman" w:hAnsi="Times New Roman"/>
          <w:szCs w:val="22"/>
          <w:lang w:eastAsia="en-AU"/>
        </w:rPr>
        <w:t>n agreed</w:t>
      </w:r>
      <w:r w:rsidRPr="0077608B">
        <w:rPr>
          <w:rFonts w:ascii="Times New Roman" w:hAnsi="Times New Roman"/>
          <w:szCs w:val="22"/>
          <w:lang w:eastAsia="en-AU"/>
        </w:rPr>
        <w:t xml:space="preserve"> date that is after the Agency Head is notified of the Merit Protection Commissioner</w:t>
      </w:r>
      <w:r w:rsidR="00322321">
        <w:rPr>
          <w:rFonts w:ascii="Times New Roman" w:hAnsi="Times New Roman"/>
          <w:szCs w:val="22"/>
          <w:lang w:eastAsia="en-AU"/>
        </w:rPr>
        <w:t>’s decision</w:t>
      </w:r>
      <w:r w:rsidRPr="0077608B">
        <w:rPr>
          <w:rFonts w:ascii="Times New Roman" w:hAnsi="Times New Roman"/>
          <w:szCs w:val="22"/>
          <w:lang w:eastAsia="en-AU"/>
        </w:rPr>
        <w:t xml:space="preserve">, </w:t>
      </w:r>
      <w:r w:rsidR="00322321">
        <w:rPr>
          <w:rFonts w:ascii="Times New Roman" w:hAnsi="Times New Roman"/>
          <w:szCs w:val="22"/>
          <w:lang w:eastAsia="en-AU"/>
        </w:rPr>
        <w:t>or</w:t>
      </w:r>
      <w:r w:rsidRPr="0077608B">
        <w:rPr>
          <w:rFonts w:ascii="Times New Roman" w:hAnsi="Times New Roman"/>
          <w:szCs w:val="22"/>
          <w:lang w:eastAsia="en-AU"/>
        </w:rPr>
        <w:t xml:space="preserve"> otherwise the later of the day the Agency Head is notified and four weeks after the notification in the</w:t>
      </w:r>
      <w:r w:rsidR="000C5928">
        <w:rPr>
          <w:rFonts w:ascii="Times New Roman" w:hAnsi="Times New Roman"/>
          <w:szCs w:val="22"/>
          <w:lang w:eastAsia="en-AU"/>
        </w:rPr>
        <w:t xml:space="preserve"> Public Service</w:t>
      </w:r>
      <w:r w:rsidRPr="0077608B">
        <w:rPr>
          <w:rFonts w:ascii="Times New Roman" w:hAnsi="Times New Roman"/>
          <w:szCs w:val="22"/>
          <w:lang w:eastAsia="en-AU"/>
        </w:rPr>
        <w:t xml:space="preserve"> </w:t>
      </w:r>
      <w:r w:rsidRPr="0077608B">
        <w:rPr>
          <w:rFonts w:ascii="Times New Roman" w:hAnsi="Times New Roman"/>
          <w:i/>
          <w:szCs w:val="22"/>
          <w:lang w:eastAsia="en-AU"/>
        </w:rPr>
        <w:t>Gazette</w:t>
      </w:r>
      <w:r w:rsidRPr="0077608B">
        <w:rPr>
          <w:rFonts w:ascii="Times New Roman" w:hAnsi="Times New Roman"/>
          <w:szCs w:val="22"/>
          <w:lang w:eastAsia="en-AU"/>
        </w:rPr>
        <w:t>.</w:t>
      </w:r>
    </w:p>
    <w:p w:rsidR="003618BA" w:rsidRPr="0077608B" w:rsidRDefault="003618BA" w:rsidP="006F5D51">
      <w:pPr>
        <w:shd w:val="clear" w:color="auto" w:fill="FFFFFF"/>
        <w:spacing w:after="180"/>
        <w:rPr>
          <w:rFonts w:ascii="Times New Roman" w:hAnsi="Times New Roman"/>
          <w:szCs w:val="22"/>
          <w:lang w:eastAsia="en-AU"/>
        </w:rPr>
      </w:pPr>
      <w:r w:rsidRPr="0077608B">
        <w:rPr>
          <w:rFonts w:ascii="Times New Roman" w:hAnsi="Times New Roman"/>
          <w:szCs w:val="22"/>
          <w:lang w:eastAsia="en-AU"/>
        </w:rPr>
        <w:t xml:space="preserve">Item 5 </w:t>
      </w:r>
      <w:r w:rsidR="002659A2">
        <w:rPr>
          <w:rFonts w:ascii="Times New Roman" w:hAnsi="Times New Roman"/>
          <w:szCs w:val="22"/>
          <w:lang w:eastAsia="en-AU"/>
        </w:rPr>
        <w:t>of subsection 36(3)</w:t>
      </w:r>
      <w:r w:rsidR="002659A2" w:rsidRPr="0077608B">
        <w:rPr>
          <w:rFonts w:ascii="Times New Roman" w:hAnsi="Times New Roman"/>
          <w:szCs w:val="22"/>
          <w:lang w:eastAsia="en-AU"/>
        </w:rPr>
        <w:t xml:space="preserve"> </w:t>
      </w:r>
      <w:r w:rsidRPr="0077608B">
        <w:rPr>
          <w:rFonts w:ascii="Times New Roman" w:hAnsi="Times New Roman"/>
          <w:szCs w:val="22"/>
          <w:lang w:eastAsia="en-AU"/>
        </w:rPr>
        <w:t xml:space="preserve">provides </w:t>
      </w:r>
      <w:r w:rsidR="000C5928">
        <w:rPr>
          <w:rFonts w:ascii="Times New Roman" w:hAnsi="Times New Roman"/>
          <w:szCs w:val="22"/>
          <w:lang w:eastAsia="en-AU"/>
        </w:rPr>
        <w:t xml:space="preserve">that </w:t>
      </w:r>
      <w:r w:rsidRPr="0077608B">
        <w:rPr>
          <w:rFonts w:ascii="Times New Roman" w:hAnsi="Times New Roman"/>
          <w:szCs w:val="22"/>
          <w:lang w:eastAsia="en-AU"/>
        </w:rPr>
        <w:t xml:space="preserve">where an application for review is made before the end of the application period and a PRC is appointed, and the PRC upholds the decision, the promotion decision takes effect either, </w:t>
      </w:r>
      <w:r w:rsidR="000C5928">
        <w:rPr>
          <w:rFonts w:ascii="Times New Roman" w:hAnsi="Times New Roman"/>
          <w:szCs w:val="22"/>
          <w:lang w:eastAsia="en-AU"/>
        </w:rPr>
        <w:t>on</w:t>
      </w:r>
      <w:r w:rsidRPr="0077608B">
        <w:rPr>
          <w:rFonts w:ascii="Times New Roman" w:hAnsi="Times New Roman"/>
          <w:szCs w:val="22"/>
          <w:lang w:eastAsia="en-AU"/>
        </w:rPr>
        <w:t xml:space="preserve"> a</w:t>
      </w:r>
      <w:r w:rsidR="002659A2">
        <w:rPr>
          <w:rFonts w:ascii="Times New Roman" w:hAnsi="Times New Roman"/>
          <w:szCs w:val="22"/>
          <w:lang w:eastAsia="en-AU"/>
        </w:rPr>
        <w:t>n agreed</w:t>
      </w:r>
      <w:r w:rsidRPr="0077608B">
        <w:rPr>
          <w:rFonts w:ascii="Times New Roman" w:hAnsi="Times New Roman"/>
          <w:szCs w:val="22"/>
          <w:lang w:eastAsia="en-AU"/>
        </w:rPr>
        <w:t xml:space="preserve"> date that is after the Agency Head is notified of the decision of the </w:t>
      </w:r>
      <w:proofErr w:type="spellStart"/>
      <w:r w:rsidRPr="0077608B">
        <w:rPr>
          <w:rFonts w:ascii="Times New Roman" w:hAnsi="Times New Roman"/>
          <w:szCs w:val="22"/>
          <w:lang w:eastAsia="en-AU"/>
        </w:rPr>
        <w:t>PRC</w:t>
      </w:r>
      <w:proofErr w:type="spellEnd"/>
      <w:r w:rsidRPr="0077608B">
        <w:rPr>
          <w:rFonts w:ascii="Times New Roman" w:hAnsi="Times New Roman"/>
          <w:szCs w:val="22"/>
          <w:lang w:eastAsia="en-AU"/>
        </w:rPr>
        <w:t xml:space="preserve">, </w:t>
      </w:r>
      <w:r w:rsidR="000C5928">
        <w:rPr>
          <w:rFonts w:ascii="Times New Roman" w:hAnsi="Times New Roman"/>
          <w:szCs w:val="22"/>
          <w:lang w:eastAsia="en-AU"/>
        </w:rPr>
        <w:t>or</w:t>
      </w:r>
      <w:r w:rsidRPr="0077608B">
        <w:rPr>
          <w:rFonts w:ascii="Times New Roman" w:hAnsi="Times New Roman"/>
          <w:szCs w:val="22"/>
          <w:lang w:eastAsia="en-AU"/>
        </w:rPr>
        <w:t xml:space="preserve"> otherwise four weeks after the Agency Head is notified</w:t>
      </w:r>
      <w:r w:rsidR="000C5928">
        <w:rPr>
          <w:rFonts w:ascii="Times New Roman" w:hAnsi="Times New Roman"/>
          <w:szCs w:val="22"/>
          <w:lang w:eastAsia="en-AU"/>
        </w:rPr>
        <w:t xml:space="preserve"> of the PRC decision</w:t>
      </w:r>
      <w:r w:rsidRPr="0077608B">
        <w:rPr>
          <w:rFonts w:ascii="Times New Roman" w:hAnsi="Times New Roman"/>
          <w:szCs w:val="22"/>
          <w:lang w:eastAsia="en-AU"/>
        </w:rPr>
        <w:t>.</w:t>
      </w:r>
    </w:p>
    <w:p w:rsidR="003618BA" w:rsidRPr="0077608B" w:rsidRDefault="003618BA" w:rsidP="006F5D51">
      <w:pPr>
        <w:shd w:val="clear" w:color="auto" w:fill="FFFFFF"/>
        <w:spacing w:after="180"/>
        <w:rPr>
          <w:rFonts w:ascii="Times New Roman" w:hAnsi="Times New Roman"/>
          <w:szCs w:val="22"/>
          <w:lang w:eastAsia="en-AU"/>
        </w:rPr>
      </w:pPr>
      <w:r w:rsidRPr="0077608B">
        <w:rPr>
          <w:rFonts w:ascii="Times New Roman" w:hAnsi="Times New Roman"/>
          <w:szCs w:val="22"/>
          <w:lang w:eastAsia="en-AU"/>
        </w:rPr>
        <w:t xml:space="preserve">Item 6 </w:t>
      </w:r>
      <w:r w:rsidR="002659A2">
        <w:rPr>
          <w:rFonts w:ascii="Times New Roman" w:hAnsi="Times New Roman"/>
          <w:szCs w:val="22"/>
          <w:lang w:eastAsia="en-AU"/>
        </w:rPr>
        <w:t>of subsection 36(3)</w:t>
      </w:r>
      <w:r w:rsidR="002659A2" w:rsidRPr="0077608B">
        <w:rPr>
          <w:rFonts w:ascii="Times New Roman" w:hAnsi="Times New Roman"/>
          <w:szCs w:val="22"/>
          <w:lang w:eastAsia="en-AU"/>
        </w:rPr>
        <w:t xml:space="preserve"> </w:t>
      </w:r>
      <w:r w:rsidRPr="0077608B">
        <w:rPr>
          <w:rFonts w:ascii="Times New Roman" w:hAnsi="Times New Roman"/>
          <w:szCs w:val="22"/>
          <w:lang w:eastAsia="en-AU"/>
        </w:rPr>
        <w:t xml:space="preserve">provides </w:t>
      </w:r>
      <w:r w:rsidR="000C5928">
        <w:rPr>
          <w:rFonts w:ascii="Times New Roman" w:hAnsi="Times New Roman"/>
          <w:szCs w:val="22"/>
          <w:lang w:eastAsia="en-AU"/>
        </w:rPr>
        <w:t xml:space="preserve">that </w:t>
      </w:r>
      <w:r w:rsidRPr="0077608B">
        <w:rPr>
          <w:rFonts w:ascii="Times New Roman" w:hAnsi="Times New Roman"/>
          <w:szCs w:val="22"/>
          <w:lang w:eastAsia="en-AU"/>
        </w:rPr>
        <w:t xml:space="preserve">where an application for review is made before the end of the application period and a PRC is appointed, and the PRC varies the decision, the promotion decision takes effect either, </w:t>
      </w:r>
      <w:r w:rsidR="000C5928">
        <w:rPr>
          <w:rFonts w:ascii="Times New Roman" w:hAnsi="Times New Roman"/>
          <w:szCs w:val="22"/>
          <w:lang w:eastAsia="en-AU"/>
        </w:rPr>
        <w:t>on</w:t>
      </w:r>
      <w:r w:rsidRPr="0077608B">
        <w:rPr>
          <w:rFonts w:ascii="Times New Roman" w:hAnsi="Times New Roman"/>
          <w:szCs w:val="22"/>
          <w:lang w:eastAsia="en-AU"/>
        </w:rPr>
        <w:t xml:space="preserve"> a</w:t>
      </w:r>
      <w:r w:rsidR="002659A2">
        <w:rPr>
          <w:rFonts w:ascii="Times New Roman" w:hAnsi="Times New Roman"/>
          <w:szCs w:val="22"/>
          <w:lang w:eastAsia="en-AU"/>
        </w:rPr>
        <w:t>n agreed</w:t>
      </w:r>
      <w:r w:rsidRPr="0077608B">
        <w:rPr>
          <w:rFonts w:ascii="Times New Roman" w:hAnsi="Times New Roman"/>
          <w:szCs w:val="22"/>
          <w:lang w:eastAsia="en-AU"/>
        </w:rPr>
        <w:t xml:space="preserve"> date that is after the Agency Head is notified of the decision of the </w:t>
      </w:r>
      <w:proofErr w:type="spellStart"/>
      <w:r w:rsidRPr="0077608B">
        <w:rPr>
          <w:rFonts w:ascii="Times New Roman" w:hAnsi="Times New Roman"/>
          <w:szCs w:val="22"/>
          <w:lang w:eastAsia="en-AU"/>
        </w:rPr>
        <w:t>PRC</w:t>
      </w:r>
      <w:proofErr w:type="spellEnd"/>
      <w:r w:rsidRPr="0077608B">
        <w:rPr>
          <w:rFonts w:ascii="Times New Roman" w:hAnsi="Times New Roman"/>
          <w:szCs w:val="22"/>
          <w:lang w:eastAsia="en-AU"/>
        </w:rPr>
        <w:t xml:space="preserve">, </w:t>
      </w:r>
      <w:r w:rsidR="000C5928">
        <w:rPr>
          <w:rFonts w:ascii="Times New Roman" w:hAnsi="Times New Roman"/>
          <w:szCs w:val="22"/>
          <w:lang w:eastAsia="en-AU"/>
        </w:rPr>
        <w:t>or</w:t>
      </w:r>
      <w:r w:rsidRPr="0077608B">
        <w:rPr>
          <w:rFonts w:ascii="Times New Roman" w:hAnsi="Times New Roman"/>
          <w:szCs w:val="22"/>
          <w:lang w:eastAsia="en-AU"/>
        </w:rPr>
        <w:t xml:space="preserve"> otherwise four weeks after the Agency Head is notified</w:t>
      </w:r>
      <w:r w:rsidR="000C5928">
        <w:rPr>
          <w:rFonts w:ascii="Times New Roman" w:hAnsi="Times New Roman"/>
          <w:szCs w:val="22"/>
          <w:lang w:eastAsia="en-AU"/>
        </w:rPr>
        <w:t xml:space="preserve"> of the PRC decision</w:t>
      </w:r>
      <w:r w:rsidRPr="0077608B">
        <w:rPr>
          <w:rFonts w:ascii="Times New Roman" w:hAnsi="Times New Roman"/>
          <w:szCs w:val="22"/>
          <w:lang w:eastAsia="en-AU"/>
        </w:rPr>
        <w:t>.</w:t>
      </w:r>
    </w:p>
    <w:p w:rsidR="00D2209A" w:rsidRPr="00982008" w:rsidRDefault="007F53EC" w:rsidP="006F5D51">
      <w:pPr>
        <w:shd w:val="clear" w:color="auto" w:fill="FFFFFF"/>
        <w:spacing w:after="180"/>
        <w:rPr>
          <w:rFonts w:ascii="Times New Roman" w:hAnsi="Times New Roman"/>
          <w:b/>
          <w:bCs/>
          <w:szCs w:val="22"/>
          <w:lang w:eastAsia="en-AU"/>
        </w:rPr>
      </w:pPr>
      <w:r w:rsidRPr="0077608B">
        <w:rPr>
          <w:rFonts w:ascii="Times New Roman" w:hAnsi="Times New Roman"/>
          <w:szCs w:val="22"/>
          <w:lang w:eastAsia="en-AU"/>
        </w:rPr>
        <w:t xml:space="preserve">Subsection 36(4) provides that this section is subject to section </w:t>
      </w:r>
      <w:r w:rsidR="006E468D" w:rsidRPr="0077608B">
        <w:rPr>
          <w:rFonts w:ascii="Times New Roman" w:hAnsi="Times New Roman"/>
          <w:szCs w:val="22"/>
          <w:lang w:eastAsia="en-AU"/>
        </w:rPr>
        <w:t>38</w:t>
      </w:r>
      <w:r w:rsidRPr="0077608B">
        <w:rPr>
          <w:rFonts w:ascii="Times New Roman" w:hAnsi="Times New Roman"/>
          <w:szCs w:val="22"/>
          <w:lang w:eastAsia="en-AU"/>
        </w:rPr>
        <w:t>, which deals with the date of effect of a</w:t>
      </w:r>
      <w:r w:rsidRPr="00982008">
        <w:rPr>
          <w:rFonts w:ascii="Times New Roman" w:hAnsi="Times New Roman"/>
          <w:szCs w:val="22"/>
          <w:lang w:eastAsia="en-AU"/>
        </w:rPr>
        <w:t xml:space="preserve"> promotion where the employee </w:t>
      </w:r>
      <w:r w:rsidR="000C5928">
        <w:rPr>
          <w:rFonts w:ascii="Times New Roman" w:hAnsi="Times New Roman"/>
          <w:szCs w:val="22"/>
          <w:lang w:eastAsia="en-AU"/>
        </w:rPr>
        <w:t>i</w:t>
      </w:r>
      <w:r w:rsidRPr="00982008">
        <w:rPr>
          <w:rFonts w:ascii="Times New Roman" w:hAnsi="Times New Roman"/>
          <w:szCs w:val="22"/>
          <w:lang w:eastAsia="en-AU"/>
        </w:rPr>
        <w:t xml:space="preserve">s under investigation for a </w:t>
      </w:r>
      <w:r w:rsidR="00982008" w:rsidRPr="00982008">
        <w:rPr>
          <w:rFonts w:ascii="Times New Roman" w:hAnsi="Times New Roman"/>
          <w:szCs w:val="22"/>
          <w:lang w:eastAsia="en-AU"/>
        </w:rPr>
        <w:t xml:space="preserve">suspected </w:t>
      </w:r>
      <w:r w:rsidRPr="00982008">
        <w:rPr>
          <w:rFonts w:ascii="Times New Roman" w:hAnsi="Times New Roman"/>
          <w:szCs w:val="22"/>
          <w:lang w:eastAsia="en-AU"/>
        </w:rPr>
        <w:t>breach of the Code of Conduct</w:t>
      </w:r>
      <w:r w:rsidR="00FD6603" w:rsidRPr="00982008">
        <w:rPr>
          <w:rFonts w:ascii="Times New Roman" w:hAnsi="Times New Roman"/>
          <w:szCs w:val="22"/>
          <w:lang w:eastAsia="en-AU"/>
        </w:rPr>
        <w:t xml:space="preserve"> and the promotion is in another agency</w:t>
      </w:r>
      <w:r w:rsidRPr="00982008">
        <w:rPr>
          <w:rFonts w:ascii="Times New Roman" w:hAnsi="Times New Roman"/>
          <w:szCs w:val="22"/>
          <w:lang w:eastAsia="en-AU"/>
        </w:rPr>
        <w:t>.</w:t>
      </w:r>
    </w:p>
    <w:p w:rsidR="003850D5" w:rsidRPr="00982008" w:rsidRDefault="003850D5" w:rsidP="006F5D51">
      <w:pPr>
        <w:keepNext/>
        <w:shd w:val="clear" w:color="auto" w:fill="FFFFFF"/>
        <w:spacing w:after="180"/>
        <w:ind w:left="1123" w:hanging="1100"/>
        <w:rPr>
          <w:rFonts w:ascii="Times New Roman" w:hAnsi="Times New Roman"/>
          <w:szCs w:val="22"/>
          <w:lang w:eastAsia="en-AU"/>
        </w:rPr>
      </w:pPr>
      <w:r w:rsidRPr="00982008">
        <w:rPr>
          <w:rFonts w:ascii="Times New Roman" w:hAnsi="Times New Roman"/>
          <w:b/>
          <w:bCs/>
          <w:szCs w:val="22"/>
          <w:lang w:eastAsia="en-AU"/>
        </w:rPr>
        <w:t>Part 4 – Working in the APS</w:t>
      </w:r>
    </w:p>
    <w:p w:rsidR="00E73895" w:rsidRPr="00982008" w:rsidRDefault="00E73895" w:rsidP="006F5D51">
      <w:pPr>
        <w:shd w:val="clear" w:color="auto" w:fill="FFFFFF"/>
        <w:spacing w:after="180"/>
        <w:ind w:left="851" w:hanging="851"/>
        <w:rPr>
          <w:rFonts w:ascii="Times New Roman" w:hAnsi="Times New Roman"/>
          <w:b/>
          <w:bCs/>
          <w:iCs/>
          <w:szCs w:val="22"/>
          <w:lang w:eastAsia="en-AU"/>
        </w:rPr>
      </w:pPr>
      <w:r w:rsidRPr="00982008">
        <w:rPr>
          <w:rFonts w:ascii="Times New Roman" w:hAnsi="Times New Roman"/>
          <w:b/>
          <w:bCs/>
          <w:iCs/>
          <w:szCs w:val="22"/>
          <w:lang w:eastAsia="en-AU"/>
        </w:rPr>
        <w:t>Division 1 – Movement of APS employees between agencies</w:t>
      </w:r>
    </w:p>
    <w:p w:rsidR="00E73895" w:rsidRPr="00982008" w:rsidRDefault="00E73895"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This division makes provision for ongoing APS employees to move between agencies subject to written agreement between the heads of those agencies.</w:t>
      </w:r>
    </w:p>
    <w:p w:rsidR="000237E6" w:rsidRDefault="000237E6" w:rsidP="006F5D51">
      <w:pPr>
        <w:shd w:val="clear" w:color="auto" w:fill="FFFFFF"/>
        <w:tabs>
          <w:tab w:val="left" w:pos="1560"/>
        </w:tabs>
        <w:spacing w:after="180"/>
        <w:rPr>
          <w:rFonts w:ascii="Times New Roman" w:hAnsi="Times New Roman"/>
          <w:b/>
          <w:bCs/>
          <w:i/>
          <w:iCs/>
          <w:szCs w:val="22"/>
          <w:lang w:eastAsia="en-AU"/>
        </w:rPr>
      </w:pPr>
    </w:p>
    <w:p w:rsidR="000237E6" w:rsidRDefault="000237E6" w:rsidP="006F5D51">
      <w:pPr>
        <w:shd w:val="clear" w:color="auto" w:fill="FFFFFF"/>
        <w:tabs>
          <w:tab w:val="left" w:pos="1560"/>
        </w:tabs>
        <w:spacing w:after="180"/>
        <w:rPr>
          <w:rFonts w:ascii="Times New Roman" w:hAnsi="Times New Roman"/>
          <w:b/>
          <w:bCs/>
          <w:i/>
          <w:iCs/>
          <w:szCs w:val="22"/>
          <w:lang w:eastAsia="en-AU"/>
        </w:rPr>
      </w:pPr>
    </w:p>
    <w:p w:rsidR="00E73895" w:rsidRPr="00982008" w:rsidRDefault="00E73895" w:rsidP="006F5D51">
      <w:pPr>
        <w:shd w:val="clear" w:color="auto" w:fill="FFFFFF"/>
        <w:tabs>
          <w:tab w:val="left" w:pos="1560"/>
        </w:tabs>
        <w:spacing w:after="180"/>
        <w:rPr>
          <w:rFonts w:ascii="Times New Roman" w:hAnsi="Times New Roman"/>
          <w:b/>
          <w:bCs/>
          <w:i/>
          <w:iCs/>
          <w:szCs w:val="22"/>
          <w:lang w:eastAsia="en-AU"/>
        </w:rPr>
      </w:pPr>
      <w:r w:rsidRPr="00982008">
        <w:rPr>
          <w:rFonts w:ascii="Times New Roman" w:hAnsi="Times New Roman"/>
          <w:b/>
          <w:bCs/>
          <w:i/>
          <w:iCs/>
          <w:szCs w:val="22"/>
          <w:lang w:eastAsia="en-AU"/>
        </w:rPr>
        <w:t>Section 37</w:t>
      </w:r>
      <w:r w:rsidRPr="00982008">
        <w:rPr>
          <w:rFonts w:ascii="Times New Roman" w:hAnsi="Times New Roman"/>
          <w:b/>
          <w:bCs/>
          <w:i/>
          <w:iCs/>
          <w:szCs w:val="22"/>
          <w:lang w:eastAsia="en-AU"/>
        </w:rPr>
        <w:tab/>
        <w:t xml:space="preserve">Moves between agencies not associated with promotion </w:t>
      </w:r>
    </w:p>
    <w:p w:rsidR="00E73895" w:rsidRPr="00982008" w:rsidRDefault="00E73895"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 xml:space="preserve">Subsection 37(1) provides that this section applies where an </w:t>
      </w:r>
      <w:r w:rsidR="00494ED8" w:rsidRPr="00982008">
        <w:rPr>
          <w:rFonts w:ascii="Times New Roman" w:hAnsi="Times New Roman"/>
          <w:szCs w:val="22"/>
          <w:lang w:eastAsia="en-AU"/>
        </w:rPr>
        <w:t>Agency Head</w:t>
      </w:r>
      <w:r w:rsidRPr="00982008">
        <w:rPr>
          <w:rFonts w:ascii="Times New Roman" w:hAnsi="Times New Roman"/>
          <w:szCs w:val="22"/>
          <w:lang w:eastAsia="en-AU"/>
        </w:rPr>
        <w:t xml:space="preserve"> agrees </w:t>
      </w:r>
      <w:r w:rsidR="00982008">
        <w:rPr>
          <w:rFonts w:ascii="Times New Roman" w:hAnsi="Times New Roman"/>
          <w:szCs w:val="22"/>
          <w:lang w:eastAsia="en-AU"/>
        </w:rPr>
        <w:t xml:space="preserve">in writing </w:t>
      </w:r>
      <w:r w:rsidRPr="00982008">
        <w:rPr>
          <w:rFonts w:ascii="Times New Roman" w:hAnsi="Times New Roman"/>
          <w:szCs w:val="22"/>
          <w:lang w:eastAsia="en-AU"/>
        </w:rPr>
        <w:t xml:space="preserve">to </w:t>
      </w:r>
      <w:r w:rsidR="000C5928">
        <w:rPr>
          <w:rFonts w:ascii="Times New Roman" w:hAnsi="Times New Roman"/>
          <w:szCs w:val="22"/>
          <w:lang w:eastAsia="en-AU"/>
        </w:rPr>
        <w:t xml:space="preserve">the movement of an APS employee </w:t>
      </w:r>
      <w:r w:rsidR="002659A2">
        <w:rPr>
          <w:rFonts w:ascii="Times New Roman" w:hAnsi="Times New Roman"/>
          <w:szCs w:val="22"/>
          <w:lang w:eastAsia="en-AU"/>
        </w:rPr>
        <w:t xml:space="preserve">to another </w:t>
      </w:r>
      <w:r w:rsidRPr="00982008">
        <w:rPr>
          <w:rFonts w:ascii="Times New Roman" w:hAnsi="Times New Roman"/>
          <w:szCs w:val="22"/>
          <w:lang w:eastAsia="en-AU"/>
        </w:rPr>
        <w:t>APS agenc</w:t>
      </w:r>
      <w:r w:rsidR="002659A2">
        <w:rPr>
          <w:rFonts w:ascii="Times New Roman" w:hAnsi="Times New Roman"/>
          <w:szCs w:val="22"/>
          <w:lang w:eastAsia="en-AU"/>
        </w:rPr>
        <w:t>y</w:t>
      </w:r>
      <w:r w:rsidRPr="00982008">
        <w:rPr>
          <w:rFonts w:ascii="Times New Roman" w:hAnsi="Times New Roman"/>
          <w:szCs w:val="22"/>
          <w:lang w:eastAsia="en-AU"/>
        </w:rPr>
        <w:t xml:space="preserve"> that is not associated with a promotion. </w:t>
      </w:r>
    </w:p>
    <w:p w:rsidR="00E73895" w:rsidRPr="00494ED8" w:rsidRDefault="00E73895"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The note under this section explains that section 26 of the Act provides the power to enter into</w:t>
      </w:r>
      <w:r w:rsidRPr="00494ED8">
        <w:rPr>
          <w:rFonts w:ascii="Times New Roman" w:hAnsi="Times New Roman"/>
          <w:szCs w:val="22"/>
          <w:lang w:eastAsia="en-AU"/>
        </w:rPr>
        <w:t xml:space="preserve"> agreements of this kind.</w:t>
      </w:r>
    </w:p>
    <w:p w:rsidR="00E73895" w:rsidRPr="00982008" w:rsidRDefault="00982008"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Paragraph</w:t>
      </w:r>
      <w:r w:rsidR="00E73895" w:rsidRPr="00982008">
        <w:rPr>
          <w:rFonts w:ascii="Times New Roman" w:hAnsi="Times New Roman"/>
          <w:szCs w:val="22"/>
          <w:lang w:eastAsia="en-AU"/>
        </w:rPr>
        <w:t xml:space="preserve"> 37(2)(a) provides that if the agreement relates to an ongoing move, the move takes effect on a date agreed in writing by the employee and the two </w:t>
      </w:r>
      <w:r w:rsidR="00494ED8" w:rsidRPr="00982008">
        <w:rPr>
          <w:rFonts w:ascii="Times New Roman" w:hAnsi="Times New Roman"/>
          <w:szCs w:val="22"/>
          <w:lang w:eastAsia="en-AU"/>
        </w:rPr>
        <w:t>Agency Heads</w:t>
      </w:r>
      <w:r w:rsidR="00E73895" w:rsidRPr="00982008">
        <w:rPr>
          <w:rFonts w:ascii="Times New Roman" w:hAnsi="Times New Roman"/>
          <w:szCs w:val="22"/>
          <w:lang w:eastAsia="en-AU"/>
        </w:rPr>
        <w:t xml:space="preserve">, or otherwise four weeks after the employee informs the original </w:t>
      </w:r>
      <w:r w:rsidR="00494ED8" w:rsidRPr="00982008">
        <w:rPr>
          <w:rFonts w:ascii="Times New Roman" w:hAnsi="Times New Roman"/>
          <w:szCs w:val="22"/>
          <w:lang w:eastAsia="en-AU"/>
        </w:rPr>
        <w:t>Agency Head</w:t>
      </w:r>
      <w:r w:rsidR="00E73895" w:rsidRPr="00982008">
        <w:rPr>
          <w:rFonts w:ascii="Times New Roman" w:hAnsi="Times New Roman"/>
          <w:szCs w:val="22"/>
          <w:lang w:eastAsia="en-AU"/>
        </w:rPr>
        <w:t xml:space="preserve"> in writing. </w:t>
      </w:r>
    </w:p>
    <w:p w:rsidR="00E73895" w:rsidRPr="00982008" w:rsidRDefault="00E73895"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 xml:space="preserve">Paragraph </w:t>
      </w:r>
      <w:r w:rsidR="000C5928">
        <w:rPr>
          <w:rFonts w:ascii="Times New Roman" w:hAnsi="Times New Roman"/>
          <w:szCs w:val="22"/>
          <w:lang w:eastAsia="en-AU"/>
        </w:rPr>
        <w:t>37(2)</w:t>
      </w:r>
      <w:r w:rsidRPr="00982008">
        <w:rPr>
          <w:rFonts w:ascii="Times New Roman" w:hAnsi="Times New Roman"/>
          <w:szCs w:val="22"/>
          <w:lang w:eastAsia="en-AU"/>
        </w:rPr>
        <w:t xml:space="preserve">(b) provides that if the agreement relates to a temporary move and if the original </w:t>
      </w:r>
      <w:r w:rsidR="00494ED8" w:rsidRPr="00982008">
        <w:rPr>
          <w:rFonts w:ascii="Times New Roman" w:hAnsi="Times New Roman"/>
          <w:szCs w:val="22"/>
          <w:lang w:eastAsia="en-AU"/>
        </w:rPr>
        <w:t>Agency Head</w:t>
      </w:r>
      <w:r w:rsidRPr="00982008">
        <w:rPr>
          <w:rFonts w:ascii="Times New Roman" w:hAnsi="Times New Roman"/>
          <w:szCs w:val="22"/>
          <w:lang w:eastAsia="en-AU"/>
        </w:rPr>
        <w:t xml:space="preserve"> approves the proposed temporary move in writing, the move takes effect on the agreed date of effect. If the original </w:t>
      </w:r>
      <w:r w:rsidR="00494ED8" w:rsidRPr="00982008">
        <w:rPr>
          <w:rFonts w:ascii="Times New Roman" w:hAnsi="Times New Roman"/>
          <w:szCs w:val="22"/>
          <w:lang w:eastAsia="en-AU"/>
        </w:rPr>
        <w:t>Agency Head</w:t>
      </w:r>
      <w:r w:rsidRPr="00982008">
        <w:rPr>
          <w:rFonts w:ascii="Times New Roman" w:hAnsi="Times New Roman"/>
          <w:szCs w:val="22"/>
          <w:lang w:eastAsia="en-AU"/>
        </w:rPr>
        <w:t xml:space="preserve"> </w:t>
      </w:r>
      <w:r w:rsidR="002659A2">
        <w:rPr>
          <w:rFonts w:ascii="Times New Roman" w:hAnsi="Times New Roman"/>
          <w:szCs w:val="22"/>
          <w:lang w:eastAsia="en-AU"/>
        </w:rPr>
        <w:t>does</w:t>
      </w:r>
      <w:r w:rsidR="002659A2" w:rsidRPr="00982008">
        <w:rPr>
          <w:rFonts w:ascii="Times New Roman" w:hAnsi="Times New Roman"/>
          <w:szCs w:val="22"/>
          <w:lang w:eastAsia="en-AU"/>
        </w:rPr>
        <w:t xml:space="preserve"> </w:t>
      </w:r>
      <w:r w:rsidRPr="00982008">
        <w:rPr>
          <w:rFonts w:ascii="Times New Roman" w:hAnsi="Times New Roman"/>
          <w:szCs w:val="22"/>
          <w:lang w:eastAsia="en-AU"/>
        </w:rPr>
        <w:t>not approve the proposed temporary move in writing and the employee commences duties in the new agency, the move takes effect as an ongoing move to the new agency at the employee’s existing classification from the date the employee commences duties in the new agency.</w:t>
      </w:r>
    </w:p>
    <w:p w:rsidR="00E73895" w:rsidRPr="00494ED8" w:rsidRDefault="00E73895" w:rsidP="006F5D51">
      <w:pPr>
        <w:shd w:val="clear" w:color="auto" w:fill="FFFFFF"/>
        <w:spacing w:after="180"/>
        <w:rPr>
          <w:rFonts w:ascii="Times New Roman" w:hAnsi="Times New Roman"/>
          <w:szCs w:val="22"/>
          <w:highlight w:val="yellow"/>
          <w:lang w:eastAsia="en-AU"/>
        </w:rPr>
      </w:pPr>
      <w:r w:rsidRPr="00982008">
        <w:rPr>
          <w:rFonts w:ascii="Times New Roman" w:hAnsi="Times New Roman"/>
          <w:szCs w:val="22"/>
          <w:lang w:eastAsia="en-AU"/>
        </w:rPr>
        <w:t xml:space="preserve">Subsection 37(3) provides that if an agreement relates to a temporary move and the new </w:t>
      </w:r>
      <w:r w:rsidR="00494ED8" w:rsidRPr="00982008">
        <w:rPr>
          <w:rFonts w:ascii="Times New Roman" w:hAnsi="Times New Roman"/>
          <w:szCs w:val="22"/>
          <w:lang w:eastAsia="en-AU"/>
        </w:rPr>
        <w:t>Agency Head</w:t>
      </w:r>
      <w:r w:rsidRPr="00982008">
        <w:rPr>
          <w:rFonts w:ascii="Times New Roman" w:hAnsi="Times New Roman"/>
          <w:szCs w:val="22"/>
          <w:lang w:eastAsia="en-AU"/>
        </w:rPr>
        <w:t xml:space="preserve"> and the APS employee agree to vary the period of the move, then, if the original </w:t>
      </w:r>
      <w:r w:rsidR="00494ED8" w:rsidRPr="00982008">
        <w:rPr>
          <w:rFonts w:ascii="Times New Roman" w:hAnsi="Times New Roman"/>
          <w:szCs w:val="22"/>
          <w:lang w:eastAsia="en-AU"/>
        </w:rPr>
        <w:t>Agency Head</w:t>
      </w:r>
      <w:r w:rsidRPr="00982008">
        <w:rPr>
          <w:rFonts w:ascii="Times New Roman" w:hAnsi="Times New Roman"/>
          <w:szCs w:val="22"/>
          <w:lang w:eastAsia="en-AU"/>
        </w:rPr>
        <w:t xml:space="preserve"> approves</w:t>
      </w:r>
      <w:r w:rsidRPr="00494ED8">
        <w:rPr>
          <w:rFonts w:ascii="Times New Roman" w:hAnsi="Times New Roman"/>
          <w:szCs w:val="22"/>
          <w:lang w:eastAsia="en-AU"/>
        </w:rPr>
        <w:t xml:space="preserve"> the variation in writing, the variation has effect according to its terms</w:t>
      </w:r>
      <w:r w:rsidR="000C5928">
        <w:rPr>
          <w:rFonts w:ascii="Times New Roman" w:hAnsi="Times New Roman"/>
          <w:szCs w:val="22"/>
          <w:lang w:eastAsia="en-AU"/>
        </w:rPr>
        <w:t>. I</w:t>
      </w:r>
      <w:r w:rsidRPr="00494ED8">
        <w:rPr>
          <w:rFonts w:ascii="Times New Roman" w:hAnsi="Times New Roman"/>
          <w:szCs w:val="22"/>
          <w:lang w:eastAsia="en-AU"/>
        </w:rPr>
        <w:t xml:space="preserve">f the original </w:t>
      </w:r>
      <w:r w:rsidR="00494ED8">
        <w:rPr>
          <w:rFonts w:ascii="Times New Roman" w:hAnsi="Times New Roman"/>
          <w:szCs w:val="22"/>
          <w:lang w:eastAsia="en-AU"/>
        </w:rPr>
        <w:t>A</w:t>
      </w:r>
      <w:r w:rsidR="00494ED8" w:rsidRPr="00494ED8">
        <w:rPr>
          <w:rFonts w:ascii="Times New Roman" w:hAnsi="Times New Roman"/>
          <w:szCs w:val="22"/>
          <w:lang w:eastAsia="en-AU"/>
        </w:rPr>
        <w:t xml:space="preserve">gency </w:t>
      </w:r>
      <w:r w:rsidR="00494ED8">
        <w:rPr>
          <w:rFonts w:ascii="Times New Roman" w:hAnsi="Times New Roman"/>
          <w:szCs w:val="22"/>
          <w:lang w:eastAsia="en-AU"/>
        </w:rPr>
        <w:t>Head</w:t>
      </w:r>
      <w:r w:rsidRPr="00494ED8">
        <w:rPr>
          <w:rFonts w:ascii="Times New Roman" w:hAnsi="Times New Roman"/>
          <w:szCs w:val="22"/>
          <w:lang w:eastAsia="en-AU"/>
        </w:rPr>
        <w:t xml:space="preserve"> does not approve the variation in writing, the variation has no effect.</w:t>
      </w:r>
    </w:p>
    <w:p w:rsidR="00E73895" w:rsidRPr="00982008" w:rsidRDefault="00E73895"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 xml:space="preserve">Under </w:t>
      </w:r>
      <w:r w:rsidR="002659A2">
        <w:rPr>
          <w:rFonts w:ascii="Times New Roman" w:hAnsi="Times New Roman"/>
          <w:szCs w:val="22"/>
          <w:lang w:eastAsia="en-AU"/>
        </w:rPr>
        <w:t>the</w:t>
      </w:r>
      <w:r w:rsidR="002659A2" w:rsidRPr="00982008">
        <w:rPr>
          <w:rFonts w:ascii="Times New Roman" w:hAnsi="Times New Roman"/>
          <w:szCs w:val="22"/>
          <w:lang w:eastAsia="en-AU"/>
        </w:rPr>
        <w:t xml:space="preserve"> </w:t>
      </w:r>
      <w:r w:rsidRPr="00982008">
        <w:rPr>
          <w:rFonts w:ascii="Times New Roman" w:hAnsi="Times New Roman"/>
          <w:szCs w:val="22"/>
          <w:lang w:eastAsia="en-AU"/>
        </w:rPr>
        <w:t xml:space="preserve">heading ‘Movement in cases of a suspected breach of the Code of Conduct’, subsection 37(4) provides that </w:t>
      </w:r>
      <w:r w:rsidR="000C5928">
        <w:rPr>
          <w:rFonts w:ascii="Times New Roman" w:hAnsi="Times New Roman"/>
          <w:szCs w:val="22"/>
          <w:lang w:eastAsia="en-AU"/>
        </w:rPr>
        <w:t>despite</w:t>
      </w:r>
      <w:r w:rsidR="00982008" w:rsidRPr="00982008">
        <w:rPr>
          <w:rFonts w:ascii="Times New Roman" w:hAnsi="Times New Roman"/>
          <w:szCs w:val="22"/>
          <w:lang w:eastAsia="en-AU"/>
        </w:rPr>
        <w:t xml:space="preserve"> </w:t>
      </w:r>
      <w:r w:rsidRPr="00982008">
        <w:rPr>
          <w:rFonts w:ascii="Times New Roman" w:hAnsi="Times New Roman"/>
          <w:szCs w:val="22"/>
          <w:lang w:eastAsia="en-AU"/>
        </w:rPr>
        <w:t xml:space="preserve">subsection 37(2), if an employee has been advised </w:t>
      </w:r>
      <w:r w:rsidR="000C5928">
        <w:rPr>
          <w:rFonts w:ascii="Times New Roman" w:hAnsi="Times New Roman"/>
          <w:szCs w:val="22"/>
          <w:lang w:eastAsia="en-AU"/>
        </w:rPr>
        <w:t xml:space="preserve">that </w:t>
      </w:r>
      <w:r w:rsidRPr="00982008">
        <w:rPr>
          <w:rFonts w:ascii="Times New Roman" w:hAnsi="Times New Roman"/>
          <w:szCs w:val="22"/>
          <w:lang w:eastAsia="en-AU"/>
        </w:rPr>
        <w:t>a Code of Conduct inquiry</w:t>
      </w:r>
      <w:r w:rsidR="000E5A37">
        <w:rPr>
          <w:rFonts w:ascii="Times New Roman" w:hAnsi="Times New Roman"/>
          <w:szCs w:val="22"/>
          <w:lang w:eastAsia="en-AU"/>
        </w:rPr>
        <w:t xml:space="preserve"> has commenced</w:t>
      </w:r>
      <w:r w:rsidRPr="00982008">
        <w:rPr>
          <w:rFonts w:ascii="Times New Roman" w:hAnsi="Times New Roman"/>
          <w:szCs w:val="22"/>
          <w:lang w:eastAsia="en-AU"/>
        </w:rPr>
        <w:t xml:space="preserve"> in accordance with procedures established under the Act, the move between agencies will not take effect until the matter to which the suspected breach relates is resolved, unless the two </w:t>
      </w:r>
      <w:r w:rsidR="00494ED8" w:rsidRPr="00982008">
        <w:rPr>
          <w:rFonts w:ascii="Times New Roman" w:hAnsi="Times New Roman"/>
          <w:szCs w:val="22"/>
          <w:lang w:eastAsia="en-AU"/>
        </w:rPr>
        <w:t>Agency Heads</w:t>
      </w:r>
      <w:r w:rsidRPr="00982008">
        <w:rPr>
          <w:rFonts w:ascii="Times New Roman" w:hAnsi="Times New Roman"/>
          <w:szCs w:val="22"/>
          <w:lang w:eastAsia="en-AU"/>
        </w:rPr>
        <w:t xml:space="preserve"> agree otherwise. </w:t>
      </w:r>
      <w:r w:rsidR="000C5928">
        <w:rPr>
          <w:rFonts w:ascii="Times New Roman" w:hAnsi="Times New Roman"/>
          <w:szCs w:val="22"/>
          <w:lang w:eastAsia="en-AU"/>
        </w:rPr>
        <w:t>T</w:t>
      </w:r>
      <w:r w:rsidR="00B81A64" w:rsidRPr="00982008">
        <w:rPr>
          <w:rFonts w:ascii="Times New Roman" w:hAnsi="Times New Roman"/>
          <w:szCs w:val="22"/>
          <w:lang w:eastAsia="en-AU"/>
        </w:rPr>
        <w:t>his provision address</w:t>
      </w:r>
      <w:r w:rsidR="000C5928">
        <w:rPr>
          <w:rFonts w:ascii="Times New Roman" w:hAnsi="Times New Roman"/>
          <w:szCs w:val="22"/>
          <w:lang w:eastAsia="en-AU"/>
        </w:rPr>
        <w:t>es</w:t>
      </w:r>
      <w:r w:rsidR="00B81A64" w:rsidRPr="00982008">
        <w:rPr>
          <w:rFonts w:ascii="Times New Roman" w:hAnsi="Times New Roman"/>
          <w:szCs w:val="22"/>
          <w:lang w:eastAsia="en-AU"/>
        </w:rPr>
        <w:t xml:space="preserve"> a perception that an employee can avoid or frustrate a misconduct enquiry by moving to another agency. </w:t>
      </w:r>
    </w:p>
    <w:p w:rsidR="00E73895" w:rsidRPr="00982008" w:rsidRDefault="000C5928" w:rsidP="006F5D51">
      <w:pPr>
        <w:shd w:val="clear" w:color="auto" w:fill="FFFFFF"/>
        <w:spacing w:after="180"/>
        <w:rPr>
          <w:rFonts w:ascii="Times New Roman" w:hAnsi="Times New Roman"/>
          <w:szCs w:val="22"/>
          <w:lang w:eastAsia="en-AU"/>
        </w:rPr>
      </w:pPr>
      <w:r>
        <w:rPr>
          <w:rFonts w:ascii="Times New Roman" w:hAnsi="Times New Roman"/>
          <w:szCs w:val="22"/>
          <w:lang w:eastAsia="en-AU"/>
        </w:rPr>
        <w:t>S</w:t>
      </w:r>
      <w:r w:rsidR="00E73895" w:rsidRPr="00982008">
        <w:rPr>
          <w:rFonts w:ascii="Times New Roman" w:hAnsi="Times New Roman"/>
          <w:szCs w:val="22"/>
          <w:lang w:eastAsia="en-AU"/>
        </w:rPr>
        <w:t xml:space="preserve">ubsection 37(5) provides that </w:t>
      </w:r>
      <w:r>
        <w:rPr>
          <w:rFonts w:ascii="Times New Roman" w:hAnsi="Times New Roman"/>
          <w:szCs w:val="22"/>
          <w:lang w:eastAsia="en-AU"/>
        </w:rPr>
        <w:t>the matter</w:t>
      </w:r>
      <w:r w:rsidR="00E73895" w:rsidRPr="00982008">
        <w:rPr>
          <w:rFonts w:ascii="Times New Roman" w:hAnsi="Times New Roman"/>
          <w:szCs w:val="22"/>
          <w:lang w:eastAsia="en-AU"/>
        </w:rPr>
        <w:t xml:space="preserve"> is taken to be resolved when a determination is made as to whether the employee has breached the Code of Conduct, or such a determination is </w:t>
      </w:r>
      <w:r w:rsidR="000E5A37">
        <w:rPr>
          <w:rFonts w:ascii="Times New Roman" w:hAnsi="Times New Roman"/>
          <w:szCs w:val="22"/>
          <w:lang w:eastAsia="en-AU"/>
        </w:rPr>
        <w:t>decided</w:t>
      </w:r>
      <w:r w:rsidR="000E5A37" w:rsidRPr="00982008">
        <w:rPr>
          <w:rFonts w:ascii="Times New Roman" w:hAnsi="Times New Roman"/>
          <w:szCs w:val="22"/>
          <w:lang w:eastAsia="en-AU"/>
        </w:rPr>
        <w:t xml:space="preserve"> </w:t>
      </w:r>
      <w:r w:rsidR="00E73895" w:rsidRPr="00982008">
        <w:rPr>
          <w:rFonts w:ascii="Times New Roman" w:hAnsi="Times New Roman"/>
          <w:szCs w:val="22"/>
          <w:lang w:eastAsia="en-AU"/>
        </w:rPr>
        <w:t>to be unnecessary.</w:t>
      </w:r>
    </w:p>
    <w:p w:rsidR="00E73895" w:rsidRPr="00494ED8" w:rsidRDefault="00E73895"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 xml:space="preserve">Where an employee has been found to have breached the Code of Conduct, the </w:t>
      </w:r>
      <w:r w:rsidR="00494ED8" w:rsidRPr="00982008">
        <w:rPr>
          <w:rFonts w:ascii="Times New Roman" w:hAnsi="Times New Roman"/>
          <w:szCs w:val="22"/>
          <w:lang w:eastAsia="en-AU"/>
        </w:rPr>
        <w:t>Agency Head</w:t>
      </w:r>
      <w:r w:rsidRPr="00982008">
        <w:rPr>
          <w:rFonts w:ascii="Times New Roman" w:hAnsi="Times New Roman"/>
          <w:szCs w:val="22"/>
          <w:lang w:eastAsia="en-AU"/>
        </w:rPr>
        <w:t xml:space="preserve"> of the </w:t>
      </w:r>
      <w:r w:rsidR="002659A2">
        <w:rPr>
          <w:rFonts w:ascii="Times New Roman" w:hAnsi="Times New Roman"/>
          <w:szCs w:val="22"/>
          <w:lang w:eastAsia="en-AU"/>
        </w:rPr>
        <w:t>gaining</w:t>
      </w:r>
      <w:r w:rsidR="002659A2" w:rsidRPr="00494ED8">
        <w:rPr>
          <w:rFonts w:ascii="Times New Roman" w:hAnsi="Times New Roman"/>
          <w:szCs w:val="22"/>
          <w:lang w:eastAsia="en-AU"/>
        </w:rPr>
        <w:t xml:space="preserve"> </w:t>
      </w:r>
      <w:r w:rsidRPr="00494ED8">
        <w:rPr>
          <w:rFonts w:ascii="Times New Roman" w:hAnsi="Times New Roman"/>
          <w:szCs w:val="22"/>
          <w:lang w:eastAsia="en-AU"/>
        </w:rPr>
        <w:t>agency must determine the appropriate sanction in accordance with procedures established under the Act.</w:t>
      </w:r>
    </w:p>
    <w:p w:rsidR="00E73895" w:rsidRPr="00982008" w:rsidRDefault="00E73895" w:rsidP="006F5D51">
      <w:pPr>
        <w:shd w:val="clear" w:color="auto" w:fill="FFFFFF"/>
        <w:tabs>
          <w:tab w:val="left" w:pos="1560"/>
        </w:tabs>
        <w:spacing w:after="180"/>
        <w:rPr>
          <w:rFonts w:ascii="Times New Roman" w:hAnsi="Times New Roman"/>
          <w:b/>
          <w:bCs/>
          <w:i/>
          <w:iCs/>
          <w:szCs w:val="22"/>
          <w:lang w:eastAsia="en-AU"/>
        </w:rPr>
      </w:pPr>
      <w:r w:rsidRPr="00982008">
        <w:rPr>
          <w:rFonts w:ascii="Times New Roman" w:hAnsi="Times New Roman"/>
          <w:b/>
          <w:bCs/>
          <w:i/>
          <w:iCs/>
          <w:szCs w:val="22"/>
          <w:lang w:eastAsia="en-AU"/>
        </w:rPr>
        <w:t>Section 38</w:t>
      </w:r>
      <w:r w:rsidRPr="00982008">
        <w:rPr>
          <w:rFonts w:ascii="Times New Roman" w:hAnsi="Times New Roman"/>
          <w:b/>
          <w:bCs/>
          <w:i/>
          <w:iCs/>
          <w:szCs w:val="22"/>
          <w:lang w:eastAsia="en-AU"/>
        </w:rPr>
        <w:tab/>
        <w:t>Moves between agencies on promotion</w:t>
      </w:r>
    </w:p>
    <w:p w:rsidR="00E73895" w:rsidRPr="00982008" w:rsidRDefault="00E73895"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The standard provisions for date of effect of a promotion are set out in Section 36. Section 38 provides for moves between agencies on promotion where the employee is suspected of having breached the Code of Conduct.</w:t>
      </w:r>
    </w:p>
    <w:p w:rsidR="00E73895" w:rsidRPr="00982008" w:rsidRDefault="00E73895"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Subsection 38(1) provides that if an employee has been advised</w:t>
      </w:r>
      <w:r w:rsidR="000C5928">
        <w:rPr>
          <w:rFonts w:ascii="Times New Roman" w:hAnsi="Times New Roman"/>
          <w:szCs w:val="22"/>
          <w:lang w:eastAsia="en-AU"/>
        </w:rPr>
        <w:t xml:space="preserve"> that</w:t>
      </w:r>
      <w:r w:rsidRPr="00982008">
        <w:rPr>
          <w:rFonts w:ascii="Times New Roman" w:hAnsi="Times New Roman"/>
          <w:szCs w:val="22"/>
          <w:lang w:eastAsia="en-AU"/>
        </w:rPr>
        <w:t xml:space="preserve"> a Code of Conduct inquiry </w:t>
      </w:r>
      <w:r w:rsidR="000E5A37">
        <w:rPr>
          <w:rFonts w:ascii="Times New Roman" w:hAnsi="Times New Roman"/>
          <w:szCs w:val="22"/>
          <w:lang w:eastAsia="en-AU"/>
        </w:rPr>
        <w:t xml:space="preserve">has commenced </w:t>
      </w:r>
      <w:r w:rsidRPr="00982008">
        <w:rPr>
          <w:rFonts w:ascii="Times New Roman" w:hAnsi="Times New Roman"/>
          <w:szCs w:val="22"/>
          <w:lang w:eastAsia="en-AU"/>
        </w:rPr>
        <w:t xml:space="preserve">in accordance with procedures established under the Act, the move between agencies will not take effect until the matter to which the suspected breach relates is resolved, unless the two </w:t>
      </w:r>
      <w:r w:rsidR="00F51467" w:rsidRPr="00982008">
        <w:rPr>
          <w:rFonts w:ascii="Times New Roman" w:hAnsi="Times New Roman"/>
          <w:szCs w:val="22"/>
          <w:lang w:eastAsia="en-AU"/>
        </w:rPr>
        <w:t>Agency Heads</w:t>
      </w:r>
      <w:r w:rsidRPr="00982008">
        <w:rPr>
          <w:rFonts w:ascii="Times New Roman" w:hAnsi="Times New Roman"/>
          <w:szCs w:val="22"/>
          <w:lang w:eastAsia="en-AU"/>
        </w:rPr>
        <w:t xml:space="preserve"> agree otherwise. </w:t>
      </w:r>
    </w:p>
    <w:p w:rsidR="00B81A64" w:rsidRPr="00982008" w:rsidRDefault="00B81A64"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 xml:space="preserve">It should be noted that paragraphs </w:t>
      </w:r>
      <w:r w:rsidR="002659A2">
        <w:rPr>
          <w:rFonts w:ascii="Times New Roman" w:hAnsi="Times New Roman"/>
          <w:szCs w:val="22"/>
          <w:lang w:eastAsia="en-AU"/>
        </w:rPr>
        <w:t>38(1</w:t>
      </w:r>
      <w:proofErr w:type="gramStart"/>
      <w:r w:rsidR="002659A2">
        <w:rPr>
          <w:rFonts w:ascii="Times New Roman" w:hAnsi="Times New Roman"/>
          <w:szCs w:val="22"/>
          <w:lang w:eastAsia="en-AU"/>
        </w:rPr>
        <w:t>)</w:t>
      </w:r>
      <w:r w:rsidRPr="00982008">
        <w:rPr>
          <w:rFonts w:ascii="Times New Roman" w:hAnsi="Times New Roman"/>
          <w:szCs w:val="22"/>
          <w:lang w:eastAsia="en-AU"/>
        </w:rPr>
        <w:t>(</w:t>
      </w:r>
      <w:proofErr w:type="gramEnd"/>
      <w:r w:rsidRPr="00982008">
        <w:rPr>
          <w:rFonts w:ascii="Times New Roman" w:hAnsi="Times New Roman"/>
          <w:szCs w:val="22"/>
          <w:lang w:eastAsia="en-AU"/>
        </w:rPr>
        <w:t xml:space="preserve">a) and </w:t>
      </w:r>
      <w:r w:rsidR="002659A2">
        <w:rPr>
          <w:rFonts w:ascii="Times New Roman" w:hAnsi="Times New Roman"/>
          <w:szCs w:val="22"/>
          <w:lang w:eastAsia="en-AU"/>
        </w:rPr>
        <w:t>38(1)</w:t>
      </w:r>
      <w:r w:rsidRPr="00982008">
        <w:rPr>
          <w:rFonts w:ascii="Times New Roman" w:hAnsi="Times New Roman"/>
          <w:szCs w:val="22"/>
          <w:lang w:eastAsia="en-AU"/>
        </w:rPr>
        <w:t>(b) need not occur in that order.</w:t>
      </w:r>
    </w:p>
    <w:p w:rsidR="00E73895" w:rsidRPr="00982008" w:rsidRDefault="00E73895"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Subsection 38(2) provides that a suspected breach matter is taken to be resolved when a determination is made as to whether the employee has breached the Code of Conduct, or such a determination is</w:t>
      </w:r>
      <w:r w:rsidR="000E5A37">
        <w:rPr>
          <w:rFonts w:ascii="Times New Roman" w:hAnsi="Times New Roman"/>
          <w:szCs w:val="22"/>
          <w:lang w:eastAsia="en-AU"/>
        </w:rPr>
        <w:t xml:space="preserve"> decided</w:t>
      </w:r>
      <w:r w:rsidRPr="00982008">
        <w:rPr>
          <w:rFonts w:ascii="Times New Roman" w:hAnsi="Times New Roman"/>
          <w:szCs w:val="22"/>
          <w:lang w:eastAsia="en-AU"/>
        </w:rPr>
        <w:t xml:space="preserve"> to be unnecessary.</w:t>
      </w:r>
    </w:p>
    <w:p w:rsidR="009568E2" w:rsidRDefault="009568E2" w:rsidP="006F5D51">
      <w:pPr>
        <w:shd w:val="clear" w:color="auto" w:fill="FFFFFF"/>
        <w:spacing w:after="180"/>
        <w:ind w:left="851" w:hanging="851"/>
        <w:rPr>
          <w:rFonts w:ascii="Times New Roman" w:hAnsi="Times New Roman"/>
          <w:b/>
          <w:bCs/>
          <w:iCs/>
          <w:szCs w:val="22"/>
          <w:lang w:eastAsia="en-AU"/>
        </w:rPr>
      </w:pPr>
    </w:p>
    <w:p w:rsidR="009568E2" w:rsidRDefault="009568E2" w:rsidP="006F5D51">
      <w:pPr>
        <w:shd w:val="clear" w:color="auto" w:fill="FFFFFF"/>
        <w:spacing w:after="180"/>
        <w:ind w:left="851" w:hanging="851"/>
        <w:rPr>
          <w:rFonts w:ascii="Times New Roman" w:hAnsi="Times New Roman"/>
          <w:b/>
          <w:bCs/>
          <w:iCs/>
          <w:szCs w:val="22"/>
          <w:lang w:eastAsia="en-AU"/>
        </w:rPr>
      </w:pPr>
    </w:p>
    <w:p w:rsidR="008F4A40" w:rsidRPr="00982008" w:rsidRDefault="008F4A40" w:rsidP="006F5D51">
      <w:pPr>
        <w:shd w:val="clear" w:color="auto" w:fill="FFFFFF"/>
        <w:spacing w:after="180"/>
        <w:ind w:left="851" w:hanging="851"/>
        <w:rPr>
          <w:rFonts w:ascii="Times New Roman" w:hAnsi="Times New Roman"/>
          <w:b/>
          <w:bCs/>
          <w:iCs/>
          <w:szCs w:val="22"/>
          <w:lang w:eastAsia="en-AU"/>
        </w:rPr>
      </w:pPr>
      <w:r w:rsidRPr="00982008">
        <w:rPr>
          <w:rFonts w:ascii="Times New Roman" w:hAnsi="Times New Roman"/>
          <w:b/>
          <w:bCs/>
          <w:iCs/>
          <w:szCs w:val="22"/>
          <w:lang w:eastAsia="en-AU"/>
        </w:rPr>
        <w:t xml:space="preserve">Division </w:t>
      </w:r>
      <w:r w:rsidR="00E73895" w:rsidRPr="00982008">
        <w:rPr>
          <w:rFonts w:ascii="Times New Roman" w:hAnsi="Times New Roman"/>
          <w:b/>
          <w:bCs/>
          <w:iCs/>
          <w:szCs w:val="22"/>
          <w:lang w:eastAsia="en-AU"/>
        </w:rPr>
        <w:t>2</w:t>
      </w:r>
      <w:r w:rsidRPr="00982008">
        <w:rPr>
          <w:rFonts w:ascii="Times New Roman" w:hAnsi="Times New Roman"/>
          <w:b/>
          <w:bCs/>
          <w:iCs/>
          <w:szCs w:val="22"/>
          <w:lang w:eastAsia="en-AU"/>
        </w:rPr>
        <w:t xml:space="preserve"> – Performance management</w:t>
      </w:r>
    </w:p>
    <w:p w:rsidR="008F4A40" w:rsidRPr="00494ED8" w:rsidRDefault="008F4A40"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Section 11A of the Act provides for the Commissioner to issue directions in writing about employment matters relating to APS employees. It also provides for the Commissioner to issue directions in writing in</w:t>
      </w:r>
      <w:r w:rsidRPr="00494ED8">
        <w:rPr>
          <w:rFonts w:ascii="Times New Roman" w:hAnsi="Times New Roman"/>
          <w:szCs w:val="22"/>
          <w:lang w:eastAsia="en-AU"/>
        </w:rPr>
        <w:t xml:space="preserve"> relation to the APS Employment Principles for the purposes of ensuring that the APS incorporates and upholds the APS Employment Principles, and to determine, where necessary, the scope or application of the APS Employment Principles. </w:t>
      </w:r>
    </w:p>
    <w:p w:rsidR="008F4A40" w:rsidRPr="00494ED8" w:rsidRDefault="008F4A40" w:rsidP="006F5D51">
      <w:pPr>
        <w:shd w:val="clear" w:color="auto" w:fill="FFFFFF"/>
        <w:spacing w:after="180"/>
        <w:rPr>
          <w:rFonts w:ascii="Times New Roman" w:hAnsi="Times New Roman"/>
          <w:szCs w:val="22"/>
          <w:lang w:eastAsia="en-AU"/>
        </w:rPr>
      </w:pPr>
      <w:proofErr w:type="gramStart"/>
      <w:r w:rsidRPr="00494ED8">
        <w:rPr>
          <w:rFonts w:ascii="Times New Roman" w:hAnsi="Times New Roman"/>
          <w:szCs w:val="22"/>
          <w:lang w:eastAsia="en-AU"/>
        </w:rPr>
        <w:t>Section 10A of the Act sets out the APS Employment Principles</w:t>
      </w:r>
      <w:r w:rsidR="00E00463">
        <w:rPr>
          <w:rFonts w:ascii="Times New Roman" w:hAnsi="Times New Roman"/>
          <w:szCs w:val="22"/>
          <w:lang w:eastAsia="en-AU"/>
        </w:rPr>
        <w:t>, including a requirement for effective performance</w:t>
      </w:r>
      <w:r w:rsidRPr="00494ED8">
        <w:rPr>
          <w:rFonts w:ascii="Times New Roman" w:hAnsi="Times New Roman"/>
          <w:szCs w:val="22"/>
          <w:lang w:eastAsia="en-AU"/>
        </w:rPr>
        <w:t>.</w:t>
      </w:r>
      <w:proofErr w:type="gramEnd"/>
      <w:r w:rsidRPr="00494ED8">
        <w:rPr>
          <w:rFonts w:ascii="Times New Roman" w:hAnsi="Times New Roman"/>
          <w:szCs w:val="22"/>
          <w:lang w:eastAsia="en-AU"/>
        </w:rPr>
        <w:t xml:space="preserve"> The Code of Conduct provides, among other things, that APS employees and </w:t>
      </w:r>
      <w:r w:rsidR="00F51467">
        <w:rPr>
          <w:rFonts w:ascii="Times New Roman" w:hAnsi="Times New Roman"/>
          <w:szCs w:val="22"/>
          <w:lang w:eastAsia="en-AU"/>
        </w:rPr>
        <w:t>A</w:t>
      </w:r>
      <w:r w:rsidR="00F51467" w:rsidRPr="00494ED8">
        <w:rPr>
          <w:rFonts w:ascii="Times New Roman" w:hAnsi="Times New Roman"/>
          <w:szCs w:val="22"/>
          <w:lang w:eastAsia="en-AU"/>
        </w:rPr>
        <w:t xml:space="preserve">gency </w:t>
      </w:r>
      <w:r w:rsidR="00F51467">
        <w:rPr>
          <w:rFonts w:ascii="Times New Roman" w:hAnsi="Times New Roman"/>
          <w:szCs w:val="22"/>
          <w:lang w:eastAsia="en-AU"/>
        </w:rPr>
        <w:t>H</w:t>
      </w:r>
      <w:r w:rsidR="00F51467" w:rsidRPr="00494ED8">
        <w:rPr>
          <w:rFonts w:ascii="Times New Roman" w:hAnsi="Times New Roman"/>
          <w:szCs w:val="22"/>
          <w:lang w:eastAsia="en-AU"/>
        </w:rPr>
        <w:t>eads</w:t>
      </w:r>
      <w:r w:rsidRPr="00494ED8">
        <w:rPr>
          <w:rFonts w:ascii="Times New Roman" w:hAnsi="Times New Roman"/>
          <w:szCs w:val="22"/>
          <w:lang w:eastAsia="en-AU"/>
        </w:rPr>
        <w:t xml:space="preserve"> behave at all times in a way that upholds the APS Employment Principles (subsection 13(11) of the Act).</w:t>
      </w:r>
    </w:p>
    <w:p w:rsidR="008F4A40" w:rsidRPr="00982008" w:rsidRDefault="008F4A40" w:rsidP="006F5D51">
      <w:pPr>
        <w:keepNext/>
        <w:shd w:val="clear" w:color="auto" w:fill="FFFFFF"/>
        <w:tabs>
          <w:tab w:val="left" w:pos="1560"/>
        </w:tabs>
        <w:spacing w:after="180"/>
        <w:rPr>
          <w:rFonts w:ascii="Times New Roman" w:hAnsi="Times New Roman"/>
          <w:b/>
          <w:bCs/>
          <w:i/>
          <w:iCs/>
          <w:szCs w:val="22"/>
          <w:lang w:eastAsia="en-AU"/>
        </w:rPr>
      </w:pPr>
      <w:r w:rsidRPr="00982008">
        <w:rPr>
          <w:rFonts w:ascii="Times New Roman" w:hAnsi="Times New Roman"/>
          <w:b/>
          <w:bCs/>
          <w:i/>
          <w:iCs/>
          <w:szCs w:val="22"/>
          <w:lang w:eastAsia="en-AU"/>
        </w:rPr>
        <w:t>Section 3</w:t>
      </w:r>
      <w:r w:rsidR="00E73895" w:rsidRPr="00982008">
        <w:rPr>
          <w:rFonts w:ascii="Times New Roman" w:hAnsi="Times New Roman"/>
          <w:b/>
          <w:bCs/>
          <w:i/>
          <w:iCs/>
          <w:szCs w:val="22"/>
          <w:lang w:eastAsia="en-AU"/>
        </w:rPr>
        <w:t>9</w:t>
      </w:r>
      <w:r w:rsidRPr="00982008">
        <w:rPr>
          <w:rFonts w:ascii="Times New Roman" w:hAnsi="Times New Roman"/>
          <w:b/>
          <w:bCs/>
          <w:i/>
          <w:iCs/>
          <w:szCs w:val="22"/>
          <w:lang w:eastAsia="en-AU"/>
        </w:rPr>
        <w:tab/>
        <w:t>Achieving effective performance</w:t>
      </w:r>
    </w:p>
    <w:p w:rsidR="008F4A40" w:rsidRPr="00982008" w:rsidRDefault="008F4A40" w:rsidP="006F5D51">
      <w:pPr>
        <w:keepNext/>
        <w:shd w:val="clear" w:color="auto" w:fill="FFFFFF"/>
        <w:spacing w:after="180"/>
        <w:rPr>
          <w:rFonts w:ascii="Times New Roman" w:hAnsi="Times New Roman"/>
          <w:szCs w:val="22"/>
          <w:lang w:eastAsia="en-AU"/>
        </w:rPr>
      </w:pPr>
      <w:r w:rsidRPr="00982008">
        <w:rPr>
          <w:rFonts w:ascii="Times New Roman" w:hAnsi="Times New Roman"/>
          <w:szCs w:val="22"/>
          <w:lang w:eastAsia="en-AU"/>
        </w:rPr>
        <w:t>Section 3</w:t>
      </w:r>
      <w:r w:rsidR="00E73895" w:rsidRPr="00982008">
        <w:rPr>
          <w:rFonts w:ascii="Times New Roman" w:hAnsi="Times New Roman"/>
          <w:szCs w:val="22"/>
          <w:lang w:eastAsia="en-AU"/>
        </w:rPr>
        <w:t>9</w:t>
      </w:r>
      <w:r w:rsidRPr="00982008">
        <w:rPr>
          <w:rFonts w:ascii="Times New Roman" w:hAnsi="Times New Roman"/>
          <w:szCs w:val="22"/>
          <w:lang w:eastAsia="en-AU"/>
        </w:rPr>
        <w:t xml:space="preserve"> provides that in upholding and promoting the Employment Principle in </w:t>
      </w:r>
      <w:r w:rsidR="0051057F">
        <w:rPr>
          <w:rFonts w:ascii="Times New Roman" w:hAnsi="Times New Roman"/>
          <w:szCs w:val="22"/>
          <w:lang w:eastAsia="en-AU"/>
        </w:rPr>
        <w:t xml:space="preserve">paragraph </w:t>
      </w:r>
      <w:proofErr w:type="spellStart"/>
      <w:proofErr w:type="gramStart"/>
      <w:r w:rsidRPr="00982008">
        <w:rPr>
          <w:rFonts w:ascii="Times New Roman" w:hAnsi="Times New Roman"/>
          <w:szCs w:val="22"/>
          <w:lang w:eastAsia="en-AU"/>
        </w:rPr>
        <w:t>10A</w:t>
      </w:r>
      <w:proofErr w:type="spellEnd"/>
      <w:r w:rsidRPr="00982008">
        <w:rPr>
          <w:rFonts w:ascii="Times New Roman" w:hAnsi="Times New Roman"/>
          <w:szCs w:val="22"/>
          <w:lang w:eastAsia="en-AU"/>
        </w:rPr>
        <w:t>(</w:t>
      </w:r>
      <w:proofErr w:type="gramEnd"/>
      <w:r w:rsidRPr="00982008">
        <w:rPr>
          <w:rFonts w:ascii="Times New Roman" w:hAnsi="Times New Roman"/>
          <w:szCs w:val="22"/>
          <w:lang w:eastAsia="en-AU"/>
        </w:rPr>
        <w:t xml:space="preserve">1)(d) of the Act, an </w:t>
      </w:r>
      <w:r w:rsidR="00F51467" w:rsidRPr="00982008">
        <w:rPr>
          <w:rFonts w:ascii="Times New Roman" w:hAnsi="Times New Roman"/>
          <w:szCs w:val="22"/>
          <w:lang w:eastAsia="en-AU"/>
        </w:rPr>
        <w:t>Agency Head</w:t>
      </w:r>
      <w:r w:rsidRPr="00982008">
        <w:rPr>
          <w:rFonts w:ascii="Times New Roman" w:hAnsi="Times New Roman"/>
          <w:szCs w:val="22"/>
          <w:lang w:eastAsia="en-AU"/>
        </w:rPr>
        <w:t xml:space="preserve"> will support employees to achieve effective performance by ensuring that:</w:t>
      </w:r>
    </w:p>
    <w:p w:rsidR="008F4A40" w:rsidRPr="00982008" w:rsidRDefault="004B6295" w:rsidP="006F5D51">
      <w:pPr>
        <w:pStyle w:val="ListParagraph"/>
        <w:numPr>
          <w:ilvl w:val="0"/>
          <w:numId w:val="40"/>
        </w:numPr>
        <w:shd w:val="clear" w:color="auto" w:fill="FFFFFF"/>
        <w:spacing w:before="0" w:beforeAutospacing="0" w:after="180" w:afterAutospacing="0"/>
        <w:ind w:left="1071" w:hanging="357"/>
        <w:contextualSpacing/>
        <w:rPr>
          <w:sz w:val="22"/>
          <w:szCs w:val="22"/>
        </w:rPr>
      </w:pPr>
      <w:r w:rsidRPr="00982008">
        <w:rPr>
          <w:sz w:val="22"/>
          <w:szCs w:val="22"/>
        </w:rPr>
        <w:t>the agency has performance management policies and processes that support a culture of high performance</w:t>
      </w:r>
      <w:r w:rsidR="00982008" w:rsidRPr="00982008">
        <w:rPr>
          <w:sz w:val="22"/>
          <w:szCs w:val="22"/>
        </w:rPr>
        <w:t>;</w:t>
      </w:r>
      <w:r w:rsidRPr="00982008">
        <w:rPr>
          <w:sz w:val="22"/>
          <w:szCs w:val="22"/>
        </w:rPr>
        <w:t xml:space="preserve"> and</w:t>
      </w:r>
    </w:p>
    <w:p w:rsidR="008F4A40" w:rsidRPr="00982008" w:rsidRDefault="004B6295" w:rsidP="006F5D51">
      <w:pPr>
        <w:pStyle w:val="ListParagraph"/>
        <w:numPr>
          <w:ilvl w:val="0"/>
          <w:numId w:val="40"/>
        </w:numPr>
        <w:shd w:val="clear" w:color="auto" w:fill="FFFFFF"/>
        <w:spacing w:before="0" w:beforeAutospacing="0" w:after="180" w:afterAutospacing="0"/>
        <w:ind w:left="1071" w:hanging="357"/>
        <w:contextualSpacing/>
        <w:rPr>
          <w:sz w:val="22"/>
          <w:szCs w:val="22"/>
        </w:rPr>
      </w:pPr>
      <w:r w:rsidRPr="00982008">
        <w:rPr>
          <w:sz w:val="22"/>
          <w:szCs w:val="22"/>
        </w:rPr>
        <w:t xml:space="preserve">performance by employees is </w:t>
      </w:r>
      <w:r w:rsidR="008F4A40" w:rsidRPr="00982008">
        <w:rPr>
          <w:sz w:val="22"/>
          <w:szCs w:val="22"/>
        </w:rPr>
        <w:t>effect</w:t>
      </w:r>
      <w:r w:rsidRPr="00982008">
        <w:rPr>
          <w:sz w:val="22"/>
          <w:szCs w:val="22"/>
        </w:rPr>
        <w:t>ively managed</w:t>
      </w:r>
      <w:r w:rsidR="00982008" w:rsidRPr="00982008">
        <w:rPr>
          <w:sz w:val="22"/>
          <w:szCs w:val="22"/>
        </w:rPr>
        <w:t>;</w:t>
      </w:r>
      <w:r w:rsidRPr="00982008">
        <w:rPr>
          <w:sz w:val="22"/>
          <w:szCs w:val="22"/>
        </w:rPr>
        <w:t xml:space="preserve"> and</w:t>
      </w:r>
    </w:p>
    <w:p w:rsidR="008F4A40" w:rsidRPr="00982008" w:rsidRDefault="008F4A40" w:rsidP="006F5D51">
      <w:pPr>
        <w:pStyle w:val="ListParagraph"/>
        <w:numPr>
          <w:ilvl w:val="0"/>
          <w:numId w:val="40"/>
        </w:numPr>
        <w:shd w:val="clear" w:color="auto" w:fill="FFFFFF"/>
        <w:spacing w:before="0" w:beforeAutospacing="0" w:after="180" w:afterAutospacing="0"/>
        <w:ind w:left="1071" w:hanging="357"/>
        <w:contextualSpacing/>
        <w:rPr>
          <w:sz w:val="22"/>
          <w:szCs w:val="22"/>
        </w:rPr>
      </w:pPr>
      <w:r w:rsidRPr="00982008">
        <w:rPr>
          <w:sz w:val="22"/>
          <w:szCs w:val="22"/>
        </w:rPr>
        <w:t xml:space="preserve">each employee </w:t>
      </w:r>
      <w:r w:rsidR="004B6295" w:rsidRPr="00982008">
        <w:rPr>
          <w:sz w:val="22"/>
          <w:szCs w:val="22"/>
        </w:rPr>
        <w:t xml:space="preserve">is given </w:t>
      </w:r>
      <w:r w:rsidRPr="00982008">
        <w:rPr>
          <w:sz w:val="22"/>
          <w:szCs w:val="22"/>
        </w:rPr>
        <w:t xml:space="preserve">a clear statement of the performance and behaviour expected of </w:t>
      </w:r>
      <w:r w:rsidR="004B6295" w:rsidRPr="00982008">
        <w:rPr>
          <w:sz w:val="22"/>
          <w:szCs w:val="22"/>
        </w:rPr>
        <w:t>them</w:t>
      </w:r>
      <w:r w:rsidRPr="00982008">
        <w:rPr>
          <w:sz w:val="22"/>
          <w:szCs w:val="22"/>
        </w:rPr>
        <w:t xml:space="preserve">, and an opportunity to discuss </w:t>
      </w:r>
      <w:r w:rsidR="004B6295" w:rsidRPr="00982008">
        <w:rPr>
          <w:sz w:val="22"/>
          <w:szCs w:val="22"/>
        </w:rPr>
        <w:t>their</w:t>
      </w:r>
      <w:r w:rsidRPr="00982008">
        <w:rPr>
          <w:sz w:val="22"/>
          <w:szCs w:val="22"/>
        </w:rPr>
        <w:t xml:space="preserve"> </w:t>
      </w:r>
      <w:r w:rsidR="004B6295" w:rsidRPr="00982008">
        <w:rPr>
          <w:sz w:val="22"/>
          <w:szCs w:val="22"/>
        </w:rPr>
        <w:t>duties</w:t>
      </w:r>
      <w:r w:rsidR="00982008" w:rsidRPr="00982008">
        <w:rPr>
          <w:sz w:val="22"/>
          <w:szCs w:val="22"/>
        </w:rPr>
        <w:t>;</w:t>
      </w:r>
      <w:r w:rsidR="004B6295" w:rsidRPr="00982008">
        <w:rPr>
          <w:sz w:val="22"/>
          <w:szCs w:val="22"/>
        </w:rPr>
        <w:t xml:space="preserve"> and</w:t>
      </w:r>
    </w:p>
    <w:p w:rsidR="008F4A40" w:rsidRPr="00982008" w:rsidRDefault="004B6295" w:rsidP="006F5D51">
      <w:pPr>
        <w:pStyle w:val="ListParagraph"/>
        <w:numPr>
          <w:ilvl w:val="0"/>
          <w:numId w:val="40"/>
        </w:numPr>
        <w:shd w:val="clear" w:color="auto" w:fill="FFFFFF"/>
        <w:spacing w:before="0" w:beforeAutospacing="0" w:after="180" w:afterAutospacing="0"/>
        <w:ind w:left="1071" w:hanging="357"/>
        <w:contextualSpacing/>
        <w:rPr>
          <w:sz w:val="22"/>
          <w:szCs w:val="22"/>
        </w:rPr>
      </w:pPr>
      <w:r w:rsidRPr="00982008">
        <w:rPr>
          <w:sz w:val="22"/>
          <w:szCs w:val="22"/>
        </w:rPr>
        <w:t>each employee is required to participate constructively in performance management processes</w:t>
      </w:r>
      <w:r w:rsidR="00982008" w:rsidRPr="00982008">
        <w:rPr>
          <w:sz w:val="22"/>
          <w:szCs w:val="22"/>
        </w:rPr>
        <w:t>;</w:t>
      </w:r>
      <w:r w:rsidRPr="00982008">
        <w:rPr>
          <w:sz w:val="22"/>
          <w:szCs w:val="22"/>
        </w:rPr>
        <w:t xml:space="preserve"> and</w:t>
      </w:r>
    </w:p>
    <w:p w:rsidR="008F4A40" w:rsidRPr="00982008" w:rsidRDefault="004B6295" w:rsidP="006F5D51">
      <w:pPr>
        <w:pStyle w:val="ListParagraph"/>
        <w:numPr>
          <w:ilvl w:val="0"/>
          <w:numId w:val="40"/>
        </w:numPr>
        <w:shd w:val="clear" w:color="auto" w:fill="FFFFFF"/>
        <w:spacing w:before="0" w:beforeAutospacing="0" w:after="180" w:afterAutospacing="0"/>
        <w:rPr>
          <w:sz w:val="22"/>
          <w:szCs w:val="22"/>
        </w:rPr>
      </w:pPr>
      <w:r w:rsidRPr="00982008">
        <w:rPr>
          <w:sz w:val="22"/>
          <w:szCs w:val="22"/>
        </w:rPr>
        <w:t>fair and effective measures are in place to address underperformance by an employee</w:t>
      </w:r>
      <w:r w:rsidR="008F4A40" w:rsidRPr="00982008">
        <w:rPr>
          <w:sz w:val="22"/>
          <w:szCs w:val="22"/>
        </w:rPr>
        <w:t xml:space="preserve">. </w:t>
      </w:r>
    </w:p>
    <w:p w:rsidR="008F4A40" w:rsidRPr="00982008" w:rsidRDefault="008F4A40"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 xml:space="preserve">The note below this section explains that paragraph 10A(1)(d) of the Act provides that the APS is a career-based public service that requires effective performance from each employee. </w:t>
      </w:r>
    </w:p>
    <w:p w:rsidR="008F4A40" w:rsidRPr="00982008" w:rsidRDefault="004B6295" w:rsidP="006F5D51">
      <w:pPr>
        <w:shd w:val="clear" w:color="auto" w:fill="FFFFFF"/>
        <w:tabs>
          <w:tab w:val="left" w:pos="1560"/>
        </w:tabs>
        <w:spacing w:after="180"/>
        <w:rPr>
          <w:rFonts w:ascii="Times New Roman" w:hAnsi="Times New Roman"/>
          <w:b/>
          <w:bCs/>
          <w:i/>
          <w:iCs/>
          <w:szCs w:val="22"/>
          <w:lang w:eastAsia="en-AU"/>
        </w:rPr>
      </w:pPr>
      <w:r w:rsidRPr="00982008">
        <w:rPr>
          <w:rFonts w:ascii="Times New Roman" w:hAnsi="Times New Roman"/>
          <w:b/>
          <w:bCs/>
          <w:i/>
          <w:iCs/>
          <w:szCs w:val="22"/>
          <w:lang w:eastAsia="en-AU"/>
        </w:rPr>
        <w:t xml:space="preserve">Section </w:t>
      </w:r>
      <w:r w:rsidR="00E73895" w:rsidRPr="00982008">
        <w:rPr>
          <w:rFonts w:ascii="Times New Roman" w:hAnsi="Times New Roman"/>
          <w:b/>
          <w:bCs/>
          <w:i/>
          <w:iCs/>
          <w:szCs w:val="22"/>
          <w:lang w:eastAsia="en-AU"/>
        </w:rPr>
        <w:t>40</w:t>
      </w:r>
      <w:r w:rsidRPr="00982008">
        <w:rPr>
          <w:rFonts w:ascii="Times New Roman" w:hAnsi="Times New Roman"/>
          <w:b/>
          <w:bCs/>
          <w:i/>
          <w:iCs/>
          <w:szCs w:val="22"/>
          <w:lang w:eastAsia="en-AU"/>
        </w:rPr>
        <w:tab/>
        <w:t>Managing performance in cases of a potential breach of the Code of Conduct</w:t>
      </w:r>
    </w:p>
    <w:p w:rsidR="008F4A40" w:rsidRPr="00494ED8" w:rsidRDefault="004B6295"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 xml:space="preserve">Section </w:t>
      </w:r>
      <w:r w:rsidR="00E73895" w:rsidRPr="00982008">
        <w:rPr>
          <w:rFonts w:ascii="Times New Roman" w:hAnsi="Times New Roman"/>
          <w:szCs w:val="22"/>
          <w:lang w:eastAsia="en-AU"/>
        </w:rPr>
        <w:t>40</w:t>
      </w:r>
      <w:r w:rsidRPr="00982008">
        <w:rPr>
          <w:rFonts w:ascii="Times New Roman" w:hAnsi="Times New Roman"/>
          <w:szCs w:val="22"/>
          <w:lang w:eastAsia="en-AU"/>
        </w:rPr>
        <w:t xml:space="preserve"> </w:t>
      </w:r>
      <w:r w:rsidR="008F4A40" w:rsidRPr="00982008">
        <w:rPr>
          <w:rFonts w:ascii="Times New Roman" w:hAnsi="Times New Roman"/>
          <w:szCs w:val="22"/>
          <w:lang w:eastAsia="en-AU"/>
        </w:rPr>
        <w:t>recognises that circumstances may arise in which it is not clear whether an</w:t>
      </w:r>
      <w:r w:rsidR="00E00463">
        <w:rPr>
          <w:rFonts w:ascii="Times New Roman" w:hAnsi="Times New Roman"/>
          <w:szCs w:val="22"/>
          <w:lang w:eastAsia="en-AU"/>
        </w:rPr>
        <w:t xml:space="preserve"> </w:t>
      </w:r>
      <w:r w:rsidR="00E00463" w:rsidRPr="00E00463">
        <w:rPr>
          <w:rFonts w:ascii="Times New Roman" w:hAnsi="Times New Roman"/>
          <w:szCs w:val="22"/>
          <w:lang w:eastAsia="en-AU"/>
        </w:rPr>
        <w:t>occurrence</w:t>
      </w:r>
      <w:r w:rsidR="00E00463">
        <w:rPr>
          <w:rFonts w:ascii="Times New Roman" w:hAnsi="Times New Roman"/>
          <w:szCs w:val="22"/>
          <w:lang w:eastAsia="en-AU"/>
        </w:rPr>
        <w:t xml:space="preserve"> </w:t>
      </w:r>
      <w:r w:rsidR="008F4A40" w:rsidRPr="00982008">
        <w:rPr>
          <w:rFonts w:ascii="Times New Roman" w:hAnsi="Times New Roman"/>
          <w:szCs w:val="22"/>
          <w:lang w:eastAsia="en-AU"/>
        </w:rPr>
        <w:t>of poor</w:t>
      </w:r>
      <w:r w:rsidR="008F4A40" w:rsidRPr="00494ED8">
        <w:rPr>
          <w:rFonts w:ascii="Times New Roman" w:hAnsi="Times New Roman"/>
          <w:szCs w:val="22"/>
          <w:lang w:eastAsia="en-AU"/>
        </w:rPr>
        <w:t xml:space="preserve"> behaviour by an APS employee is more appropriately dealt with under an agency’s performance management processes or as a potential breach of the Code of Conduct. </w:t>
      </w:r>
    </w:p>
    <w:p w:rsidR="008F4A40" w:rsidRPr="00982008" w:rsidRDefault="004B6295"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 xml:space="preserve">Section </w:t>
      </w:r>
      <w:r w:rsidR="00E73895" w:rsidRPr="00982008">
        <w:rPr>
          <w:rFonts w:ascii="Times New Roman" w:hAnsi="Times New Roman"/>
          <w:szCs w:val="22"/>
          <w:lang w:eastAsia="en-AU"/>
        </w:rPr>
        <w:t>40</w:t>
      </w:r>
      <w:r w:rsidRPr="00982008">
        <w:rPr>
          <w:rFonts w:ascii="Times New Roman" w:hAnsi="Times New Roman"/>
          <w:szCs w:val="22"/>
          <w:lang w:eastAsia="en-AU"/>
        </w:rPr>
        <w:t xml:space="preserve"> </w:t>
      </w:r>
      <w:r w:rsidR="008F4A40" w:rsidRPr="00982008">
        <w:rPr>
          <w:rFonts w:ascii="Times New Roman" w:hAnsi="Times New Roman"/>
          <w:szCs w:val="22"/>
          <w:lang w:eastAsia="en-AU"/>
        </w:rPr>
        <w:t xml:space="preserve">provides that, where the behaviour of an APS employee raises concerns that may relate both to performance and to conduct, the employee’s </w:t>
      </w:r>
      <w:r w:rsidR="00F51467" w:rsidRPr="00982008">
        <w:rPr>
          <w:rFonts w:ascii="Times New Roman" w:hAnsi="Times New Roman"/>
          <w:szCs w:val="22"/>
          <w:lang w:eastAsia="en-AU"/>
        </w:rPr>
        <w:t>Agency Head</w:t>
      </w:r>
      <w:r w:rsidR="008F4A40" w:rsidRPr="00982008">
        <w:rPr>
          <w:rFonts w:ascii="Times New Roman" w:hAnsi="Times New Roman"/>
          <w:szCs w:val="22"/>
          <w:lang w:eastAsia="en-AU"/>
        </w:rPr>
        <w:t xml:space="preserve"> must have regard to any relevant standards and guidance issued by the Commissioner before making a decision as to whether to deal with the matter as a potential breach of the Code of Conduct under procedures established under subsection 15(3) of the Act.</w:t>
      </w:r>
    </w:p>
    <w:p w:rsidR="004B6295" w:rsidRPr="00982008" w:rsidRDefault="004B6295"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 xml:space="preserve">The note under this section highlights the connection between this section and Part 5, which provides for handling </w:t>
      </w:r>
      <w:r w:rsidR="00265359" w:rsidRPr="00982008">
        <w:rPr>
          <w:rFonts w:ascii="Times New Roman" w:hAnsi="Times New Roman"/>
          <w:szCs w:val="22"/>
          <w:lang w:eastAsia="en-AU"/>
        </w:rPr>
        <w:t>suspected breaches of the Code of Conduct.</w:t>
      </w:r>
    </w:p>
    <w:p w:rsidR="001E40C6" w:rsidRPr="00982008" w:rsidRDefault="001E40C6" w:rsidP="006F5D51">
      <w:pPr>
        <w:keepNext/>
        <w:shd w:val="clear" w:color="auto" w:fill="FFFFFF"/>
        <w:spacing w:after="180"/>
        <w:ind w:left="1123" w:hanging="1100"/>
        <w:rPr>
          <w:rFonts w:ascii="Times New Roman" w:hAnsi="Times New Roman"/>
          <w:szCs w:val="22"/>
          <w:lang w:eastAsia="en-AU"/>
        </w:rPr>
      </w:pPr>
      <w:r w:rsidRPr="00982008">
        <w:rPr>
          <w:rFonts w:ascii="Times New Roman" w:hAnsi="Times New Roman"/>
          <w:b/>
          <w:bCs/>
          <w:szCs w:val="22"/>
          <w:lang w:eastAsia="en-AU"/>
        </w:rPr>
        <w:t>Part 5 – Handling suspected breaches of the Code of Conduct</w:t>
      </w:r>
    </w:p>
    <w:p w:rsidR="001E40C6" w:rsidRPr="00982008" w:rsidRDefault="001E40C6" w:rsidP="006F5D51">
      <w:pPr>
        <w:shd w:val="clear" w:color="auto" w:fill="FFFFFF"/>
        <w:spacing w:after="180"/>
        <w:ind w:left="851" w:hanging="851"/>
        <w:rPr>
          <w:rFonts w:ascii="Times New Roman" w:hAnsi="Times New Roman"/>
          <w:b/>
          <w:bCs/>
          <w:iCs/>
          <w:szCs w:val="22"/>
          <w:lang w:eastAsia="en-AU"/>
        </w:rPr>
      </w:pPr>
      <w:r w:rsidRPr="00982008">
        <w:rPr>
          <w:rFonts w:ascii="Times New Roman" w:hAnsi="Times New Roman"/>
          <w:b/>
          <w:bCs/>
          <w:iCs/>
          <w:szCs w:val="22"/>
          <w:lang w:eastAsia="en-AU"/>
        </w:rPr>
        <w:t>Division 1 – Introduction</w:t>
      </w:r>
    </w:p>
    <w:p w:rsidR="006D5500" w:rsidRPr="00E00463" w:rsidRDefault="001E40C6" w:rsidP="006F5D51">
      <w:pPr>
        <w:shd w:val="clear" w:color="auto" w:fill="FFFFFF"/>
        <w:tabs>
          <w:tab w:val="left" w:pos="1560"/>
        </w:tabs>
        <w:spacing w:after="180"/>
        <w:rPr>
          <w:rFonts w:ascii="Times New Roman" w:hAnsi="Times New Roman"/>
          <w:b/>
          <w:bCs/>
          <w:i/>
          <w:iCs/>
          <w:szCs w:val="22"/>
          <w:lang w:eastAsia="en-AU"/>
        </w:rPr>
      </w:pPr>
      <w:r w:rsidRPr="00E00463">
        <w:rPr>
          <w:rFonts w:ascii="Times New Roman" w:hAnsi="Times New Roman"/>
          <w:b/>
          <w:bCs/>
          <w:i/>
          <w:iCs/>
          <w:szCs w:val="22"/>
          <w:lang w:eastAsia="en-AU"/>
        </w:rPr>
        <w:t>Section 41</w:t>
      </w:r>
      <w:r w:rsidRPr="00E00463">
        <w:rPr>
          <w:rFonts w:ascii="Times New Roman" w:hAnsi="Times New Roman"/>
          <w:b/>
          <w:bCs/>
          <w:i/>
          <w:iCs/>
          <w:szCs w:val="22"/>
          <w:lang w:eastAsia="en-AU"/>
        </w:rPr>
        <w:tab/>
      </w:r>
      <w:r w:rsidR="00E00463" w:rsidRPr="00E00463">
        <w:rPr>
          <w:rFonts w:ascii="Times New Roman" w:hAnsi="Times New Roman"/>
          <w:b/>
          <w:bCs/>
          <w:i/>
          <w:iCs/>
          <w:szCs w:val="22"/>
          <w:lang w:eastAsia="en-AU"/>
        </w:rPr>
        <w:t>Purpose</w:t>
      </w:r>
    </w:p>
    <w:p w:rsidR="00CE06BE" w:rsidRPr="00982008" w:rsidRDefault="001E40C6"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 xml:space="preserve">Section 41 provides that </w:t>
      </w:r>
      <w:r w:rsidR="00A72A0B" w:rsidRPr="00982008">
        <w:rPr>
          <w:rFonts w:ascii="Times New Roman" w:hAnsi="Times New Roman"/>
          <w:szCs w:val="22"/>
          <w:lang w:eastAsia="en-AU"/>
        </w:rPr>
        <w:t xml:space="preserve">the purpose of this Part is to set out the basic procedural requirements for the procedures </w:t>
      </w:r>
      <w:r w:rsidR="00CE06BE" w:rsidRPr="00982008">
        <w:rPr>
          <w:rFonts w:ascii="Times New Roman" w:hAnsi="Times New Roman"/>
          <w:szCs w:val="22"/>
          <w:lang w:eastAsia="en-AU"/>
        </w:rPr>
        <w:t xml:space="preserve">established by an Agency Head </w:t>
      </w:r>
      <w:r w:rsidR="00C9419F" w:rsidRPr="00982008">
        <w:rPr>
          <w:rFonts w:ascii="Times New Roman" w:hAnsi="Times New Roman"/>
          <w:szCs w:val="22"/>
          <w:lang w:eastAsia="en-AU"/>
        </w:rPr>
        <w:t>for determining breaches of the Code of Conduct</w:t>
      </w:r>
      <w:r w:rsidR="00CE06BE" w:rsidRPr="00982008">
        <w:rPr>
          <w:rFonts w:ascii="Times New Roman" w:hAnsi="Times New Roman"/>
          <w:szCs w:val="22"/>
          <w:lang w:eastAsia="en-AU"/>
        </w:rPr>
        <w:t>.</w:t>
      </w:r>
    </w:p>
    <w:p w:rsidR="006D5500" w:rsidRPr="00982008" w:rsidRDefault="001E40C6"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A note under this section explains that u</w:t>
      </w:r>
      <w:r w:rsidR="006D5500" w:rsidRPr="00982008">
        <w:rPr>
          <w:rFonts w:ascii="Times New Roman" w:hAnsi="Times New Roman"/>
          <w:szCs w:val="22"/>
          <w:lang w:eastAsia="en-AU"/>
        </w:rPr>
        <w:t xml:space="preserve">nder subsection 15(3) of the Act, </w:t>
      </w:r>
      <w:r w:rsidR="00F51467" w:rsidRPr="00982008">
        <w:rPr>
          <w:rFonts w:ascii="Times New Roman" w:hAnsi="Times New Roman"/>
          <w:szCs w:val="22"/>
          <w:lang w:eastAsia="en-AU"/>
        </w:rPr>
        <w:t>Agency Heads</w:t>
      </w:r>
      <w:r w:rsidR="006D5500" w:rsidRPr="00982008">
        <w:rPr>
          <w:rFonts w:ascii="Times New Roman" w:hAnsi="Times New Roman"/>
          <w:szCs w:val="22"/>
          <w:lang w:eastAsia="en-AU"/>
        </w:rPr>
        <w:t xml:space="preserve"> are required to establish</w:t>
      </w:r>
      <w:r w:rsidRPr="00982008">
        <w:rPr>
          <w:rFonts w:ascii="Times New Roman" w:hAnsi="Times New Roman"/>
          <w:szCs w:val="22"/>
          <w:lang w:eastAsia="en-AU"/>
        </w:rPr>
        <w:t xml:space="preserve"> written</w:t>
      </w:r>
      <w:r w:rsidR="006D5500" w:rsidRPr="00982008">
        <w:rPr>
          <w:rFonts w:ascii="Times New Roman" w:hAnsi="Times New Roman"/>
          <w:szCs w:val="22"/>
          <w:lang w:eastAsia="en-AU"/>
        </w:rPr>
        <w:t xml:space="preserve"> procedures for determining whether an APS employee, or former employee, has breached the Code of Conduct, and, if so, what sanction</w:t>
      </w:r>
      <w:r w:rsidR="00E00463">
        <w:rPr>
          <w:rFonts w:ascii="Times New Roman" w:hAnsi="Times New Roman"/>
          <w:szCs w:val="22"/>
          <w:lang w:eastAsia="en-AU"/>
        </w:rPr>
        <w:t>,</w:t>
      </w:r>
      <w:r w:rsidR="006D5500" w:rsidRPr="00982008">
        <w:rPr>
          <w:rFonts w:ascii="Times New Roman" w:hAnsi="Times New Roman"/>
          <w:szCs w:val="22"/>
          <w:lang w:eastAsia="en-AU"/>
        </w:rPr>
        <w:t xml:space="preserve"> if any</w:t>
      </w:r>
      <w:r w:rsidR="00E00463">
        <w:rPr>
          <w:rFonts w:ascii="Times New Roman" w:hAnsi="Times New Roman"/>
          <w:szCs w:val="22"/>
          <w:lang w:eastAsia="en-AU"/>
        </w:rPr>
        <w:t>,</w:t>
      </w:r>
      <w:r w:rsidR="006D5500" w:rsidRPr="00982008">
        <w:rPr>
          <w:rFonts w:ascii="Times New Roman" w:hAnsi="Times New Roman"/>
          <w:szCs w:val="22"/>
          <w:lang w:eastAsia="en-AU"/>
        </w:rPr>
        <w:t xml:space="preserve"> should be imposed. </w:t>
      </w:r>
    </w:p>
    <w:p w:rsidR="00CE06BE" w:rsidRPr="00982008" w:rsidRDefault="00CE06BE"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 xml:space="preserve">Subsection 15(4) of the Act provides that the procedures must comply with basic procedural requirements set out in </w:t>
      </w:r>
      <w:r w:rsidR="002659A2">
        <w:rPr>
          <w:rFonts w:ascii="Times New Roman" w:hAnsi="Times New Roman"/>
          <w:szCs w:val="22"/>
          <w:lang w:eastAsia="en-AU"/>
        </w:rPr>
        <w:t xml:space="preserve">the </w:t>
      </w:r>
      <w:r w:rsidRPr="00982008">
        <w:rPr>
          <w:rFonts w:ascii="Times New Roman" w:hAnsi="Times New Roman"/>
          <w:szCs w:val="22"/>
          <w:lang w:eastAsia="en-AU"/>
        </w:rPr>
        <w:t>Commissioner’s Directions, and must have due regard to procedural fairness.</w:t>
      </w:r>
      <w:r w:rsidR="00E00463" w:rsidRPr="00E00463">
        <w:rPr>
          <w:rFonts w:ascii="Times New Roman" w:hAnsi="Times New Roman"/>
          <w:szCs w:val="22"/>
          <w:lang w:eastAsia="en-AU"/>
        </w:rPr>
        <w:t xml:space="preserve"> </w:t>
      </w:r>
      <w:r w:rsidR="00E00463">
        <w:rPr>
          <w:rFonts w:ascii="Times New Roman" w:hAnsi="Times New Roman"/>
          <w:szCs w:val="22"/>
          <w:lang w:eastAsia="en-AU"/>
        </w:rPr>
        <w:t>T</w:t>
      </w:r>
      <w:r w:rsidR="00E00463" w:rsidRPr="00982008">
        <w:rPr>
          <w:rFonts w:ascii="Times New Roman" w:hAnsi="Times New Roman"/>
          <w:szCs w:val="22"/>
          <w:lang w:eastAsia="en-AU"/>
        </w:rPr>
        <w:t>wo of the central elements of the principles of procedural fairness</w:t>
      </w:r>
      <w:r w:rsidR="00E00463">
        <w:rPr>
          <w:rFonts w:ascii="Times New Roman" w:hAnsi="Times New Roman"/>
          <w:szCs w:val="22"/>
          <w:lang w:eastAsia="en-AU"/>
        </w:rPr>
        <w:t xml:space="preserve"> are </w:t>
      </w:r>
      <w:r w:rsidR="00E00463" w:rsidRPr="00982008">
        <w:rPr>
          <w:rFonts w:ascii="Times New Roman" w:hAnsi="Times New Roman"/>
          <w:szCs w:val="22"/>
          <w:lang w:eastAsia="en-AU"/>
        </w:rPr>
        <w:t xml:space="preserve">the right </w:t>
      </w:r>
      <w:r w:rsidR="002659A2">
        <w:rPr>
          <w:rFonts w:ascii="Times New Roman" w:hAnsi="Times New Roman"/>
          <w:szCs w:val="22"/>
          <w:lang w:eastAsia="en-AU"/>
        </w:rPr>
        <w:t xml:space="preserve">of the person </w:t>
      </w:r>
      <w:r w:rsidR="00E00463" w:rsidRPr="00982008">
        <w:rPr>
          <w:rFonts w:ascii="Times New Roman" w:hAnsi="Times New Roman"/>
          <w:szCs w:val="22"/>
          <w:lang w:eastAsia="en-AU"/>
        </w:rPr>
        <w:t xml:space="preserve">to know the case against </w:t>
      </w:r>
      <w:r w:rsidR="002659A2">
        <w:rPr>
          <w:rFonts w:ascii="Times New Roman" w:hAnsi="Times New Roman"/>
          <w:szCs w:val="22"/>
          <w:lang w:eastAsia="en-AU"/>
        </w:rPr>
        <w:t>them</w:t>
      </w:r>
      <w:r w:rsidR="00E00463" w:rsidRPr="00982008">
        <w:rPr>
          <w:rFonts w:ascii="Times New Roman" w:hAnsi="Times New Roman"/>
          <w:szCs w:val="22"/>
          <w:lang w:eastAsia="en-AU"/>
        </w:rPr>
        <w:t xml:space="preserve">, and the right </w:t>
      </w:r>
      <w:r w:rsidR="002659A2">
        <w:rPr>
          <w:rFonts w:ascii="Times New Roman" w:hAnsi="Times New Roman"/>
          <w:szCs w:val="22"/>
          <w:lang w:eastAsia="en-AU"/>
        </w:rPr>
        <w:t xml:space="preserve">of the person </w:t>
      </w:r>
      <w:r w:rsidR="00E00463" w:rsidRPr="00982008">
        <w:rPr>
          <w:rFonts w:ascii="Times New Roman" w:hAnsi="Times New Roman"/>
          <w:szCs w:val="22"/>
          <w:lang w:eastAsia="en-AU"/>
        </w:rPr>
        <w:t>to provide a relevant statement, accompanied by supporting evidence</w:t>
      </w:r>
      <w:r w:rsidR="00E00463">
        <w:rPr>
          <w:rFonts w:ascii="Times New Roman" w:hAnsi="Times New Roman"/>
          <w:szCs w:val="22"/>
          <w:lang w:eastAsia="en-AU"/>
        </w:rPr>
        <w:t xml:space="preserve">, </w:t>
      </w:r>
      <w:r w:rsidR="00E00463" w:rsidRPr="00982008">
        <w:rPr>
          <w:rFonts w:ascii="Times New Roman" w:hAnsi="Times New Roman"/>
          <w:szCs w:val="22"/>
          <w:lang w:eastAsia="en-AU"/>
        </w:rPr>
        <w:t>if any, before a decision is made.</w:t>
      </w:r>
    </w:p>
    <w:p w:rsidR="001E40C6" w:rsidRPr="00982008" w:rsidRDefault="001E40C6"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 xml:space="preserve">A second note under this section highlights the connection between this Part and section </w:t>
      </w:r>
      <w:r w:rsidR="001176F5" w:rsidRPr="00982008">
        <w:rPr>
          <w:rFonts w:ascii="Times New Roman" w:hAnsi="Times New Roman"/>
          <w:szCs w:val="22"/>
          <w:lang w:eastAsia="en-AU"/>
        </w:rPr>
        <w:t>40</w:t>
      </w:r>
      <w:r w:rsidRPr="00982008">
        <w:rPr>
          <w:rFonts w:ascii="Times New Roman" w:hAnsi="Times New Roman"/>
          <w:szCs w:val="22"/>
          <w:lang w:eastAsia="en-AU"/>
        </w:rPr>
        <w:t>, which provides for managing performance in cases of a potential breach of the Code of Conduct.</w:t>
      </w:r>
    </w:p>
    <w:p w:rsidR="00CE06BE" w:rsidRPr="00982008" w:rsidRDefault="00CE06BE" w:rsidP="006F5D51">
      <w:pPr>
        <w:shd w:val="clear" w:color="auto" w:fill="FFFFFF"/>
        <w:tabs>
          <w:tab w:val="left" w:pos="1560"/>
        </w:tabs>
        <w:spacing w:after="180"/>
        <w:rPr>
          <w:rFonts w:ascii="Times New Roman" w:hAnsi="Times New Roman"/>
          <w:b/>
          <w:bCs/>
          <w:i/>
          <w:iCs/>
          <w:szCs w:val="22"/>
          <w:lang w:eastAsia="en-AU"/>
        </w:rPr>
      </w:pPr>
      <w:r w:rsidRPr="00982008">
        <w:rPr>
          <w:rFonts w:ascii="Times New Roman" w:hAnsi="Times New Roman"/>
          <w:b/>
          <w:bCs/>
          <w:i/>
          <w:iCs/>
          <w:szCs w:val="22"/>
          <w:lang w:eastAsia="en-AU"/>
        </w:rPr>
        <w:t>Section 4</w:t>
      </w:r>
      <w:r w:rsidR="00C9419F" w:rsidRPr="00982008">
        <w:rPr>
          <w:rFonts w:ascii="Times New Roman" w:hAnsi="Times New Roman"/>
          <w:b/>
          <w:bCs/>
          <w:i/>
          <w:iCs/>
          <w:szCs w:val="22"/>
          <w:lang w:eastAsia="en-AU"/>
        </w:rPr>
        <w:t>2</w:t>
      </w:r>
      <w:r w:rsidR="00C9419F" w:rsidRPr="00982008">
        <w:rPr>
          <w:rFonts w:ascii="Times New Roman" w:hAnsi="Times New Roman"/>
          <w:b/>
          <w:bCs/>
          <w:i/>
          <w:iCs/>
          <w:szCs w:val="22"/>
          <w:lang w:eastAsia="en-AU"/>
        </w:rPr>
        <w:tab/>
        <w:t>Application to former APS employees</w:t>
      </w:r>
    </w:p>
    <w:p w:rsidR="006D5500" w:rsidRPr="00982008" w:rsidRDefault="00AF7956"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 xml:space="preserve">Section 42 </w:t>
      </w:r>
      <w:r w:rsidR="006D5500" w:rsidRPr="00982008">
        <w:rPr>
          <w:rFonts w:ascii="Times New Roman" w:hAnsi="Times New Roman"/>
          <w:szCs w:val="22"/>
          <w:lang w:eastAsia="en-AU"/>
        </w:rPr>
        <w:t xml:space="preserve">provides that, for the purposes of </w:t>
      </w:r>
      <w:r w:rsidRPr="00982008">
        <w:rPr>
          <w:rFonts w:ascii="Times New Roman" w:hAnsi="Times New Roman"/>
          <w:szCs w:val="22"/>
          <w:lang w:eastAsia="en-AU"/>
        </w:rPr>
        <w:t>Division 2 of this Part</w:t>
      </w:r>
      <w:r w:rsidR="006D5500" w:rsidRPr="00982008">
        <w:rPr>
          <w:rFonts w:ascii="Times New Roman" w:hAnsi="Times New Roman"/>
          <w:szCs w:val="22"/>
          <w:lang w:eastAsia="en-AU"/>
        </w:rPr>
        <w:t>, any reference to an APS employee in an agency should be taken to include a former employee of that agency who is suspected of having breached the Code of Conduct while employed by the agency.</w:t>
      </w:r>
      <w:r w:rsidRPr="00982008">
        <w:rPr>
          <w:rFonts w:ascii="Times New Roman" w:hAnsi="Times New Roman"/>
          <w:szCs w:val="22"/>
          <w:lang w:eastAsia="en-AU"/>
        </w:rPr>
        <w:t xml:space="preserve"> The exceptions to this are </w:t>
      </w:r>
      <w:r w:rsidR="000E5A37">
        <w:rPr>
          <w:rFonts w:ascii="Times New Roman" w:hAnsi="Times New Roman"/>
          <w:szCs w:val="22"/>
          <w:lang w:eastAsia="en-AU"/>
        </w:rPr>
        <w:t>sub</w:t>
      </w:r>
      <w:r w:rsidRPr="00982008">
        <w:rPr>
          <w:rFonts w:ascii="Times New Roman" w:hAnsi="Times New Roman"/>
          <w:szCs w:val="22"/>
          <w:lang w:eastAsia="en-AU"/>
        </w:rPr>
        <w:t>paragraph 43(a)(ii) and section 44, as these two provisions relate to sanctions under subsection 15(1) of the Act, which cannot be imposed on a former employee.</w:t>
      </w:r>
    </w:p>
    <w:p w:rsidR="00AF7956" w:rsidRPr="00982008" w:rsidRDefault="00AF7956" w:rsidP="006F5D51">
      <w:pPr>
        <w:shd w:val="clear" w:color="auto" w:fill="FFFFFF"/>
        <w:spacing w:after="180"/>
        <w:ind w:left="851" w:hanging="851"/>
        <w:rPr>
          <w:rFonts w:ascii="Times New Roman" w:hAnsi="Times New Roman"/>
          <w:b/>
          <w:bCs/>
          <w:iCs/>
          <w:szCs w:val="22"/>
          <w:lang w:eastAsia="en-AU"/>
        </w:rPr>
      </w:pPr>
      <w:r w:rsidRPr="00982008">
        <w:rPr>
          <w:rFonts w:ascii="Times New Roman" w:hAnsi="Times New Roman"/>
          <w:b/>
          <w:bCs/>
          <w:iCs/>
          <w:szCs w:val="22"/>
          <w:lang w:eastAsia="en-AU"/>
        </w:rPr>
        <w:t>Division 2 – Basic procedural requirements</w:t>
      </w:r>
    </w:p>
    <w:p w:rsidR="006D5500" w:rsidRPr="00982008" w:rsidRDefault="00AF7956" w:rsidP="006F5D51">
      <w:pPr>
        <w:shd w:val="clear" w:color="auto" w:fill="FFFFFF"/>
        <w:tabs>
          <w:tab w:val="left" w:pos="1560"/>
        </w:tabs>
        <w:spacing w:after="180"/>
        <w:rPr>
          <w:rFonts w:ascii="Times New Roman" w:hAnsi="Times New Roman"/>
          <w:b/>
          <w:bCs/>
          <w:i/>
          <w:iCs/>
          <w:szCs w:val="22"/>
          <w:lang w:eastAsia="en-AU"/>
        </w:rPr>
      </w:pPr>
      <w:r w:rsidRPr="00982008">
        <w:rPr>
          <w:rFonts w:ascii="Times New Roman" w:hAnsi="Times New Roman"/>
          <w:b/>
          <w:bCs/>
          <w:i/>
          <w:iCs/>
          <w:szCs w:val="22"/>
          <w:lang w:eastAsia="en-AU"/>
        </w:rPr>
        <w:t>Section 43</w:t>
      </w:r>
      <w:r w:rsidRPr="00982008">
        <w:rPr>
          <w:rFonts w:ascii="Times New Roman" w:hAnsi="Times New Roman"/>
          <w:b/>
          <w:bCs/>
          <w:i/>
          <w:iCs/>
          <w:szCs w:val="22"/>
          <w:lang w:eastAsia="en-AU"/>
        </w:rPr>
        <w:tab/>
      </w:r>
      <w:r w:rsidR="006D5500" w:rsidRPr="00982008">
        <w:rPr>
          <w:rFonts w:ascii="Times New Roman" w:hAnsi="Times New Roman"/>
          <w:b/>
          <w:bCs/>
          <w:i/>
          <w:iCs/>
          <w:szCs w:val="22"/>
          <w:lang w:eastAsia="en-AU"/>
        </w:rPr>
        <w:t>Employee must be informed that a determination is being considered</w:t>
      </w:r>
    </w:p>
    <w:p w:rsidR="006D5500" w:rsidRPr="00494ED8" w:rsidRDefault="008E6CA3" w:rsidP="006F5D51">
      <w:pPr>
        <w:shd w:val="clear" w:color="auto" w:fill="FFFFFF"/>
        <w:spacing w:after="180"/>
        <w:rPr>
          <w:rFonts w:ascii="Times New Roman" w:hAnsi="Times New Roman"/>
          <w:szCs w:val="22"/>
          <w:highlight w:val="yellow"/>
          <w:lang w:eastAsia="en-AU"/>
        </w:rPr>
      </w:pPr>
      <w:r w:rsidRPr="00982008">
        <w:rPr>
          <w:rFonts w:ascii="Times New Roman" w:hAnsi="Times New Roman"/>
          <w:szCs w:val="22"/>
          <w:lang w:eastAsia="en-AU"/>
        </w:rPr>
        <w:t xml:space="preserve">Section 43 </w:t>
      </w:r>
      <w:r w:rsidR="006D5500" w:rsidRPr="00982008">
        <w:rPr>
          <w:rFonts w:ascii="Times New Roman" w:hAnsi="Times New Roman"/>
          <w:szCs w:val="22"/>
          <w:lang w:eastAsia="en-AU"/>
        </w:rPr>
        <w:t>provides that, before any determination is made that an APS employee has breached the Code</w:t>
      </w:r>
      <w:r w:rsidR="006D5500" w:rsidRPr="00494ED8">
        <w:rPr>
          <w:rFonts w:ascii="Times New Roman" w:hAnsi="Times New Roman"/>
          <w:szCs w:val="22"/>
          <w:lang w:eastAsia="en-AU"/>
        </w:rPr>
        <w:t xml:space="preserve"> of Conduct, reasonable steps must have been taken to:</w:t>
      </w:r>
    </w:p>
    <w:p w:rsidR="006D5500" w:rsidRPr="00494ED8" w:rsidRDefault="006D5500" w:rsidP="006F5D51">
      <w:pPr>
        <w:pStyle w:val="ListParagraph"/>
        <w:numPr>
          <w:ilvl w:val="0"/>
          <w:numId w:val="41"/>
        </w:numPr>
        <w:shd w:val="clear" w:color="auto" w:fill="FFFFFF"/>
        <w:spacing w:before="0" w:beforeAutospacing="0" w:after="180" w:afterAutospacing="0"/>
        <w:ind w:left="1071" w:hanging="357"/>
        <w:contextualSpacing/>
        <w:rPr>
          <w:sz w:val="22"/>
          <w:szCs w:val="22"/>
        </w:rPr>
      </w:pPr>
      <w:r w:rsidRPr="00494ED8">
        <w:rPr>
          <w:sz w:val="22"/>
          <w:szCs w:val="22"/>
        </w:rPr>
        <w:t>inform the employee</w:t>
      </w:r>
      <w:r w:rsidR="00982008">
        <w:rPr>
          <w:sz w:val="22"/>
          <w:szCs w:val="22"/>
        </w:rPr>
        <w:t>, or former employee,</w:t>
      </w:r>
      <w:r w:rsidRPr="00494ED8">
        <w:rPr>
          <w:sz w:val="22"/>
          <w:szCs w:val="22"/>
        </w:rPr>
        <w:t xml:space="preserve"> of the details of the suspected breach of the Code and the sanctions that may be imposed on the employee under section 15(1) of the Act</w:t>
      </w:r>
      <w:r w:rsidR="002659A2">
        <w:rPr>
          <w:sz w:val="22"/>
          <w:szCs w:val="22"/>
        </w:rPr>
        <w:t>;</w:t>
      </w:r>
      <w:r w:rsidRPr="00494ED8">
        <w:rPr>
          <w:sz w:val="22"/>
          <w:szCs w:val="22"/>
        </w:rPr>
        <w:t xml:space="preserve"> and</w:t>
      </w:r>
    </w:p>
    <w:p w:rsidR="006D5500" w:rsidRPr="00982008" w:rsidRDefault="006D5500" w:rsidP="006F5D51">
      <w:pPr>
        <w:pStyle w:val="ListParagraph"/>
        <w:numPr>
          <w:ilvl w:val="0"/>
          <w:numId w:val="41"/>
        </w:numPr>
        <w:shd w:val="clear" w:color="auto" w:fill="FFFFFF"/>
        <w:spacing w:before="0" w:beforeAutospacing="0" w:after="180" w:afterAutospacing="0"/>
        <w:rPr>
          <w:sz w:val="22"/>
          <w:szCs w:val="22"/>
        </w:rPr>
      </w:pPr>
      <w:r w:rsidRPr="00494ED8">
        <w:rPr>
          <w:sz w:val="22"/>
          <w:szCs w:val="22"/>
        </w:rPr>
        <w:t xml:space="preserve">give the employee reasonable opportunity to make a statement in relation to the suspected </w:t>
      </w:r>
      <w:r w:rsidRPr="00982008">
        <w:rPr>
          <w:sz w:val="22"/>
          <w:szCs w:val="22"/>
        </w:rPr>
        <w:t>breach.</w:t>
      </w:r>
    </w:p>
    <w:p w:rsidR="006D5500" w:rsidRPr="00982008" w:rsidRDefault="008E6CA3" w:rsidP="006F5D51">
      <w:pPr>
        <w:shd w:val="clear" w:color="auto" w:fill="FFFFFF"/>
        <w:tabs>
          <w:tab w:val="left" w:pos="1560"/>
        </w:tabs>
        <w:spacing w:after="180"/>
        <w:rPr>
          <w:rFonts w:ascii="Times New Roman" w:hAnsi="Times New Roman"/>
          <w:b/>
          <w:bCs/>
          <w:i/>
          <w:iCs/>
          <w:szCs w:val="22"/>
          <w:lang w:eastAsia="en-AU"/>
        </w:rPr>
      </w:pPr>
      <w:r w:rsidRPr="00982008">
        <w:rPr>
          <w:rFonts w:ascii="Times New Roman" w:hAnsi="Times New Roman"/>
          <w:b/>
          <w:bCs/>
          <w:i/>
          <w:iCs/>
          <w:szCs w:val="22"/>
          <w:lang w:eastAsia="en-AU"/>
        </w:rPr>
        <w:t>Section 44</w:t>
      </w:r>
      <w:r w:rsidR="006D5500" w:rsidRPr="00982008">
        <w:rPr>
          <w:rFonts w:ascii="Times New Roman" w:hAnsi="Times New Roman"/>
          <w:b/>
          <w:bCs/>
          <w:i/>
          <w:iCs/>
          <w:szCs w:val="22"/>
          <w:lang w:eastAsia="en-AU"/>
        </w:rPr>
        <w:t>       Employee must be informed before a sanction is imposed</w:t>
      </w:r>
    </w:p>
    <w:p w:rsidR="006D5500" w:rsidRPr="00982008" w:rsidRDefault="006D5500"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Under section 15(1) of the Act, a sanction or sanctions may be imposed on an APS employee, where it has been determined in accordance with the procedures that the employee has breached the Code of Conduct. The range of sanctions available is set out in section 15(1).</w:t>
      </w:r>
      <w:r w:rsidR="00E00463">
        <w:rPr>
          <w:rFonts w:ascii="Times New Roman" w:hAnsi="Times New Roman"/>
          <w:szCs w:val="22"/>
          <w:lang w:eastAsia="en-AU"/>
        </w:rPr>
        <w:t xml:space="preserve"> A sanction cannot be imposed on a former employee.</w:t>
      </w:r>
    </w:p>
    <w:p w:rsidR="006D5500" w:rsidRPr="00982008" w:rsidRDefault="008E6CA3"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 xml:space="preserve">Section 44 </w:t>
      </w:r>
      <w:r w:rsidR="006D5500" w:rsidRPr="00982008">
        <w:rPr>
          <w:rFonts w:ascii="Times New Roman" w:hAnsi="Times New Roman"/>
          <w:szCs w:val="22"/>
          <w:lang w:eastAsia="en-AU"/>
        </w:rPr>
        <w:t>provides that, before any sanction is imposed on an APS employee, reasonable steps must have been taken to:</w:t>
      </w:r>
    </w:p>
    <w:p w:rsidR="006D5500" w:rsidRPr="00982008" w:rsidRDefault="006D5500" w:rsidP="006F5D51">
      <w:pPr>
        <w:pStyle w:val="ListParagraph"/>
        <w:numPr>
          <w:ilvl w:val="0"/>
          <w:numId w:val="42"/>
        </w:numPr>
        <w:shd w:val="clear" w:color="auto" w:fill="FFFFFF"/>
        <w:spacing w:before="0" w:beforeAutospacing="0" w:after="180" w:afterAutospacing="0"/>
        <w:ind w:left="1071" w:hanging="357"/>
        <w:contextualSpacing/>
        <w:rPr>
          <w:sz w:val="22"/>
          <w:szCs w:val="22"/>
        </w:rPr>
      </w:pPr>
      <w:r w:rsidRPr="00982008">
        <w:rPr>
          <w:sz w:val="22"/>
          <w:szCs w:val="22"/>
        </w:rPr>
        <w:t>inform the employee of the determination that he or she had breached the Code of Conduct</w:t>
      </w:r>
      <w:r w:rsidR="002659A2">
        <w:rPr>
          <w:sz w:val="22"/>
          <w:szCs w:val="22"/>
        </w:rPr>
        <w:t>;</w:t>
      </w:r>
    </w:p>
    <w:p w:rsidR="006D5500" w:rsidRPr="00982008" w:rsidRDefault="006D5500" w:rsidP="006F5D51">
      <w:pPr>
        <w:pStyle w:val="ListParagraph"/>
        <w:numPr>
          <w:ilvl w:val="0"/>
          <w:numId w:val="42"/>
        </w:numPr>
        <w:shd w:val="clear" w:color="auto" w:fill="FFFFFF"/>
        <w:spacing w:before="0" w:beforeAutospacing="0" w:after="180" w:afterAutospacing="0"/>
        <w:ind w:left="1071" w:hanging="357"/>
        <w:contextualSpacing/>
        <w:rPr>
          <w:sz w:val="22"/>
          <w:szCs w:val="22"/>
        </w:rPr>
      </w:pPr>
      <w:r w:rsidRPr="00982008">
        <w:rPr>
          <w:sz w:val="22"/>
          <w:szCs w:val="22"/>
        </w:rPr>
        <w:t>inform the employee of the sanction or sanctions that are under consideration, and the factors being considered by the delegate in determining any sanction to be imposed</w:t>
      </w:r>
      <w:r w:rsidR="002659A2">
        <w:rPr>
          <w:sz w:val="22"/>
          <w:szCs w:val="22"/>
        </w:rPr>
        <w:t>;</w:t>
      </w:r>
      <w:r w:rsidRPr="00982008">
        <w:rPr>
          <w:sz w:val="22"/>
          <w:szCs w:val="22"/>
        </w:rPr>
        <w:t xml:space="preserve"> and</w:t>
      </w:r>
    </w:p>
    <w:p w:rsidR="006D5500" w:rsidRPr="00982008" w:rsidRDefault="006D5500" w:rsidP="006F5D51">
      <w:pPr>
        <w:pStyle w:val="ListParagraph"/>
        <w:numPr>
          <w:ilvl w:val="0"/>
          <w:numId w:val="42"/>
        </w:numPr>
        <w:shd w:val="clear" w:color="auto" w:fill="FFFFFF"/>
        <w:spacing w:before="0" w:beforeAutospacing="0" w:after="180" w:afterAutospacing="0"/>
        <w:rPr>
          <w:sz w:val="22"/>
          <w:szCs w:val="22"/>
        </w:rPr>
      </w:pPr>
      <w:r w:rsidRPr="00982008">
        <w:rPr>
          <w:sz w:val="22"/>
          <w:szCs w:val="22"/>
        </w:rPr>
        <w:t>give the employee reasonable opportunity to make a statement in relation to the sanction or sanctions under consideration.</w:t>
      </w:r>
    </w:p>
    <w:p w:rsidR="006D5500" w:rsidRPr="00982008" w:rsidRDefault="001A7412" w:rsidP="006F5D51">
      <w:pPr>
        <w:shd w:val="clear" w:color="auto" w:fill="FFFFFF"/>
        <w:tabs>
          <w:tab w:val="left" w:pos="1560"/>
        </w:tabs>
        <w:spacing w:after="180"/>
        <w:rPr>
          <w:rFonts w:ascii="Times New Roman" w:hAnsi="Times New Roman"/>
          <w:b/>
          <w:bCs/>
          <w:i/>
          <w:iCs/>
          <w:szCs w:val="22"/>
          <w:lang w:eastAsia="en-AU"/>
        </w:rPr>
      </w:pPr>
      <w:r w:rsidRPr="00982008">
        <w:rPr>
          <w:rFonts w:ascii="Times New Roman" w:hAnsi="Times New Roman"/>
          <w:b/>
          <w:bCs/>
          <w:i/>
          <w:iCs/>
          <w:szCs w:val="22"/>
          <w:lang w:eastAsia="en-AU"/>
        </w:rPr>
        <w:t>Section 45</w:t>
      </w:r>
      <w:r w:rsidRPr="00982008">
        <w:rPr>
          <w:rFonts w:ascii="Times New Roman" w:hAnsi="Times New Roman"/>
          <w:b/>
          <w:bCs/>
          <w:i/>
          <w:iCs/>
          <w:szCs w:val="22"/>
          <w:lang w:eastAsia="en-AU"/>
        </w:rPr>
        <w:tab/>
      </w:r>
      <w:r w:rsidR="006D5500" w:rsidRPr="00982008">
        <w:rPr>
          <w:rFonts w:ascii="Times New Roman" w:hAnsi="Times New Roman"/>
          <w:b/>
          <w:bCs/>
          <w:i/>
          <w:iCs/>
          <w:szCs w:val="22"/>
          <w:lang w:eastAsia="en-AU"/>
        </w:rPr>
        <w:t>Person making determination to be independent and unbiased</w:t>
      </w:r>
    </w:p>
    <w:p w:rsidR="006D5500" w:rsidRPr="00982008" w:rsidRDefault="006D5500"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 xml:space="preserve">Paragraph </w:t>
      </w:r>
      <w:r w:rsidR="001A7412" w:rsidRPr="00982008">
        <w:rPr>
          <w:rFonts w:ascii="Times New Roman" w:hAnsi="Times New Roman"/>
          <w:szCs w:val="22"/>
          <w:lang w:eastAsia="en-AU"/>
        </w:rPr>
        <w:t>4</w:t>
      </w:r>
      <w:r w:rsidRPr="00982008">
        <w:rPr>
          <w:rFonts w:ascii="Times New Roman" w:hAnsi="Times New Roman"/>
          <w:szCs w:val="22"/>
          <w:lang w:eastAsia="en-AU"/>
        </w:rPr>
        <w:t xml:space="preserve">5(a) imposes an obligation on </w:t>
      </w:r>
      <w:r w:rsidR="00F51467" w:rsidRPr="00982008">
        <w:rPr>
          <w:rFonts w:ascii="Times New Roman" w:hAnsi="Times New Roman"/>
          <w:szCs w:val="22"/>
          <w:lang w:eastAsia="en-AU"/>
        </w:rPr>
        <w:t>Agency Heads</w:t>
      </w:r>
      <w:r w:rsidRPr="00982008">
        <w:rPr>
          <w:rFonts w:ascii="Times New Roman" w:hAnsi="Times New Roman"/>
          <w:szCs w:val="22"/>
          <w:lang w:eastAsia="en-AU"/>
        </w:rPr>
        <w:t xml:space="preserve"> to take reasonable steps to ensure that any person who makes a determination under the procedures as to whether an employee or former employee has breached the Code of Conduct is, and appears to be, independent and unbiased.</w:t>
      </w:r>
    </w:p>
    <w:p w:rsidR="006D5500" w:rsidRPr="00982008" w:rsidRDefault="006D5500"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 xml:space="preserve">Paragraph </w:t>
      </w:r>
      <w:r w:rsidR="001A7412" w:rsidRPr="00982008">
        <w:rPr>
          <w:rFonts w:ascii="Times New Roman" w:hAnsi="Times New Roman"/>
          <w:szCs w:val="22"/>
          <w:lang w:eastAsia="en-AU"/>
        </w:rPr>
        <w:t>4</w:t>
      </w:r>
      <w:r w:rsidRPr="00982008">
        <w:rPr>
          <w:rFonts w:ascii="Times New Roman" w:hAnsi="Times New Roman"/>
          <w:szCs w:val="22"/>
          <w:lang w:eastAsia="en-AU"/>
        </w:rPr>
        <w:t xml:space="preserve">5(b) imposes a similar obligation on </w:t>
      </w:r>
      <w:r w:rsidR="00F51467" w:rsidRPr="00982008">
        <w:rPr>
          <w:rFonts w:ascii="Times New Roman" w:hAnsi="Times New Roman"/>
          <w:szCs w:val="22"/>
          <w:lang w:eastAsia="en-AU"/>
        </w:rPr>
        <w:t>Agency Heads</w:t>
      </w:r>
      <w:r w:rsidRPr="00982008">
        <w:rPr>
          <w:rFonts w:ascii="Times New Roman" w:hAnsi="Times New Roman"/>
          <w:szCs w:val="22"/>
          <w:lang w:eastAsia="en-AU"/>
        </w:rPr>
        <w:t xml:space="preserve"> to take reasonable steps to ensure that any person who makes a determination under the procedures as to the sanction (if any) to be imposed on an employee under </w:t>
      </w:r>
      <w:r w:rsidR="0051057F">
        <w:rPr>
          <w:rFonts w:ascii="Times New Roman" w:hAnsi="Times New Roman"/>
          <w:szCs w:val="22"/>
          <w:lang w:eastAsia="en-AU"/>
        </w:rPr>
        <w:t>sub</w:t>
      </w:r>
      <w:r w:rsidRPr="00982008">
        <w:rPr>
          <w:rFonts w:ascii="Times New Roman" w:hAnsi="Times New Roman"/>
          <w:szCs w:val="22"/>
          <w:lang w:eastAsia="en-AU"/>
        </w:rPr>
        <w:t>section 15(1) of the Act is, and appears to be, independent and unbiased.</w:t>
      </w:r>
    </w:p>
    <w:p w:rsidR="006D5500" w:rsidRPr="00982008" w:rsidRDefault="007D41D1" w:rsidP="006F5D51">
      <w:pPr>
        <w:shd w:val="clear" w:color="auto" w:fill="FFFFFF"/>
        <w:tabs>
          <w:tab w:val="left" w:pos="1560"/>
        </w:tabs>
        <w:spacing w:after="180"/>
        <w:rPr>
          <w:rFonts w:ascii="Times New Roman" w:hAnsi="Times New Roman"/>
          <w:b/>
          <w:bCs/>
          <w:i/>
          <w:iCs/>
          <w:szCs w:val="22"/>
          <w:lang w:eastAsia="en-AU"/>
        </w:rPr>
      </w:pPr>
      <w:r w:rsidRPr="00982008">
        <w:rPr>
          <w:rFonts w:ascii="Times New Roman" w:hAnsi="Times New Roman"/>
          <w:b/>
          <w:bCs/>
          <w:i/>
          <w:iCs/>
          <w:szCs w:val="22"/>
          <w:lang w:eastAsia="en-AU"/>
        </w:rPr>
        <w:t>Section 46</w:t>
      </w:r>
      <w:r w:rsidRPr="00982008">
        <w:rPr>
          <w:rFonts w:ascii="Times New Roman" w:hAnsi="Times New Roman"/>
          <w:b/>
          <w:bCs/>
          <w:i/>
          <w:iCs/>
          <w:szCs w:val="22"/>
          <w:lang w:eastAsia="en-AU"/>
        </w:rPr>
        <w:tab/>
      </w:r>
      <w:r w:rsidR="006D5500" w:rsidRPr="00982008">
        <w:rPr>
          <w:rFonts w:ascii="Times New Roman" w:hAnsi="Times New Roman"/>
          <w:b/>
          <w:bCs/>
          <w:i/>
          <w:iCs/>
          <w:szCs w:val="22"/>
          <w:lang w:eastAsia="en-AU"/>
        </w:rPr>
        <w:t>Determination process to be informal</w:t>
      </w:r>
    </w:p>
    <w:p w:rsidR="006D5500" w:rsidRPr="00982008" w:rsidRDefault="007D41D1"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 xml:space="preserve">Section 46 </w:t>
      </w:r>
      <w:r w:rsidR="006D5500" w:rsidRPr="00982008">
        <w:rPr>
          <w:rFonts w:ascii="Times New Roman" w:hAnsi="Times New Roman"/>
          <w:szCs w:val="22"/>
          <w:lang w:eastAsia="en-AU"/>
        </w:rPr>
        <w:t>provides that the process for determining whether an employee, or former employee, has breached the Code of Conduct must be carried out with as little formality and as much expedition as a proper consideration of the matter allows.</w:t>
      </w:r>
    </w:p>
    <w:p w:rsidR="00E757CD" w:rsidRDefault="00E757CD" w:rsidP="006F5D51">
      <w:pPr>
        <w:shd w:val="clear" w:color="auto" w:fill="FFFFFF"/>
        <w:tabs>
          <w:tab w:val="left" w:pos="1560"/>
        </w:tabs>
        <w:spacing w:after="180"/>
        <w:rPr>
          <w:rFonts w:ascii="Times New Roman" w:hAnsi="Times New Roman"/>
          <w:b/>
          <w:bCs/>
          <w:i/>
          <w:iCs/>
          <w:szCs w:val="22"/>
          <w:lang w:eastAsia="en-AU"/>
        </w:rPr>
      </w:pPr>
    </w:p>
    <w:p w:rsidR="006D5500" w:rsidRPr="00982008" w:rsidRDefault="009D451F" w:rsidP="006F5D51">
      <w:pPr>
        <w:shd w:val="clear" w:color="auto" w:fill="FFFFFF"/>
        <w:tabs>
          <w:tab w:val="left" w:pos="1560"/>
        </w:tabs>
        <w:spacing w:after="180"/>
        <w:rPr>
          <w:rFonts w:ascii="Times New Roman" w:hAnsi="Times New Roman"/>
          <w:b/>
          <w:bCs/>
          <w:i/>
          <w:iCs/>
          <w:szCs w:val="22"/>
          <w:lang w:eastAsia="en-AU"/>
        </w:rPr>
      </w:pPr>
      <w:r w:rsidRPr="00982008">
        <w:rPr>
          <w:rFonts w:ascii="Times New Roman" w:hAnsi="Times New Roman"/>
          <w:b/>
          <w:bCs/>
          <w:i/>
          <w:iCs/>
          <w:szCs w:val="22"/>
          <w:lang w:eastAsia="en-AU"/>
        </w:rPr>
        <w:t>Section 47</w:t>
      </w:r>
      <w:r w:rsidRPr="00982008">
        <w:rPr>
          <w:rFonts w:ascii="Times New Roman" w:hAnsi="Times New Roman"/>
          <w:b/>
          <w:bCs/>
          <w:i/>
          <w:iCs/>
          <w:szCs w:val="22"/>
          <w:lang w:eastAsia="en-AU"/>
        </w:rPr>
        <w:tab/>
      </w:r>
      <w:r w:rsidR="006D5500" w:rsidRPr="00982008">
        <w:rPr>
          <w:rFonts w:ascii="Times New Roman" w:hAnsi="Times New Roman"/>
          <w:b/>
          <w:bCs/>
          <w:i/>
          <w:iCs/>
          <w:szCs w:val="22"/>
          <w:lang w:eastAsia="en-AU"/>
        </w:rPr>
        <w:t>Record of determination and sanctions</w:t>
      </w:r>
    </w:p>
    <w:p w:rsidR="006D5500" w:rsidRPr="00982008" w:rsidRDefault="009D451F"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Section 47</w:t>
      </w:r>
      <w:r w:rsidR="006D5500" w:rsidRPr="00982008">
        <w:rPr>
          <w:rFonts w:ascii="Times New Roman" w:hAnsi="Times New Roman"/>
          <w:szCs w:val="22"/>
          <w:lang w:eastAsia="en-AU"/>
        </w:rPr>
        <w:t xml:space="preserve"> regulates the records to be kept in cases where </w:t>
      </w:r>
      <w:r w:rsidRPr="00982008">
        <w:rPr>
          <w:rFonts w:ascii="Times New Roman" w:hAnsi="Times New Roman"/>
          <w:szCs w:val="22"/>
          <w:lang w:eastAsia="en-AU"/>
        </w:rPr>
        <w:t xml:space="preserve">a determination is made in relation to an </w:t>
      </w:r>
      <w:r w:rsidR="006D5500" w:rsidRPr="00982008">
        <w:rPr>
          <w:rFonts w:ascii="Times New Roman" w:hAnsi="Times New Roman"/>
          <w:szCs w:val="22"/>
          <w:lang w:eastAsia="en-AU"/>
        </w:rPr>
        <w:t xml:space="preserve">employee or former employee </w:t>
      </w:r>
      <w:r w:rsidRPr="00982008">
        <w:rPr>
          <w:rFonts w:ascii="Times New Roman" w:hAnsi="Times New Roman"/>
          <w:szCs w:val="22"/>
          <w:lang w:eastAsia="en-AU"/>
        </w:rPr>
        <w:t xml:space="preserve">suspected of breaching </w:t>
      </w:r>
      <w:r w:rsidR="006D5500" w:rsidRPr="00982008">
        <w:rPr>
          <w:rFonts w:ascii="Times New Roman" w:hAnsi="Times New Roman"/>
          <w:szCs w:val="22"/>
          <w:lang w:eastAsia="en-AU"/>
        </w:rPr>
        <w:t>the Code of Conduct. This clause provides that a written record must be made of:</w:t>
      </w:r>
    </w:p>
    <w:p w:rsidR="006D5500" w:rsidRPr="00494ED8" w:rsidRDefault="006D5500" w:rsidP="006F5D51">
      <w:pPr>
        <w:pStyle w:val="ListParagraph"/>
        <w:numPr>
          <w:ilvl w:val="0"/>
          <w:numId w:val="43"/>
        </w:numPr>
        <w:shd w:val="clear" w:color="auto" w:fill="FFFFFF"/>
        <w:spacing w:before="0" w:beforeAutospacing="0" w:after="180" w:afterAutospacing="0"/>
        <w:ind w:left="1071" w:hanging="357"/>
        <w:contextualSpacing/>
        <w:rPr>
          <w:sz w:val="22"/>
          <w:szCs w:val="22"/>
        </w:rPr>
      </w:pPr>
      <w:r w:rsidRPr="00494ED8">
        <w:rPr>
          <w:sz w:val="22"/>
          <w:szCs w:val="22"/>
        </w:rPr>
        <w:t>the suspected breach; and</w:t>
      </w:r>
    </w:p>
    <w:p w:rsidR="006D5500" w:rsidRPr="00494ED8" w:rsidRDefault="006D5500" w:rsidP="006F5D51">
      <w:pPr>
        <w:pStyle w:val="ListParagraph"/>
        <w:numPr>
          <w:ilvl w:val="0"/>
          <w:numId w:val="43"/>
        </w:numPr>
        <w:shd w:val="clear" w:color="auto" w:fill="FFFFFF"/>
        <w:spacing w:before="0" w:beforeAutospacing="0" w:after="180" w:afterAutospacing="0"/>
        <w:ind w:left="1071" w:hanging="357"/>
        <w:contextualSpacing/>
        <w:rPr>
          <w:sz w:val="22"/>
          <w:szCs w:val="22"/>
        </w:rPr>
      </w:pPr>
      <w:r w:rsidRPr="00494ED8">
        <w:rPr>
          <w:sz w:val="22"/>
          <w:szCs w:val="22"/>
        </w:rPr>
        <w:t>the determination (which may be a determination that there was no breach of the Code of Conduct); and</w:t>
      </w:r>
    </w:p>
    <w:p w:rsidR="006D5500" w:rsidRPr="00494ED8" w:rsidRDefault="006D5500" w:rsidP="006F5D51">
      <w:pPr>
        <w:pStyle w:val="ListParagraph"/>
        <w:numPr>
          <w:ilvl w:val="0"/>
          <w:numId w:val="43"/>
        </w:numPr>
        <w:shd w:val="clear" w:color="auto" w:fill="FFFFFF"/>
        <w:spacing w:before="0" w:beforeAutospacing="0" w:after="180" w:afterAutospacing="0"/>
        <w:ind w:left="1071" w:hanging="357"/>
        <w:contextualSpacing/>
        <w:rPr>
          <w:sz w:val="22"/>
          <w:szCs w:val="22"/>
        </w:rPr>
      </w:pPr>
      <w:r w:rsidRPr="00494ED8">
        <w:rPr>
          <w:sz w:val="22"/>
          <w:szCs w:val="22"/>
        </w:rPr>
        <w:t>any sanctions imposed consequent upon a determination of a breach of the Code of Conduct; and</w:t>
      </w:r>
    </w:p>
    <w:p w:rsidR="006D5500" w:rsidRPr="00494ED8" w:rsidRDefault="006D5500" w:rsidP="006F5D51">
      <w:pPr>
        <w:pStyle w:val="ListParagraph"/>
        <w:numPr>
          <w:ilvl w:val="0"/>
          <w:numId w:val="43"/>
        </w:numPr>
        <w:shd w:val="clear" w:color="auto" w:fill="FFFFFF"/>
        <w:spacing w:before="0" w:beforeAutospacing="0" w:after="180" w:afterAutospacing="0"/>
        <w:rPr>
          <w:sz w:val="22"/>
          <w:szCs w:val="22"/>
        </w:rPr>
      </w:pPr>
      <w:r w:rsidRPr="00494ED8">
        <w:rPr>
          <w:sz w:val="22"/>
          <w:szCs w:val="22"/>
        </w:rPr>
        <w:t>if a statement of reasons was given to the employee, the statement of reasons.</w:t>
      </w:r>
    </w:p>
    <w:p w:rsidR="006D5500" w:rsidRPr="00494ED8" w:rsidRDefault="009D451F" w:rsidP="006F5D51">
      <w:pPr>
        <w:shd w:val="clear" w:color="auto" w:fill="FFFFFF"/>
        <w:spacing w:after="180"/>
        <w:rPr>
          <w:rFonts w:ascii="Times New Roman" w:hAnsi="Times New Roman"/>
          <w:szCs w:val="22"/>
          <w:lang w:eastAsia="en-AU"/>
        </w:rPr>
      </w:pPr>
      <w:r w:rsidRPr="00494ED8">
        <w:rPr>
          <w:rFonts w:ascii="Times New Roman" w:hAnsi="Times New Roman"/>
          <w:szCs w:val="22"/>
          <w:lang w:eastAsia="en-AU"/>
        </w:rPr>
        <w:t xml:space="preserve">The note below this section </w:t>
      </w:r>
      <w:r w:rsidR="006D5500" w:rsidRPr="00494ED8">
        <w:rPr>
          <w:rFonts w:ascii="Times New Roman" w:hAnsi="Times New Roman"/>
          <w:szCs w:val="22"/>
          <w:lang w:eastAsia="en-AU"/>
        </w:rPr>
        <w:t xml:space="preserve">explains that records created under this </w:t>
      </w:r>
      <w:r w:rsidRPr="00494ED8">
        <w:rPr>
          <w:rFonts w:ascii="Times New Roman" w:hAnsi="Times New Roman"/>
          <w:szCs w:val="22"/>
          <w:lang w:eastAsia="en-AU"/>
        </w:rPr>
        <w:t>section</w:t>
      </w:r>
      <w:r w:rsidR="006D5500" w:rsidRPr="00494ED8">
        <w:rPr>
          <w:rFonts w:ascii="Times New Roman" w:hAnsi="Times New Roman"/>
          <w:szCs w:val="22"/>
          <w:lang w:eastAsia="en-AU"/>
        </w:rPr>
        <w:t xml:space="preserve"> are also regulated by the </w:t>
      </w:r>
      <w:r w:rsidR="006D5500" w:rsidRPr="00494ED8">
        <w:rPr>
          <w:rFonts w:ascii="Times New Roman" w:hAnsi="Times New Roman"/>
          <w:i/>
          <w:iCs/>
          <w:szCs w:val="22"/>
          <w:lang w:eastAsia="en-AU"/>
        </w:rPr>
        <w:t>Archives Act 1983</w:t>
      </w:r>
      <w:r w:rsidR="006D5500" w:rsidRPr="00494ED8">
        <w:rPr>
          <w:rFonts w:ascii="Times New Roman" w:hAnsi="Times New Roman"/>
          <w:szCs w:val="22"/>
          <w:lang w:eastAsia="en-AU"/>
        </w:rPr>
        <w:t xml:space="preserve"> and the </w:t>
      </w:r>
      <w:r w:rsidR="006D5500" w:rsidRPr="00494ED8">
        <w:rPr>
          <w:rFonts w:ascii="Times New Roman" w:hAnsi="Times New Roman"/>
          <w:i/>
          <w:iCs/>
          <w:szCs w:val="22"/>
          <w:lang w:eastAsia="en-AU"/>
        </w:rPr>
        <w:t>Privacy Act 1988</w:t>
      </w:r>
      <w:r w:rsidR="006D5500" w:rsidRPr="00494ED8">
        <w:rPr>
          <w:rFonts w:ascii="Times New Roman" w:hAnsi="Times New Roman"/>
          <w:szCs w:val="22"/>
          <w:lang w:eastAsia="en-AU"/>
        </w:rPr>
        <w:t>.</w:t>
      </w:r>
    </w:p>
    <w:p w:rsidR="006D5500" w:rsidRPr="00982008" w:rsidRDefault="00D76E33" w:rsidP="006F5D51">
      <w:pPr>
        <w:keepNext/>
        <w:shd w:val="clear" w:color="auto" w:fill="FFFFFF"/>
        <w:spacing w:after="180"/>
        <w:ind w:left="1123" w:hanging="1100"/>
        <w:rPr>
          <w:rFonts w:ascii="Times New Roman" w:hAnsi="Times New Roman"/>
          <w:b/>
          <w:bCs/>
          <w:szCs w:val="22"/>
          <w:lang w:eastAsia="en-AU"/>
        </w:rPr>
      </w:pPr>
      <w:r w:rsidRPr="00982008">
        <w:rPr>
          <w:rFonts w:ascii="Times New Roman" w:hAnsi="Times New Roman"/>
          <w:b/>
          <w:bCs/>
          <w:szCs w:val="22"/>
          <w:lang w:eastAsia="en-AU"/>
        </w:rPr>
        <w:t>Part 6 – Other employment matters</w:t>
      </w:r>
    </w:p>
    <w:p w:rsidR="006D5500" w:rsidRPr="00982008" w:rsidRDefault="00D76E33" w:rsidP="006F5D51">
      <w:pPr>
        <w:shd w:val="clear" w:color="auto" w:fill="FFFFFF"/>
        <w:tabs>
          <w:tab w:val="left" w:pos="1560"/>
        </w:tabs>
        <w:spacing w:after="180"/>
        <w:rPr>
          <w:rFonts w:ascii="Times New Roman" w:hAnsi="Times New Roman"/>
          <w:b/>
          <w:bCs/>
          <w:i/>
          <w:iCs/>
          <w:szCs w:val="22"/>
          <w:lang w:eastAsia="en-AU"/>
        </w:rPr>
      </w:pPr>
      <w:r w:rsidRPr="00982008">
        <w:rPr>
          <w:rFonts w:ascii="Times New Roman" w:hAnsi="Times New Roman"/>
          <w:b/>
          <w:bCs/>
          <w:i/>
          <w:iCs/>
          <w:szCs w:val="22"/>
          <w:lang w:eastAsia="en-AU"/>
        </w:rPr>
        <w:t>Section 48</w:t>
      </w:r>
      <w:r w:rsidRPr="00982008">
        <w:rPr>
          <w:rFonts w:ascii="Times New Roman" w:hAnsi="Times New Roman"/>
          <w:b/>
          <w:bCs/>
          <w:i/>
          <w:iCs/>
          <w:szCs w:val="22"/>
          <w:lang w:eastAsia="en-AU"/>
        </w:rPr>
        <w:tab/>
      </w:r>
      <w:r w:rsidR="006D5500" w:rsidRPr="00982008">
        <w:rPr>
          <w:rFonts w:ascii="Times New Roman" w:hAnsi="Times New Roman"/>
          <w:b/>
          <w:bCs/>
          <w:i/>
          <w:iCs/>
          <w:szCs w:val="22"/>
          <w:lang w:eastAsia="en-AU"/>
        </w:rPr>
        <w:t xml:space="preserve">Restrictions on </w:t>
      </w:r>
      <w:r w:rsidRPr="00982008">
        <w:rPr>
          <w:rFonts w:ascii="Times New Roman" w:hAnsi="Times New Roman"/>
          <w:b/>
          <w:bCs/>
          <w:i/>
          <w:iCs/>
          <w:szCs w:val="22"/>
          <w:lang w:eastAsia="en-AU"/>
        </w:rPr>
        <w:t>engaging person who has received</w:t>
      </w:r>
      <w:r w:rsidR="00E11825" w:rsidRPr="00982008">
        <w:rPr>
          <w:rFonts w:ascii="Times New Roman" w:hAnsi="Times New Roman"/>
          <w:b/>
          <w:bCs/>
          <w:i/>
          <w:iCs/>
          <w:szCs w:val="22"/>
          <w:lang w:eastAsia="en-AU"/>
        </w:rPr>
        <w:t xml:space="preserve"> </w:t>
      </w:r>
      <w:r w:rsidRPr="00982008">
        <w:rPr>
          <w:rFonts w:ascii="Times New Roman" w:hAnsi="Times New Roman"/>
          <w:b/>
          <w:bCs/>
          <w:i/>
          <w:iCs/>
          <w:szCs w:val="22"/>
          <w:lang w:eastAsia="en-AU"/>
        </w:rPr>
        <w:t>a r</w:t>
      </w:r>
      <w:r w:rsidR="006D5500" w:rsidRPr="00982008">
        <w:rPr>
          <w:rFonts w:ascii="Times New Roman" w:hAnsi="Times New Roman"/>
          <w:b/>
          <w:bCs/>
          <w:i/>
          <w:iCs/>
          <w:szCs w:val="22"/>
          <w:lang w:eastAsia="en-AU"/>
        </w:rPr>
        <w:t>edundancy benefit</w:t>
      </w:r>
    </w:p>
    <w:p w:rsidR="006D5500" w:rsidRPr="00982008" w:rsidRDefault="00D76E33"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 xml:space="preserve">Section 48 </w:t>
      </w:r>
      <w:r w:rsidR="006D5500" w:rsidRPr="00982008">
        <w:rPr>
          <w:rFonts w:ascii="Times New Roman" w:hAnsi="Times New Roman"/>
          <w:szCs w:val="22"/>
          <w:lang w:eastAsia="en-AU"/>
        </w:rPr>
        <w:t>sets out the arrangements applying to the engagement of a person as an APS employee in circumstances where the person was formerly employed by an APS agency or the Australian Parliamentary Service, and received a redundancy benefit on cessation of that employment.</w:t>
      </w:r>
    </w:p>
    <w:p w:rsidR="006D5500" w:rsidRPr="00982008" w:rsidRDefault="006D5500"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 xml:space="preserve">This </w:t>
      </w:r>
      <w:r w:rsidR="00E00463">
        <w:rPr>
          <w:rFonts w:ascii="Times New Roman" w:hAnsi="Times New Roman"/>
          <w:szCs w:val="22"/>
          <w:lang w:eastAsia="en-AU"/>
        </w:rPr>
        <w:t>section</w:t>
      </w:r>
      <w:r w:rsidR="00AE2643">
        <w:rPr>
          <w:rFonts w:ascii="Times New Roman" w:hAnsi="Times New Roman"/>
          <w:szCs w:val="22"/>
          <w:lang w:eastAsia="en-AU"/>
        </w:rPr>
        <w:t xml:space="preserve"> </w:t>
      </w:r>
      <w:r w:rsidRPr="00982008">
        <w:rPr>
          <w:rFonts w:ascii="Times New Roman" w:hAnsi="Times New Roman"/>
          <w:szCs w:val="22"/>
          <w:lang w:eastAsia="en-AU"/>
        </w:rPr>
        <w:t xml:space="preserve">limits the capacity of an </w:t>
      </w:r>
      <w:r w:rsidR="00F51467" w:rsidRPr="00982008">
        <w:rPr>
          <w:rFonts w:ascii="Times New Roman" w:hAnsi="Times New Roman"/>
          <w:szCs w:val="22"/>
          <w:lang w:eastAsia="en-AU"/>
        </w:rPr>
        <w:t>Agency Head</w:t>
      </w:r>
      <w:r w:rsidRPr="00982008">
        <w:rPr>
          <w:rFonts w:ascii="Times New Roman" w:hAnsi="Times New Roman"/>
          <w:szCs w:val="22"/>
          <w:lang w:eastAsia="en-AU"/>
        </w:rPr>
        <w:t xml:space="preserve"> to engage such persons </w:t>
      </w:r>
      <w:r w:rsidR="00E11825" w:rsidRPr="00982008">
        <w:rPr>
          <w:rFonts w:ascii="Times New Roman" w:hAnsi="Times New Roman"/>
          <w:szCs w:val="22"/>
          <w:lang w:eastAsia="en-AU"/>
        </w:rPr>
        <w:t xml:space="preserve">for </w:t>
      </w:r>
      <w:r w:rsidRPr="00982008">
        <w:rPr>
          <w:rFonts w:ascii="Times New Roman" w:hAnsi="Times New Roman"/>
          <w:szCs w:val="22"/>
          <w:lang w:eastAsia="en-AU"/>
        </w:rPr>
        <w:t xml:space="preserve">a prescribed period following the cessation of their previous APS or Parliamentary Service employment. The </w:t>
      </w:r>
      <w:r w:rsidR="00E00463">
        <w:rPr>
          <w:rFonts w:ascii="Times New Roman" w:hAnsi="Times New Roman"/>
          <w:szCs w:val="22"/>
          <w:lang w:eastAsia="en-AU"/>
        </w:rPr>
        <w:t>section</w:t>
      </w:r>
      <w:r w:rsidRPr="00982008">
        <w:rPr>
          <w:rFonts w:ascii="Times New Roman" w:hAnsi="Times New Roman"/>
          <w:szCs w:val="22"/>
          <w:lang w:eastAsia="en-AU"/>
        </w:rPr>
        <w:t xml:space="preserve"> also sets out the types of payment that constitute a ‘redundancy benefit’ and explains the way in which the redundancy benefit period (or restriction period) is to be calculated. This period is based on the value of the redundancy benefit received by the person.</w:t>
      </w:r>
    </w:p>
    <w:p w:rsidR="00E11825" w:rsidRPr="00982008" w:rsidRDefault="00E11825"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Sub</w:t>
      </w:r>
      <w:r w:rsidR="00B7761E" w:rsidRPr="00982008">
        <w:rPr>
          <w:rFonts w:ascii="Times New Roman" w:hAnsi="Times New Roman"/>
          <w:szCs w:val="22"/>
          <w:lang w:eastAsia="en-AU"/>
        </w:rPr>
        <w:t xml:space="preserve">section 48(1) </w:t>
      </w:r>
      <w:r w:rsidRPr="00982008">
        <w:rPr>
          <w:rFonts w:ascii="Times New Roman" w:hAnsi="Times New Roman"/>
          <w:szCs w:val="22"/>
          <w:lang w:eastAsia="en-AU"/>
        </w:rPr>
        <w:t>provide</w:t>
      </w:r>
      <w:r w:rsidR="00B7761E" w:rsidRPr="00982008">
        <w:rPr>
          <w:rFonts w:ascii="Times New Roman" w:hAnsi="Times New Roman"/>
          <w:szCs w:val="22"/>
          <w:lang w:eastAsia="en-AU"/>
        </w:rPr>
        <w:t>s</w:t>
      </w:r>
      <w:r w:rsidRPr="00982008">
        <w:rPr>
          <w:rFonts w:ascii="Times New Roman" w:hAnsi="Times New Roman"/>
          <w:szCs w:val="22"/>
          <w:lang w:eastAsia="en-AU"/>
        </w:rPr>
        <w:t xml:space="preserve"> </w:t>
      </w:r>
      <w:r w:rsidR="00F51467" w:rsidRPr="00982008">
        <w:rPr>
          <w:rFonts w:ascii="Times New Roman" w:hAnsi="Times New Roman"/>
          <w:szCs w:val="22"/>
          <w:lang w:eastAsia="en-AU"/>
        </w:rPr>
        <w:t>Agency Heads</w:t>
      </w:r>
      <w:r w:rsidRPr="00982008">
        <w:rPr>
          <w:rFonts w:ascii="Times New Roman" w:hAnsi="Times New Roman"/>
          <w:szCs w:val="22"/>
          <w:lang w:eastAsia="en-AU"/>
        </w:rPr>
        <w:t xml:space="preserve"> with the discretion to engage a </w:t>
      </w:r>
      <w:r w:rsidR="00B7761E" w:rsidRPr="00982008">
        <w:rPr>
          <w:rFonts w:ascii="Times New Roman" w:hAnsi="Times New Roman"/>
          <w:szCs w:val="22"/>
          <w:lang w:eastAsia="en-AU"/>
        </w:rPr>
        <w:t xml:space="preserve">person who has received a </w:t>
      </w:r>
      <w:r w:rsidRPr="00982008">
        <w:rPr>
          <w:rFonts w:ascii="Times New Roman" w:hAnsi="Times New Roman"/>
          <w:szCs w:val="22"/>
          <w:lang w:eastAsia="en-AU"/>
        </w:rPr>
        <w:t xml:space="preserve">redundancy benefit in certain circumstances prior to the expiry of their restriction period. </w:t>
      </w:r>
    </w:p>
    <w:p w:rsidR="00B7761E" w:rsidRPr="00982008" w:rsidRDefault="00E11825"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 xml:space="preserve">Paragraph </w:t>
      </w:r>
      <w:r w:rsidR="00E00463">
        <w:rPr>
          <w:rFonts w:ascii="Times New Roman" w:hAnsi="Times New Roman"/>
          <w:szCs w:val="22"/>
          <w:lang w:eastAsia="en-AU"/>
        </w:rPr>
        <w:t>48</w:t>
      </w:r>
      <w:r w:rsidRPr="00982008">
        <w:rPr>
          <w:rFonts w:ascii="Times New Roman" w:hAnsi="Times New Roman"/>
          <w:szCs w:val="22"/>
          <w:lang w:eastAsia="en-AU"/>
        </w:rPr>
        <w:t>(</w:t>
      </w:r>
      <w:r w:rsidR="00B7761E" w:rsidRPr="00982008">
        <w:rPr>
          <w:rFonts w:ascii="Times New Roman" w:hAnsi="Times New Roman"/>
          <w:szCs w:val="22"/>
          <w:lang w:eastAsia="en-AU"/>
        </w:rPr>
        <w:t>1</w:t>
      </w:r>
      <w:r w:rsidRPr="00982008">
        <w:rPr>
          <w:rFonts w:ascii="Times New Roman" w:hAnsi="Times New Roman"/>
          <w:szCs w:val="22"/>
          <w:lang w:eastAsia="en-AU"/>
        </w:rPr>
        <w:t>)(a) requires the</w:t>
      </w:r>
      <w:r w:rsidR="00B7761E" w:rsidRPr="00982008">
        <w:rPr>
          <w:rFonts w:ascii="Times New Roman" w:hAnsi="Times New Roman"/>
          <w:szCs w:val="22"/>
          <w:lang w:eastAsia="en-AU"/>
        </w:rPr>
        <w:t xml:space="preserve"> Agency Head to consider the person’s engagement as essential for the agency’s operation, having regard to the nature of the duties to be performed and the work-related qualities of the person.</w:t>
      </w:r>
    </w:p>
    <w:p w:rsidR="00B7761E" w:rsidRPr="00982008" w:rsidRDefault="00B7761E"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 xml:space="preserve">Paragraph </w:t>
      </w:r>
      <w:r w:rsidR="00E00463">
        <w:rPr>
          <w:rFonts w:ascii="Times New Roman" w:hAnsi="Times New Roman"/>
          <w:szCs w:val="22"/>
          <w:lang w:eastAsia="en-AU"/>
        </w:rPr>
        <w:t>48</w:t>
      </w:r>
      <w:r w:rsidRPr="00982008">
        <w:rPr>
          <w:rFonts w:ascii="Times New Roman" w:hAnsi="Times New Roman"/>
          <w:szCs w:val="22"/>
          <w:lang w:eastAsia="en-AU"/>
        </w:rPr>
        <w:t xml:space="preserve">(1)(b) requires the </w:t>
      </w:r>
      <w:r w:rsidR="00E11825" w:rsidRPr="00982008">
        <w:rPr>
          <w:rFonts w:ascii="Times New Roman" w:hAnsi="Times New Roman"/>
          <w:szCs w:val="22"/>
          <w:lang w:eastAsia="en-AU"/>
        </w:rPr>
        <w:t>Commissioner’s approval be obtained prior to engaging a redundancy benefit recipient as either an ongoing APS employee or a non-ongoing SES employee.</w:t>
      </w:r>
      <w:r w:rsidRPr="00982008">
        <w:rPr>
          <w:rFonts w:ascii="Times New Roman" w:hAnsi="Times New Roman"/>
          <w:szCs w:val="22"/>
          <w:lang w:eastAsia="en-AU"/>
        </w:rPr>
        <w:t xml:space="preserve"> The Commissioner’s approval is not required for an Agency Head to engage a person who is still within their restriction period as a non-ongoing non-SES employee.</w:t>
      </w:r>
    </w:p>
    <w:p w:rsidR="00E11825" w:rsidRPr="00982008" w:rsidRDefault="00B7761E"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 xml:space="preserve">The note below this subsection highlights the term ‘work-related qualities’ is defined at section 10. </w:t>
      </w:r>
    </w:p>
    <w:p w:rsidR="00B7761E" w:rsidRPr="00982008" w:rsidRDefault="00B7761E"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Subsection 48(2) provides that for the purposes of this section, certain terms have a specified meaning.</w:t>
      </w:r>
    </w:p>
    <w:p w:rsidR="00C32143" w:rsidRPr="00494ED8" w:rsidRDefault="00C32143" w:rsidP="006F5D51">
      <w:pPr>
        <w:shd w:val="clear" w:color="auto" w:fill="FFFFFF"/>
        <w:spacing w:after="180"/>
        <w:rPr>
          <w:rFonts w:ascii="Times New Roman" w:hAnsi="Times New Roman"/>
          <w:szCs w:val="22"/>
          <w:lang w:eastAsia="en-AU"/>
        </w:rPr>
      </w:pPr>
      <w:r w:rsidRPr="00494ED8">
        <w:rPr>
          <w:rFonts w:ascii="Times New Roman" w:hAnsi="Times New Roman"/>
          <w:szCs w:val="22"/>
          <w:lang w:eastAsia="en-AU"/>
        </w:rPr>
        <w:t>‘</w:t>
      </w:r>
      <w:r w:rsidR="00602516" w:rsidRPr="00494ED8">
        <w:rPr>
          <w:rFonts w:ascii="Times New Roman" w:hAnsi="Times New Roman"/>
          <w:szCs w:val="22"/>
          <w:lang w:eastAsia="en-AU"/>
        </w:rPr>
        <w:t xml:space="preserve">Person </w:t>
      </w:r>
      <w:r w:rsidRPr="00494ED8">
        <w:rPr>
          <w:rFonts w:ascii="Times New Roman" w:hAnsi="Times New Roman"/>
          <w:szCs w:val="22"/>
          <w:lang w:eastAsia="en-AU"/>
        </w:rPr>
        <w:t>who has received a redundancy benefit’ is taken to mean a person formerly employed by an APS agency or the Australian Parliamentary Service, who received a redundancy benefit on cessation of that employment, and for which the redundancy benefit period has not yet ended.</w:t>
      </w:r>
    </w:p>
    <w:p w:rsidR="00C32143" w:rsidRPr="00494ED8" w:rsidRDefault="00C32143" w:rsidP="006F5D51">
      <w:pPr>
        <w:shd w:val="clear" w:color="auto" w:fill="FFFFFF"/>
        <w:spacing w:after="180"/>
        <w:rPr>
          <w:rFonts w:ascii="Times New Roman" w:hAnsi="Times New Roman"/>
          <w:szCs w:val="22"/>
          <w:lang w:eastAsia="en-AU"/>
        </w:rPr>
      </w:pPr>
      <w:r w:rsidRPr="00494ED8">
        <w:rPr>
          <w:rFonts w:ascii="Times New Roman" w:hAnsi="Times New Roman"/>
          <w:szCs w:val="22"/>
          <w:lang w:eastAsia="en-AU"/>
        </w:rPr>
        <w:t>‘</w:t>
      </w:r>
      <w:r w:rsidR="00602516" w:rsidRPr="00494ED8">
        <w:rPr>
          <w:rFonts w:ascii="Times New Roman" w:hAnsi="Times New Roman"/>
          <w:szCs w:val="22"/>
          <w:lang w:eastAsia="en-AU"/>
        </w:rPr>
        <w:t xml:space="preserve">Redundancy </w:t>
      </w:r>
      <w:r w:rsidRPr="00494ED8">
        <w:rPr>
          <w:rFonts w:ascii="Times New Roman" w:hAnsi="Times New Roman"/>
          <w:szCs w:val="22"/>
          <w:lang w:eastAsia="en-AU"/>
        </w:rPr>
        <w:t xml:space="preserve">benefit’ is taken to mean </w:t>
      </w:r>
      <w:r w:rsidR="006D5500" w:rsidRPr="00494ED8">
        <w:rPr>
          <w:rFonts w:ascii="Times New Roman" w:hAnsi="Times New Roman"/>
          <w:szCs w:val="22"/>
          <w:lang w:eastAsia="en-AU"/>
        </w:rPr>
        <w:t>a severance payment, or similar payment, made to an employee on the ending of their employment</w:t>
      </w:r>
      <w:r w:rsidRPr="00494ED8">
        <w:rPr>
          <w:rFonts w:ascii="Times New Roman" w:hAnsi="Times New Roman"/>
          <w:szCs w:val="22"/>
          <w:lang w:eastAsia="en-AU"/>
        </w:rPr>
        <w:t xml:space="preserve">; </w:t>
      </w:r>
      <w:r w:rsidR="006D5500" w:rsidRPr="00494ED8">
        <w:rPr>
          <w:rFonts w:ascii="Times New Roman" w:hAnsi="Times New Roman"/>
          <w:szCs w:val="22"/>
          <w:lang w:eastAsia="en-AU"/>
        </w:rPr>
        <w:t>or a payment made to an employee as a result of shortening a retention period</w:t>
      </w:r>
      <w:r w:rsidRPr="00494ED8">
        <w:rPr>
          <w:rFonts w:ascii="Times New Roman" w:hAnsi="Times New Roman"/>
          <w:szCs w:val="22"/>
          <w:lang w:eastAsia="en-AU"/>
        </w:rPr>
        <w:t xml:space="preserve">; </w:t>
      </w:r>
      <w:r w:rsidR="006D5500" w:rsidRPr="00494ED8">
        <w:rPr>
          <w:rFonts w:ascii="Times New Roman" w:hAnsi="Times New Roman"/>
          <w:szCs w:val="22"/>
          <w:lang w:eastAsia="en-AU"/>
        </w:rPr>
        <w:t xml:space="preserve">or an incentive to retire payment </w:t>
      </w:r>
      <w:r w:rsidRPr="00494ED8">
        <w:rPr>
          <w:rFonts w:ascii="Times New Roman" w:hAnsi="Times New Roman"/>
          <w:szCs w:val="22"/>
          <w:lang w:eastAsia="en-AU"/>
        </w:rPr>
        <w:t xml:space="preserve">made </w:t>
      </w:r>
      <w:r w:rsidR="006D5500" w:rsidRPr="00494ED8">
        <w:rPr>
          <w:rFonts w:ascii="Times New Roman" w:hAnsi="Times New Roman"/>
          <w:szCs w:val="22"/>
          <w:lang w:eastAsia="en-AU"/>
        </w:rPr>
        <w:t xml:space="preserve">under section 37 of the Act or section 37 of the </w:t>
      </w:r>
      <w:r w:rsidR="006D5500" w:rsidRPr="00494ED8">
        <w:rPr>
          <w:rFonts w:ascii="Times New Roman" w:hAnsi="Times New Roman"/>
          <w:i/>
          <w:iCs/>
          <w:szCs w:val="22"/>
          <w:lang w:eastAsia="en-AU"/>
        </w:rPr>
        <w:t>Parliamentary Service Act 1999</w:t>
      </w:r>
      <w:r w:rsidR="006D5500" w:rsidRPr="00494ED8">
        <w:rPr>
          <w:rFonts w:ascii="Times New Roman" w:hAnsi="Times New Roman"/>
          <w:szCs w:val="22"/>
          <w:lang w:eastAsia="en-AU"/>
        </w:rPr>
        <w:t>.</w:t>
      </w:r>
      <w:r w:rsidRPr="00494ED8">
        <w:rPr>
          <w:rFonts w:ascii="Times New Roman" w:hAnsi="Times New Roman"/>
          <w:szCs w:val="22"/>
          <w:lang w:eastAsia="en-AU"/>
        </w:rPr>
        <w:t xml:space="preserve"> </w:t>
      </w:r>
    </w:p>
    <w:p w:rsidR="00C32143" w:rsidRPr="00494ED8" w:rsidRDefault="00C32143" w:rsidP="006F5D51">
      <w:pPr>
        <w:shd w:val="clear" w:color="auto" w:fill="FFFFFF"/>
        <w:spacing w:after="180"/>
        <w:rPr>
          <w:rFonts w:ascii="Times New Roman" w:hAnsi="Times New Roman"/>
          <w:szCs w:val="22"/>
          <w:lang w:eastAsia="en-AU"/>
        </w:rPr>
      </w:pPr>
      <w:r w:rsidRPr="00494ED8">
        <w:rPr>
          <w:rFonts w:ascii="Times New Roman" w:hAnsi="Times New Roman"/>
          <w:szCs w:val="22"/>
          <w:lang w:eastAsia="en-AU"/>
        </w:rPr>
        <w:t>P</w:t>
      </w:r>
      <w:r w:rsidR="006D5500" w:rsidRPr="00494ED8">
        <w:rPr>
          <w:rFonts w:ascii="Times New Roman" w:hAnsi="Times New Roman"/>
          <w:szCs w:val="22"/>
          <w:lang w:eastAsia="en-AU"/>
        </w:rPr>
        <w:t xml:space="preserve">ayments that are not to be taken to be redundancy benefits for the purposes of </w:t>
      </w:r>
      <w:r w:rsidRPr="00494ED8">
        <w:rPr>
          <w:rFonts w:ascii="Times New Roman" w:hAnsi="Times New Roman"/>
          <w:szCs w:val="22"/>
          <w:lang w:eastAsia="en-AU"/>
        </w:rPr>
        <w:t xml:space="preserve">this section </w:t>
      </w:r>
      <w:r w:rsidR="006D5500" w:rsidRPr="00494ED8">
        <w:rPr>
          <w:rFonts w:ascii="Times New Roman" w:hAnsi="Times New Roman"/>
          <w:szCs w:val="22"/>
          <w:lang w:eastAsia="en-AU"/>
        </w:rPr>
        <w:t>are</w:t>
      </w:r>
      <w:r w:rsidR="00602516">
        <w:rPr>
          <w:rFonts w:ascii="Times New Roman" w:hAnsi="Times New Roman"/>
          <w:szCs w:val="22"/>
          <w:lang w:eastAsia="en-AU"/>
        </w:rPr>
        <w:t>:</w:t>
      </w:r>
      <w:r w:rsidR="006D5500" w:rsidRPr="00494ED8">
        <w:rPr>
          <w:rFonts w:ascii="Times New Roman" w:hAnsi="Times New Roman"/>
          <w:szCs w:val="22"/>
          <w:lang w:eastAsia="en-AU"/>
        </w:rPr>
        <w:t xml:space="preserve"> a payment made to an employee as redundancy pay under section 119 of the </w:t>
      </w:r>
      <w:r w:rsidR="006D5500" w:rsidRPr="00494ED8">
        <w:rPr>
          <w:rFonts w:ascii="Times New Roman" w:hAnsi="Times New Roman"/>
          <w:i/>
          <w:iCs/>
          <w:szCs w:val="22"/>
          <w:lang w:eastAsia="en-AU"/>
        </w:rPr>
        <w:t>Fair Work Act 2009</w:t>
      </w:r>
      <w:r w:rsidR="006D5500" w:rsidRPr="00494ED8">
        <w:rPr>
          <w:rFonts w:ascii="Times New Roman" w:hAnsi="Times New Roman"/>
          <w:szCs w:val="22"/>
          <w:lang w:eastAsia="en-AU"/>
        </w:rPr>
        <w:t>; or a payment made to a person in lieu of notice of termination of employment.</w:t>
      </w:r>
      <w:r w:rsidRPr="00494ED8">
        <w:rPr>
          <w:rFonts w:ascii="Times New Roman" w:hAnsi="Times New Roman"/>
          <w:szCs w:val="22"/>
          <w:lang w:eastAsia="en-AU"/>
        </w:rPr>
        <w:t xml:space="preserve"> For clarity, the following payments are not taken to be a redundancy benefit as they are not paid to an ongoing APS or Parliamentary Service employee: payment made to a person engaged for a specified term or the duration of a specified task, as compensation for the early termination of the person’s employment; or a payment made to a person if the person was engaged overseas in accordance with section 74 of the Act and the person’s employment ended otherwise than at the initiative of the employer.</w:t>
      </w:r>
    </w:p>
    <w:p w:rsidR="00C32143" w:rsidRPr="00494ED8" w:rsidRDefault="00C32143" w:rsidP="006F5D51">
      <w:pPr>
        <w:shd w:val="clear" w:color="auto" w:fill="FFFFFF"/>
        <w:spacing w:after="180"/>
        <w:rPr>
          <w:rFonts w:ascii="Times New Roman" w:hAnsi="Times New Roman"/>
          <w:szCs w:val="22"/>
          <w:lang w:eastAsia="en-AU"/>
        </w:rPr>
      </w:pPr>
      <w:r w:rsidRPr="00494ED8">
        <w:rPr>
          <w:rFonts w:ascii="Times New Roman" w:hAnsi="Times New Roman"/>
          <w:szCs w:val="22"/>
          <w:lang w:eastAsia="en-AU"/>
        </w:rPr>
        <w:t xml:space="preserve">The note below this definition explains the payment made to an employee under section 119 of the </w:t>
      </w:r>
      <w:r w:rsidRPr="00494ED8">
        <w:rPr>
          <w:rFonts w:ascii="Times New Roman" w:hAnsi="Times New Roman"/>
          <w:i/>
          <w:szCs w:val="22"/>
          <w:lang w:eastAsia="en-AU"/>
        </w:rPr>
        <w:t xml:space="preserve">Fair Work Act 2009 </w:t>
      </w:r>
      <w:r w:rsidRPr="00494ED8">
        <w:rPr>
          <w:rFonts w:ascii="Times New Roman" w:hAnsi="Times New Roman"/>
          <w:szCs w:val="22"/>
          <w:lang w:eastAsia="en-AU"/>
        </w:rPr>
        <w:t>is known as the National Employment Standards redundancy amount.</w:t>
      </w:r>
    </w:p>
    <w:p w:rsidR="006D5500" w:rsidRPr="00494ED8" w:rsidRDefault="00C32143" w:rsidP="006F5D51">
      <w:pPr>
        <w:shd w:val="clear" w:color="auto" w:fill="FFFFFF"/>
        <w:spacing w:after="180"/>
        <w:rPr>
          <w:rFonts w:ascii="Times New Roman" w:hAnsi="Times New Roman"/>
          <w:szCs w:val="22"/>
          <w:lang w:eastAsia="en-AU"/>
        </w:rPr>
      </w:pPr>
      <w:r w:rsidRPr="00494ED8">
        <w:rPr>
          <w:rFonts w:ascii="Times New Roman" w:hAnsi="Times New Roman"/>
          <w:szCs w:val="22"/>
          <w:lang w:eastAsia="en-AU"/>
        </w:rPr>
        <w:t>‘</w:t>
      </w:r>
      <w:r w:rsidR="00602516" w:rsidRPr="00494ED8">
        <w:rPr>
          <w:rFonts w:ascii="Times New Roman" w:hAnsi="Times New Roman"/>
          <w:szCs w:val="22"/>
          <w:lang w:eastAsia="en-AU"/>
        </w:rPr>
        <w:t xml:space="preserve">Redundancy </w:t>
      </w:r>
      <w:r w:rsidRPr="00494ED8">
        <w:rPr>
          <w:rFonts w:ascii="Times New Roman" w:hAnsi="Times New Roman"/>
          <w:szCs w:val="22"/>
          <w:lang w:eastAsia="en-AU"/>
        </w:rPr>
        <w:t xml:space="preserve">benefit period’ is taken to mean </w:t>
      </w:r>
      <w:r w:rsidR="00DB75DA" w:rsidRPr="00494ED8">
        <w:rPr>
          <w:rFonts w:ascii="Times New Roman" w:hAnsi="Times New Roman"/>
          <w:szCs w:val="22"/>
          <w:lang w:eastAsia="en-AU"/>
        </w:rPr>
        <w:t>the period which begins on the day after the employee’s employment ends and lasts for the number of weeks and days that are the result of the redundancy benefit period calculation. Where the calculation results in a period that includes part days, the period is to be rounded down to the nearest whole day. T</w:t>
      </w:r>
      <w:r w:rsidR="006D5500" w:rsidRPr="00494ED8">
        <w:rPr>
          <w:rFonts w:ascii="Times New Roman" w:hAnsi="Times New Roman"/>
          <w:szCs w:val="22"/>
          <w:lang w:eastAsia="en-AU"/>
        </w:rPr>
        <w:t xml:space="preserve">he calculation of a redundancy benefit period </w:t>
      </w:r>
      <w:r w:rsidR="00DB75DA" w:rsidRPr="00494ED8">
        <w:rPr>
          <w:rFonts w:ascii="Times New Roman" w:hAnsi="Times New Roman"/>
          <w:szCs w:val="22"/>
          <w:lang w:eastAsia="en-AU"/>
        </w:rPr>
        <w:t xml:space="preserve">is determined by dividing </w:t>
      </w:r>
      <w:r w:rsidR="006D5500" w:rsidRPr="00494ED8">
        <w:rPr>
          <w:rFonts w:ascii="Times New Roman" w:hAnsi="Times New Roman"/>
          <w:szCs w:val="22"/>
          <w:lang w:eastAsia="en-AU"/>
        </w:rPr>
        <w:t xml:space="preserve">the gross amount of an employee’s redundancy benefit by the weekly salary used to calculate the redundancy benefit. </w:t>
      </w:r>
    </w:p>
    <w:p w:rsidR="006D5500" w:rsidRPr="00494ED8" w:rsidRDefault="00C32143" w:rsidP="006F5D51">
      <w:pPr>
        <w:shd w:val="clear" w:color="auto" w:fill="FFFFFF"/>
        <w:spacing w:after="180"/>
        <w:rPr>
          <w:rFonts w:ascii="Times New Roman" w:hAnsi="Times New Roman"/>
          <w:szCs w:val="22"/>
          <w:lang w:eastAsia="en-AU"/>
        </w:rPr>
      </w:pPr>
      <w:r w:rsidRPr="00494ED8">
        <w:rPr>
          <w:rFonts w:ascii="Times New Roman" w:hAnsi="Times New Roman"/>
          <w:szCs w:val="22"/>
          <w:lang w:eastAsia="en-AU"/>
        </w:rPr>
        <w:t>‘weekly salary’</w:t>
      </w:r>
      <w:r w:rsidR="00DB75DA" w:rsidRPr="00494ED8">
        <w:rPr>
          <w:rFonts w:ascii="Times New Roman" w:hAnsi="Times New Roman"/>
          <w:szCs w:val="22"/>
          <w:lang w:eastAsia="en-AU"/>
        </w:rPr>
        <w:t xml:space="preserve"> for the purposes of </w:t>
      </w:r>
      <w:r w:rsidR="006D5500" w:rsidRPr="00494ED8">
        <w:rPr>
          <w:rFonts w:ascii="Times New Roman" w:hAnsi="Times New Roman"/>
          <w:szCs w:val="22"/>
          <w:lang w:eastAsia="en-AU"/>
        </w:rPr>
        <w:t xml:space="preserve">calculating the redundancy benefit period </w:t>
      </w:r>
      <w:r w:rsidR="00DB75DA" w:rsidRPr="00494ED8">
        <w:rPr>
          <w:rFonts w:ascii="Times New Roman" w:hAnsi="Times New Roman"/>
          <w:szCs w:val="22"/>
          <w:lang w:eastAsia="en-AU"/>
        </w:rPr>
        <w:t xml:space="preserve">is taken to mean </w:t>
      </w:r>
      <w:r w:rsidR="006D5500" w:rsidRPr="00494ED8">
        <w:rPr>
          <w:rFonts w:ascii="Times New Roman" w:hAnsi="Times New Roman"/>
          <w:szCs w:val="22"/>
          <w:lang w:eastAsia="en-AU"/>
        </w:rPr>
        <w:t>where an employee has periods of full-time and part-time service, and the period of part-time service falls last (so that the redundancy benefit is calculated on the basis of the part-time weekly salary), then the weekly salary to be used is the full-time equivalent of the part-time weekly salary,</w:t>
      </w:r>
      <w:r w:rsidR="00DB75DA" w:rsidRPr="00494ED8">
        <w:rPr>
          <w:rFonts w:ascii="Times New Roman" w:hAnsi="Times New Roman"/>
          <w:szCs w:val="22"/>
          <w:lang w:eastAsia="en-AU"/>
        </w:rPr>
        <w:t xml:space="preserve"> otherwise the weekly salary used to calculate the redundancy benefit is to be used.</w:t>
      </w:r>
      <w:r w:rsidR="006D5500" w:rsidRPr="00494ED8">
        <w:rPr>
          <w:rFonts w:ascii="Times New Roman" w:hAnsi="Times New Roman"/>
          <w:szCs w:val="22"/>
          <w:lang w:eastAsia="en-AU"/>
        </w:rPr>
        <w:t xml:space="preserve"> </w:t>
      </w:r>
    </w:p>
    <w:p w:rsidR="006D5500" w:rsidRPr="00982008" w:rsidRDefault="00DB75DA" w:rsidP="006F5D51">
      <w:pPr>
        <w:shd w:val="clear" w:color="auto" w:fill="FFFFFF"/>
        <w:tabs>
          <w:tab w:val="left" w:pos="1560"/>
        </w:tabs>
        <w:spacing w:after="180"/>
        <w:rPr>
          <w:rFonts w:ascii="Times New Roman" w:hAnsi="Times New Roman"/>
          <w:b/>
          <w:bCs/>
          <w:i/>
          <w:iCs/>
          <w:szCs w:val="22"/>
          <w:lang w:eastAsia="en-AU"/>
        </w:rPr>
      </w:pPr>
      <w:r w:rsidRPr="00982008">
        <w:rPr>
          <w:rFonts w:ascii="Times New Roman" w:hAnsi="Times New Roman"/>
          <w:b/>
          <w:bCs/>
          <w:i/>
          <w:iCs/>
          <w:szCs w:val="22"/>
          <w:lang w:eastAsia="en-AU"/>
        </w:rPr>
        <w:t>Section 49</w:t>
      </w:r>
      <w:r w:rsidRPr="00982008">
        <w:rPr>
          <w:rFonts w:ascii="Times New Roman" w:hAnsi="Times New Roman"/>
          <w:b/>
          <w:bCs/>
          <w:i/>
          <w:iCs/>
          <w:szCs w:val="22"/>
          <w:lang w:eastAsia="en-AU"/>
        </w:rPr>
        <w:tab/>
      </w:r>
      <w:r w:rsidR="006D5500" w:rsidRPr="00982008">
        <w:rPr>
          <w:rFonts w:ascii="Times New Roman" w:hAnsi="Times New Roman"/>
          <w:b/>
          <w:bCs/>
          <w:i/>
          <w:iCs/>
          <w:szCs w:val="22"/>
          <w:lang w:eastAsia="en-AU"/>
        </w:rPr>
        <w:t>Matters relating to leave without pay</w:t>
      </w:r>
    </w:p>
    <w:p w:rsidR="00DB75DA" w:rsidRPr="00982008" w:rsidRDefault="00DB75DA"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 xml:space="preserve">Subsection 49(1) provides for the </w:t>
      </w:r>
      <w:r w:rsidR="006D5500" w:rsidRPr="00982008">
        <w:rPr>
          <w:rFonts w:ascii="Times New Roman" w:hAnsi="Times New Roman"/>
          <w:szCs w:val="22"/>
          <w:lang w:eastAsia="en-AU"/>
        </w:rPr>
        <w:t xml:space="preserve">mandatory granting of leave without pay by an </w:t>
      </w:r>
      <w:r w:rsidR="00F51467" w:rsidRPr="00982008">
        <w:rPr>
          <w:rFonts w:ascii="Times New Roman" w:hAnsi="Times New Roman"/>
          <w:szCs w:val="22"/>
          <w:lang w:eastAsia="en-AU"/>
        </w:rPr>
        <w:t>Agency Head</w:t>
      </w:r>
      <w:r w:rsidR="006D5500" w:rsidRPr="00982008">
        <w:rPr>
          <w:rFonts w:ascii="Times New Roman" w:hAnsi="Times New Roman"/>
          <w:szCs w:val="22"/>
          <w:lang w:eastAsia="en-AU"/>
        </w:rPr>
        <w:t xml:space="preserve"> to an ongoing APS employee who applies for such leave to take up employment under </w:t>
      </w:r>
      <w:r w:rsidRPr="00982008">
        <w:rPr>
          <w:rFonts w:ascii="Times New Roman" w:hAnsi="Times New Roman"/>
          <w:szCs w:val="22"/>
          <w:lang w:eastAsia="en-AU"/>
        </w:rPr>
        <w:t xml:space="preserve">section 13 of the </w:t>
      </w:r>
      <w:r w:rsidRPr="00982008">
        <w:rPr>
          <w:rFonts w:ascii="Times New Roman" w:hAnsi="Times New Roman"/>
          <w:i/>
          <w:szCs w:val="22"/>
          <w:lang w:eastAsia="en-AU"/>
        </w:rPr>
        <w:t>Governor-General Act 1974</w:t>
      </w:r>
      <w:r w:rsidRPr="00982008">
        <w:rPr>
          <w:rFonts w:ascii="Times New Roman" w:hAnsi="Times New Roman"/>
          <w:szCs w:val="22"/>
          <w:lang w:eastAsia="en-AU"/>
        </w:rPr>
        <w:t xml:space="preserve">, or sections 13 or 20 of the </w:t>
      </w:r>
      <w:r w:rsidR="006D5500" w:rsidRPr="00982008">
        <w:rPr>
          <w:rFonts w:ascii="Times New Roman" w:hAnsi="Times New Roman"/>
          <w:i/>
          <w:szCs w:val="22"/>
          <w:lang w:eastAsia="en-AU"/>
        </w:rPr>
        <w:t>Members of Parliament (Staff) Act 1984</w:t>
      </w:r>
      <w:r w:rsidR="00197626" w:rsidRPr="00982008">
        <w:rPr>
          <w:rFonts w:ascii="Times New Roman" w:hAnsi="Times New Roman"/>
          <w:szCs w:val="22"/>
          <w:lang w:eastAsia="en-AU"/>
        </w:rPr>
        <w:t>,</w:t>
      </w:r>
      <w:r w:rsidR="006D5500" w:rsidRPr="00982008">
        <w:rPr>
          <w:rFonts w:ascii="Times New Roman" w:hAnsi="Times New Roman"/>
          <w:szCs w:val="22"/>
          <w:lang w:eastAsia="en-AU"/>
        </w:rPr>
        <w:t xml:space="preserve"> or to extend a current period of employment under either of these Acts</w:t>
      </w:r>
      <w:r w:rsidRPr="00982008">
        <w:rPr>
          <w:rFonts w:ascii="Times New Roman" w:hAnsi="Times New Roman"/>
          <w:szCs w:val="22"/>
          <w:lang w:eastAsia="en-AU"/>
        </w:rPr>
        <w:t>.</w:t>
      </w:r>
    </w:p>
    <w:p w:rsidR="006D5500" w:rsidRPr="00982008" w:rsidRDefault="00DB75DA"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 xml:space="preserve">Subsection 49(2) provides for the </w:t>
      </w:r>
      <w:r w:rsidR="006D5500" w:rsidRPr="00982008">
        <w:rPr>
          <w:rFonts w:ascii="Times New Roman" w:hAnsi="Times New Roman"/>
          <w:szCs w:val="22"/>
          <w:lang w:eastAsia="en-AU"/>
        </w:rPr>
        <w:t>rights of return to the APS for employees granted such leave</w:t>
      </w:r>
      <w:r w:rsidR="003F2D83" w:rsidRPr="00982008">
        <w:rPr>
          <w:rFonts w:ascii="Times New Roman" w:hAnsi="Times New Roman"/>
          <w:szCs w:val="22"/>
          <w:lang w:eastAsia="en-AU"/>
        </w:rPr>
        <w:t>.</w:t>
      </w:r>
      <w:r w:rsidR="006D5500" w:rsidRPr="00982008">
        <w:rPr>
          <w:rFonts w:ascii="Times New Roman" w:hAnsi="Times New Roman"/>
          <w:szCs w:val="22"/>
          <w:lang w:eastAsia="en-AU"/>
        </w:rPr>
        <w:t xml:space="preserve"> </w:t>
      </w:r>
      <w:r w:rsidR="00C75A02" w:rsidRPr="00982008">
        <w:rPr>
          <w:rFonts w:ascii="Times New Roman" w:hAnsi="Times New Roman"/>
          <w:szCs w:val="22"/>
          <w:lang w:eastAsia="en-AU"/>
        </w:rPr>
        <w:t>Where the employee notifies the Agency Head in writing of their intention to return to the agency, the Agency Head must arrange for the employee to resume duties as soon as practicable</w:t>
      </w:r>
      <w:r w:rsidR="00E00463">
        <w:rPr>
          <w:rFonts w:ascii="Times New Roman" w:hAnsi="Times New Roman"/>
          <w:szCs w:val="22"/>
          <w:lang w:eastAsia="en-AU"/>
        </w:rPr>
        <w:t xml:space="preserve"> and for the duties to be at the same classification the employee was </w:t>
      </w:r>
      <w:r w:rsidR="00602516">
        <w:rPr>
          <w:rFonts w:ascii="Times New Roman" w:hAnsi="Times New Roman"/>
          <w:szCs w:val="22"/>
          <w:lang w:eastAsia="en-AU"/>
        </w:rPr>
        <w:t xml:space="preserve">at </w:t>
      </w:r>
      <w:r w:rsidR="00E00463">
        <w:rPr>
          <w:rFonts w:ascii="Times New Roman" w:hAnsi="Times New Roman"/>
          <w:szCs w:val="22"/>
          <w:lang w:eastAsia="en-AU"/>
        </w:rPr>
        <w:t>before commencing leave without pay, or an equivalent classification if that classification no longer exists</w:t>
      </w:r>
      <w:r w:rsidR="00C75A02" w:rsidRPr="00982008">
        <w:rPr>
          <w:rFonts w:ascii="Times New Roman" w:hAnsi="Times New Roman"/>
          <w:szCs w:val="22"/>
          <w:lang w:eastAsia="en-AU"/>
        </w:rPr>
        <w:t>.</w:t>
      </w:r>
    </w:p>
    <w:p w:rsidR="00C75A02" w:rsidRPr="00982008" w:rsidRDefault="00C75A02"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 xml:space="preserve">A note under this subsection explains the right of return also applies to leave without pay that was granted prior to commencement of these </w:t>
      </w:r>
      <w:r w:rsidR="00521C36" w:rsidRPr="00982008">
        <w:rPr>
          <w:rFonts w:ascii="Times New Roman" w:hAnsi="Times New Roman"/>
          <w:szCs w:val="22"/>
          <w:lang w:eastAsia="en-AU"/>
        </w:rPr>
        <w:t>D</w:t>
      </w:r>
      <w:r w:rsidRPr="00982008">
        <w:rPr>
          <w:rFonts w:ascii="Times New Roman" w:hAnsi="Times New Roman"/>
          <w:szCs w:val="22"/>
          <w:lang w:eastAsia="en-AU"/>
        </w:rPr>
        <w:t xml:space="preserve">irections. </w:t>
      </w:r>
    </w:p>
    <w:p w:rsidR="003F2D83" w:rsidRPr="00982008" w:rsidRDefault="003F2D83"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 xml:space="preserve">A second note under this subsection highlights APS employees may also have certain rights of return from leave granted under the </w:t>
      </w:r>
      <w:r w:rsidRPr="00982008">
        <w:rPr>
          <w:rFonts w:ascii="Times New Roman" w:hAnsi="Times New Roman"/>
          <w:i/>
          <w:szCs w:val="22"/>
          <w:lang w:eastAsia="en-AU"/>
        </w:rPr>
        <w:t>Australian Civilian Corps Act 2011</w:t>
      </w:r>
      <w:r w:rsidRPr="00982008">
        <w:rPr>
          <w:rFonts w:ascii="Times New Roman" w:hAnsi="Times New Roman"/>
          <w:szCs w:val="22"/>
          <w:lang w:eastAsia="en-AU"/>
        </w:rPr>
        <w:t xml:space="preserve">, which are set out in the </w:t>
      </w:r>
      <w:r w:rsidR="00E00463">
        <w:rPr>
          <w:rFonts w:ascii="Times New Roman" w:hAnsi="Times New Roman"/>
          <w:szCs w:val="22"/>
          <w:lang w:eastAsia="en-AU"/>
        </w:rPr>
        <w:br/>
      </w:r>
      <w:r w:rsidR="00982008" w:rsidRPr="00982008">
        <w:rPr>
          <w:rFonts w:ascii="Times New Roman" w:hAnsi="Times New Roman"/>
          <w:i/>
          <w:szCs w:val="22"/>
          <w:lang w:eastAsia="en-AU"/>
        </w:rPr>
        <w:t>Prime Minister’s Australian C</w:t>
      </w:r>
      <w:r w:rsidRPr="00982008">
        <w:rPr>
          <w:rFonts w:ascii="Times New Roman" w:hAnsi="Times New Roman"/>
          <w:i/>
          <w:szCs w:val="22"/>
          <w:lang w:eastAsia="en-AU"/>
        </w:rPr>
        <w:t>ivilian Corps Directions 2012</w:t>
      </w:r>
      <w:r w:rsidRPr="00982008">
        <w:rPr>
          <w:rFonts w:ascii="Times New Roman" w:hAnsi="Times New Roman"/>
          <w:szCs w:val="22"/>
          <w:lang w:eastAsia="en-AU"/>
        </w:rPr>
        <w:t>.</w:t>
      </w:r>
    </w:p>
    <w:p w:rsidR="003F2D83" w:rsidRPr="00982008" w:rsidRDefault="003F2D83" w:rsidP="006F5D51">
      <w:pPr>
        <w:shd w:val="clear" w:color="auto" w:fill="FFFFFF"/>
        <w:tabs>
          <w:tab w:val="left" w:pos="1560"/>
        </w:tabs>
        <w:spacing w:after="180"/>
        <w:rPr>
          <w:rFonts w:ascii="Times New Roman" w:hAnsi="Times New Roman"/>
          <w:b/>
          <w:bCs/>
          <w:i/>
          <w:iCs/>
          <w:szCs w:val="22"/>
          <w:lang w:eastAsia="en-AU"/>
        </w:rPr>
      </w:pPr>
      <w:r w:rsidRPr="00982008">
        <w:rPr>
          <w:rFonts w:ascii="Times New Roman" w:hAnsi="Times New Roman"/>
          <w:b/>
          <w:bCs/>
          <w:i/>
          <w:iCs/>
          <w:szCs w:val="22"/>
          <w:lang w:eastAsia="en-AU"/>
        </w:rPr>
        <w:t>Section 50</w:t>
      </w:r>
      <w:r w:rsidRPr="00982008">
        <w:rPr>
          <w:rFonts w:ascii="Times New Roman" w:hAnsi="Times New Roman"/>
          <w:b/>
          <w:bCs/>
          <w:i/>
          <w:iCs/>
          <w:szCs w:val="22"/>
          <w:lang w:eastAsia="en-AU"/>
        </w:rPr>
        <w:tab/>
        <w:t>Collection of employment-related data</w:t>
      </w:r>
    </w:p>
    <w:p w:rsidR="003F2D83" w:rsidRPr="00494ED8" w:rsidRDefault="003F2D83"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S</w:t>
      </w:r>
      <w:r w:rsidR="004D3E08" w:rsidRPr="00982008">
        <w:rPr>
          <w:rFonts w:ascii="Times New Roman" w:hAnsi="Times New Roman"/>
          <w:szCs w:val="22"/>
          <w:lang w:eastAsia="en-AU"/>
        </w:rPr>
        <w:t>ubs</w:t>
      </w:r>
      <w:r w:rsidRPr="00982008">
        <w:rPr>
          <w:rFonts w:ascii="Times New Roman" w:hAnsi="Times New Roman"/>
          <w:szCs w:val="22"/>
          <w:lang w:eastAsia="en-AU"/>
        </w:rPr>
        <w:t>ection 50</w:t>
      </w:r>
      <w:r w:rsidR="004D3E08" w:rsidRPr="00982008">
        <w:rPr>
          <w:rFonts w:ascii="Times New Roman" w:hAnsi="Times New Roman"/>
          <w:szCs w:val="22"/>
          <w:lang w:eastAsia="en-AU"/>
        </w:rPr>
        <w:t>(1)</w:t>
      </w:r>
      <w:r w:rsidRPr="00982008">
        <w:rPr>
          <w:rFonts w:ascii="Times New Roman" w:hAnsi="Times New Roman"/>
          <w:szCs w:val="22"/>
          <w:lang w:eastAsia="en-AU"/>
        </w:rPr>
        <w:t xml:space="preserve"> requires Agency Heads to ensure that measures are put in place to collect certain personal information from each employee of the agency, and to provide that information to the Commissioner.</w:t>
      </w:r>
      <w:r w:rsidR="001F5240" w:rsidRPr="00982008">
        <w:rPr>
          <w:rFonts w:ascii="Times New Roman" w:hAnsi="Times New Roman"/>
          <w:szCs w:val="22"/>
          <w:lang w:eastAsia="en-AU"/>
        </w:rPr>
        <w:t xml:space="preserve"> High quality data is essential for understanding trends in APS employment</w:t>
      </w:r>
      <w:r w:rsidR="001F5240" w:rsidRPr="00494ED8">
        <w:rPr>
          <w:rFonts w:ascii="Times New Roman" w:hAnsi="Times New Roman"/>
          <w:szCs w:val="22"/>
          <w:lang w:eastAsia="en-AU"/>
        </w:rPr>
        <w:t>.</w:t>
      </w:r>
    </w:p>
    <w:p w:rsidR="004D3E08" w:rsidRPr="00494ED8" w:rsidRDefault="004D3E08" w:rsidP="006F5D51">
      <w:pPr>
        <w:shd w:val="clear" w:color="auto" w:fill="FFFFFF"/>
        <w:spacing w:after="180"/>
        <w:rPr>
          <w:rFonts w:ascii="Times New Roman" w:hAnsi="Times New Roman"/>
          <w:szCs w:val="22"/>
          <w:lang w:eastAsia="en-AU"/>
        </w:rPr>
      </w:pPr>
      <w:r w:rsidRPr="00494ED8">
        <w:rPr>
          <w:rFonts w:ascii="Times New Roman" w:hAnsi="Times New Roman"/>
          <w:szCs w:val="22"/>
          <w:lang w:eastAsia="en-AU"/>
        </w:rPr>
        <w:t>A note under this subsection explains th</w:t>
      </w:r>
      <w:r w:rsidR="00E00463">
        <w:rPr>
          <w:rFonts w:ascii="Times New Roman" w:hAnsi="Times New Roman"/>
          <w:szCs w:val="22"/>
          <w:lang w:eastAsia="en-AU"/>
        </w:rPr>
        <w:t>e</w:t>
      </w:r>
      <w:r w:rsidRPr="00494ED8">
        <w:rPr>
          <w:rFonts w:ascii="Times New Roman" w:hAnsi="Times New Roman"/>
          <w:szCs w:val="22"/>
          <w:lang w:eastAsia="en-AU"/>
        </w:rPr>
        <w:t xml:space="preserve"> requirement to provide employment-related data to the Commissioner is in addition to the </w:t>
      </w:r>
      <w:r w:rsidR="00F51467">
        <w:rPr>
          <w:rFonts w:ascii="Times New Roman" w:hAnsi="Times New Roman"/>
          <w:szCs w:val="22"/>
          <w:lang w:eastAsia="en-AU"/>
        </w:rPr>
        <w:t>A</w:t>
      </w:r>
      <w:r w:rsidR="00F51467" w:rsidRPr="00494ED8">
        <w:rPr>
          <w:rFonts w:ascii="Times New Roman" w:hAnsi="Times New Roman"/>
          <w:szCs w:val="22"/>
          <w:lang w:eastAsia="en-AU"/>
        </w:rPr>
        <w:t xml:space="preserve">gency </w:t>
      </w:r>
      <w:r w:rsidR="00F51467">
        <w:rPr>
          <w:rFonts w:ascii="Times New Roman" w:hAnsi="Times New Roman"/>
          <w:szCs w:val="22"/>
          <w:lang w:eastAsia="en-AU"/>
        </w:rPr>
        <w:t>Head</w:t>
      </w:r>
      <w:r w:rsidRPr="00494ED8">
        <w:rPr>
          <w:rFonts w:ascii="Times New Roman" w:hAnsi="Times New Roman"/>
          <w:szCs w:val="22"/>
          <w:lang w:eastAsia="en-AU"/>
        </w:rPr>
        <w:t>’s duty under section 44 of the Act to furnish the Commissioner with information for the annual report on the state of the APS.</w:t>
      </w:r>
    </w:p>
    <w:p w:rsidR="004D3E08" w:rsidRPr="00494ED8" w:rsidRDefault="004D3E08" w:rsidP="006F5D51">
      <w:pPr>
        <w:shd w:val="clear" w:color="auto" w:fill="FFFFFF"/>
        <w:spacing w:after="180"/>
        <w:rPr>
          <w:rFonts w:ascii="Times New Roman" w:hAnsi="Times New Roman"/>
          <w:szCs w:val="22"/>
          <w:lang w:eastAsia="en-AU"/>
        </w:rPr>
      </w:pPr>
      <w:r w:rsidRPr="00494ED8">
        <w:rPr>
          <w:rFonts w:ascii="Times New Roman" w:hAnsi="Times New Roman"/>
          <w:szCs w:val="22"/>
          <w:lang w:eastAsia="en-AU"/>
        </w:rPr>
        <w:t>A second note under this subsection explains that the information collected in this section will be included in the Australian Public Service Employment Database (APSED).</w:t>
      </w:r>
    </w:p>
    <w:p w:rsidR="004D3E08" w:rsidRPr="00494ED8" w:rsidRDefault="004D3E08" w:rsidP="006F5D51">
      <w:pPr>
        <w:shd w:val="clear" w:color="auto" w:fill="FFFFFF"/>
        <w:spacing w:after="180"/>
        <w:rPr>
          <w:rFonts w:ascii="Times New Roman" w:hAnsi="Times New Roman"/>
          <w:szCs w:val="22"/>
          <w:lang w:eastAsia="en-AU"/>
        </w:rPr>
      </w:pPr>
      <w:r w:rsidRPr="00494ED8">
        <w:rPr>
          <w:rFonts w:ascii="Times New Roman" w:hAnsi="Times New Roman"/>
          <w:szCs w:val="22"/>
          <w:lang w:eastAsia="en-AU"/>
        </w:rPr>
        <w:t>A third note under this subsection explains that in collecting information under this section, an Agency Head must have regard to the specifications in relation to the collection of infor</w:t>
      </w:r>
      <w:r w:rsidR="00982008">
        <w:rPr>
          <w:rFonts w:ascii="Times New Roman" w:hAnsi="Times New Roman"/>
          <w:szCs w:val="22"/>
          <w:lang w:eastAsia="en-AU"/>
        </w:rPr>
        <w:t>mation that are set out in the A</w:t>
      </w:r>
      <w:r w:rsidRPr="00494ED8">
        <w:rPr>
          <w:rFonts w:ascii="Times New Roman" w:hAnsi="Times New Roman"/>
          <w:szCs w:val="22"/>
          <w:lang w:eastAsia="en-AU"/>
        </w:rPr>
        <w:t>PSED Manual, published on the website of the Commission.</w:t>
      </w:r>
    </w:p>
    <w:p w:rsidR="004D3E08" w:rsidRPr="00982008" w:rsidRDefault="004D3E08"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 xml:space="preserve">Subsection 50(2) provides that, given the sensitive nature of employment-related data, the agency measures for seeking such information must allow employees a </w:t>
      </w:r>
      <w:r w:rsidR="00602516">
        <w:rPr>
          <w:rFonts w:ascii="Times New Roman" w:hAnsi="Times New Roman"/>
          <w:szCs w:val="22"/>
          <w:lang w:eastAsia="en-AU"/>
        </w:rPr>
        <w:t>’</w:t>
      </w:r>
      <w:r w:rsidRPr="00982008">
        <w:rPr>
          <w:rFonts w:ascii="Times New Roman" w:hAnsi="Times New Roman"/>
          <w:szCs w:val="22"/>
          <w:lang w:eastAsia="en-AU"/>
        </w:rPr>
        <w:t>choose not to give this information</w:t>
      </w:r>
      <w:r w:rsidR="00602516">
        <w:rPr>
          <w:rFonts w:ascii="Times New Roman" w:hAnsi="Times New Roman"/>
          <w:szCs w:val="22"/>
          <w:lang w:eastAsia="en-AU"/>
        </w:rPr>
        <w:t>’</w:t>
      </w:r>
      <w:r w:rsidRPr="00982008">
        <w:rPr>
          <w:rFonts w:ascii="Times New Roman" w:hAnsi="Times New Roman"/>
          <w:szCs w:val="22"/>
          <w:lang w:eastAsia="en-AU"/>
        </w:rPr>
        <w:t xml:space="preserve"> option, which can also be reported.</w:t>
      </w:r>
    </w:p>
    <w:p w:rsidR="006D5500" w:rsidRPr="00982008" w:rsidRDefault="004D3E08" w:rsidP="006F5D51">
      <w:pPr>
        <w:keepNext/>
        <w:shd w:val="clear" w:color="auto" w:fill="FFFFFF"/>
        <w:spacing w:after="180"/>
        <w:ind w:left="1123" w:hanging="1100"/>
        <w:rPr>
          <w:rFonts w:ascii="Times New Roman" w:hAnsi="Times New Roman"/>
          <w:b/>
          <w:bCs/>
          <w:szCs w:val="22"/>
          <w:lang w:eastAsia="en-AU"/>
        </w:rPr>
      </w:pPr>
      <w:r w:rsidRPr="00982008">
        <w:rPr>
          <w:rFonts w:ascii="Times New Roman" w:hAnsi="Times New Roman"/>
          <w:b/>
          <w:bCs/>
          <w:szCs w:val="22"/>
          <w:lang w:eastAsia="en-AU"/>
        </w:rPr>
        <w:t>Part 7 - Delegation</w:t>
      </w:r>
      <w:r w:rsidR="006D5500" w:rsidRPr="00982008">
        <w:rPr>
          <w:rFonts w:ascii="Times New Roman" w:hAnsi="Times New Roman"/>
          <w:b/>
          <w:bCs/>
          <w:szCs w:val="22"/>
          <w:lang w:eastAsia="en-AU"/>
        </w:rPr>
        <w:t xml:space="preserve"> </w:t>
      </w:r>
    </w:p>
    <w:p w:rsidR="006D5500" w:rsidRPr="00982008" w:rsidRDefault="004D3E08"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 xml:space="preserve">Part 7 </w:t>
      </w:r>
      <w:r w:rsidR="006D5500" w:rsidRPr="00982008">
        <w:rPr>
          <w:rFonts w:ascii="Times New Roman" w:hAnsi="Times New Roman"/>
          <w:szCs w:val="22"/>
          <w:lang w:eastAsia="en-AU"/>
        </w:rPr>
        <w:t xml:space="preserve">provides for the Commissioner and for </w:t>
      </w:r>
      <w:r w:rsidR="00F51467" w:rsidRPr="00982008">
        <w:rPr>
          <w:rFonts w:ascii="Times New Roman" w:hAnsi="Times New Roman"/>
          <w:szCs w:val="22"/>
          <w:lang w:eastAsia="en-AU"/>
        </w:rPr>
        <w:t>Agency Heads</w:t>
      </w:r>
      <w:r w:rsidR="006D5500" w:rsidRPr="00982008">
        <w:rPr>
          <w:rFonts w:ascii="Times New Roman" w:hAnsi="Times New Roman"/>
          <w:szCs w:val="22"/>
          <w:lang w:eastAsia="en-AU"/>
        </w:rPr>
        <w:t xml:space="preserve"> to delegate their powers or functions under the Directions. </w:t>
      </w:r>
      <w:r w:rsidRPr="00982008">
        <w:rPr>
          <w:rFonts w:ascii="Times New Roman" w:hAnsi="Times New Roman"/>
          <w:szCs w:val="22"/>
          <w:lang w:eastAsia="en-AU"/>
        </w:rPr>
        <w:t>Subsections 51(</w:t>
      </w:r>
      <w:r w:rsidR="00144EA7" w:rsidRPr="00982008">
        <w:rPr>
          <w:rFonts w:ascii="Times New Roman" w:hAnsi="Times New Roman"/>
          <w:szCs w:val="22"/>
          <w:lang w:eastAsia="en-AU"/>
        </w:rPr>
        <w:t>2) and 52(3)</w:t>
      </w:r>
      <w:r w:rsidR="006D5500" w:rsidRPr="00982008">
        <w:rPr>
          <w:rFonts w:ascii="Times New Roman" w:hAnsi="Times New Roman"/>
          <w:szCs w:val="22"/>
          <w:lang w:eastAsia="en-AU"/>
        </w:rPr>
        <w:t xml:space="preserve"> include subdelegation provisions and related provisions concerning the operation of delegations, similar to the delegation provisions in section 78 of the Act.</w:t>
      </w:r>
    </w:p>
    <w:p w:rsidR="006D5500" w:rsidRPr="00982008" w:rsidRDefault="00144EA7" w:rsidP="006F5D51">
      <w:pPr>
        <w:shd w:val="clear" w:color="auto" w:fill="FFFFFF"/>
        <w:tabs>
          <w:tab w:val="left" w:pos="1560"/>
        </w:tabs>
        <w:spacing w:after="180"/>
        <w:rPr>
          <w:rFonts w:ascii="Times New Roman" w:hAnsi="Times New Roman"/>
          <w:b/>
          <w:bCs/>
          <w:i/>
          <w:iCs/>
          <w:szCs w:val="22"/>
          <w:lang w:eastAsia="en-AU"/>
        </w:rPr>
      </w:pPr>
      <w:r w:rsidRPr="00982008">
        <w:rPr>
          <w:rFonts w:ascii="Times New Roman" w:hAnsi="Times New Roman"/>
          <w:b/>
          <w:bCs/>
          <w:i/>
          <w:iCs/>
          <w:szCs w:val="22"/>
          <w:lang w:eastAsia="en-AU"/>
        </w:rPr>
        <w:t>Section 51</w:t>
      </w:r>
      <w:r w:rsidRPr="00982008">
        <w:rPr>
          <w:rFonts w:ascii="Times New Roman" w:hAnsi="Times New Roman"/>
          <w:b/>
          <w:bCs/>
          <w:i/>
          <w:iCs/>
          <w:szCs w:val="22"/>
          <w:lang w:eastAsia="en-AU"/>
        </w:rPr>
        <w:tab/>
      </w:r>
      <w:r w:rsidR="006D5500" w:rsidRPr="00982008">
        <w:rPr>
          <w:rFonts w:ascii="Times New Roman" w:hAnsi="Times New Roman"/>
          <w:b/>
          <w:bCs/>
          <w:i/>
          <w:iCs/>
          <w:szCs w:val="22"/>
          <w:lang w:eastAsia="en-AU"/>
        </w:rPr>
        <w:t>Delegation by the Commissioner</w:t>
      </w:r>
    </w:p>
    <w:p w:rsidR="006D5500" w:rsidRPr="00982008" w:rsidRDefault="00144EA7"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 xml:space="preserve">Section 51 </w:t>
      </w:r>
      <w:r w:rsidR="006D5500" w:rsidRPr="00982008">
        <w:rPr>
          <w:rFonts w:ascii="Times New Roman" w:hAnsi="Times New Roman"/>
          <w:szCs w:val="22"/>
          <w:lang w:eastAsia="en-AU"/>
        </w:rPr>
        <w:t>provides for the delegation of the Commissioner’s powers or functions.</w:t>
      </w:r>
    </w:p>
    <w:p w:rsidR="006D5500" w:rsidRPr="00494ED8" w:rsidRDefault="006D5500"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Sub</w:t>
      </w:r>
      <w:r w:rsidR="00144EA7" w:rsidRPr="00982008">
        <w:rPr>
          <w:rFonts w:ascii="Times New Roman" w:hAnsi="Times New Roman"/>
          <w:szCs w:val="22"/>
          <w:lang w:eastAsia="en-AU"/>
        </w:rPr>
        <w:t>section 51</w:t>
      </w:r>
      <w:r w:rsidRPr="00982008">
        <w:rPr>
          <w:rFonts w:ascii="Times New Roman" w:hAnsi="Times New Roman"/>
          <w:szCs w:val="22"/>
          <w:lang w:eastAsia="en-AU"/>
        </w:rPr>
        <w:t>(1) provides for the Commissioner to delegate</w:t>
      </w:r>
      <w:r w:rsidR="00982008">
        <w:rPr>
          <w:rFonts w:ascii="Times New Roman" w:hAnsi="Times New Roman"/>
          <w:szCs w:val="22"/>
          <w:lang w:eastAsia="en-AU"/>
        </w:rPr>
        <w:t xml:space="preserve">, in writing, </w:t>
      </w:r>
      <w:r w:rsidRPr="00982008">
        <w:rPr>
          <w:rFonts w:ascii="Times New Roman" w:hAnsi="Times New Roman"/>
          <w:szCs w:val="22"/>
          <w:lang w:eastAsia="en-AU"/>
        </w:rPr>
        <w:t>any of the Commissioner’s powers or</w:t>
      </w:r>
      <w:r w:rsidRPr="00494ED8">
        <w:rPr>
          <w:rFonts w:ascii="Times New Roman" w:hAnsi="Times New Roman"/>
          <w:szCs w:val="22"/>
          <w:lang w:eastAsia="en-AU"/>
        </w:rPr>
        <w:t xml:space="preserve"> functions under the Directions (other than the delegation power itself)</w:t>
      </w:r>
      <w:r w:rsidR="00144EA7" w:rsidRPr="00494ED8">
        <w:rPr>
          <w:rFonts w:ascii="Times New Roman" w:hAnsi="Times New Roman"/>
          <w:szCs w:val="22"/>
          <w:lang w:eastAsia="en-AU"/>
        </w:rPr>
        <w:t xml:space="preserve">, to </w:t>
      </w:r>
      <w:r w:rsidRPr="00494ED8">
        <w:rPr>
          <w:rFonts w:ascii="Times New Roman" w:hAnsi="Times New Roman"/>
          <w:szCs w:val="22"/>
          <w:lang w:eastAsia="en-AU"/>
        </w:rPr>
        <w:t xml:space="preserve">a person who holds any office or appointment under an Act, or </w:t>
      </w:r>
      <w:r w:rsidR="00144EA7" w:rsidRPr="00494ED8">
        <w:rPr>
          <w:rFonts w:ascii="Times New Roman" w:hAnsi="Times New Roman"/>
          <w:szCs w:val="22"/>
          <w:lang w:eastAsia="en-AU"/>
        </w:rPr>
        <w:t xml:space="preserve">to </w:t>
      </w:r>
      <w:r w:rsidRPr="00494ED8">
        <w:rPr>
          <w:rFonts w:ascii="Times New Roman" w:hAnsi="Times New Roman"/>
          <w:szCs w:val="22"/>
          <w:lang w:eastAsia="en-AU"/>
        </w:rPr>
        <w:t>an SES employee or acting SES employee.</w:t>
      </w:r>
    </w:p>
    <w:p w:rsidR="00144EA7" w:rsidRPr="00982008" w:rsidRDefault="00144EA7" w:rsidP="006F5D51">
      <w:pPr>
        <w:shd w:val="clear" w:color="auto" w:fill="FFFFFF"/>
        <w:spacing w:after="180"/>
        <w:rPr>
          <w:rFonts w:ascii="Times New Roman" w:hAnsi="Times New Roman"/>
          <w:szCs w:val="22"/>
          <w:lang w:eastAsia="en-AU"/>
        </w:rPr>
      </w:pPr>
      <w:r w:rsidRPr="00494ED8">
        <w:rPr>
          <w:rFonts w:ascii="Times New Roman" w:hAnsi="Times New Roman"/>
          <w:szCs w:val="22"/>
          <w:lang w:eastAsia="en-AU"/>
        </w:rPr>
        <w:t xml:space="preserve">The note under this subsection explains that sections 34AA and 34AB of the </w:t>
      </w:r>
      <w:r w:rsidRPr="00494ED8">
        <w:rPr>
          <w:rFonts w:ascii="Times New Roman" w:hAnsi="Times New Roman"/>
          <w:i/>
          <w:szCs w:val="22"/>
          <w:lang w:eastAsia="en-AU"/>
        </w:rPr>
        <w:t xml:space="preserve">Acts Interpretation Act 1901 </w:t>
      </w:r>
      <w:r w:rsidRPr="00982008">
        <w:rPr>
          <w:rFonts w:ascii="Times New Roman" w:hAnsi="Times New Roman"/>
          <w:szCs w:val="22"/>
          <w:lang w:eastAsia="en-AU"/>
        </w:rPr>
        <w:t>are also relevant.</w:t>
      </w:r>
    </w:p>
    <w:p w:rsidR="006D5500" w:rsidRPr="00982008" w:rsidRDefault="006D5500"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Sub</w:t>
      </w:r>
      <w:r w:rsidR="00144EA7" w:rsidRPr="00982008">
        <w:rPr>
          <w:rFonts w:ascii="Times New Roman" w:hAnsi="Times New Roman"/>
          <w:szCs w:val="22"/>
          <w:lang w:eastAsia="en-AU"/>
        </w:rPr>
        <w:t>section 5</w:t>
      </w:r>
      <w:r w:rsidR="00B81A64" w:rsidRPr="00982008">
        <w:rPr>
          <w:rFonts w:ascii="Times New Roman" w:hAnsi="Times New Roman"/>
          <w:szCs w:val="22"/>
          <w:lang w:eastAsia="en-AU"/>
        </w:rPr>
        <w:t>1</w:t>
      </w:r>
      <w:r w:rsidRPr="00982008">
        <w:rPr>
          <w:rFonts w:ascii="Times New Roman" w:hAnsi="Times New Roman"/>
          <w:szCs w:val="22"/>
          <w:lang w:eastAsia="en-AU"/>
        </w:rPr>
        <w:t>(2) provides that a person to whom powers or functions are delegated under sub</w:t>
      </w:r>
      <w:r w:rsidR="00144EA7" w:rsidRPr="00982008">
        <w:rPr>
          <w:rFonts w:ascii="Times New Roman" w:hAnsi="Times New Roman"/>
          <w:szCs w:val="22"/>
          <w:lang w:eastAsia="en-AU"/>
        </w:rPr>
        <w:t xml:space="preserve">section (1) </w:t>
      </w:r>
      <w:r w:rsidR="00982008" w:rsidRPr="00982008">
        <w:rPr>
          <w:rFonts w:ascii="Times New Roman" w:hAnsi="Times New Roman"/>
          <w:szCs w:val="22"/>
          <w:lang w:eastAsia="en-AU"/>
        </w:rPr>
        <w:t>(</w:t>
      </w:r>
      <w:r w:rsidRPr="00982008">
        <w:rPr>
          <w:rFonts w:ascii="Times New Roman" w:hAnsi="Times New Roman"/>
          <w:szCs w:val="22"/>
          <w:lang w:eastAsia="en-AU"/>
        </w:rPr>
        <w:t>the first delegate</w:t>
      </w:r>
      <w:r w:rsidR="00982008" w:rsidRPr="00982008">
        <w:rPr>
          <w:rFonts w:ascii="Times New Roman" w:hAnsi="Times New Roman"/>
          <w:szCs w:val="22"/>
          <w:lang w:eastAsia="en-AU"/>
        </w:rPr>
        <w:t xml:space="preserve">) </w:t>
      </w:r>
      <w:r w:rsidRPr="00982008">
        <w:rPr>
          <w:rFonts w:ascii="Times New Roman" w:hAnsi="Times New Roman"/>
          <w:szCs w:val="22"/>
          <w:lang w:eastAsia="en-AU"/>
        </w:rPr>
        <w:t>may, in writing, delegate any of those powers or functions to another person (the second delegate).</w:t>
      </w:r>
    </w:p>
    <w:p w:rsidR="006D5500" w:rsidRPr="00982008" w:rsidRDefault="006D5500"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Sub</w:t>
      </w:r>
      <w:r w:rsidR="00144EA7" w:rsidRPr="00982008">
        <w:rPr>
          <w:rFonts w:ascii="Times New Roman" w:hAnsi="Times New Roman"/>
          <w:szCs w:val="22"/>
          <w:lang w:eastAsia="en-AU"/>
        </w:rPr>
        <w:t>section 5</w:t>
      </w:r>
      <w:r w:rsidR="00B81A64" w:rsidRPr="00982008">
        <w:rPr>
          <w:rFonts w:ascii="Times New Roman" w:hAnsi="Times New Roman"/>
          <w:szCs w:val="22"/>
          <w:lang w:eastAsia="en-AU"/>
        </w:rPr>
        <w:t>1</w:t>
      </w:r>
      <w:r w:rsidRPr="00982008">
        <w:rPr>
          <w:rFonts w:ascii="Times New Roman" w:hAnsi="Times New Roman"/>
          <w:szCs w:val="22"/>
          <w:lang w:eastAsia="en-AU"/>
        </w:rPr>
        <w:t>(3) provides that if the first delegate is subject to directions about the exercise of a power or function delegated under sub</w:t>
      </w:r>
      <w:r w:rsidR="00144EA7" w:rsidRPr="00982008">
        <w:rPr>
          <w:rFonts w:ascii="Times New Roman" w:hAnsi="Times New Roman"/>
          <w:szCs w:val="22"/>
          <w:lang w:eastAsia="en-AU"/>
        </w:rPr>
        <w:t xml:space="preserve">section </w:t>
      </w:r>
      <w:r w:rsidRPr="00982008">
        <w:rPr>
          <w:rFonts w:ascii="Times New Roman" w:hAnsi="Times New Roman"/>
          <w:szCs w:val="22"/>
          <w:lang w:eastAsia="en-AU"/>
        </w:rPr>
        <w:t>(2), the first delegate must give corresponding directions to the second delegate.</w:t>
      </w:r>
    </w:p>
    <w:p w:rsidR="006D5500" w:rsidRPr="00982008" w:rsidRDefault="006D5500"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Sub</w:t>
      </w:r>
      <w:r w:rsidR="00144EA7" w:rsidRPr="00982008">
        <w:rPr>
          <w:rFonts w:ascii="Times New Roman" w:hAnsi="Times New Roman"/>
          <w:szCs w:val="22"/>
          <w:lang w:eastAsia="en-AU"/>
        </w:rPr>
        <w:t xml:space="preserve">section </w:t>
      </w:r>
      <w:r w:rsidR="00B81A64" w:rsidRPr="00982008">
        <w:rPr>
          <w:rFonts w:ascii="Times New Roman" w:hAnsi="Times New Roman"/>
          <w:szCs w:val="22"/>
          <w:lang w:eastAsia="en-AU"/>
        </w:rPr>
        <w:t>51</w:t>
      </w:r>
      <w:r w:rsidRPr="00982008">
        <w:rPr>
          <w:rFonts w:ascii="Times New Roman" w:hAnsi="Times New Roman"/>
          <w:szCs w:val="22"/>
          <w:lang w:eastAsia="en-AU"/>
        </w:rPr>
        <w:t xml:space="preserve">(4) provides that a person exercising powers or functions under a delegation under </w:t>
      </w:r>
      <w:r w:rsidR="00144EA7" w:rsidRPr="00982008">
        <w:rPr>
          <w:rFonts w:ascii="Times New Roman" w:hAnsi="Times New Roman"/>
          <w:szCs w:val="22"/>
          <w:lang w:eastAsia="en-AU"/>
        </w:rPr>
        <w:t xml:space="preserve">this section </w:t>
      </w:r>
      <w:r w:rsidRPr="00982008">
        <w:rPr>
          <w:rFonts w:ascii="Times New Roman" w:hAnsi="Times New Roman"/>
          <w:szCs w:val="22"/>
          <w:lang w:eastAsia="en-AU"/>
        </w:rPr>
        <w:t xml:space="preserve">must comply with any directions given by the Commissioner. </w:t>
      </w:r>
    </w:p>
    <w:p w:rsidR="006D5500" w:rsidRPr="00982008" w:rsidRDefault="00144EA7" w:rsidP="006F5D51">
      <w:pPr>
        <w:shd w:val="clear" w:color="auto" w:fill="FFFFFF"/>
        <w:tabs>
          <w:tab w:val="left" w:pos="1560"/>
        </w:tabs>
        <w:spacing w:after="180"/>
        <w:rPr>
          <w:rFonts w:ascii="Times New Roman" w:hAnsi="Times New Roman"/>
          <w:b/>
          <w:bCs/>
          <w:i/>
          <w:iCs/>
          <w:szCs w:val="22"/>
          <w:lang w:eastAsia="en-AU"/>
        </w:rPr>
      </w:pPr>
      <w:r w:rsidRPr="00982008">
        <w:rPr>
          <w:rFonts w:ascii="Times New Roman" w:hAnsi="Times New Roman"/>
          <w:b/>
          <w:bCs/>
          <w:i/>
          <w:iCs/>
          <w:szCs w:val="22"/>
          <w:lang w:eastAsia="en-AU"/>
        </w:rPr>
        <w:t>Section 52</w:t>
      </w:r>
      <w:r w:rsidRPr="00982008">
        <w:rPr>
          <w:rFonts w:ascii="Times New Roman" w:hAnsi="Times New Roman"/>
          <w:b/>
          <w:bCs/>
          <w:i/>
          <w:iCs/>
          <w:szCs w:val="22"/>
          <w:lang w:eastAsia="en-AU"/>
        </w:rPr>
        <w:tab/>
      </w:r>
      <w:r w:rsidR="006D5500" w:rsidRPr="00982008">
        <w:rPr>
          <w:rFonts w:ascii="Times New Roman" w:hAnsi="Times New Roman"/>
          <w:b/>
          <w:bCs/>
          <w:i/>
          <w:iCs/>
          <w:szCs w:val="22"/>
          <w:lang w:eastAsia="en-AU"/>
        </w:rPr>
        <w:t>Delegation by Agency Head</w:t>
      </w:r>
    </w:p>
    <w:p w:rsidR="006D5500" w:rsidRPr="00982008" w:rsidRDefault="00144EA7"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Section 52</w:t>
      </w:r>
      <w:r w:rsidR="006D5500" w:rsidRPr="00982008">
        <w:rPr>
          <w:rFonts w:ascii="Times New Roman" w:hAnsi="Times New Roman"/>
          <w:szCs w:val="22"/>
          <w:lang w:eastAsia="en-AU"/>
        </w:rPr>
        <w:t xml:space="preserve"> provides for the delegation of an </w:t>
      </w:r>
      <w:r w:rsidR="00F51467" w:rsidRPr="00982008">
        <w:rPr>
          <w:rFonts w:ascii="Times New Roman" w:hAnsi="Times New Roman"/>
          <w:szCs w:val="22"/>
          <w:lang w:eastAsia="en-AU"/>
        </w:rPr>
        <w:t>Agency Head</w:t>
      </w:r>
      <w:r w:rsidR="006D5500" w:rsidRPr="00982008">
        <w:rPr>
          <w:rFonts w:ascii="Times New Roman" w:hAnsi="Times New Roman"/>
          <w:szCs w:val="22"/>
          <w:lang w:eastAsia="en-AU"/>
        </w:rPr>
        <w:t>’s powers or functions.</w:t>
      </w:r>
    </w:p>
    <w:p w:rsidR="006D5500" w:rsidRPr="00982008" w:rsidRDefault="006D5500"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Sub</w:t>
      </w:r>
      <w:r w:rsidR="00144EA7" w:rsidRPr="00982008">
        <w:rPr>
          <w:rFonts w:ascii="Times New Roman" w:hAnsi="Times New Roman"/>
          <w:szCs w:val="22"/>
          <w:lang w:eastAsia="en-AU"/>
        </w:rPr>
        <w:t>section 52</w:t>
      </w:r>
      <w:r w:rsidRPr="00982008">
        <w:rPr>
          <w:rFonts w:ascii="Times New Roman" w:hAnsi="Times New Roman"/>
          <w:szCs w:val="22"/>
          <w:lang w:eastAsia="en-AU"/>
        </w:rPr>
        <w:t xml:space="preserve">(1) provides for an </w:t>
      </w:r>
      <w:r w:rsidR="00F51467" w:rsidRPr="00982008">
        <w:rPr>
          <w:rFonts w:ascii="Times New Roman" w:hAnsi="Times New Roman"/>
          <w:szCs w:val="22"/>
          <w:lang w:eastAsia="en-AU"/>
        </w:rPr>
        <w:t>Agency Head</w:t>
      </w:r>
      <w:r w:rsidRPr="00982008">
        <w:rPr>
          <w:rFonts w:ascii="Times New Roman" w:hAnsi="Times New Roman"/>
          <w:szCs w:val="22"/>
          <w:lang w:eastAsia="en-AU"/>
        </w:rPr>
        <w:t xml:space="preserve"> to delegate </w:t>
      </w:r>
      <w:r w:rsidR="00B81A64" w:rsidRPr="00982008">
        <w:rPr>
          <w:rFonts w:ascii="Times New Roman" w:hAnsi="Times New Roman"/>
          <w:szCs w:val="22"/>
          <w:lang w:eastAsia="en-AU"/>
        </w:rPr>
        <w:t xml:space="preserve">their </w:t>
      </w:r>
      <w:r w:rsidRPr="00982008">
        <w:rPr>
          <w:rFonts w:ascii="Times New Roman" w:hAnsi="Times New Roman"/>
          <w:szCs w:val="22"/>
          <w:lang w:eastAsia="en-AU"/>
        </w:rPr>
        <w:t>powers or functions under the Directions</w:t>
      </w:r>
      <w:r w:rsidR="00B81A64" w:rsidRPr="00982008">
        <w:rPr>
          <w:rFonts w:ascii="Times New Roman" w:hAnsi="Times New Roman"/>
          <w:szCs w:val="22"/>
          <w:lang w:eastAsia="en-AU"/>
        </w:rPr>
        <w:t xml:space="preserve"> (</w:t>
      </w:r>
      <w:r w:rsidRPr="00982008">
        <w:rPr>
          <w:rFonts w:ascii="Times New Roman" w:hAnsi="Times New Roman"/>
          <w:szCs w:val="22"/>
          <w:lang w:eastAsia="en-AU"/>
        </w:rPr>
        <w:t>other than the delegation power itself</w:t>
      </w:r>
      <w:r w:rsidR="00B81A64" w:rsidRPr="00982008">
        <w:rPr>
          <w:rFonts w:ascii="Times New Roman" w:hAnsi="Times New Roman"/>
          <w:szCs w:val="22"/>
          <w:lang w:eastAsia="en-AU"/>
        </w:rPr>
        <w:t>), in writing, to a</w:t>
      </w:r>
      <w:r w:rsidR="009E4AB7">
        <w:rPr>
          <w:rFonts w:ascii="Times New Roman" w:hAnsi="Times New Roman"/>
          <w:szCs w:val="22"/>
          <w:lang w:eastAsia="en-AU"/>
        </w:rPr>
        <w:t xml:space="preserve">nother person. </w:t>
      </w:r>
    </w:p>
    <w:p w:rsidR="00144EA7" w:rsidRPr="00982008" w:rsidRDefault="00144EA7"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 xml:space="preserve">The note under this subsection explains that sections 34AA and 34AB of the </w:t>
      </w:r>
      <w:r w:rsidRPr="00982008">
        <w:rPr>
          <w:rFonts w:ascii="Times New Roman" w:hAnsi="Times New Roman"/>
          <w:i/>
          <w:szCs w:val="22"/>
          <w:lang w:eastAsia="en-AU"/>
        </w:rPr>
        <w:t xml:space="preserve">Acts Interpretation Act 1901 </w:t>
      </w:r>
      <w:r w:rsidRPr="00982008">
        <w:rPr>
          <w:rFonts w:ascii="Times New Roman" w:hAnsi="Times New Roman"/>
          <w:szCs w:val="22"/>
          <w:lang w:eastAsia="en-AU"/>
        </w:rPr>
        <w:t>are also relevant.</w:t>
      </w:r>
    </w:p>
    <w:p w:rsidR="006D5500" w:rsidRPr="00982008" w:rsidRDefault="006D5500"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Sub</w:t>
      </w:r>
      <w:r w:rsidR="00B81A64" w:rsidRPr="00982008">
        <w:rPr>
          <w:rFonts w:ascii="Times New Roman" w:hAnsi="Times New Roman"/>
          <w:szCs w:val="22"/>
          <w:lang w:eastAsia="en-AU"/>
        </w:rPr>
        <w:t xml:space="preserve">section 52(2) </w:t>
      </w:r>
      <w:r w:rsidRPr="00982008">
        <w:rPr>
          <w:rFonts w:ascii="Times New Roman" w:hAnsi="Times New Roman"/>
          <w:szCs w:val="22"/>
          <w:lang w:eastAsia="en-AU"/>
        </w:rPr>
        <w:t xml:space="preserve">provides that an </w:t>
      </w:r>
      <w:r w:rsidR="00F51467" w:rsidRPr="00982008">
        <w:rPr>
          <w:rFonts w:ascii="Times New Roman" w:hAnsi="Times New Roman"/>
          <w:szCs w:val="22"/>
          <w:lang w:eastAsia="en-AU"/>
        </w:rPr>
        <w:t>Agency Head</w:t>
      </w:r>
      <w:r w:rsidRPr="00982008">
        <w:rPr>
          <w:rFonts w:ascii="Times New Roman" w:hAnsi="Times New Roman"/>
          <w:szCs w:val="22"/>
          <w:lang w:eastAsia="en-AU"/>
        </w:rPr>
        <w:t xml:space="preserve"> cannot delegate powers or functions to an outsider without the prior written consent of the Commissioner. An ‘outsider’ </w:t>
      </w:r>
      <w:r w:rsidR="00B81A64" w:rsidRPr="00982008">
        <w:rPr>
          <w:rFonts w:ascii="Times New Roman" w:hAnsi="Times New Roman"/>
          <w:szCs w:val="22"/>
          <w:lang w:eastAsia="en-AU"/>
        </w:rPr>
        <w:t xml:space="preserve">for the purposes of this section </w:t>
      </w:r>
      <w:r w:rsidRPr="00982008">
        <w:rPr>
          <w:rFonts w:ascii="Times New Roman" w:hAnsi="Times New Roman"/>
          <w:szCs w:val="22"/>
          <w:lang w:eastAsia="en-AU"/>
        </w:rPr>
        <w:t>is</w:t>
      </w:r>
      <w:r w:rsidR="00B81A64" w:rsidRPr="00982008">
        <w:rPr>
          <w:rFonts w:ascii="Times New Roman" w:hAnsi="Times New Roman"/>
          <w:szCs w:val="22"/>
          <w:lang w:eastAsia="en-AU"/>
        </w:rPr>
        <w:t xml:space="preserve"> any person other than </w:t>
      </w:r>
      <w:r w:rsidR="009E4AB7">
        <w:rPr>
          <w:rFonts w:ascii="Times New Roman" w:hAnsi="Times New Roman"/>
          <w:szCs w:val="22"/>
          <w:lang w:eastAsia="en-AU"/>
        </w:rPr>
        <w:t>a</w:t>
      </w:r>
      <w:r w:rsidR="009E4AB7" w:rsidRPr="00982008">
        <w:rPr>
          <w:rFonts w:ascii="Times New Roman" w:hAnsi="Times New Roman"/>
          <w:szCs w:val="22"/>
          <w:lang w:eastAsia="en-AU"/>
        </w:rPr>
        <w:t>n APS employee or a person appointed to an office by the Governor-General, or by a Minister, under a law of the Commonwealth</w:t>
      </w:r>
      <w:proofErr w:type="gramStart"/>
      <w:r w:rsidR="009E4AB7" w:rsidRPr="00982008">
        <w:rPr>
          <w:rFonts w:ascii="Times New Roman" w:hAnsi="Times New Roman"/>
          <w:szCs w:val="22"/>
          <w:lang w:eastAsia="en-AU"/>
        </w:rPr>
        <w:t>.</w:t>
      </w:r>
      <w:r w:rsidRPr="00982008">
        <w:rPr>
          <w:rFonts w:ascii="Times New Roman" w:hAnsi="Times New Roman"/>
          <w:szCs w:val="22"/>
          <w:lang w:eastAsia="en-AU"/>
        </w:rPr>
        <w:t>.</w:t>
      </w:r>
      <w:proofErr w:type="gramEnd"/>
      <w:r w:rsidRPr="00982008">
        <w:rPr>
          <w:rFonts w:ascii="Times New Roman" w:hAnsi="Times New Roman"/>
          <w:szCs w:val="22"/>
          <w:lang w:eastAsia="en-AU"/>
        </w:rPr>
        <w:t xml:space="preserve"> </w:t>
      </w:r>
    </w:p>
    <w:p w:rsidR="006D5500" w:rsidRPr="00982008" w:rsidRDefault="006D5500"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Sub</w:t>
      </w:r>
      <w:r w:rsidR="007530E7" w:rsidRPr="00982008">
        <w:rPr>
          <w:rFonts w:ascii="Times New Roman" w:hAnsi="Times New Roman"/>
          <w:szCs w:val="22"/>
          <w:lang w:eastAsia="en-AU"/>
        </w:rPr>
        <w:t>section 52(3)</w:t>
      </w:r>
      <w:r w:rsidRPr="00982008">
        <w:rPr>
          <w:rFonts w:ascii="Times New Roman" w:hAnsi="Times New Roman"/>
          <w:szCs w:val="22"/>
          <w:lang w:eastAsia="en-AU"/>
        </w:rPr>
        <w:t xml:space="preserve"> provides that a person to whom powers or functions are delegated under sub</w:t>
      </w:r>
      <w:r w:rsidR="007530E7" w:rsidRPr="00982008">
        <w:rPr>
          <w:rFonts w:ascii="Times New Roman" w:hAnsi="Times New Roman"/>
          <w:szCs w:val="22"/>
          <w:lang w:eastAsia="en-AU"/>
        </w:rPr>
        <w:t xml:space="preserve">section </w:t>
      </w:r>
      <w:r w:rsidRPr="00982008">
        <w:rPr>
          <w:rFonts w:ascii="Times New Roman" w:hAnsi="Times New Roman"/>
          <w:szCs w:val="22"/>
          <w:lang w:eastAsia="en-AU"/>
        </w:rPr>
        <w:t>(1)</w:t>
      </w:r>
      <w:r w:rsidR="00982008" w:rsidRPr="00982008">
        <w:rPr>
          <w:rFonts w:ascii="Times New Roman" w:hAnsi="Times New Roman"/>
          <w:szCs w:val="22"/>
          <w:lang w:eastAsia="en-AU"/>
        </w:rPr>
        <w:t xml:space="preserve"> (</w:t>
      </w:r>
      <w:r w:rsidRPr="00982008">
        <w:rPr>
          <w:rFonts w:ascii="Times New Roman" w:hAnsi="Times New Roman"/>
          <w:szCs w:val="22"/>
          <w:lang w:eastAsia="en-AU"/>
        </w:rPr>
        <w:t>the first delegate</w:t>
      </w:r>
      <w:r w:rsidR="00982008" w:rsidRPr="00982008">
        <w:rPr>
          <w:rFonts w:ascii="Times New Roman" w:hAnsi="Times New Roman"/>
          <w:szCs w:val="22"/>
          <w:lang w:eastAsia="en-AU"/>
        </w:rPr>
        <w:t>)</w:t>
      </w:r>
      <w:r w:rsidR="007530E7" w:rsidRPr="00982008">
        <w:rPr>
          <w:rFonts w:ascii="Times New Roman" w:hAnsi="Times New Roman"/>
          <w:szCs w:val="22"/>
          <w:lang w:eastAsia="en-AU"/>
        </w:rPr>
        <w:t xml:space="preserve"> </w:t>
      </w:r>
      <w:r w:rsidRPr="00982008">
        <w:rPr>
          <w:rFonts w:ascii="Times New Roman" w:hAnsi="Times New Roman"/>
          <w:szCs w:val="22"/>
          <w:lang w:eastAsia="en-AU"/>
        </w:rPr>
        <w:t>may, in writing, delegate any of those powers or functions to another person (the second delegate).</w:t>
      </w:r>
    </w:p>
    <w:p w:rsidR="006D5500" w:rsidRPr="00982008" w:rsidRDefault="006D5500"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Sub</w:t>
      </w:r>
      <w:r w:rsidR="007530E7" w:rsidRPr="00982008">
        <w:rPr>
          <w:rFonts w:ascii="Times New Roman" w:hAnsi="Times New Roman"/>
          <w:szCs w:val="22"/>
          <w:lang w:eastAsia="en-AU"/>
        </w:rPr>
        <w:t>section 52(4)</w:t>
      </w:r>
      <w:r w:rsidRPr="00982008">
        <w:rPr>
          <w:rFonts w:ascii="Times New Roman" w:hAnsi="Times New Roman"/>
          <w:szCs w:val="22"/>
          <w:lang w:eastAsia="en-AU"/>
        </w:rPr>
        <w:t xml:space="preserve"> provides that if the first delegate is subject to directions about the exercise of a power or function delegated under sub</w:t>
      </w:r>
      <w:r w:rsidR="002A23E6" w:rsidRPr="00982008">
        <w:rPr>
          <w:rFonts w:ascii="Times New Roman" w:hAnsi="Times New Roman"/>
          <w:szCs w:val="22"/>
          <w:lang w:eastAsia="en-AU"/>
        </w:rPr>
        <w:t xml:space="preserve">section </w:t>
      </w:r>
      <w:r w:rsidRPr="00982008">
        <w:rPr>
          <w:rFonts w:ascii="Times New Roman" w:hAnsi="Times New Roman"/>
          <w:szCs w:val="22"/>
          <w:lang w:eastAsia="en-AU"/>
        </w:rPr>
        <w:t>(3), the first delegate must give corresponding directions to the second delegate.</w:t>
      </w:r>
    </w:p>
    <w:p w:rsidR="006D5500" w:rsidRPr="00982008" w:rsidRDefault="006D5500"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Sub</w:t>
      </w:r>
      <w:r w:rsidR="002A23E6" w:rsidRPr="00982008">
        <w:rPr>
          <w:rFonts w:ascii="Times New Roman" w:hAnsi="Times New Roman"/>
          <w:szCs w:val="22"/>
          <w:lang w:eastAsia="en-AU"/>
        </w:rPr>
        <w:t>section 52</w:t>
      </w:r>
      <w:r w:rsidRPr="00982008">
        <w:rPr>
          <w:rFonts w:ascii="Times New Roman" w:hAnsi="Times New Roman"/>
          <w:szCs w:val="22"/>
          <w:lang w:eastAsia="en-AU"/>
        </w:rPr>
        <w:t xml:space="preserve">(5) provides that a person exercising powers or functions under a delegation under </w:t>
      </w:r>
      <w:r w:rsidR="002A23E6" w:rsidRPr="00982008">
        <w:rPr>
          <w:rFonts w:ascii="Times New Roman" w:hAnsi="Times New Roman"/>
          <w:szCs w:val="22"/>
          <w:lang w:eastAsia="en-AU"/>
        </w:rPr>
        <w:t xml:space="preserve">this section </w:t>
      </w:r>
      <w:r w:rsidRPr="00982008">
        <w:rPr>
          <w:rFonts w:ascii="Times New Roman" w:hAnsi="Times New Roman"/>
          <w:szCs w:val="22"/>
          <w:lang w:eastAsia="en-AU"/>
        </w:rPr>
        <w:t xml:space="preserve">must comply with any directions given by the </w:t>
      </w:r>
      <w:r w:rsidR="00F51467" w:rsidRPr="00982008">
        <w:rPr>
          <w:rFonts w:ascii="Times New Roman" w:hAnsi="Times New Roman"/>
          <w:szCs w:val="22"/>
          <w:lang w:eastAsia="en-AU"/>
        </w:rPr>
        <w:t>Agency Head</w:t>
      </w:r>
      <w:r w:rsidRPr="00982008">
        <w:rPr>
          <w:rFonts w:ascii="Times New Roman" w:hAnsi="Times New Roman"/>
          <w:szCs w:val="22"/>
          <w:lang w:eastAsia="en-AU"/>
        </w:rPr>
        <w:t xml:space="preserve"> who delegated the power or function.</w:t>
      </w:r>
    </w:p>
    <w:p w:rsidR="004E0F79" w:rsidRPr="00982008" w:rsidRDefault="004E0F79" w:rsidP="006F5D51">
      <w:pPr>
        <w:keepNext/>
        <w:shd w:val="clear" w:color="auto" w:fill="FFFFFF"/>
        <w:spacing w:after="180"/>
        <w:ind w:left="1123" w:hanging="1100"/>
        <w:rPr>
          <w:rFonts w:ascii="Times New Roman" w:hAnsi="Times New Roman"/>
          <w:szCs w:val="22"/>
          <w:lang w:eastAsia="en-AU"/>
        </w:rPr>
      </w:pPr>
      <w:r w:rsidRPr="00982008">
        <w:rPr>
          <w:rFonts w:ascii="Times New Roman" w:hAnsi="Times New Roman"/>
          <w:b/>
          <w:bCs/>
          <w:szCs w:val="22"/>
          <w:lang w:eastAsia="en-AU"/>
        </w:rPr>
        <w:t>Part 8 – Application and transitional provisions</w:t>
      </w:r>
    </w:p>
    <w:p w:rsidR="004E0F79" w:rsidRPr="00982008" w:rsidRDefault="004E0F79" w:rsidP="006F5D51">
      <w:pPr>
        <w:shd w:val="clear" w:color="auto" w:fill="FFFFFF"/>
        <w:spacing w:after="180"/>
        <w:ind w:left="851" w:hanging="851"/>
        <w:rPr>
          <w:rFonts w:ascii="Times New Roman" w:hAnsi="Times New Roman"/>
          <w:b/>
          <w:bCs/>
          <w:iCs/>
          <w:szCs w:val="22"/>
          <w:lang w:eastAsia="en-AU"/>
        </w:rPr>
      </w:pPr>
      <w:r w:rsidRPr="00982008">
        <w:rPr>
          <w:rFonts w:ascii="Times New Roman" w:hAnsi="Times New Roman"/>
          <w:b/>
          <w:bCs/>
          <w:iCs/>
          <w:szCs w:val="22"/>
          <w:lang w:eastAsia="en-AU"/>
        </w:rPr>
        <w:t>Division 1 – Application and transitional provisions relating to this instrument</w:t>
      </w:r>
    </w:p>
    <w:p w:rsidR="004E0F79" w:rsidRPr="00982008" w:rsidRDefault="004E0F79" w:rsidP="006F5D51">
      <w:pPr>
        <w:shd w:val="clear" w:color="auto" w:fill="FFFFFF"/>
        <w:tabs>
          <w:tab w:val="left" w:pos="1560"/>
        </w:tabs>
        <w:spacing w:after="180"/>
        <w:rPr>
          <w:rFonts w:ascii="Times New Roman" w:hAnsi="Times New Roman"/>
          <w:b/>
          <w:bCs/>
          <w:i/>
          <w:iCs/>
          <w:szCs w:val="22"/>
          <w:lang w:eastAsia="en-AU"/>
        </w:rPr>
      </w:pPr>
      <w:r w:rsidRPr="00982008">
        <w:rPr>
          <w:rFonts w:ascii="Times New Roman" w:hAnsi="Times New Roman"/>
          <w:b/>
          <w:bCs/>
          <w:i/>
          <w:iCs/>
          <w:szCs w:val="22"/>
          <w:lang w:eastAsia="en-AU"/>
        </w:rPr>
        <w:t>Section 53</w:t>
      </w:r>
      <w:r w:rsidRPr="00982008">
        <w:rPr>
          <w:rFonts w:ascii="Times New Roman" w:hAnsi="Times New Roman"/>
          <w:b/>
          <w:bCs/>
          <w:i/>
          <w:iCs/>
          <w:szCs w:val="22"/>
          <w:lang w:eastAsia="en-AU"/>
        </w:rPr>
        <w:tab/>
        <w:t>Definitions</w:t>
      </w:r>
    </w:p>
    <w:p w:rsidR="004E0F79" w:rsidRPr="00982008" w:rsidRDefault="004E0F79"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Section 5</w:t>
      </w:r>
      <w:r w:rsidR="00982008" w:rsidRPr="00982008">
        <w:rPr>
          <w:rFonts w:ascii="Times New Roman" w:hAnsi="Times New Roman"/>
          <w:szCs w:val="22"/>
          <w:lang w:eastAsia="en-AU"/>
        </w:rPr>
        <w:t>3</w:t>
      </w:r>
      <w:r w:rsidRPr="00982008">
        <w:rPr>
          <w:rFonts w:ascii="Times New Roman" w:hAnsi="Times New Roman"/>
          <w:szCs w:val="22"/>
          <w:lang w:eastAsia="en-AU"/>
        </w:rPr>
        <w:t xml:space="preserve"> provides that for the purposes of this Division, certain terms have a specified meaning.</w:t>
      </w:r>
    </w:p>
    <w:p w:rsidR="004E0F79" w:rsidRPr="00982008" w:rsidRDefault="004E0F79"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w:t>
      </w:r>
      <w:r w:rsidR="00602516" w:rsidRPr="00982008">
        <w:rPr>
          <w:rFonts w:ascii="Times New Roman" w:hAnsi="Times New Roman"/>
          <w:szCs w:val="22"/>
          <w:lang w:eastAsia="en-AU"/>
        </w:rPr>
        <w:t xml:space="preserve">Commencement’ </w:t>
      </w:r>
      <w:r w:rsidRPr="00982008">
        <w:rPr>
          <w:rFonts w:ascii="Times New Roman" w:hAnsi="Times New Roman"/>
          <w:szCs w:val="22"/>
          <w:lang w:eastAsia="en-AU"/>
        </w:rPr>
        <w:t>is taken to mean the day this instrument commences.</w:t>
      </w:r>
    </w:p>
    <w:p w:rsidR="004E0F79" w:rsidRPr="00982008" w:rsidRDefault="004E0F79"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w:t>
      </w:r>
      <w:r w:rsidR="00602516" w:rsidRPr="00982008">
        <w:rPr>
          <w:rFonts w:ascii="Times New Roman" w:hAnsi="Times New Roman"/>
          <w:szCs w:val="22"/>
          <w:lang w:eastAsia="en-AU"/>
        </w:rPr>
        <w:t xml:space="preserve">Old </w:t>
      </w:r>
      <w:r w:rsidRPr="00982008">
        <w:rPr>
          <w:rFonts w:ascii="Times New Roman" w:hAnsi="Times New Roman"/>
          <w:szCs w:val="22"/>
          <w:lang w:eastAsia="en-AU"/>
        </w:rPr>
        <w:t xml:space="preserve">law’ is taken to refer to the </w:t>
      </w:r>
      <w:r w:rsidRPr="00982008">
        <w:rPr>
          <w:rFonts w:ascii="Times New Roman" w:hAnsi="Times New Roman"/>
          <w:i/>
          <w:szCs w:val="22"/>
          <w:lang w:eastAsia="en-AU"/>
        </w:rPr>
        <w:t xml:space="preserve">Australian Public Service Commissioner’s Directions 2013 </w:t>
      </w:r>
      <w:r w:rsidR="00B81A64" w:rsidRPr="00982008">
        <w:rPr>
          <w:rFonts w:ascii="Times New Roman" w:hAnsi="Times New Roman"/>
          <w:szCs w:val="22"/>
          <w:lang w:eastAsia="en-AU"/>
        </w:rPr>
        <w:t xml:space="preserve">(the 2013 Directions) </w:t>
      </w:r>
      <w:r w:rsidRPr="00982008">
        <w:rPr>
          <w:rFonts w:ascii="Times New Roman" w:hAnsi="Times New Roman"/>
          <w:szCs w:val="22"/>
          <w:lang w:eastAsia="en-AU"/>
        </w:rPr>
        <w:t>as in force immediately before the day this instrument commences.</w:t>
      </w:r>
    </w:p>
    <w:p w:rsidR="004E0F79" w:rsidRPr="00982008" w:rsidRDefault="004E0F79" w:rsidP="006F5D51">
      <w:pPr>
        <w:shd w:val="clear" w:color="auto" w:fill="FFFFFF"/>
        <w:tabs>
          <w:tab w:val="left" w:pos="1560"/>
        </w:tabs>
        <w:spacing w:after="180"/>
        <w:rPr>
          <w:rFonts w:ascii="Times New Roman" w:hAnsi="Times New Roman"/>
          <w:b/>
          <w:bCs/>
          <w:i/>
          <w:iCs/>
          <w:szCs w:val="22"/>
          <w:lang w:eastAsia="en-AU"/>
        </w:rPr>
      </w:pPr>
      <w:r w:rsidRPr="00982008">
        <w:rPr>
          <w:rFonts w:ascii="Times New Roman" w:hAnsi="Times New Roman"/>
          <w:b/>
          <w:bCs/>
          <w:i/>
          <w:iCs/>
          <w:szCs w:val="22"/>
          <w:lang w:eastAsia="en-AU"/>
        </w:rPr>
        <w:t>Section 54</w:t>
      </w:r>
      <w:r w:rsidRPr="00982008">
        <w:rPr>
          <w:rFonts w:ascii="Times New Roman" w:hAnsi="Times New Roman"/>
          <w:b/>
          <w:bCs/>
          <w:i/>
          <w:iCs/>
          <w:szCs w:val="22"/>
          <w:lang w:eastAsia="en-AU"/>
        </w:rPr>
        <w:tab/>
        <w:t>Application</w:t>
      </w:r>
      <w:r w:rsidR="00E00463" w:rsidRPr="00A30B53">
        <w:rPr>
          <w:rFonts w:ascii="Times New Roman" w:hAnsi="Times New Roman"/>
          <w:b/>
          <w:bCs/>
          <w:i/>
          <w:iCs/>
          <w:szCs w:val="22"/>
          <w:lang w:eastAsia="en-AU"/>
        </w:rPr>
        <w:t>—</w:t>
      </w:r>
      <w:r w:rsidRPr="00982008">
        <w:rPr>
          <w:rFonts w:ascii="Times New Roman" w:hAnsi="Times New Roman"/>
          <w:b/>
          <w:bCs/>
          <w:i/>
          <w:iCs/>
          <w:szCs w:val="22"/>
          <w:lang w:eastAsia="en-AU"/>
        </w:rPr>
        <w:t>Gazettal of certain employment decisions and promotions</w:t>
      </w:r>
    </w:p>
    <w:p w:rsidR="004E0F79" w:rsidRPr="00982008" w:rsidRDefault="004E0F79"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 xml:space="preserve">Section 54 is a transitional provision. It </w:t>
      </w:r>
      <w:r w:rsidR="00602516">
        <w:rPr>
          <w:rFonts w:ascii="Times New Roman" w:hAnsi="Times New Roman"/>
          <w:szCs w:val="22"/>
          <w:lang w:eastAsia="en-AU"/>
        </w:rPr>
        <w:t>enables</w:t>
      </w:r>
      <w:r w:rsidR="00602516" w:rsidRPr="00982008">
        <w:rPr>
          <w:rFonts w:ascii="Times New Roman" w:hAnsi="Times New Roman"/>
          <w:szCs w:val="22"/>
          <w:lang w:eastAsia="en-AU"/>
        </w:rPr>
        <w:t xml:space="preserve"> </w:t>
      </w:r>
      <w:r w:rsidRPr="00982008">
        <w:rPr>
          <w:rFonts w:ascii="Times New Roman" w:hAnsi="Times New Roman"/>
          <w:szCs w:val="22"/>
          <w:lang w:eastAsia="en-AU"/>
        </w:rPr>
        <w:t xml:space="preserve">Division 2 of Part 3 to apply to employment decisions made on or after commencement of </w:t>
      </w:r>
      <w:r w:rsidR="00521C36" w:rsidRPr="00982008">
        <w:rPr>
          <w:rFonts w:ascii="Times New Roman" w:hAnsi="Times New Roman"/>
          <w:szCs w:val="22"/>
          <w:lang w:eastAsia="en-AU"/>
        </w:rPr>
        <w:t>these D</w:t>
      </w:r>
      <w:r w:rsidRPr="00982008">
        <w:rPr>
          <w:rFonts w:ascii="Times New Roman" w:hAnsi="Times New Roman"/>
          <w:szCs w:val="22"/>
          <w:lang w:eastAsia="en-AU"/>
        </w:rPr>
        <w:t>irections</w:t>
      </w:r>
      <w:r w:rsidR="00602516">
        <w:rPr>
          <w:rFonts w:ascii="Times New Roman" w:hAnsi="Times New Roman"/>
          <w:szCs w:val="22"/>
          <w:lang w:eastAsia="en-AU"/>
        </w:rPr>
        <w:t>;</w:t>
      </w:r>
      <w:r w:rsidRPr="00982008">
        <w:rPr>
          <w:rFonts w:ascii="Times New Roman" w:hAnsi="Times New Roman"/>
          <w:szCs w:val="22"/>
          <w:lang w:eastAsia="en-AU"/>
        </w:rPr>
        <w:t xml:space="preserve"> and to an employment decision mad</w:t>
      </w:r>
      <w:r w:rsidR="00521C36" w:rsidRPr="00982008">
        <w:rPr>
          <w:rFonts w:ascii="Times New Roman" w:hAnsi="Times New Roman"/>
          <w:szCs w:val="22"/>
          <w:lang w:eastAsia="en-AU"/>
        </w:rPr>
        <w:t>e before commencement of these D</w:t>
      </w:r>
      <w:r w:rsidRPr="00982008">
        <w:rPr>
          <w:rFonts w:ascii="Times New Roman" w:hAnsi="Times New Roman"/>
          <w:szCs w:val="22"/>
          <w:lang w:eastAsia="en-AU"/>
        </w:rPr>
        <w:t xml:space="preserve">irections but </w:t>
      </w:r>
      <w:r w:rsidR="005060C2" w:rsidRPr="00982008">
        <w:rPr>
          <w:rFonts w:ascii="Times New Roman" w:hAnsi="Times New Roman"/>
          <w:szCs w:val="22"/>
          <w:lang w:eastAsia="en-AU"/>
        </w:rPr>
        <w:t xml:space="preserve">that had </w:t>
      </w:r>
      <w:r w:rsidRPr="00982008">
        <w:rPr>
          <w:rFonts w:ascii="Times New Roman" w:hAnsi="Times New Roman"/>
          <w:szCs w:val="22"/>
          <w:lang w:eastAsia="en-AU"/>
        </w:rPr>
        <w:t>not</w:t>
      </w:r>
      <w:r w:rsidR="005060C2" w:rsidRPr="00982008">
        <w:rPr>
          <w:rFonts w:ascii="Times New Roman" w:hAnsi="Times New Roman"/>
          <w:szCs w:val="22"/>
          <w:lang w:eastAsia="en-AU"/>
        </w:rPr>
        <w:t xml:space="preserve"> been</w:t>
      </w:r>
      <w:r w:rsidRPr="00982008">
        <w:rPr>
          <w:rFonts w:ascii="Times New Roman" w:hAnsi="Times New Roman"/>
          <w:szCs w:val="22"/>
          <w:lang w:eastAsia="en-AU"/>
        </w:rPr>
        <w:t xml:space="preserve"> notified under Part 2.4 of the </w:t>
      </w:r>
      <w:r w:rsidR="00B81A64" w:rsidRPr="00982008">
        <w:rPr>
          <w:rFonts w:ascii="Times New Roman" w:hAnsi="Times New Roman"/>
          <w:szCs w:val="22"/>
          <w:lang w:eastAsia="en-AU"/>
        </w:rPr>
        <w:t>2013 Directions</w:t>
      </w:r>
      <w:r w:rsidRPr="00982008">
        <w:rPr>
          <w:rFonts w:ascii="Times New Roman" w:hAnsi="Times New Roman"/>
          <w:szCs w:val="22"/>
          <w:lang w:eastAsia="en-AU"/>
        </w:rPr>
        <w:t>.</w:t>
      </w:r>
      <w:r w:rsidR="005060C2" w:rsidRPr="00982008">
        <w:rPr>
          <w:rFonts w:ascii="Times New Roman" w:hAnsi="Times New Roman"/>
          <w:szCs w:val="22"/>
          <w:lang w:eastAsia="en-AU"/>
        </w:rPr>
        <w:t xml:space="preserve"> This provision is designed to ensure </w:t>
      </w:r>
      <w:r w:rsidR="00521C36" w:rsidRPr="00982008">
        <w:rPr>
          <w:rFonts w:ascii="Times New Roman" w:hAnsi="Times New Roman"/>
          <w:szCs w:val="22"/>
          <w:lang w:eastAsia="en-AU"/>
        </w:rPr>
        <w:t>selection</w:t>
      </w:r>
      <w:r w:rsidR="005060C2" w:rsidRPr="00982008">
        <w:rPr>
          <w:rFonts w:ascii="Times New Roman" w:hAnsi="Times New Roman"/>
          <w:szCs w:val="22"/>
          <w:lang w:eastAsia="en-AU"/>
        </w:rPr>
        <w:t xml:space="preserve"> processes that have not been </w:t>
      </w:r>
      <w:r w:rsidR="00521C36" w:rsidRPr="00982008">
        <w:rPr>
          <w:rFonts w:ascii="Times New Roman" w:hAnsi="Times New Roman"/>
          <w:szCs w:val="22"/>
          <w:lang w:eastAsia="en-AU"/>
        </w:rPr>
        <w:t>completed at the time these D</w:t>
      </w:r>
      <w:r w:rsidR="005060C2" w:rsidRPr="00982008">
        <w:rPr>
          <w:rFonts w:ascii="Times New Roman" w:hAnsi="Times New Roman"/>
          <w:szCs w:val="22"/>
          <w:lang w:eastAsia="en-AU"/>
        </w:rPr>
        <w:t>irections commence</w:t>
      </w:r>
      <w:r w:rsidR="00185372" w:rsidRPr="00982008">
        <w:rPr>
          <w:rFonts w:ascii="Times New Roman" w:hAnsi="Times New Roman"/>
          <w:szCs w:val="22"/>
          <w:lang w:eastAsia="en-AU"/>
        </w:rPr>
        <w:t xml:space="preserve"> can </w:t>
      </w:r>
      <w:r w:rsidR="00982008" w:rsidRPr="00982008">
        <w:rPr>
          <w:rFonts w:ascii="Times New Roman" w:hAnsi="Times New Roman"/>
          <w:szCs w:val="22"/>
          <w:lang w:eastAsia="en-AU"/>
        </w:rPr>
        <w:t xml:space="preserve">be </w:t>
      </w:r>
      <w:r w:rsidR="00185372" w:rsidRPr="00982008">
        <w:rPr>
          <w:rFonts w:ascii="Times New Roman" w:hAnsi="Times New Roman"/>
          <w:szCs w:val="22"/>
          <w:lang w:eastAsia="en-AU"/>
        </w:rPr>
        <w:t xml:space="preserve">notified in accordance with the </w:t>
      </w:r>
      <w:r w:rsidR="00C17402" w:rsidRPr="00982008">
        <w:rPr>
          <w:rFonts w:ascii="Times New Roman" w:hAnsi="Times New Roman"/>
          <w:szCs w:val="22"/>
          <w:lang w:eastAsia="en-AU"/>
        </w:rPr>
        <w:t xml:space="preserve">new </w:t>
      </w:r>
      <w:r w:rsidR="00521C36" w:rsidRPr="00982008">
        <w:rPr>
          <w:rFonts w:ascii="Times New Roman" w:hAnsi="Times New Roman"/>
          <w:szCs w:val="22"/>
          <w:lang w:eastAsia="en-AU"/>
        </w:rPr>
        <w:t>gazettal requirements of these D</w:t>
      </w:r>
      <w:r w:rsidR="00185372" w:rsidRPr="00982008">
        <w:rPr>
          <w:rFonts w:ascii="Times New Roman" w:hAnsi="Times New Roman"/>
          <w:szCs w:val="22"/>
          <w:lang w:eastAsia="en-AU"/>
        </w:rPr>
        <w:t>irections</w:t>
      </w:r>
      <w:r w:rsidR="00521C36" w:rsidRPr="00982008">
        <w:rPr>
          <w:rFonts w:ascii="Times New Roman" w:hAnsi="Times New Roman"/>
          <w:szCs w:val="22"/>
          <w:lang w:eastAsia="en-AU"/>
        </w:rPr>
        <w:t xml:space="preserve"> once the</w:t>
      </w:r>
      <w:r w:rsidR="00982008" w:rsidRPr="00982008">
        <w:rPr>
          <w:rFonts w:ascii="Times New Roman" w:hAnsi="Times New Roman"/>
          <w:szCs w:val="22"/>
          <w:lang w:eastAsia="en-AU"/>
        </w:rPr>
        <w:t xml:space="preserve"> decisions </w:t>
      </w:r>
      <w:r w:rsidR="00521C36" w:rsidRPr="00982008">
        <w:rPr>
          <w:rFonts w:ascii="Times New Roman" w:hAnsi="Times New Roman"/>
          <w:szCs w:val="22"/>
          <w:lang w:eastAsia="en-AU"/>
        </w:rPr>
        <w:t>have been finalised</w:t>
      </w:r>
      <w:r w:rsidR="00185372" w:rsidRPr="00982008">
        <w:rPr>
          <w:rFonts w:ascii="Times New Roman" w:hAnsi="Times New Roman"/>
          <w:szCs w:val="22"/>
          <w:lang w:eastAsia="en-AU"/>
        </w:rPr>
        <w:t>.</w:t>
      </w:r>
    </w:p>
    <w:p w:rsidR="00F36320" w:rsidRPr="00982008" w:rsidRDefault="00F36320" w:rsidP="006F5D51">
      <w:pPr>
        <w:shd w:val="clear" w:color="auto" w:fill="FFFFFF"/>
        <w:tabs>
          <w:tab w:val="left" w:pos="1560"/>
        </w:tabs>
        <w:spacing w:after="180"/>
        <w:rPr>
          <w:rFonts w:ascii="Times New Roman" w:hAnsi="Times New Roman"/>
          <w:b/>
          <w:bCs/>
          <w:i/>
          <w:iCs/>
          <w:szCs w:val="22"/>
          <w:lang w:eastAsia="en-AU"/>
        </w:rPr>
      </w:pPr>
      <w:r w:rsidRPr="00982008">
        <w:rPr>
          <w:rFonts w:ascii="Times New Roman" w:hAnsi="Times New Roman"/>
          <w:b/>
          <w:bCs/>
          <w:i/>
          <w:iCs/>
          <w:szCs w:val="22"/>
          <w:lang w:eastAsia="en-AU"/>
        </w:rPr>
        <w:t>Section 55</w:t>
      </w:r>
      <w:r w:rsidRPr="00982008">
        <w:rPr>
          <w:rFonts w:ascii="Times New Roman" w:hAnsi="Times New Roman"/>
          <w:b/>
          <w:bCs/>
          <w:i/>
          <w:iCs/>
          <w:szCs w:val="22"/>
          <w:lang w:eastAsia="en-AU"/>
        </w:rPr>
        <w:tab/>
        <w:t>Transitional</w:t>
      </w:r>
      <w:r w:rsidR="00E00463" w:rsidRPr="00A30B53">
        <w:rPr>
          <w:rFonts w:ascii="Times New Roman" w:hAnsi="Times New Roman"/>
          <w:b/>
          <w:bCs/>
          <w:i/>
          <w:iCs/>
          <w:szCs w:val="22"/>
          <w:lang w:eastAsia="en-AU"/>
        </w:rPr>
        <w:t>—</w:t>
      </w:r>
      <w:r w:rsidRPr="00982008">
        <w:rPr>
          <w:rFonts w:ascii="Times New Roman" w:hAnsi="Times New Roman"/>
          <w:b/>
          <w:bCs/>
          <w:i/>
          <w:iCs/>
          <w:szCs w:val="22"/>
          <w:lang w:eastAsia="en-AU"/>
        </w:rPr>
        <w:t>use of merit lists</w:t>
      </w:r>
    </w:p>
    <w:p w:rsidR="00185372" w:rsidRPr="00982008" w:rsidRDefault="0083494D"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 xml:space="preserve">Section 55 is a transitional provision. It provides that a vacancy advertised in the 12 month period </w:t>
      </w:r>
      <w:r w:rsidR="00521C36" w:rsidRPr="00982008">
        <w:rPr>
          <w:rFonts w:ascii="Times New Roman" w:hAnsi="Times New Roman"/>
          <w:szCs w:val="22"/>
          <w:lang w:eastAsia="en-AU"/>
        </w:rPr>
        <w:t>prior to commencement of these D</w:t>
      </w:r>
      <w:r w:rsidRPr="00982008">
        <w:rPr>
          <w:rFonts w:ascii="Times New Roman" w:hAnsi="Times New Roman"/>
          <w:szCs w:val="22"/>
          <w:lang w:eastAsia="en-AU"/>
        </w:rPr>
        <w:t>irections will be considered a similar vacancy under these</w:t>
      </w:r>
      <w:r w:rsidR="00521C36" w:rsidRPr="00982008">
        <w:rPr>
          <w:rFonts w:ascii="Times New Roman" w:hAnsi="Times New Roman"/>
          <w:szCs w:val="22"/>
          <w:lang w:eastAsia="en-AU"/>
        </w:rPr>
        <w:t xml:space="preserve"> D</w:t>
      </w:r>
      <w:r w:rsidRPr="00982008">
        <w:rPr>
          <w:rFonts w:ascii="Times New Roman" w:hAnsi="Times New Roman"/>
          <w:szCs w:val="22"/>
          <w:lang w:eastAsia="en-AU"/>
        </w:rPr>
        <w:t xml:space="preserve">irections if it otherwise satisfies the requirements of section 9. </w:t>
      </w:r>
      <w:r w:rsidR="0011204A">
        <w:rPr>
          <w:rFonts w:ascii="Times New Roman" w:hAnsi="Times New Roman"/>
          <w:szCs w:val="22"/>
          <w:lang w:eastAsia="en-AU"/>
        </w:rPr>
        <w:t>For example, SES selection processes conducted prior to the commencement of these Directions may be used for similar vacancies in other agencies</w:t>
      </w:r>
      <w:r w:rsidRPr="00982008">
        <w:rPr>
          <w:rFonts w:ascii="Times New Roman" w:hAnsi="Times New Roman"/>
          <w:szCs w:val="22"/>
          <w:lang w:eastAsia="en-AU"/>
        </w:rPr>
        <w:t>.</w:t>
      </w:r>
    </w:p>
    <w:p w:rsidR="00F36320" w:rsidRPr="00982008" w:rsidRDefault="00F36320" w:rsidP="006F5D51">
      <w:pPr>
        <w:shd w:val="clear" w:color="auto" w:fill="FFFFFF"/>
        <w:tabs>
          <w:tab w:val="left" w:pos="1560"/>
        </w:tabs>
        <w:spacing w:after="180"/>
        <w:rPr>
          <w:rFonts w:ascii="Times New Roman" w:hAnsi="Times New Roman"/>
          <w:b/>
          <w:bCs/>
          <w:i/>
          <w:iCs/>
          <w:szCs w:val="22"/>
          <w:lang w:eastAsia="en-AU"/>
        </w:rPr>
      </w:pPr>
      <w:r w:rsidRPr="00982008">
        <w:rPr>
          <w:rFonts w:ascii="Times New Roman" w:hAnsi="Times New Roman"/>
          <w:b/>
          <w:bCs/>
          <w:i/>
          <w:iCs/>
          <w:szCs w:val="22"/>
          <w:lang w:eastAsia="en-AU"/>
        </w:rPr>
        <w:t>Section 56</w:t>
      </w:r>
      <w:r w:rsidRPr="00982008">
        <w:rPr>
          <w:rFonts w:ascii="Times New Roman" w:hAnsi="Times New Roman"/>
          <w:b/>
          <w:bCs/>
          <w:i/>
          <w:iCs/>
          <w:szCs w:val="22"/>
          <w:lang w:eastAsia="en-AU"/>
        </w:rPr>
        <w:tab/>
        <w:t>Transitional</w:t>
      </w:r>
      <w:r w:rsidR="00E00463" w:rsidRPr="00A30B53">
        <w:rPr>
          <w:rFonts w:ascii="Times New Roman" w:hAnsi="Times New Roman"/>
          <w:b/>
          <w:bCs/>
          <w:i/>
          <w:iCs/>
          <w:szCs w:val="22"/>
          <w:lang w:eastAsia="en-AU"/>
        </w:rPr>
        <w:t>—</w:t>
      </w:r>
      <w:r w:rsidRPr="00982008">
        <w:rPr>
          <w:rFonts w:ascii="Times New Roman" w:hAnsi="Times New Roman"/>
          <w:b/>
          <w:bCs/>
          <w:i/>
          <w:iCs/>
          <w:szCs w:val="22"/>
          <w:lang w:eastAsia="en-AU"/>
        </w:rPr>
        <w:t>vacancies notified before commencement</w:t>
      </w:r>
    </w:p>
    <w:p w:rsidR="00F36320" w:rsidRPr="00982008" w:rsidRDefault="0083494D"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 xml:space="preserve">Section 56 is a transitional provision. </w:t>
      </w:r>
      <w:r w:rsidR="00F36320" w:rsidRPr="00982008">
        <w:rPr>
          <w:rFonts w:ascii="Times New Roman" w:hAnsi="Times New Roman"/>
          <w:szCs w:val="22"/>
          <w:lang w:eastAsia="en-AU"/>
        </w:rPr>
        <w:t xml:space="preserve">Subject to the specific transitional arrangements set out in this Division, this provision </w:t>
      </w:r>
      <w:r w:rsidRPr="00982008">
        <w:rPr>
          <w:rFonts w:ascii="Times New Roman" w:hAnsi="Times New Roman"/>
          <w:szCs w:val="22"/>
          <w:lang w:eastAsia="en-AU"/>
        </w:rPr>
        <w:t xml:space="preserve">provides that </w:t>
      </w:r>
      <w:r w:rsidR="00C17402" w:rsidRPr="00982008">
        <w:rPr>
          <w:rFonts w:ascii="Times New Roman" w:hAnsi="Times New Roman"/>
          <w:szCs w:val="22"/>
          <w:lang w:eastAsia="en-AU"/>
        </w:rPr>
        <w:t xml:space="preserve">the </w:t>
      </w:r>
      <w:r w:rsidR="00B81A64" w:rsidRPr="00982008">
        <w:rPr>
          <w:rFonts w:ascii="Times New Roman" w:hAnsi="Times New Roman"/>
          <w:szCs w:val="22"/>
          <w:lang w:eastAsia="en-AU"/>
        </w:rPr>
        <w:t>2013 Directions</w:t>
      </w:r>
      <w:r w:rsidR="00C17402" w:rsidRPr="00982008">
        <w:rPr>
          <w:rFonts w:ascii="Times New Roman" w:hAnsi="Times New Roman"/>
          <w:szCs w:val="22"/>
          <w:lang w:eastAsia="en-AU"/>
        </w:rPr>
        <w:t xml:space="preserve"> continue to apply if a vacancy has been notified</w:t>
      </w:r>
      <w:r w:rsidR="00521C36" w:rsidRPr="00982008">
        <w:rPr>
          <w:rFonts w:ascii="Times New Roman" w:hAnsi="Times New Roman"/>
          <w:szCs w:val="22"/>
          <w:lang w:eastAsia="en-AU"/>
        </w:rPr>
        <w:t xml:space="preserve"> and a decision ha</w:t>
      </w:r>
      <w:r w:rsidR="00F36320" w:rsidRPr="00982008">
        <w:rPr>
          <w:rFonts w:ascii="Times New Roman" w:hAnsi="Times New Roman"/>
          <w:szCs w:val="22"/>
          <w:lang w:eastAsia="en-AU"/>
        </w:rPr>
        <w:t>s</w:t>
      </w:r>
      <w:r w:rsidR="00521C36" w:rsidRPr="00982008">
        <w:rPr>
          <w:rFonts w:ascii="Times New Roman" w:hAnsi="Times New Roman"/>
          <w:szCs w:val="22"/>
          <w:lang w:eastAsia="en-AU"/>
        </w:rPr>
        <w:t xml:space="preserve"> not been made to fill </w:t>
      </w:r>
      <w:r w:rsidR="0011204A">
        <w:rPr>
          <w:rFonts w:ascii="Times New Roman" w:hAnsi="Times New Roman"/>
          <w:szCs w:val="22"/>
          <w:lang w:eastAsia="en-AU"/>
        </w:rPr>
        <w:t xml:space="preserve">the vacancy </w:t>
      </w:r>
      <w:r w:rsidR="00521C36" w:rsidRPr="00982008">
        <w:rPr>
          <w:rFonts w:ascii="Times New Roman" w:hAnsi="Times New Roman"/>
          <w:szCs w:val="22"/>
          <w:lang w:eastAsia="en-AU"/>
        </w:rPr>
        <w:t xml:space="preserve">when these Directions commence. This provision is designed to ensure </w:t>
      </w:r>
      <w:r w:rsidR="00B81A64" w:rsidRPr="00982008">
        <w:rPr>
          <w:rFonts w:ascii="Times New Roman" w:hAnsi="Times New Roman"/>
          <w:szCs w:val="22"/>
          <w:lang w:eastAsia="en-AU"/>
        </w:rPr>
        <w:t>an Agency Head can continue to fill vacancies in accordance with the rules that applied at the time the vacancy was advertised. S</w:t>
      </w:r>
      <w:r w:rsidR="00521C36" w:rsidRPr="00982008">
        <w:rPr>
          <w:rFonts w:ascii="Times New Roman" w:hAnsi="Times New Roman"/>
          <w:szCs w:val="22"/>
          <w:lang w:eastAsia="en-AU"/>
        </w:rPr>
        <w:t xml:space="preserve">election processes </w:t>
      </w:r>
      <w:r w:rsidR="00F36320" w:rsidRPr="00982008">
        <w:rPr>
          <w:rFonts w:ascii="Times New Roman" w:hAnsi="Times New Roman"/>
          <w:szCs w:val="22"/>
          <w:lang w:eastAsia="en-AU"/>
        </w:rPr>
        <w:t xml:space="preserve">commenced under the </w:t>
      </w:r>
      <w:r w:rsidR="00B81A64" w:rsidRPr="00982008">
        <w:rPr>
          <w:rFonts w:ascii="Times New Roman" w:hAnsi="Times New Roman"/>
          <w:szCs w:val="22"/>
          <w:lang w:eastAsia="en-AU"/>
        </w:rPr>
        <w:t>2013 Directions</w:t>
      </w:r>
      <w:r w:rsidR="00F36320" w:rsidRPr="00982008">
        <w:rPr>
          <w:rFonts w:ascii="Times New Roman" w:hAnsi="Times New Roman"/>
          <w:szCs w:val="22"/>
          <w:lang w:eastAsia="en-AU"/>
        </w:rPr>
        <w:t xml:space="preserve"> will be unaffected by changes in these Directions, for example changes to provisions relating to the employment of Indigenous persons or persons with a disability.</w:t>
      </w:r>
    </w:p>
    <w:p w:rsidR="00F36320" w:rsidRPr="00982008" w:rsidRDefault="00F36320" w:rsidP="006F5D51">
      <w:pPr>
        <w:shd w:val="clear" w:color="auto" w:fill="FFFFFF"/>
        <w:tabs>
          <w:tab w:val="left" w:pos="1560"/>
        </w:tabs>
        <w:spacing w:after="180"/>
        <w:rPr>
          <w:rFonts w:ascii="Times New Roman" w:hAnsi="Times New Roman"/>
          <w:b/>
          <w:bCs/>
          <w:i/>
          <w:iCs/>
          <w:szCs w:val="22"/>
          <w:lang w:eastAsia="en-AU"/>
        </w:rPr>
      </w:pPr>
      <w:r w:rsidRPr="00982008">
        <w:rPr>
          <w:rFonts w:ascii="Times New Roman" w:hAnsi="Times New Roman"/>
          <w:b/>
          <w:bCs/>
          <w:i/>
          <w:iCs/>
          <w:szCs w:val="22"/>
          <w:lang w:eastAsia="en-AU"/>
        </w:rPr>
        <w:t>Section 57</w:t>
      </w:r>
      <w:r w:rsidRPr="00982008">
        <w:rPr>
          <w:rFonts w:ascii="Times New Roman" w:hAnsi="Times New Roman"/>
          <w:b/>
          <w:bCs/>
          <w:i/>
          <w:iCs/>
          <w:szCs w:val="22"/>
          <w:lang w:eastAsia="en-AU"/>
        </w:rPr>
        <w:tab/>
        <w:t>Transitional</w:t>
      </w:r>
      <w:r w:rsidR="00E00463" w:rsidRPr="00A30B53">
        <w:rPr>
          <w:rFonts w:ascii="Times New Roman" w:hAnsi="Times New Roman"/>
          <w:b/>
          <w:bCs/>
          <w:i/>
          <w:iCs/>
          <w:szCs w:val="22"/>
          <w:lang w:eastAsia="en-AU"/>
        </w:rPr>
        <w:t>—</w:t>
      </w:r>
      <w:r w:rsidRPr="00982008">
        <w:rPr>
          <w:rFonts w:ascii="Times New Roman" w:hAnsi="Times New Roman"/>
          <w:b/>
          <w:bCs/>
          <w:i/>
          <w:iCs/>
          <w:szCs w:val="22"/>
          <w:lang w:eastAsia="en-AU"/>
        </w:rPr>
        <w:t>engagement on a short-term, irregular or intermittent basis</w:t>
      </w:r>
    </w:p>
    <w:p w:rsidR="0083494D" w:rsidRPr="00494ED8" w:rsidRDefault="00F36320" w:rsidP="006F5D51">
      <w:pPr>
        <w:shd w:val="clear" w:color="auto" w:fill="FFFFFF"/>
        <w:spacing w:after="180"/>
        <w:rPr>
          <w:rFonts w:ascii="Times New Roman" w:hAnsi="Times New Roman"/>
          <w:szCs w:val="22"/>
          <w:lang w:eastAsia="en-AU"/>
        </w:rPr>
      </w:pPr>
      <w:r w:rsidRPr="00982008">
        <w:rPr>
          <w:rFonts w:ascii="Times New Roman" w:hAnsi="Times New Roman"/>
          <w:szCs w:val="22"/>
          <w:lang w:eastAsia="en-AU"/>
        </w:rPr>
        <w:t xml:space="preserve">Section 57 is a transitional provision. It provides that an employee engaged as a non-ongoing employee under clause 2.12 of the </w:t>
      </w:r>
      <w:r w:rsidR="00B81A64" w:rsidRPr="00982008">
        <w:rPr>
          <w:rFonts w:ascii="Times New Roman" w:hAnsi="Times New Roman"/>
          <w:szCs w:val="22"/>
          <w:lang w:eastAsia="en-AU"/>
        </w:rPr>
        <w:t>2013 Directions</w:t>
      </w:r>
      <w:r w:rsidRPr="00982008">
        <w:rPr>
          <w:rFonts w:ascii="Times New Roman" w:hAnsi="Times New Roman"/>
          <w:szCs w:val="22"/>
          <w:lang w:eastAsia="en-AU"/>
        </w:rPr>
        <w:t xml:space="preserve"> is taken to be engaged under section 22 of these Directions, and</w:t>
      </w:r>
      <w:r w:rsidRPr="00494ED8">
        <w:rPr>
          <w:rFonts w:ascii="Times New Roman" w:hAnsi="Times New Roman"/>
          <w:szCs w:val="22"/>
          <w:lang w:eastAsia="en-AU"/>
        </w:rPr>
        <w:t xml:space="preserve"> section 22 applies to their engagement. This provision is designed to </w:t>
      </w:r>
      <w:r w:rsidR="00216A7E" w:rsidRPr="00494ED8">
        <w:rPr>
          <w:rFonts w:ascii="Times New Roman" w:hAnsi="Times New Roman"/>
          <w:szCs w:val="22"/>
          <w:lang w:eastAsia="en-AU"/>
        </w:rPr>
        <w:t xml:space="preserve">extend the provisions under these Directions pertaining to the duration of engagement on a short-term, irregular or intermittent basis to be applied to existing non-ongoing employees who had been engaged under the </w:t>
      </w:r>
      <w:r w:rsidR="00B81A64">
        <w:rPr>
          <w:rFonts w:ascii="Times New Roman" w:hAnsi="Times New Roman"/>
          <w:szCs w:val="22"/>
          <w:lang w:eastAsia="en-AU"/>
        </w:rPr>
        <w:t>2013 Directions</w:t>
      </w:r>
      <w:r w:rsidR="00216A7E" w:rsidRPr="00494ED8">
        <w:rPr>
          <w:rFonts w:ascii="Times New Roman" w:hAnsi="Times New Roman"/>
          <w:szCs w:val="22"/>
          <w:lang w:eastAsia="en-AU"/>
        </w:rPr>
        <w:t>.</w:t>
      </w:r>
      <w:r w:rsidRPr="00494ED8">
        <w:rPr>
          <w:rFonts w:ascii="Times New Roman" w:hAnsi="Times New Roman"/>
          <w:szCs w:val="22"/>
          <w:lang w:eastAsia="en-AU"/>
        </w:rPr>
        <w:t xml:space="preserve"> </w:t>
      </w:r>
    </w:p>
    <w:p w:rsidR="00216A7E" w:rsidRPr="00062CE5" w:rsidRDefault="00216A7E" w:rsidP="006F5D51">
      <w:pPr>
        <w:shd w:val="clear" w:color="auto" w:fill="FFFFFF"/>
        <w:tabs>
          <w:tab w:val="left" w:pos="1560"/>
        </w:tabs>
        <w:spacing w:after="180"/>
        <w:rPr>
          <w:rFonts w:ascii="Times New Roman" w:hAnsi="Times New Roman"/>
          <w:b/>
          <w:bCs/>
          <w:i/>
          <w:iCs/>
          <w:szCs w:val="22"/>
          <w:lang w:eastAsia="en-AU"/>
        </w:rPr>
      </w:pPr>
      <w:r w:rsidRPr="00062CE5">
        <w:rPr>
          <w:rFonts w:ascii="Times New Roman" w:hAnsi="Times New Roman"/>
          <w:b/>
          <w:bCs/>
          <w:i/>
          <w:iCs/>
          <w:szCs w:val="22"/>
          <w:lang w:eastAsia="en-AU"/>
        </w:rPr>
        <w:t>Section 58</w:t>
      </w:r>
      <w:r w:rsidRPr="00062CE5">
        <w:rPr>
          <w:rFonts w:ascii="Times New Roman" w:hAnsi="Times New Roman"/>
          <w:b/>
          <w:bCs/>
          <w:i/>
          <w:iCs/>
          <w:szCs w:val="22"/>
          <w:lang w:eastAsia="en-AU"/>
        </w:rPr>
        <w:tab/>
        <w:t>Transitional</w:t>
      </w:r>
      <w:r w:rsidR="00E00463" w:rsidRPr="00A30B53">
        <w:rPr>
          <w:rFonts w:ascii="Times New Roman" w:hAnsi="Times New Roman"/>
          <w:b/>
          <w:bCs/>
          <w:i/>
          <w:iCs/>
          <w:szCs w:val="22"/>
          <w:lang w:eastAsia="en-AU"/>
        </w:rPr>
        <w:t>—</w:t>
      </w:r>
      <w:r w:rsidRPr="00062CE5">
        <w:rPr>
          <w:rFonts w:ascii="Times New Roman" w:hAnsi="Times New Roman"/>
          <w:b/>
          <w:bCs/>
          <w:i/>
          <w:iCs/>
          <w:szCs w:val="22"/>
          <w:lang w:eastAsia="en-AU"/>
        </w:rPr>
        <w:t>managing effective performance</w:t>
      </w:r>
    </w:p>
    <w:p w:rsidR="00216A7E" w:rsidRPr="00062CE5" w:rsidRDefault="00216A7E" w:rsidP="006F5D51">
      <w:pPr>
        <w:shd w:val="clear" w:color="auto" w:fill="FFFFFF"/>
        <w:spacing w:after="180"/>
        <w:rPr>
          <w:rFonts w:ascii="Times New Roman" w:hAnsi="Times New Roman"/>
          <w:szCs w:val="22"/>
          <w:lang w:eastAsia="en-AU"/>
        </w:rPr>
      </w:pPr>
      <w:r w:rsidRPr="00062CE5">
        <w:rPr>
          <w:rFonts w:ascii="Times New Roman" w:hAnsi="Times New Roman"/>
          <w:szCs w:val="22"/>
          <w:lang w:eastAsia="en-AU"/>
        </w:rPr>
        <w:t xml:space="preserve">Section 58 is a transitional provision. It provides that the </w:t>
      </w:r>
      <w:r w:rsidR="00062CE5" w:rsidRPr="00062CE5">
        <w:rPr>
          <w:rFonts w:ascii="Times New Roman" w:hAnsi="Times New Roman"/>
          <w:szCs w:val="22"/>
          <w:lang w:eastAsia="en-AU"/>
        </w:rPr>
        <w:t xml:space="preserve">2013 Directions </w:t>
      </w:r>
      <w:r w:rsidRPr="00062CE5">
        <w:rPr>
          <w:rFonts w:ascii="Times New Roman" w:hAnsi="Times New Roman"/>
          <w:szCs w:val="22"/>
          <w:lang w:eastAsia="en-AU"/>
        </w:rPr>
        <w:t xml:space="preserve">continue to apply where performance management action was being undertaken under chapter 4 of the </w:t>
      </w:r>
      <w:r w:rsidR="0011204A">
        <w:rPr>
          <w:rFonts w:ascii="Times New Roman" w:hAnsi="Times New Roman"/>
          <w:szCs w:val="22"/>
          <w:lang w:eastAsia="en-AU"/>
        </w:rPr>
        <w:t>2013 Directions</w:t>
      </w:r>
      <w:r w:rsidRPr="00062CE5">
        <w:rPr>
          <w:rFonts w:ascii="Times New Roman" w:hAnsi="Times New Roman"/>
          <w:szCs w:val="22"/>
          <w:lang w:eastAsia="en-AU"/>
        </w:rPr>
        <w:t xml:space="preserve"> and it has not been concluded on commencement of these Directions. This provision is designed to allow performance management action to be concluded without impact by changes made to these provisions under these Directions.</w:t>
      </w:r>
    </w:p>
    <w:p w:rsidR="00216A7E" w:rsidRPr="00062CE5" w:rsidRDefault="00216A7E" w:rsidP="006F5D51">
      <w:pPr>
        <w:shd w:val="clear" w:color="auto" w:fill="FFFFFF"/>
        <w:tabs>
          <w:tab w:val="left" w:pos="1560"/>
        </w:tabs>
        <w:spacing w:after="180"/>
        <w:rPr>
          <w:rFonts w:ascii="Times New Roman" w:hAnsi="Times New Roman"/>
          <w:b/>
          <w:bCs/>
          <w:i/>
          <w:iCs/>
          <w:szCs w:val="22"/>
          <w:lang w:eastAsia="en-AU"/>
        </w:rPr>
      </w:pPr>
      <w:r w:rsidRPr="00062CE5">
        <w:rPr>
          <w:rFonts w:ascii="Times New Roman" w:hAnsi="Times New Roman"/>
          <w:b/>
          <w:bCs/>
          <w:i/>
          <w:iCs/>
          <w:szCs w:val="22"/>
          <w:lang w:eastAsia="en-AU"/>
        </w:rPr>
        <w:t>Section 59</w:t>
      </w:r>
      <w:r w:rsidRPr="00062CE5">
        <w:rPr>
          <w:rFonts w:ascii="Times New Roman" w:hAnsi="Times New Roman"/>
          <w:b/>
          <w:bCs/>
          <w:i/>
          <w:iCs/>
          <w:szCs w:val="22"/>
          <w:lang w:eastAsia="en-AU"/>
        </w:rPr>
        <w:tab/>
        <w:t>Savings</w:t>
      </w:r>
      <w:r w:rsidR="00E00463" w:rsidRPr="00A30B53">
        <w:rPr>
          <w:rFonts w:ascii="Times New Roman" w:hAnsi="Times New Roman"/>
          <w:b/>
          <w:bCs/>
          <w:i/>
          <w:iCs/>
          <w:szCs w:val="22"/>
          <w:lang w:eastAsia="en-AU"/>
        </w:rPr>
        <w:t>—</w:t>
      </w:r>
      <w:r w:rsidRPr="00062CE5">
        <w:rPr>
          <w:rFonts w:ascii="Times New Roman" w:hAnsi="Times New Roman"/>
          <w:b/>
          <w:bCs/>
          <w:i/>
          <w:iCs/>
          <w:szCs w:val="22"/>
          <w:lang w:eastAsia="en-AU"/>
        </w:rPr>
        <w:t>Delegations</w:t>
      </w:r>
    </w:p>
    <w:p w:rsidR="00216A7E" w:rsidRPr="00062CE5" w:rsidRDefault="00812599" w:rsidP="006F5D51">
      <w:pPr>
        <w:shd w:val="clear" w:color="auto" w:fill="FFFFFF"/>
        <w:spacing w:after="180"/>
        <w:rPr>
          <w:rFonts w:ascii="Times New Roman" w:hAnsi="Times New Roman"/>
          <w:szCs w:val="22"/>
          <w:lang w:eastAsia="en-AU"/>
        </w:rPr>
      </w:pPr>
      <w:r w:rsidRPr="00062CE5">
        <w:rPr>
          <w:rFonts w:ascii="Times New Roman" w:hAnsi="Times New Roman"/>
          <w:szCs w:val="22"/>
          <w:lang w:eastAsia="en-AU"/>
        </w:rPr>
        <w:t>Section 59</w:t>
      </w:r>
      <w:r w:rsidR="00602516">
        <w:rPr>
          <w:rFonts w:ascii="Times New Roman" w:hAnsi="Times New Roman"/>
          <w:szCs w:val="22"/>
          <w:lang w:eastAsia="en-AU"/>
        </w:rPr>
        <w:t xml:space="preserve"> is a savings provision. It</w:t>
      </w:r>
      <w:r w:rsidR="00216A7E" w:rsidRPr="00062CE5">
        <w:rPr>
          <w:rFonts w:ascii="Times New Roman" w:hAnsi="Times New Roman"/>
          <w:szCs w:val="22"/>
          <w:lang w:eastAsia="en-AU"/>
        </w:rPr>
        <w:t xml:space="preserve"> provides that a delegation </w:t>
      </w:r>
      <w:r w:rsidRPr="00062CE5">
        <w:rPr>
          <w:rFonts w:ascii="Times New Roman" w:hAnsi="Times New Roman"/>
          <w:szCs w:val="22"/>
          <w:lang w:eastAsia="en-AU"/>
        </w:rPr>
        <w:t xml:space="preserve">made under the </w:t>
      </w:r>
      <w:r w:rsidR="0011204A">
        <w:rPr>
          <w:rFonts w:ascii="Times New Roman" w:hAnsi="Times New Roman"/>
          <w:szCs w:val="22"/>
          <w:lang w:eastAsia="en-AU"/>
        </w:rPr>
        <w:t>2013 Directions</w:t>
      </w:r>
      <w:r w:rsidRPr="00062CE5">
        <w:rPr>
          <w:rFonts w:ascii="Times New Roman" w:hAnsi="Times New Roman"/>
          <w:szCs w:val="22"/>
          <w:lang w:eastAsia="en-AU"/>
        </w:rPr>
        <w:t xml:space="preserve"> in force on commencement of these Directions will continue in force after commencement as if it had been made under these Directions. This provision is designed to ensure decisions made by a delegate continue to be valid until the Commissioner or an Agency Head issues new delegations under these Directions.</w:t>
      </w:r>
    </w:p>
    <w:p w:rsidR="00812599" w:rsidRPr="00062CE5" w:rsidRDefault="00812599" w:rsidP="006F5D51">
      <w:pPr>
        <w:shd w:val="clear" w:color="auto" w:fill="FFFFFF"/>
        <w:spacing w:after="180"/>
        <w:ind w:left="851" w:hanging="851"/>
        <w:rPr>
          <w:rFonts w:ascii="Times New Roman" w:hAnsi="Times New Roman"/>
          <w:b/>
          <w:bCs/>
          <w:iCs/>
          <w:szCs w:val="22"/>
          <w:lang w:eastAsia="en-AU"/>
        </w:rPr>
      </w:pPr>
      <w:r w:rsidRPr="00062CE5">
        <w:rPr>
          <w:rFonts w:ascii="Times New Roman" w:hAnsi="Times New Roman"/>
          <w:b/>
          <w:bCs/>
          <w:iCs/>
          <w:szCs w:val="22"/>
          <w:lang w:eastAsia="en-AU"/>
        </w:rPr>
        <w:t>Division 2 – Amendments made by the Prime Minister’s Public Service Amendment Directions 2005 (No. 1)</w:t>
      </w:r>
    </w:p>
    <w:p w:rsidR="00812599" w:rsidRPr="00062CE5" w:rsidRDefault="00812599" w:rsidP="006F5D51">
      <w:pPr>
        <w:shd w:val="clear" w:color="auto" w:fill="FFFFFF"/>
        <w:tabs>
          <w:tab w:val="left" w:pos="1560"/>
        </w:tabs>
        <w:spacing w:after="180"/>
        <w:rPr>
          <w:rFonts w:ascii="Times New Roman" w:hAnsi="Times New Roman"/>
          <w:b/>
          <w:bCs/>
          <w:i/>
          <w:iCs/>
          <w:szCs w:val="22"/>
          <w:lang w:eastAsia="en-AU"/>
        </w:rPr>
      </w:pPr>
      <w:r w:rsidRPr="00062CE5">
        <w:rPr>
          <w:rFonts w:ascii="Times New Roman" w:hAnsi="Times New Roman"/>
          <w:b/>
          <w:bCs/>
          <w:i/>
          <w:iCs/>
          <w:szCs w:val="22"/>
          <w:lang w:eastAsia="en-AU"/>
        </w:rPr>
        <w:t>Section 60</w:t>
      </w:r>
      <w:r w:rsidRPr="00062CE5">
        <w:rPr>
          <w:rFonts w:ascii="Times New Roman" w:hAnsi="Times New Roman"/>
          <w:b/>
          <w:bCs/>
          <w:i/>
          <w:iCs/>
          <w:szCs w:val="22"/>
          <w:lang w:eastAsia="en-AU"/>
        </w:rPr>
        <w:tab/>
        <w:t>Transitional</w:t>
      </w:r>
      <w:r w:rsidR="0011204A" w:rsidRPr="00A30B53">
        <w:rPr>
          <w:rFonts w:ascii="Times New Roman" w:hAnsi="Times New Roman"/>
          <w:b/>
          <w:bCs/>
          <w:i/>
          <w:iCs/>
          <w:szCs w:val="22"/>
          <w:lang w:eastAsia="en-AU"/>
        </w:rPr>
        <w:t>—</w:t>
      </w:r>
      <w:r w:rsidRPr="00062CE5">
        <w:rPr>
          <w:rFonts w:ascii="Times New Roman" w:hAnsi="Times New Roman"/>
          <w:b/>
          <w:bCs/>
          <w:i/>
          <w:iCs/>
          <w:szCs w:val="22"/>
          <w:lang w:eastAsia="en-AU"/>
        </w:rPr>
        <w:t>Prime Minister’s Public Service Amendment Directions 2005 (No. 1)</w:t>
      </w:r>
    </w:p>
    <w:p w:rsidR="00812599" w:rsidRPr="00062CE5" w:rsidRDefault="00812599" w:rsidP="006F5D51">
      <w:pPr>
        <w:shd w:val="clear" w:color="auto" w:fill="FFFFFF"/>
        <w:spacing w:after="180"/>
        <w:rPr>
          <w:rFonts w:ascii="Times New Roman" w:hAnsi="Times New Roman"/>
          <w:szCs w:val="22"/>
          <w:lang w:eastAsia="en-AU"/>
        </w:rPr>
      </w:pPr>
      <w:r w:rsidRPr="00062CE5">
        <w:rPr>
          <w:rFonts w:ascii="Times New Roman" w:hAnsi="Times New Roman"/>
          <w:szCs w:val="22"/>
          <w:lang w:eastAsia="en-AU"/>
        </w:rPr>
        <w:t xml:space="preserve">Section 60 is a transitional provision. It provides that employees who, prior to amendments made to the </w:t>
      </w:r>
      <w:r w:rsidRPr="00062CE5">
        <w:rPr>
          <w:rFonts w:ascii="Times New Roman" w:hAnsi="Times New Roman"/>
          <w:i/>
          <w:szCs w:val="22"/>
          <w:lang w:eastAsia="en-AU"/>
        </w:rPr>
        <w:t xml:space="preserve">Prime Minister’s Public Service Directions 1999 </w:t>
      </w:r>
      <w:r w:rsidRPr="00062CE5">
        <w:rPr>
          <w:rFonts w:ascii="Times New Roman" w:hAnsi="Times New Roman"/>
          <w:szCs w:val="22"/>
          <w:lang w:eastAsia="en-AU"/>
        </w:rPr>
        <w:t xml:space="preserve">on 19 October 2005, were on approved leave without pay to take up a full time statutory appointment, are entitled to remain on leave without pay for the duration of their existing period of leave without pay, </w:t>
      </w:r>
      <w:r w:rsidR="00E354C2" w:rsidRPr="00062CE5">
        <w:rPr>
          <w:rFonts w:ascii="Times New Roman" w:hAnsi="Times New Roman"/>
          <w:szCs w:val="22"/>
          <w:lang w:eastAsia="en-AU"/>
        </w:rPr>
        <w:t xml:space="preserve">to apply in writing for further leave without pay to continue in the appointment, </w:t>
      </w:r>
      <w:r w:rsidRPr="00062CE5">
        <w:rPr>
          <w:rFonts w:ascii="Times New Roman" w:hAnsi="Times New Roman"/>
          <w:szCs w:val="22"/>
          <w:lang w:eastAsia="en-AU"/>
        </w:rPr>
        <w:t xml:space="preserve">and to exercise their right of return to the APS (at the same or an equivalent classification) at any time during, or at the expiration of, the period of approved leave without pay. </w:t>
      </w:r>
    </w:p>
    <w:p w:rsidR="00E354C2" w:rsidRPr="00062CE5" w:rsidRDefault="00E354C2" w:rsidP="006F5D51">
      <w:pPr>
        <w:keepNext/>
        <w:shd w:val="clear" w:color="auto" w:fill="FFFFFF"/>
        <w:spacing w:after="180"/>
        <w:ind w:left="1123" w:hanging="1100"/>
        <w:rPr>
          <w:rFonts w:ascii="Times New Roman" w:hAnsi="Times New Roman"/>
          <w:szCs w:val="22"/>
          <w:lang w:eastAsia="en-AU"/>
        </w:rPr>
      </w:pPr>
      <w:r w:rsidRPr="00062CE5">
        <w:rPr>
          <w:rFonts w:ascii="Times New Roman" w:hAnsi="Times New Roman"/>
          <w:b/>
          <w:bCs/>
          <w:szCs w:val="22"/>
          <w:lang w:eastAsia="en-AU"/>
        </w:rPr>
        <w:t>Schedule 1 - Repeals</w:t>
      </w:r>
    </w:p>
    <w:p w:rsidR="00E354C2" w:rsidRPr="00062CE5" w:rsidRDefault="00E354C2" w:rsidP="006F5D51">
      <w:pPr>
        <w:shd w:val="clear" w:color="auto" w:fill="FFFFFF"/>
        <w:spacing w:after="180"/>
        <w:rPr>
          <w:rFonts w:ascii="Times New Roman" w:hAnsi="Times New Roman"/>
          <w:szCs w:val="22"/>
          <w:lang w:eastAsia="en-AU"/>
        </w:rPr>
      </w:pPr>
      <w:r w:rsidRPr="00062CE5">
        <w:rPr>
          <w:rFonts w:ascii="Times New Roman" w:hAnsi="Times New Roman"/>
          <w:szCs w:val="22"/>
          <w:lang w:eastAsia="en-AU"/>
        </w:rPr>
        <w:t>This schedule relates to section 4</w:t>
      </w:r>
      <w:r w:rsidR="005D41BE" w:rsidRPr="00062CE5">
        <w:rPr>
          <w:rFonts w:ascii="Times New Roman" w:hAnsi="Times New Roman"/>
          <w:szCs w:val="22"/>
          <w:lang w:eastAsia="en-AU"/>
        </w:rPr>
        <w:t xml:space="preserve">, which </w:t>
      </w:r>
      <w:r w:rsidRPr="00062CE5">
        <w:rPr>
          <w:rFonts w:ascii="Times New Roman" w:hAnsi="Times New Roman"/>
          <w:szCs w:val="22"/>
          <w:lang w:eastAsia="en-AU"/>
        </w:rPr>
        <w:t>provides that an instrument set out in a Schedule to these Directions is amended or repealed according to the terms of the Schedule.</w:t>
      </w:r>
    </w:p>
    <w:p w:rsidR="005D41BE" w:rsidRPr="00494ED8" w:rsidRDefault="005D41BE" w:rsidP="006F5D51">
      <w:pPr>
        <w:shd w:val="clear" w:color="auto" w:fill="FFFFFF"/>
        <w:spacing w:after="180"/>
        <w:rPr>
          <w:rFonts w:ascii="Times New Roman" w:hAnsi="Times New Roman"/>
          <w:szCs w:val="22"/>
          <w:lang w:eastAsia="en-AU"/>
        </w:rPr>
      </w:pPr>
      <w:r w:rsidRPr="00062CE5">
        <w:rPr>
          <w:rFonts w:ascii="Times New Roman" w:hAnsi="Times New Roman"/>
          <w:szCs w:val="22"/>
          <w:lang w:eastAsia="en-AU"/>
        </w:rPr>
        <w:t xml:space="preserve">As such, the </w:t>
      </w:r>
      <w:r w:rsidRPr="00062CE5">
        <w:rPr>
          <w:rFonts w:ascii="Times New Roman" w:hAnsi="Times New Roman"/>
          <w:i/>
          <w:szCs w:val="22"/>
          <w:lang w:eastAsia="en-AU"/>
        </w:rPr>
        <w:t xml:space="preserve">Australian Public Service Commissioner’s Directions 2013 </w:t>
      </w:r>
      <w:r w:rsidRPr="00062CE5">
        <w:rPr>
          <w:rFonts w:ascii="Times New Roman" w:hAnsi="Times New Roman"/>
          <w:szCs w:val="22"/>
          <w:lang w:eastAsia="en-AU"/>
        </w:rPr>
        <w:t>are repealed in their entirety by commencement of these Directions.</w:t>
      </w:r>
    </w:p>
    <w:p w:rsidR="006D5500" w:rsidRPr="00494ED8" w:rsidRDefault="006D5500" w:rsidP="004E0F79">
      <w:pPr>
        <w:shd w:val="clear" w:color="auto" w:fill="FFFFFF"/>
        <w:spacing w:before="100" w:beforeAutospacing="1" w:after="120"/>
        <w:rPr>
          <w:bCs/>
          <w:szCs w:val="22"/>
        </w:rPr>
      </w:pPr>
    </w:p>
    <w:sectPr w:rsidR="006D5500" w:rsidRPr="00494ED8" w:rsidSect="00E772F3">
      <w:footerReference w:type="default" r:id="rId9"/>
      <w:pgSz w:w="11906" w:h="16838" w:code="9"/>
      <w:pgMar w:top="1418" w:right="1134" w:bottom="1418" w:left="1418"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D1F" w:rsidRDefault="00FF1D1F" w:rsidP="00B94D7D">
      <w:r>
        <w:separator/>
      </w:r>
    </w:p>
  </w:endnote>
  <w:endnote w:type="continuationSeparator" w:id="0">
    <w:p w:rsidR="00FF1D1F" w:rsidRDefault="00FF1D1F" w:rsidP="00B9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LiberationSans-Italic">
    <w:altName w:val="Times New Roman"/>
    <w:charset w:val="00"/>
    <w:family w:val="auto"/>
    <w:pitch w:val="default"/>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039594"/>
      <w:docPartObj>
        <w:docPartGallery w:val="Page Numbers (Bottom of Page)"/>
        <w:docPartUnique/>
      </w:docPartObj>
    </w:sdtPr>
    <w:sdtEndPr>
      <w:rPr>
        <w:rFonts w:ascii="Times New Roman" w:hAnsi="Times New Roman"/>
        <w:noProof/>
        <w:sz w:val="20"/>
      </w:rPr>
    </w:sdtEndPr>
    <w:sdtContent>
      <w:p w:rsidR="00FF1D1F" w:rsidRPr="00E772F3" w:rsidRDefault="00FF1D1F">
        <w:pPr>
          <w:pStyle w:val="Footer"/>
          <w:jc w:val="center"/>
          <w:rPr>
            <w:rFonts w:ascii="Times New Roman" w:hAnsi="Times New Roman"/>
            <w:sz w:val="20"/>
          </w:rPr>
        </w:pPr>
        <w:r w:rsidRPr="00E772F3">
          <w:rPr>
            <w:rFonts w:ascii="Times New Roman" w:hAnsi="Times New Roman"/>
            <w:sz w:val="20"/>
          </w:rPr>
          <w:fldChar w:fldCharType="begin"/>
        </w:r>
        <w:r w:rsidRPr="00E772F3">
          <w:rPr>
            <w:rFonts w:ascii="Times New Roman" w:hAnsi="Times New Roman"/>
            <w:sz w:val="20"/>
          </w:rPr>
          <w:instrText xml:space="preserve"> PAGE   \* MERGEFORMAT </w:instrText>
        </w:r>
        <w:r w:rsidRPr="00E772F3">
          <w:rPr>
            <w:rFonts w:ascii="Times New Roman" w:hAnsi="Times New Roman"/>
            <w:sz w:val="20"/>
          </w:rPr>
          <w:fldChar w:fldCharType="separate"/>
        </w:r>
        <w:r w:rsidR="00221F52">
          <w:rPr>
            <w:rFonts w:ascii="Times New Roman" w:hAnsi="Times New Roman"/>
            <w:noProof/>
            <w:sz w:val="20"/>
          </w:rPr>
          <w:t>29</w:t>
        </w:r>
        <w:r w:rsidRPr="00E772F3">
          <w:rPr>
            <w:rFonts w:ascii="Times New Roman" w:hAnsi="Times New Roman"/>
            <w:noProof/>
            <w:sz w:val="20"/>
          </w:rPr>
          <w:fldChar w:fldCharType="end"/>
        </w:r>
      </w:p>
    </w:sdtContent>
  </w:sdt>
  <w:p w:rsidR="00FF1D1F" w:rsidRDefault="00FF1D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D1F" w:rsidRDefault="00FF1D1F" w:rsidP="00B94D7D">
      <w:r>
        <w:separator/>
      </w:r>
    </w:p>
  </w:footnote>
  <w:footnote w:type="continuationSeparator" w:id="0">
    <w:p w:rsidR="00FF1D1F" w:rsidRDefault="00FF1D1F" w:rsidP="00B94D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0841"/>
    <w:multiLevelType w:val="hybridMultilevel"/>
    <w:tmpl w:val="CA908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4064E5"/>
    <w:multiLevelType w:val="hybridMultilevel"/>
    <w:tmpl w:val="DD82470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06FF1A76"/>
    <w:multiLevelType w:val="hybridMultilevel"/>
    <w:tmpl w:val="A09CE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803939"/>
    <w:multiLevelType w:val="hybridMultilevel"/>
    <w:tmpl w:val="71762E2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A3A1118"/>
    <w:multiLevelType w:val="hybridMultilevel"/>
    <w:tmpl w:val="114CEBBA"/>
    <w:lvl w:ilvl="0" w:tplc="0C090019">
      <w:start w:val="1"/>
      <w:numFmt w:val="lowerLetter"/>
      <w:lvlText w:val="%1."/>
      <w:lvlJc w:val="left"/>
      <w:pPr>
        <w:ind w:left="1077" w:hanging="360"/>
      </w:pPr>
      <w:rPr>
        <w:rFonts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nsid w:val="0AA75EA5"/>
    <w:multiLevelType w:val="hybridMultilevel"/>
    <w:tmpl w:val="6A7819DC"/>
    <w:lvl w:ilvl="0" w:tplc="0C090019">
      <w:start w:val="1"/>
      <w:numFmt w:val="lowerLetter"/>
      <w:lvlText w:val="%1."/>
      <w:lvlJc w:val="left"/>
      <w:pPr>
        <w:ind w:left="1077" w:hanging="360"/>
      </w:pPr>
      <w:rPr>
        <w:rFonts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
    <w:nsid w:val="0ADD7B86"/>
    <w:multiLevelType w:val="hybridMultilevel"/>
    <w:tmpl w:val="4DA880DE"/>
    <w:lvl w:ilvl="0" w:tplc="0C090019">
      <w:start w:val="1"/>
      <w:numFmt w:val="lowerLetter"/>
      <w:lvlText w:val="%1."/>
      <w:lvlJc w:val="left"/>
      <w:pPr>
        <w:ind w:left="1080" w:hanging="360"/>
      </w:pPr>
    </w:lvl>
    <w:lvl w:ilvl="1" w:tplc="681A4532">
      <w:start w:val="1"/>
      <w:numFmt w:val="lowerLetter"/>
      <w:lvlText w:val="(%2)"/>
      <w:lvlJc w:val="left"/>
      <w:pPr>
        <w:ind w:left="1950" w:hanging="51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0F7B0A11"/>
    <w:multiLevelType w:val="hybridMultilevel"/>
    <w:tmpl w:val="C0749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144A01F2"/>
    <w:multiLevelType w:val="hybridMultilevel"/>
    <w:tmpl w:val="97C263BA"/>
    <w:lvl w:ilvl="0" w:tplc="0C090019">
      <w:start w:val="1"/>
      <w:numFmt w:val="lowerLetter"/>
      <w:lvlText w:val="%1."/>
      <w:lvlJc w:val="left"/>
      <w:pPr>
        <w:ind w:left="1077" w:hanging="360"/>
      </w:pPr>
      <w:rPr>
        <w:rFonts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19382B9D"/>
    <w:multiLevelType w:val="hybridMultilevel"/>
    <w:tmpl w:val="E73EEA0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1B693FAC"/>
    <w:multiLevelType w:val="hybridMultilevel"/>
    <w:tmpl w:val="C9C4E468"/>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nsid w:val="1F52455B"/>
    <w:multiLevelType w:val="hybridMultilevel"/>
    <w:tmpl w:val="EDA69576"/>
    <w:lvl w:ilvl="0" w:tplc="0C090019">
      <w:start w:val="1"/>
      <w:numFmt w:val="lowerLetter"/>
      <w:lvlText w:val="%1."/>
      <w:lvlJc w:val="left"/>
      <w:pPr>
        <w:ind w:left="1077" w:hanging="360"/>
      </w:pPr>
      <w:rPr>
        <w:rFonts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nsid w:val="2331408D"/>
    <w:multiLevelType w:val="hybridMultilevel"/>
    <w:tmpl w:val="4EB6042E"/>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234706EB"/>
    <w:multiLevelType w:val="hybridMultilevel"/>
    <w:tmpl w:val="22FC8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E830C4A"/>
    <w:multiLevelType w:val="multilevel"/>
    <w:tmpl w:val="6362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030A4F"/>
    <w:multiLevelType w:val="hybridMultilevel"/>
    <w:tmpl w:val="3DA66D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1136FBE"/>
    <w:multiLevelType w:val="hybridMultilevel"/>
    <w:tmpl w:val="51A0B930"/>
    <w:lvl w:ilvl="0" w:tplc="0C090019">
      <w:start w:val="1"/>
      <w:numFmt w:val="lowerLetter"/>
      <w:lvlText w:val="%1."/>
      <w:lvlJc w:val="left"/>
      <w:pPr>
        <w:ind w:left="1077" w:hanging="360"/>
      </w:pPr>
      <w:rPr>
        <w:rFonts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nsid w:val="3A10373B"/>
    <w:multiLevelType w:val="hybridMultilevel"/>
    <w:tmpl w:val="41943D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AAC142B"/>
    <w:multiLevelType w:val="hybridMultilevel"/>
    <w:tmpl w:val="EBE09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400B1"/>
    <w:multiLevelType w:val="hybridMultilevel"/>
    <w:tmpl w:val="4EB6042E"/>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3C9B45DD"/>
    <w:multiLevelType w:val="hybridMultilevel"/>
    <w:tmpl w:val="CF42D2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DF76138"/>
    <w:multiLevelType w:val="hybridMultilevel"/>
    <w:tmpl w:val="DB1AFE86"/>
    <w:lvl w:ilvl="0" w:tplc="0C09001B">
      <w:start w:val="1"/>
      <w:numFmt w:val="lowerRoman"/>
      <w:lvlText w:val="%1."/>
      <w:lvlJc w:val="right"/>
      <w:pPr>
        <w:ind w:left="1077" w:hanging="360"/>
      </w:pPr>
      <w:rPr>
        <w:rFonts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nsid w:val="415F229A"/>
    <w:multiLevelType w:val="hybridMultilevel"/>
    <w:tmpl w:val="39D4C420"/>
    <w:lvl w:ilvl="0" w:tplc="0C090019">
      <w:start w:val="1"/>
      <w:numFmt w:val="lowerLetter"/>
      <w:lvlText w:val="%1."/>
      <w:lvlJc w:val="left"/>
      <w:pPr>
        <w:ind w:left="1077" w:hanging="360"/>
      </w:pPr>
      <w:rPr>
        <w:rFonts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nsid w:val="423C47A0"/>
    <w:multiLevelType w:val="hybridMultilevel"/>
    <w:tmpl w:val="0F3493EC"/>
    <w:lvl w:ilvl="0" w:tplc="0C090019">
      <w:start w:val="1"/>
      <w:numFmt w:val="lowerLetter"/>
      <w:lvlText w:val="%1."/>
      <w:lvlJc w:val="left"/>
      <w:pPr>
        <w:ind w:left="1080" w:hanging="360"/>
      </w:pPr>
    </w:lvl>
    <w:lvl w:ilvl="1" w:tplc="0C090019">
      <w:start w:val="1"/>
      <w:numFmt w:val="lowerLetter"/>
      <w:lvlText w:val="%2."/>
      <w:lvlJc w:val="left"/>
      <w:pPr>
        <w:ind w:left="1950" w:hanging="51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432B109A"/>
    <w:multiLevelType w:val="hybridMultilevel"/>
    <w:tmpl w:val="1C3C8826"/>
    <w:lvl w:ilvl="0" w:tplc="2CD42CEE">
      <w:start w:val="1"/>
      <w:numFmt w:val="lowerLetter"/>
      <w:lvlText w:val="(%1)"/>
      <w:lvlJc w:val="left"/>
      <w:pPr>
        <w:ind w:left="870" w:hanging="51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45B186C"/>
    <w:multiLevelType w:val="hybridMultilevel"/>
    <w:tmpl w:val="19FAF72C"/>
    <w:lvl w:ilvl="0" w:tplc="0C090019">
      <w:start w:val="1"/>
      <w:numFmt w:val="lowerLetter"/>
      <w:lvlText w:val="%1."/>
      <w:lvlJc w:val="left"/>
      <w:pPr>
        <w:ind w:left="1077" w:hanging="360"/>
      </w:pPr>
      <w:rPr>
        <w:rFonts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7">
    <w:nsid w:val="46CC46D4"/>
    <w:multiLevelType w:val="hybridMultilevel"/>
    <w:tmpl w:val="CF6629AC"/>
    <w:lvl w:ilvl="0" w:tplc="0C090019">
      <w:start w:val="1"/>
      <w:numFmt w:val="lowerLetter"/>
      <w:lvlText w:val="%1."/>
      <w:lvlJc w:val="left"/>
      <w:pPr>
        <w:ind w:left="1077" w:hanging="360"/>
      </w:pPr>
      <w:rPr>
        <w:rFonts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8">
    <w:nsid w:val="46E2217C"/>
    <w:multiLevelType w:val="hybridMultilevel"/>
    <w:tmpl w:val="90FA3D8C"/>
    <w:lvl w:ilvl="0" w:tplc="0C090019">
      <w:start w:val="1"/>
      <w:numFmt w:val="lowerLetter"/>
      <w:lvlText w:val="%1."/>
      <w:lvlJc w:val="left"/>
      <w:pPr>
        <w:ind w:left="1077" w:hanging="360"/>
      </w:pPr>
      <w:rPr>
        <w:rFonts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9">
    <w:nsid w:val="487D1613"/>
    <w:multiLevelType w:val="hybridMultilevel"/>
    <w:tmpl w:val="33FE1D82"/>
    <w:lvl w:ilvl="0" w:tplc="0C09001B">
      <w:start w:val="1"/>
      <w:numFmt w:val="lowerRoman"/>
      <w:lvlText w:val="%1."/>
      <w:lvlJc w:val="right"/>
      <w:pPr>
        <w:ind w:left="1077" w:hanging="360"/>
      </w:pPr>
      <w:rPr>
        <w:rFonts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0">
    <w:nsid w:val="4CB053E1"/>
    <w:multiLevelType w:val="hybridMultilevel"/>
    <w:tmpl w:val="7326D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5477A4"/>
    <w:multiLevelType w:val="hybridMultilevel"/>
    <w:tmpl w:val="605AD576"/>
    <w:lvl w:ilvl="0" w:tplc="F216CEA6">
      <w:start w:val="1"/>
      <w:numFmt w:val="lowerLetter"/>
      <w:lvlText w:val="(%1)"/>
      <w:lvlJc w:val="left"/>
      <w:pPr>
        <w:ind w:left="870" w:hanging="51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1612F68"/>
    <w:multiLevelType w:val="hybridMultilevel"/>
    <w:tmpl w:val="ECD2E066"/>
    <w:lvl w:ilvl="0" w:tplc="0C090019">
      <w:start w:val="1"/>
      <w:numFmt w:val="lowerLetter"/>
      <w:lvlText w:val="%1."/>
      <w:lvlJc w:val="left"/>
      <w:pPr>
        <w:ind w:left="1077" w:hanging="360"/>
      </w:pPr>
      <w:rPr>
        <w:rFonts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3">
    <w:nsid w:val="54631BE6"/>
    <w:multiLevelType w:val="hybridMultilevel"/>
    <w:tmpl w:val="E1CE3AD2"/>
    <w:lvl w:ilvl="0" w:tplc="0C090019">
      <w:start w:val="1"/>
      <w:numFmt w:val="lowerLetter"/>
      <w:lvlText w:val="%1."/>
      <w:lvlJc w:val="left"/>
      <w:pPr>
        <w:ind w:left="1077" w:hanging="360"/>
      </w:pPr>
      <w:rPr>
        <w:rFonts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4">
    <w:nsid w:val="574B1024"/>
    <w:multiLevelType w:val="hybridMultilevel"/>
    <w:tmpl w:val="D6D65360"/>
    <w:lvl w:ilvl="0" w:tplc="0C090001">
      <w:start w:val="1"/>
      <w:numFmt w:val="bullet"/>
      <w:lvlText w:val=""/>
      <w:lvlJc w:val="left"/>
      <w:pPr>
        <w:ind w:left="1077" w:hanging="360"/>
      </w:pPr>
      <w:rPr>
        <w:rFonts w:ascii="Symbol" w:hAnsi="Symbol" w:hint="default"/>
      </w:rPr>
    </w:lvl>
    <w:lvl w:ilvl="1" w:tplc="0C09001B">
      <w:start w:val="1"/>
      <w:numFmt w:val="lowerRoman"/>
      <w:lvlText w:val="%2."/>
      <w:lvlJc w:val="right"/>
      <w:pPr>
        <w:ind w:left="1797" w:hanging="360"/>
      </w:pPr>
      <w:rPr>
        <w:rFonts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5">
    <w:nsid w:val="5D346666"/>
    <w:multiLevelType w:val="hybridMultilevel"/>
    <w:tmpl w:val="4BB85AB6"/>
    <w:lvl w:ilvl="0" w:tplc="0C090019">
      <w:start w:val="1"/>
      <w:numFmt w:val="lowerLetter"/>
      <w:lvlText w:val="%1."/>
      <w:lvlJc w:val="left"/>
      <w:pPr>
        <w:ind w:left="1077" w:hanging="360"/>
      </w:pPr>
      <w:rPr>
        <w:rFonts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6">
    <w:nsid w:val="5DCE6DDC"/>
    <w:multiLevelType w:val="hybridMultilevel"/>
    <w:tmpl w:val="DCA40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DF54AAD"/>
    <w:multiLevelType w:val="multilevel"/>
    <w:tmpl w:val="08748F28"/>
    <w:lvl w:ilvl="0">
      <w:start w:val="1"/>
      <w:numFmt w:val="bullet"/>
      <w:lvlText w:val=""/>
      <w:lvlJc w:val="left"/>
      <w:pPr>
        <w:tabs>
          <w:tab w:val="num" w:pos="-3420"/>
        </w:tabs>
        <w:ind w:left="-3420" w:hanging="360"/>
      </w:pPr>
      <w:rPr>
        <w:rFonts w:ascii="Symbol" w:hAnsi="Symbol" w:hint="default"/>
        <w:sz w:val="20"/>
      </w:rPr>
    </w:lvl>
    <w:lvl w:ilvl="1">
      <w:start w:val="1"/>
      <w:numFmt w:val="bullet"/>
      <w:lvlText w:val="o"/>
      <w:lvlJc w:val="left"/>
      <w:pPr>
        <w:tabs>
          <w:tab w:val="num" w:pos="-2700"/>
        </w:tabs>
        <w:ind w:left="-2700" w:hanging="360"/>
      </w:pPr>
      <w:rPr>
        <w:rFonts w:ascii="Courier New" w:hAnsi="Courier New" w:cs="Times New Roman" w:hint="default"/>
        <w:sz w:val="20"/>
      </w:rPr>
    </w:lvl>
    <w:lvl w:ilvl="2">
      <w:start w:val="1"/>
      <w:numFmt w:val="bullet"/>
      <w:lvlText w:val=""/>
      <w:lvlJc w:val="left"/>
      <w:pPr>
        <w:tabs>
          <w:tab w:val="num" w:pos="-1980"/>
        </w:tabs>
        <w:ind w:left="-1980" w:hanging="360"/>
      </w:pPr>
      <w:rPr>
        <w:rFonts w:ascii="Wingdings" w:hAnsi="Wingdings" w:hint="default"/>
        <w:sz w:val="20"/>
      </w:rPr>
    </w:lvl>
    <w:lvl w:ilvl="3">
      <w:start w:val="1"/>
      <w:numFmt w:val="bullet"/>
      <w:lvlText w:val=""/>
      <w:lvlJc w:val="left"/>
      <w:pPr>
        <w:tabs>
          <w:tab w:val="num" w:pos="-1260"/>
        </w:tabs>
        <w:ind w:left="-1260" w:hanging="360"/>
      </w:pPr>
      <w:rPr>
        <w:rFonts w:ascii="Wingdings" w:hAnsi="Wingdings" w:hint="default"/>
        <w:sz w:val="20"/>
      </w:rPr>
    </w:lvl>
    <w:lvl w:ilvl="4">
      <w:start w:val="1"/>
      <w:numFmt w:val="bullet"/>
      <w:lvlText w:val=""/>
      <w:lvlJc w:val="left"/>
      <w:pPr>
        <w:tabs>
          <w:tab w:val="num" w:pos="-540"/>
        </w:tabs>
        <w:ind w:left="-540" w:hanging="360"/>
      </w:pPr>
      <w:rPr>
        <w:rFonts w:ascii="Wingdings" w:hAnsi="Wingdings" w:hint="default"/>
        <w:sz w:val="20"/>
      </w:rPr>
    </w:lvl>
    <w:lvl w:ilvl="5">
      <w:start w:val="1"/>
      <w:numFmt w:val="bullet"/>
      <w:lvlText w:val=""/>
      <w:lvlJc w:val="left"/>
      <w:pPr>
        <w:tabs>
          <w:tab w:val="num" w:pos="180"/>
        </w:tabs>
        <w:ind w:left="180" w:hanging="360"/>
      </w:pPr>
      <w:rPr>
        <w:rFonts w:ascii="Wingdings" w:hAnsi="Wingdings" w:hint="default"/>
        <w:sz w:val="20"/>
      </w:rPr>
    </w:lvl>
    <w:lvl w:ilvl="6">
      <w:start w:val="1"/>
      <w:numFmt w:val="bullet"/>
      <w:lvlText w:val=""/>
      <w:lvlJc w:val="left"/>
      <w:pPr>
        <w:tabs>
          <w:tab w:val="num" w:pos="900"/>
        </w:tabs>
        <w:ind w:left="900" w:hanging="360"/>
      </w:pPr>
      <w:rPr>
        <w:rFonts w:ascii="Wingdings" w:hAnsi="Wingdings" w:hint="default"/>
        <w:sz w:val="20"/>
      </w:rPr>
    </w:lvl>
    <w:lvl w:ilvl="7">
      <w:start w:val="1"/>
      <w:numFmt w:val="bullet"/>
      <w:lvlText w:val=""/>
      <w:lvlJc w:val="left"/>
      <w:pPr>
        <w:tabs>
          <w:tab w:val="num" w:pos="1620"/>
        </w:tabs>
        <w:ind w:left="1620" w:hanging="360"/>
      </w:pPr>
      <w:rPr>
        <w:rFonts w:ascii="Wingdings" w:hAnsi="Wingdings" w:hint="default"/>
        <w:sz w:val="20"/>
      </w:rPr>
    </w:lvl>
    <w:lvl w:ilvl="8">
      <w:start w:val="1"/>
      <w:numFmt w:val="bullet"/>
      <w:lvlText w:val=""/>
      <w:lvlJc w:val="left"/>
      <w:pPr>
        <w:tabs>
          <w:tab w:val="num" w:pos="2340"/>
        </w:tabs>
        <w:ind w:left="2340" w:hanging="360"/>
      </w:pPr>
      <w:rPr>
        <w:rFonts w:ascii="Wingdings" w:hAnsi="Wingdings" w:hint="default"/>
        <w:sz w:val="20"/>
      </w:rPr>
    </w:lvl>
  </w:abstractNum>
  <w:abstractNum w:abstractNumId="38">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39">
    <w:nsid w:val="64421762"/>
    <w:multiLevelType w:val="hybridMultilevel"/>
    <w:tmpl w:val="363CE230"/>
    <w:lvl w:ilvl="0" w:tplc="1E3E7F3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nsid w:val="645307A1"/>
    <w:multiLevelType w:val="hybridMultilevel"/>
    <w:tmpl w:val="D8EC5EC6"/>
    <w:lvl w:ilvl="0" w:tplc="0C090013">
      <w:start w:val="1"/>
      <w:numFmt w:val="upperRoman"/>
      <w:lvlText w:val="%1."/>
      <w:lvlJc w:val="right"/>
      <w:pPr>
        <w:ind w:left="1077" w:hanging="360"/>
      </w:pPr>
      <w:rPr>
        <w:rFonts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1">
    <w:nsid w:val="67D6503B"/>
    <w:multiLevelType w:val="hybridMultilevel"/>
    <w:tmpl w:val="4EB6042E"/>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nsid w:val="681118BD"/>
    <w:multiLevelType w:val="hybridMultilevel"/>
    <w:tmpl w:val="5EDC85C2"/>
    <w:lvl w:ilvl="0" w:tplc="0C090019">
      <w:start w:val="1"/>
      <w:numFmt w:val="lowerLetter"/>
      <w:lvlText w:val="%1."/>
      <w:lvlJc w:val="left"/>
      <w:pPr>
        <w:ind w:left="1077" w:hanging="360"/>
      </w:pPr>
      <w:rPr>
        <w:rFonts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3">
    <w:nsid w:val="6C6B17CA"/>
    <w:multiLevelType w:val="hybridMultilevel"/>
    <w:tmpl w:val="A5564474"/>
    <w:lvl w:ilvl="0" w:tplc="0C090019">
      <w:start w:val="1"/>
      <w:numFmt w:val="lowerLetter"/>
      <w:lvlText w:val="%1."/>
      <w:lvlJc w:val="left"/>
      <w:pPr>
        <w:ind w:left="1077" w:hanging="360"/>
      </w:pPr>
      <w:rPr>
        <w:rFonts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4">
    <w:nsid w:val="6F2C3FFF"/>
    <w:multiLevelType w:val="hybridMultilevel"/>
    <w:tmpl w:val="93F0F140"/>
    <w:lvl w:ilvl="0" w:tplc="0C090019">
      <w:start w:val="1"/>
      <w:numFmt w:val="lowerLetter"/>
      <w:lvlText w:val="%1."/>
      <w:lvlJc w:val="left"/>
      <w:pPr>
        <w:ind w:left="1077" w:hanging="360"/>
      </w:pPr>
      <w:rPr>
        <w:rFonts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5">
    <w:nsid w:val="74594852"/>
    <w:multiLevelType w:val="hybridMultilevel"/>
    <w:tmpl w:val="71762E2C"/>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nsid w:val="784C571E"/>
    <w:multiLevelType w:val="hybridMultilevel"/>
    <w:tmpl w:val="AC1405D4"/>
    <w:lvl w:ilvl="0" w:tplc="0C090019">
      <w:start w:val="1"/>
      <w:numFmt w:val="lowerLetter"/>
      <w:lvlText w:val="%1."/>
      <w:lvlJc w:val="left"/>
      <w:pPr>
        <w:ind w:left="1077" w:hanging="360"/>
      </w:pPr>
      <w:rPr>
        <w:rFonts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7">
    <w:nsid w:val="78971568"/>
    <w:multiLevelType w:val="hybridMultilevel"/>
    <w:tmpl w:val="EF5C22C8"/>
    <w:lvl w:ilvl="0" w:tplc="F216CEA6">
      <w:start w:val="1"/>
      <w:numFmt w:val="lowerLetter"/>
      <w:lvlText w:val="(%1)"/>
      <w:lvlJc w:val="left"/>
      <w:pPr>
        <w:ind w:left="1230" w:hanging="51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36"/>
  </w:num>
  <w:num w:numId="2">
    <w:abstractNumId w:val="37"/>
  </w:num>
  <w:num w:numId="3">
    <w:abstractNumId w:val="30"/>
  </w:num>
  <w:num w:numId="4">
    <w:abstractNumId w:val="16"/>
  </w:num>
  <w:num w:numId="5">
    <w:abstractNumId w:val="19"/>
  </w:num>
  <w:num w:numId="6">
    <w:abstractNumId w:val="21"/>
  </w:num>
  <w:num w:numId="7">
    <w:abstractNumId w:val="18"/>
  </w:num>
  <w:num w:numId="8">
    <w:abstractNumId w:val="0"/>
  </w:num>
  <w:num w:numId="9">
    <w:abstractNumId w:val="10"/>
  </w:num>
  <w:num w:numId="10">
    <w:abstractNumId w:val="7"/>
  </w:num>
  <w:num w:numId="11">
    <w:abstractNumId w:val="2"/>
  </w:num>
  <w:num w:numId="12">
    <w:abstractNumId w:val="15"/>
  </w:num>
  <w:num w:numId="13">
    <w:abstractNumId w:val="14"/>
  </w:num>
  <w:num w:numId="14">
    <w:abstractNumId w:val="8"/>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45"/>
  </w:num>
  <w:num w:numId="18">
    <w:abstractNumId w:val="25"/>
  </w:num>
  <w:num w:numId="19">
    <w:abstractNumId w:val="6"/>
  </w:num>
  <w:num w:numId="20">
    <w:abstractNumId w:val="31"/>
  </w:num>
  <w:num w:numId="21">
    <w:abstractNumId w:val="47"/>
  </w:num>
  <w:num w:numId="22">
    <w:abstractNumId w:val="24"/>
  </w:num>
  <w:num w:numId="23">
    <w:abstractNumId w:val="3"/>
  </w:num>
  <w:num w:numId="24">
    <w:abstractNumId w:val="11"/>
  </w:num>
  <w:num w:numId="25">
    <w:abstractNumId w:val="17"/>
  </w:num>
  <w:num w:numId="26">
    <w:abstractNumId w:val="28"/>
  </w:num>
  <w:num w:numId="27">
    <w:abstractNumId w:val="27"/>
  </w:num>
  <w:num w:numId="28">
    <w:abstractNumId w:val="40"/>
  </w:num>
  <w:num w:numId="29">
    <w:abstractNumId w:val="29"/>
  </w:num>
  <w:num w:numId="30">
    <w:abstractNumId w:val="23"/>
  </w:num>
  <w:num w:numId="31">
    <w:abstractNumId w:val="43"/>
  </w:num>
  <w:num w:numId="32">
    <w:abstractNumId w:val="34"/>
  </w:num>
  <w:num w:numId="33">
    <w:abstractNumId w:val="22"/>
  </w:num>
  <w:num w:numId="34">
    <w:abstractNumId w:val="9"/>
  </w:num>
  <w:num w:numId="35">
    <w:abstractNumId w:val="42"/>
  </w:num>
  <w:num w:numId="36">
    <w:abstractNumId w:val="4"/>
  </w:num>
  <w:num w:numId="37">
    <w:abstractNumId w:val="44"/>
  </w:num>
  <w:num w:numId="38">
    <w:abstractNumId w:val="35"/>
  </w:num>
  <w:num w:numId="39">
    <w:abstractNumId w:val="46"/>
  </w:num>
  <w:num w:numId="40">
    <w:abstractNumId w:val="26"/>
  </w:num>
  <w:num w:numId="41">
    <w:abstractNumId w:val="32"/>
  </w:num>
  <w:num w:numId="42">
    <w:abstractNumId w:val="5"/>
  </w:num>
  <w:num w:numId="43">
    <w:abstractNumId w:val="12"/>
  </w:num>
  <w:num w:numId="44">
    <w:abstractNumId w:val="1"/>
  </w:num>
  <w:num w:numId="45">
    <w:abstractNumId w:val="20"/>
  </w:num>
  <w:num w:numId="46">
    <w:abstractNumId w:val="41"/>
  </w:num>
  <w:num w:numId="47">
    <w:abstractNumId w:val="33"/>
  </w:num>
  <w:num w:numId="48">
    <w:abstractNumId w:val="13"/>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D7D"/>
    <w:rsid w:val="00000B48"/>
    <w:rsid w:val="00007A9D"/>
    <w:rsid w:val="000116C0"/>
    <w:rsid w:val="00014815"/>
    <w:rsid w:val="000237E6"/>
    <w:rsid w:val="00024BA4"/>
    <w:rsid w:val="00037A5F"/>
    <w:rsid w:val="00046B3E"/>
    <w:rsid w:val="000519E3"/>
    <w:rsid w:val="00062CE5"/>
    <w:rsid w:val="00067AA2"/>
    <w:rsid w:val="0008243F"/>
    <w:rsid w:val="000825FB"/>
    <w:rsid w:val="000927E1"/>
    <w:rsid w:val="000A0026"/>
    <w:rsid w:val="000B3002"/>
    <w:rsid w:val="000C3519"/>
    <w:rsid w:val="000C4BFA"/>
    <w:rsid w:val="000C5928"/>
    <w:rsid w:val="000D0944"/>
    <w:rsid w:val="000D15AC"/>
    <w:rsid w:val="000D1639"/>
    <w:rsid w:val="000E5A37"/>
    <w:rsid w:val="000F3C2A"/>
    <w:rsid w:val="0010082A"/>
    <w:rsid w:val="0011204A"/>
    <w:rsid w:val="001176F5"/>
    <w:rsid w:val="00136198"/>
    <w:rsid w:val="00136626"/>
    <w:rsid w:val="00144EA7"/>
    <w:rsid w:val="001530C6"/>
    <w:rsid w:val="001737C9"/>
    <w:rsid w:val="00173E02"/>
    <w:rsid w:val="00183CFE"/>
    <w:rsid w:val="00185372"/>
    <w:rsid w:val="00185F8C"/>
    <w:rsid w:val="00197626"/>
    <w:rsid w:val="001A1230"/>
    <w:rsid w:val="001A4B8A"/>
    <w:rsid w:val="001A7412"/>
    <w:rsid w:val="001C30F1"/>
    <w:rsid w:val="001D16B7"/>
    <w:rsid w:val="001D381C"/>
    <w:rsid w:val="001E3FAD"/>
    <w:rsid w:val="001E40C6"/>
    <w:rsid w:val="001E58ED"/>
    <w:rsid w:val="001E6E21"/>
    <w:rsid w:val="001F5240"/>
    <w:rsid w:val="00216751"/>
    <w:rsid w:val="00216A7E"/>
    <w:rsid w:val="00221F52"/>
    <w:rsid w:val="00224A75"/>
    <w:rsid w:val="00246C81"/>
    <w:rsid w:val="002475FA"/>
    <w:rsid w:val="0025099D"/>
    <w:rsid w:val="00256988"/>
    <w:rsid w:val="00256E01"/>
    <w:rsid w:val="00265359"/>
    <w:rsid w:val="002659A2"/>
    <w:rsid w:val="00273734"/>
    <w:rsid w:val="00274583"/>
    <w:rsid w:val="002849D8"/>
    <w:rsid w:val="00294D29"/>
    <w:rsid w:val="002950AD"/>
    <w:rsid w:val="00297A6E"/>
    <w:rsid w:val="002A23E6"/>
    <w:rsid w:val="002A2B2C"/>
    <w:rsid w:val="002A6E3C"/>
    <w:rsid w:val="002B4C50"/>
    <w:rsid w:val="002B75EE"/>
    <w:rsid w:val="002C0264"/>
    <w:rsid w:val="002C36C2"/>
    <w:rsid w:val="002D6C22"/>
    <w:rsid w:val="002E0106"/>
    <w:rsid w:val="002E4F5F"/>
    <w:rsid w:val="002F3BEC"/>
    <w:rsid w:val="002F5B85"/>
    <w:rsid w:val="002F6B4F"/>
    <w:rsid w:val="00304502"/>
    <w:rsid w:val="003047CC"/>
    <w:rsid w:val="003050C0"/>
    <w:rsid w:val="003052B6"/>
    <w:rsid w:val="00311AF4"/>
    <w:rsid w:val="00317194"/>
    <w:rsid w:val="00317D78"/>
    <w:rsid w:val="003204DE"/>
    <w:rsid w:val="00322321"/>
    <w:rsid w:val="00330BCA"/>
    <w:rsid w:val="00331C3E"/>
    <w:rsid w:val="00333C0D"/>
    <w:rsid w:val="00335CD3"/>
    <w:rsid w:val="00344098"/>
    <w:rsid w:val="0034504E"/>
    <w:rsid w:val="003453A7"/>
    <w:rsid w:val="00346DA2"/>
    <w:rsid w:val="003618BA"/>
    <w:rsid w:val="00372A64"/>
    <w:rsid w:val="00372CB1"/>
    <w:rsid w:val="00380879"/>
    <w:rsid w:val="003850D5"/>
    <w:rsid w:val="003A1AD4"/>
    <w:rsid w:val="003A2F92"/>
    <w:rsid w:val="003B2E9F"/>
    <w:rsid w:val="003B7B16"/>
    <w:rsid w:val="003C2EE4"/>
    <w:rsid w:val="003C3D6C"/>
    <w:rsid w:val="003C63CD"/>
    <w:rsid w:val="003D6407"/>
    <w:rsid w:val="003D6B5F"/>
    <w:rsid w:val="003E41B6"/>
    <w:rsid w:val="003F25AA"/>
    <w:rsid w:val="003F2A09"/>
    <w:rsid w:val="003F2D83"/>
    <w:rsid w:val="003F3E21"/>
    <w:rsid w:val="0040309D"/>
    <w:rsid w:val="00405186"/>
    <w:rsid w:val="00415FA7"/>
    <w:rsid w:val="004169E0"/>
    <w:rsid w:val="00417B03"/>
    <w:rsid w:val="004255A3"/>
    <w:rsid w:val="004417D7"/>
    <w:rsid w:val="004432DC"/>
    <w:rsid w:val="0045475E"/>
    <w:rsid w:val="0045522D"/>
    <w:rsid w:val="004661EA"/>
    <w:rsid w:val="004676DB"/>
    <w:rsid w:val="0047111F"/>
    <w:rsid w:val="00474EDA"/>
    <w:rsid w:val="00480CF2"/>
    <w:rsid w:val="00481696"/>
    <w:rsid w:val="004853A3"/>
    <w:rsid w:val="004935F1"/>
    <w:rsid w:val="00494ED8"/>
    <w:rsid w:val="004A7777"/>
    <w:rsid w:val="004B6295"/>
    <w:rsid w:val="004B7798"/>
    <w:rsid w:val="004D0C3B"/>
    <w:rsid w:val="004D3E08"/>
    <w:rsid w:val="004D547C"/>
    <w:rsid w:val="004E0F79"/>
    <w:rsid w:val="004E157E"/>
    <w:rsid w:val="00501EFE"/>
    <w:rsid w:val="005060C2"/>
    <w:rsid w:val="00507902"/>
    <w:rsid w:val="0051057F"/>
    <w:rsid w:val="00510881"/>
    <w:rsid w:val="00516B40"/>
    <w:rsid w:val="00520C5D"/>
    <w:rsid w:val="00521C36"/>
    <w:rsid w:val="005357CE"/>
    <w:rsid w:val="005409EC"/>
    <w:rsid w:val="005501E9"/>
    <w:rsid w:val="005520D1"/>
    <w:rsid w:val="00552FBB"/>
    <w:rsid w:val="0055301E"/>
    <w:rsid w:val="00555D64"/>
    <w:rsid w:val="005574C1"/>
    <w:rsid w:val="00563E3F"/>
    <w:rsid w:val="00570775"/>
    <w:rsid w:val="0057467F"/>
    <w:rsid w:val="00575482"/>
    <w:rsid w:val="00577388"/>
    <w:rsid w:val="00577C34"/>
    <w:rsid w:val="005910C5"/>
    <w:rsid w:val="00593F10"/>
    <w:rsid w:val="005A213F"/>
    <w:rsid w:val="005B283D"/>
    <w:rsid w:val="005B4B4B"/>
    <w:rsid w:val="005B4FF7"/>
    <w:rsid w:val="005C1C21"/>
    <w:rsid w:val="005C6617"/>
    <w:rsid w:val="005C6DFE"/>
    <w:rsid w:val="005D236C"/>
    <w:rsid w:val="005D238D"/>
    <w:rsid w:val="005D3C4F"/>
    <w:rsid w:val="005D3E5E"/>
    <w:rsid w:val="005D41BE"/>
    <w:rsid w:val="005D5FCE"/>
    <w:rsid w:val="005E4961"/>
    <w:rsid w:val="005E5B49"/>
    <w:rsid w:val="005F364F"/>
    <w:rsid w:val="00602516"/>
    <w:rsid w:val="006028ED"/>
    <w:rsid w:val="00611FD0"/>
    <w:rsid w:val="006120EA"/>
    <w:rsid w:val="00627F0D"/>
    <w:rsid w:val="00632DB6"/>
    <w:rsid w:val="006353B4"/>
    <w:rsid w:val="00635943"/>
    <w:rsid w:val="0065151A"/>
    <w:rsid w:val="006603AB"/>
    <w:rsid w:val="00663735"/>
    <w:rsid w:val="00666659"/>
    <w:rsid w:val="00667232"/>
    <w:rsid w:val="00670D2F"/>
    <w:rsid w:val="006835FB"/>
    <w:rsid w:val="00685365"/>
    <w:rsid w:val="00691016"/>
    <w:rsid w:val="00694F8F"/>
    <w:rsid w:val="006952CE"/>
    <w:rsid w:val="006A119C"/>
    <w:rsid w:val="006A16FA"/>
    <w:rsid w:val="006A5D01"/>
    <w:rsid w:val="006A70B1"/>
    <w:rsid w:val="006B409A"/>
    <w:rsid w:val="006C50D0"/>
    <w:rsid w:val="006D3ED2"/>
    <w:rsid w:val="006D50E8"/>
    <w:rsid w:val="006D5500"/>
    <w:rsid w:val="006E0263"/>
    <w:rsid w:val="006E1DFC"/>
    <w:rsid w:val="006E468D"/>
    <w:rsid w:val="006F5D51"/>
    <w:rsid w:val="006F67B2"/>
    <w:rsid w:val="00700C93"/>
    <w:rsid w:val="00710042"/>
    <w:rsid w:val="00711F2F"/>
    <w:rsid w:val="007210C3"/>
    <w:rsid w:val="00724113"/>
    <w:rsid w:val="00725F35"/>
    <w:rsid w:val="00737AB0"/>
    <w:rsid w:val="00744F88"/>
    <w:rsid w:val="007530E7"/>
    <w:rsid w:val="007663F7"/>
    <w:rsid w:val="007666C7"/>
    <w:rsid w:val="00770C6C"/>
    <w:rsid w:val="00774B95"/>
    <w:rsid w:val="0077608B"/>
    <w:rsid w:val="00776C3F"/>
    <w:rsid w:val="00785969"/>
    <w:rsid w:val="00785A7E"/>
    <w:rsid w:val="00790B8D"/>
    <w:rsid w:val="00792425"/>
    <w:rsid w:val="0079761A"/>
    <w:rsid w:val="007A328D"/>
    <w:rsid w:val="007A458F"/>
    <w:rsid w:val="007B2288"/>
    <w:rsid w:val="007B2EB4"/>
    <w:rsid w:val="007C28B7"/>
    <w:rsid w:val="007C6167"/>
    <w:rsid w:val="007D41A6"/>
    <w:rsid w:val="007D41D1"/>
    <w:rsid w:val="007E1799"/>
    <w:rsid w:val="007F53EC"/>
    <w:rsid w:val="00800786"/>
    <w:rsid w:val="00811A14"/>
    <w:rsid w:val="00812599"/>
    <w:rsid w:val="008161CD"/>
    <w:rsid w:val="00823228"/>
    <w:rsid w:val="008242ED"/>
    <w:rsid w:val="00830294"/>
    <w:rsid w:val="00830A99"/>
    <w:rsid w:val="00830AC5"/>
    <w:rsid w:val="0083494D"/>
    <w:rsid w:val="0084065D"/>
    <w:rsid w:val="008439C5"/>
    <w:rsid w:val="008564C1"/>
    <w:rsid w:val="008663F2"/>
    <w:rsid w:val="0086792F"/>
    <w:rsid w:val="00890385"/>
    <w:rsid w:val="00892B6E"/>
    <w:rsid w:val="00894A47"/>
    <w:rsid w:val="008978D6"/>
    <w:rsid w:val="008B1510"/>
    <w:rsid w:val="008D4254"/>
    <w:rsid w:val="008D5620"/>
    <w:rsid w:val="008E6CA3"/>
    <w:rsid w:val="008E76E4"/>
    <w:rsid w:val="008F331E"/>
    <w:rsid w:val="008F3FB7"/>
    <w:rsid w:val="008F4A40"/>
    <w:rsid w:val="00906B09"/>
    <w:rsid w:val="00906B6A"/>
    <w:rsid w:val="009176FF"/>
    <w:rsid w:val="009261FA"/>
    <w:rsid w:val="0093365D"/>
    <w:rsid w:val="009508CE"/>
    <w:rsid w:val="009568E2"/>
    <w:rsid w:val="009574E1"/>
    <w:rsid w:val="009577EE"/>
    <w:rsid w:val="00964589"/>
    <w:rsid w:val="00971301"/>
    <w:rsid w:val="00973047"/>
    <w:rsid w:val="00982008"/>
    <w:rsid w:val="00987523"/>
    <w:rsid w:val="00987D00"/>
    <w:rsid w:val="00990576"/>
    <w:rsid w:val="00991FDF"/>
    <w:rsid w:val="009956C7"/>
    <w:rsid w:val="009C617F"/>
    <w:rsid w:val="009C6AE0"/>
    <w:rsid w:val="009C74C3"/>
    <w:rsid w:val="009D3493"/>
    <w:rsid w:val="009D451F"/>
    <w:rsid w:val="009E4AB7"/>
    <w:rsid w:val="009E5C8C"/>
    <w:rsid w:val="009F286C"/>
    <w:rsid w:val="009F7DC7"/>
    <w:rsid w:val="00A0394A"/>
    <w:rsid w:val="00A07442"/>
    <w:rsid w:val="00A076BC"/>
    <w:rsid w:val="00A138E2"/>
    <w:rsid w:val="00A14A15"/>
    <w:rsid w:val="00A15ACC"/>
    <w:rsid w:val="00A25425"/>
    <w:rsid w:val="00A26B42"/>
    <w:rsid w:val="00A30B53"/>
    <w:rsid w:val="00A32B67"/>
    <w:rsid w:val="00A32DFA"/>
    <w:rsid w:val="00A332E2"/>
    <w:rsid w:val="00A35BAC"/>
    <w:rsid w:val="00A40F2A"/>
    <w:rsid w:val="00A41736"/>
    <w:rsid w:val="00A44A26"/>
    <w:rsid w:val="00A45437"/>
    <w:rsid w:val="00A51F5C"/>
    <w:rsid w:val="00A52DF5"/>
    <w:rsid w:val="00A635DD"/>
    <w:rsid w:val="00A72019"/>
    <w:rsid w:val="00A72A0B"/>
    <w:rsid w:val="00A73995"/>
    <w:rsid w:val="00A81818"/>
    <w:rsid w:val="00A916DD"/>
    <w:rsid w:val="00A94E29"/>
    <w:rsid w:val="00A952CE"/>
    <w:rsid w:val="00A97A4B"/>
    <w:rsid w:val="00AA7808"/>
    <w:rsid w:val="00AA7E7A"/>
    <w:rsid w:val="00AB4521"/>
    <w:rsid w:val="00AC24F7"/>
    <w:rsid w:val="00AC3BD8"/>
    <w:rsid w:val="00AC45E7"/>
    <w:rsid w:val="00AC5C91"/>
    <w:rsid w:val="00AD188E"/>
    <w:rsid w:val="00AD33A6"/>
    <w:rsid w:val="00AE2643"/>
    <w:rsid w:val="00AE5D8A"/>
    <w:rsid w:val="00AE64E6"/>
    <w:rsid w:val="00AF7956"/>
    <w:rsid w:val="00B0003A"/>
    <w:rsid w:val="00B15CEB"/>
    <w:rsid w:val="00B2204F"/>
    <w:rsid w:val="00B23FB5"/>
    <w:rsid w:val="00B24512"/>
    <w:rsid w:val="00B3437C"/>
    <w:rsid w:val="00B4302C"/>
    <w:rsid w:val="00B43197"/>
    <w:rsid w:val="00B4410E"/>
    <w:rsid w:val="00B62F9F"/>
    <w:rsid w:val="00B65A99"/>
    <w:rsid w:val="00B66FC8"/>
    <w:rsid w:val="00B71815"/>
    <w:rsid w:val="00B7761E"/>
    <w:rsid w:val="00B81A64"/>
    <w:rsid w:val="00B86E77"/>
    <w:rsid w:val="00B94D7D"/>
    <w:rsid w:val="00BA66D8"/>
    <w:rsid w:val="00BB0FF3"/>
    <w:rsid w:val="00BB5397"/>
    <w:rsid w:val="00BB7882"/>
    <w:rsid w:val="00BC759B"/>
    <w:rsid w:val="00BD15C0"/>
    <w:rsid w:val="00BD7BF7"/>
    <w:rsid w:val="00BE2B4D"/>
    <w:rsid w:val="00BF4515"/>
    <w:rsid w:val="00BF5808"/>
    <w:rsid w:val="00C02F3B"/>
    <w:rsid w:val="00C17402"/>
    <w:rsid w:val="00C174EC"/>
    <w:rsid w:val="00C201E0"/>
    <w:rsid w:val="00C22601"/>
    <w:rsid w:val="00C23AC3"/>
    <w:rsid w:val="00C250A1"/>
    <w:rsid w:val="00C27DD3"/>
    <w:rsid w:val="00C32143"/>
    <w:rsid w:val="00C34AA8"/>
    <w:rsid w:val="00C36A8D"/>
    <w:rsid w:val="00C37648"/>
    <w:rsid w:val="00C423A5"/>
    <w:rsid w:val="00C467B1"/>
    <w:rsid w:val="00C5251C"/>
    <w:rsid w:val="00C54F8A"/>
    <w:rsid w:val="00C67D60"/>
    <w:rsid w:val="00C74912"/>
    <w:rsid w:val="00C755CF"/>
    <w:rsid w:val="00C75A02"/>
    <w:rsid w:val="00C80F8B"/>
    <w:rsid w:val="00C81BE6"/>
    <w:rsid w:val="00C82E3D"/>
    <w:rsid w:val="00C84F15"/>
    <w:rsid w:val="00C865A5"/>
    <w:rsid w:val="00C90A86"/>
    <w:rsid w:val="00C912BE"/>
    <w:rsid w:val="00C93555"/>
    <w:rsid w:val="00C9419F"/>
    <w:rsid w:val="00C9477C"/>
    <w:rsid w:val="00CA1FC9"/>
    <w:rsid w:val="00CA70A2"/>
    <w:rsid w:val="00CB1037"/>
    <w:rsid w:val="00CB2D6F"/>
    <w:rsid w:val="00CB76E9"/>
    <w:rsid w:val="00CC0AFF"/>
    <w:rsid w:val="00CC3130"/>
    <w:rsid w:val="00CC45C6"/>
    <w:rsid w:val="00CC5485"/>
    <w:rsid w:val="00CD1200"/>
    <w:rsid w:val="00CD369D"/>
    <w:rsid w:val="00CD44E0"/>
    <w:rsid w:val="00CD6749"/>
    <w:rsid w:val="00CE06BE"/>
    <w:rsid w:val="00CF1C5D"/>
    <w:rsid w:val="00CF42DA"/>
    <w:rsid w:val="00D0213F"/>
    <w:rsid w:val="00D0321F"/>
    <w:rsid w:val="00D03826"/>
    <w:rsid w:val="00D06375"/>
    <w:rsid w:val="00D11FB0"/>
    <w:rsid w:val="00D20D18"/>
    <w:rsid w:val="00D2209A"/>
    <w:rsid w:val="00D23916"/>
    <w:rsid w:val="00D44907"/>
    <w:rsid w:val="00D538F5"/>
    <w:rsid w:val="00D60759"/>
    <w:rsid w:val="00D64373"/>
    <w:rsid w:val="00D651BA"/>
    <w:rsid w:val="00D72BAF"/>
    <w:rsid w:val="00D72CE6"/>
    <w:rsid w:val="00D76E33"/>
    <w:rsid w:val="00D81364"/>
    <w:rsid w:val="00D821FA"/>
    <w:rsid w:val="00D83192"/>
    <w:rsid w:val="00D9259A"/>
    <w:rsid w:val="00D93F5A"/>
    <w:rsid w:val="00D95EF0"/>
    <w:rsid w:val="00DA375F"/>
    <w:rsid w:val="00DB0020"/>
    <w:rsid w:val="00DB062F"/>
    <w:rsid w:val="00DB75DA"/>
    <w:rsid w:val="00DC0163"/>
    <w:rsid w:val="00DC1512"/>
    <w:rsid w:val="00DD1556"/>
    <w:rsid w:val="00DD1FA8"/>
    <w:rsid w:val="00DE1DEC"/>
    <w:rsid w:val="00DE56A3"/>
    <w:rsid w:val="00E00463"/>
    <w:rsid w:val="00E041D9"/>
    <w:rsid w:val="00E11825"/>
    <w:rsid w:val="00E23226"/>
    <w:rsid w:val="00E33AD9"/>
    <w:rsid w:val="00E354C2"/>
    <w:rsid w:val="00E363F9"/>
    <w:rsid w:val="00E40136"/>
    <w:rsid w:val="00E461DF"/>
    <w:rsid w:val="00E4695B"/>
    <w:rsid w:val="00E52245"/>
    <w:rsid w:val="00E534EB"/>
    <w:rsid w:val="00E65DE5"/>
    <w:rsid w:val="00E67DFB"/>
    <w:rsid w:val="00E73895"/>
    <w:rsid w:val="00E757CD"/>
    <w:rsid w:val="00E772F3"/>
    <w:rsid w:val="00E84CC2"/>
    <w:rsid w:val="00E8665C"/>
    <w:rsid w:val="00E94DAB"/>
    <w:rsid w:val="00EA0066"/>
    <w:rsid w:val="00EA5FBC"/>
    <w:rsid w:val="00EA709E"/>
    <w:rsid w:val="00EB6014"/>
    <w:rsid w:val="00EC060F"/>
    <w:rsid w:val="00EC5130"/>
    <w:rsid w:val="00EE3492"/>
    <w:rsid w:val="00EE7A4B"/>
    <w:rsid w:val="00EF1313"/>
    <w:rsid w:val="00EF1D4C"/>
    <w:rsid w:val="00F17BC2"/>
    <w:rsid w:val="00F20C5E"/>
    <w:rsid w:val="00F2345E"/>
    <w:rsid w:val="00F312B1"/>
    <w:rsid w:val="00F32A12"/>
    <w:rsid w:val="00F36320"/>
    <w:rsid w:val="00F43B03"/>
    <w:rsid w:val="00F47A94"/>
    <w:rsid w:val="00F5033C"/>
    <w:rsid w:val="00F50CFB"/>
    <w:rsid w:val="00F51467"/>
    <w:rsid w:val="00F62DE7"/>
    <w:rsid w:val="00F71774"/>
    <w:rsid w:val="00F90E03"/>
    <w:rsid w:val="00FB5F9A"/>
    <w:rsid w:val="00FB6116"/>
    <w:rsid w:val="00FB6EA7"/>
    <w:rsid w:val="00FC0765"/>
    <w:rsid w:val="00FC46E7"/>
    <w:rsid w:val="00FD16BC"/>
    <w:rsid w:val="00FD6603"/>
    <w:rsid w:val="00FE3EFA"/>
    <w:rsid w:val="00FE749C"/>
    <w:rsid w:val="00FF1D1F"/>
    <w:rsid w:val="00FF290D"/>
    <w:rsid w:val="00FF37B1"/>
    <w:rsid w:val="00FF3B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paragraph" w:styleId="Heading6">
    <w:name w:val="heading 6"/>
    <w:basedOn w:val="Normal"/>
    <w:link w:val="Heading6Char"/>
    <w:uiPriority w:val="9"/>
    <w:qFormat/>
    <w:rsid w:val="00AE64E6"/>
    <w:pPr>
      <w:spacing w:before="100" w:beforeAutospacing="1" w:after="100" w:afterAutospacing="1"/>
      <w:outlineLvl w:val="5"/>
    </w:pPr>
    <w:rPr>
      <w:rFonts w:ascii="Times New Roman" w:hAnsi="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AE64E6"/>
    <w:rPr>
      <w:b/>
      <w:bCs/>
      <w:sz w:val="15"/>
      <w:szCs w:val="15"/>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ListParagraph">
    <w:name w:val="List Paragraph"/>
    <w:basedOn w:val="Normal"/>
    <w:uiPriority w:val="34"/>
    <w:qFormat/>
    <w:rsid w:val="00B94D7D"/>
    <w:pPr>
      <w:spacing w:before="100" w:beforeAutospacing="1" w:after="100" w:afterAutospacing="1"/>
    </w:pPr>
    <w:rPr>
      <w:rFonts w:ascii="Times New Roman" w:hAnsi="Times New Roman"/>
      <w:sz w:val="24"/>
      <w:szCs w:val="24"/>
      <w:lang w:eastAsia="en-AU"/>
    </w:rPr>
  </w:style>
  <w:style w:type="paragraph" w:styleId="CommentText">
    <w:name w:val="annotation text"/>
    <w:basedOn w:val="Normal"/>
    <w:link w:val="CommentTextChar"/>
    <w:uiPriority w:val="99"/>
    <w:semiHidden/>
    <w:unhideWhenUsed/>
    <w:rsid w:val="00B94D7D"/>
    <w:pPr>
      <w:spacing w:before="100" w:beforeAutospacing="1" w:after="100" w:afterAutospacing="1"/>
    </w:pPr>
    <w:rPr>
      <w:rFonts w:ascii="Times New Roman" w:hAnsi="Times New Roman"/>
      <w:sz w:val="24"/>
      <w:szCs w:val="24"/>
      <w:lang w:eastAsia="en-AU"/>
    </w:rPr>
  </w:style>
  <w:style w:type="character" w:customStyle="1" w:styleId="CommentTextChar">
    <w:name w:val="Comment Text Char"/>
    <w:basedOn w:val="DefaultParagraphFont"/>
    <w:link w:val="CommentText"/>
    <w:uiPriority w:val="99"/>
    <w:semiHidden/>
    <w:rsid w:val="00B94D7D"/>
    <w:rPr>
      <w:sz w:val="24"/>
      <w:szCs w:val="24"/>
    </w:rPr>
  </w:style>
  <w:style w:type="character" w:styleId="CommentReference">
    <w:name w:val="annotation reference"/>
    <w:basedOn w:val="DefaultParagraphFont"/>
    <w:uiPriority w:val="99"/>
    <w:semiHidden/>
    <w:unhideWhenUsed/>
    <w:rsid w:val="00B94D7D"/>
  </w:style>
  <w:style w:type="paragraph" w:styleId="Header">
    <w:name w:val="header"/>
    <w:basedOn w:val="Normal"/>
    <w:link w:val="HeaderChar"/>
    <w:uiPriority w:val="99"/>
    <w:unhideWhenUsed/>
    <w:rsid w:val="00B94D7D"/>
    <w:pPr>
      <w:tabs>
        <w:tab w:val="center" w:pos="4513"/>
        <w:tab w:val="right" w:pos="9026"/>
      </w:tabs>
    </w:pPr>
  </w:style>
  <w:style w:type="character" w:customStyle="1" w:styleId="HeaderChar">
    <w:name w:val="Header Char"/>
    <w:basedOn w:val="DefaultParagraphFont"/>
    <w:link w:val="Header"/>
    <w:uiPriority w:val="99"/>
    <w:rsid w:val="00B94D7D"/>
    <w:rPr>
      <w:rFonts w:ascii="Arial" w:hAnsi="Arial"/>
      <w:sz w:val="22"/>
      <w:lang w:eastAsia="en-US"/>
    </w:rPr>
  </w:style>
  <w:style w:type="paragraph" w:styleId="Footer">
    <w:name w:val="footer"/>
    <w:basedOn w:val="Normal"/>
    <w:link w:val="FooterChar"/>
    <w:uiPriority w:val="99"/>
    <w:unhideWhenUsed/>
    <w:rsid w:val="00B94D7D"/>
    <w:pPr>
      <w:tabs>
        <w:tab w:val="center" w:pos="4513"/>
        <w:tab w:val="right" w:pos="9026"/>
      </w:tabs>
    </w:pPr>
  </w:style>
  <w:style w:type="character" w:customStyle="1" w:styleId="FooterChar">
    <w:name w:val="Footer Char"/>
    <w:basedOn w:val="DefaultParagraphFont"/>
    <w:link w:val="Footer"/>
    <w:uiPriority w:val="99"/>
    <w:rsid w:val="00B94D7D"/>
    <w:rPr>
      <w:rFonts w:ascii="Arial" w:hAnsi="Arial"/>
      <w:sz w:val="22"/>
      <w:lang w:eastAsia="en-US"/>
    </w:rPr>
  </w:style>
  <w:style w:type="character" w:styleId="IntenseEmphasis">
    <w:name w:val="Intense Emphasis"/>
    <w:uiPriority w:val="21"/>
    <w:qFormat/>
    <w:rsid w:val="00DB0020"/>
    <w:rPr>
      <w:b/>
      <w:bCs/>
      <w:i/>
      <w:iCs/>
      <w:color w:val="4F81BD"/>
    </w:rPr>
  </w:style>
  <w:style w:type="paragraph" w:customStyle="1" w:styleId="paragraph">
    <w:name w:val="paragraph"/>
    <w:basedOn w:val="Normal"/>
    <w:rsid w:val="00256E01"/>
    <w:pPr>
      <w:spacing w:before="100" w:beforeAutospacing="1" w:after="100" w:afterAutospacing="1"/>
    </w:pPr>
    <w:rPr>
      <w:rFonts w:ascii="Times New Roman" w:eastAsiaTheme="minorHAnsi" w:hAnsi="Times New Roman"/>
      <w:sz w:val="24"/>
      <w:szCs w:val="24"/>
      <w:lang w:eastAsia="en-AU"/>
    </w:rPr>
  </w:style>
  <w:style w:type="paragraph" w:customStyle="1" w:styleId="acthead5">
    <w:name w:val="acthead5"/>
    <w:basedOn w:val="Normal"/>
    <w:rsid w:val="00256E01"/>
    <w:pPr>
      <w:spacing w:before="100" w:beforeAutospacing="1" w:after="100" w:afterAutospacing="1"/>
    </w:pPr>
    <w:rPr>
      <w:rFonts w:ascii="Times New Roman" w:eastAsiaTheme="minorHAnsi" w:hAnsi="Times New Roman"/>
      <w:sz w:val="24"/>
      <w:szCs w:val="24"/>
      <w:lang w:eastAsia="en-AU"/>
    </w:rPr>
  </w:style>
  <w:style w:type="paragraph" w:customStyle="1" w:styleId="subsection">
    <w:name w:val="subsection"/>
    <w:basedOn w:val="Normal"/>
    <w:rsid w:val="00256E01"/>
    <w:pPr>
      <w:spacing w:before="100" w:beforeAutospacing="1" w:after="100" w:afterAutospacing="1"/>
    </w:pPr>
    <w:rPr>
      <w:rFonts w:ascii="Times New Roman" w:eastAsiaTheme="minorHAnsi" w:hAnsi="Times New Roman"/>
      <w:sz w:val="24"/>
      <w:szCs w:val="24"/>
      <w:lang w:eastAsia="en-AU"/>
    </w:rPr>
  </w:style>
  <w:style w:type="character" w:customStyle="1" w:styleId="charsectno">
    <w:name w:val="charsectno"/>
    <w:basedOn w:val="DefaultParagraphFont"/>
    <w:rsid w:val="00256E01"/>
  </w:style>
  <w:style w:type="paragraph" w:styleId="CommentSubject">
    <w:name w:val="annotation subject"/>
    <w:basedOn w:val="CommentText"/>
    <w:next w:val="CommentText"/>
    <w:link w:val="CommentSubjectChar"/>
    <w:uiPriority w:val="99"/>
    <w:semiHidden/>
    <w:unhideWhenUsed/>
    <w:rsid w:val="00C467B1"/>
    <w:pPr>
      <w:spacing w:before="0" w:beforeAutospacing="0" w:after="0" w:afterAutospacing="0"/>
    </w:pPr>
    <w:rPr>
      <w:rFonts w:ascii="Arial" w:hAnsi="Arial"/>
      <w:b/>
      <w:bCs/>
      <w:sz w:val="20"/>
      <w:szCs w:val="20"/>
      <w:lang w:eastAsia="en-US"/>
    </w:rPr>
  </w:style>
  <w:style w:type="character" w:customStyle="1" w:styleId="CommentSubjectChar">
    <w:name w:val="Comment Subject Char"/>
    <w:basedOn w:val="CommentTextChar"/>
    <w:link w:val="CommentSubject"/>
    <w:uiPriority w:val="99"/>
    <w:semiHidden/>
    <w:rsid w:val="00C467B1"/>
    <w:rPr>
      <w:rFonts w:ascii="Arial" w:hAnsi="Arial"/>
      <w:b/>
      <w:bCs/>
      <w:sz w:val="24"/>
      <w:szCs w:val="24"/>
      <w:lang w:eastAsia="en-US"/>
    </w:rPr>
  </w:style>
  <w:style w:type="paragraph" w:styleId="BalloonText">
    <w:name w:val="Balloon Text"/>
    <w:basedOn w:val="Normal"/>
    <w:link w:val="BalloonTextChar"/>
    <w:uiPriority w:val="99"/>
    <w:semiHidden/>
    <w:unhideWhenUsed/>
    <w:rsid w:val="00C467B1"/>
    <w:rPr>
      <w:rFonts w:ascii="Tahoma" w:hAnsi="Tahoma" w:cs="Tahoma"/>
      <w:sz w:val="16"/>
      <w:szCs w:val="16"/>
    </w:rPr>
  </w:style>
  <w:style w:type="character" w:customStyle="1" w:styleId="BalloonTextChar">
    <w:name w:val="Balloon Text Char"/>
    <w:basedOn w:val="DefaultParagraphFont"/>
    <w:link w:val="BalloonText"/>
    <w:uiPriority w:val="99"/>
    <w:semiHidden/>
    <w:rsid w:val="00C467B1"/>
    <w:rPr>
      <w:rFonts w:ascii="Tahoma" w:hAnsi="Tahoma" w:cs="Tahoma"/>
      <w:sz w:val="16"/>
      <w:szCs w:val="16"/>
      <w:lang w:eastAsia="en-US"/>
    </w:rPr>
  </w:style>
  <w:style w:type="character" w:styleId="Emphasis">
    <w:name w:val="Emphasis"/>
    <w:basedOn w:val="DefaultParagraphFont"/>
    <w:uiPriority w:val="20"/>
    <w:qFormat/>
    <w:rsid w:val="00C84F15"/>
    <w:rPr>
      <w:rFonts w:ascii="LiberationSans-Italic" w:hAnsi="LiberationSans-Italic" w:hint="default"/>
      <w:i/>
      <w:iCs/>
    </w:rPr>
  </w:style>
  <w:style w:type="character" w:customStyle="1" w:styleId="z-TopofFormChar">
    <w:name w:val="z-Top of Form Char"/>
    <w:basedOn w:val="DefaultParagraphFont"/>
    <w:link w:val="z-TopofForm"/>
    <w:uiPriority w:val="99"/>
    <w:semiHidden/>
    <w:rsid w:val="006D5500"/>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6D5500"/>
    <w:pPr>
      <w:pBdr>
        <w:bottom w:val="single" w:sz="6" w:space="1" w:color="auto"/>
      </w:pBdr>
      <w:jc w:val="center"/>
    </w:pPr>
    <w:rPr>
      <w:rFonts w:cs="Arial"/>
      <w:vanish/>
      <w:sz w:val="16"/>
      <w:szCs w:val="16"/>
      <w:lang w:eastAsia="en-AU"/>
    </w:rPr>
  </w:style>
  <w:style w:type="character" w:customStyle="1" w:styleId="z-BottomofFormChar">
    <w:name w:val="z-Bottom of Form Char"/>
    <w:basedOn w:val="DefaultParagraphFont"/>
    <w:link w:val="z-BottomofForm"/>
    <w:uiPriority w:val="99"/>
    <w:semiHidden/>
    <w:rsid w:val="006D550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D5500"/>
    <w:pPr>
      <w:pBdr>
        <w:top w:val="single" w:sz="6" w:space="1" w:color="auto"/>
      </w:pBdr>
      <w:jc w:val="center"/>
    </w:pPr>
    <w:rPr>
      <w:rFonts w:cs="Arial"/>
      <w:vanish/>
      <w:sz w:val="16"/>
      <w:szCs w:val="16"/>
      <w:lang w:eastAsia="en-AU"/>
    </w:rPr>
  </w:style>
  <w:style w:type="paragraph" w:styleId="Revision">
    <w:name w:val="Revision"/>
    <w:hidden/>
    <w:uiPriority w:val="99"/>
    <w:semiHidden/>
    <w:rsid w:val="000C4BFA"/>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paragraph" w:styleId="Heading6">
    <w:name w:val="heading 6"/>
    <w:basedOn w:val="Normal"/>
    <w:link w:val="Heading6Char"/>
    <w:uiPriority w:val="9"/>
    <w:qFormat/>
    <w:rsid w:val="00AE64E6"/>
    <w:pPr>
      <w:spacing w:before="100" w:beforeAutospacing="1" w:after="100" w:afterAutospacing="1"/>
      <w:outlineLvl w:val="5"/>
    </w:pPr>
    <w:rPr>
      <w:rFonts w:ascii="Times New Roman" w:hAnsi="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AE64E6"/>
    <w:rPr>
      <w:b/>
      <w:bCs/>
      <w:sz w:val="15"/>
      <w:szCs w:val="15"/>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ListParagraph">
    <w:name w:val="List Paragraph"/>
    <w:basedOn w:val="Normal"/>
    <w:uiPriority w:val="34"/>
    <w:qFormat/>
    <w:rsid w:val="00B94D7D"/>
    <w:pPr>
      <w:spacing w:before="100" w:beforeAutospacing="1" w:after="100" w:afterAutospacing="1"/>
    </w:pPr>
    <w:rPr>
      <w:rFonts w:ascii="Times New Roman" w:hAnsi="Times New Roman"/>
      <w:sz w:val="24"/>
      <w:szCs w:val="24"/>
      <w:lang w:eastAsia="en-AU"/>
    </w:rPr>
  </w:style>
  <w:style w:type="paragraph" w:styleId="CommentText">
    <w:name w:val="annotation text"/>
    <w:basedOn w:val="Normal"/>
    <w:link w:val="CommentTextChar"/>
    <w:uiPriority w:val="99"/>
    <w:semiHidden/>
    <w:unhideWhenUsed/>
    <w:rsid w:val="00B94D7D"/>
    <w:pPr>
      <w:spacing w:before="100" w:beforeAutospacing="1" w:after="100" w:afterAutospacing="1"/>
    </w:pPr>
    <w:rPr>
      <w:rFonts w:ascii="Times New Roman" w:hAnsi="Times New Roman"/>
      <w:sz w:val="24"/>
      <w:szCs w:val="24"/>
      <w:lang w:eastAsia="en-AU"/>
    </w:rPr>
  </w:style>
  <w:style w:type="character" w:customStyle="1" w:styleId="CommentTextChar">
    <w:name w:val="Comment Text Char"/>
    <w:basedOn w:val="DefaultParagraphFont"/>
    <w:link w:val="CommentText"/>
    <w:uiPriority w:val="99"/>
    <w:semiHidden/>
    <w:rsid w:val="00B94D7D"/>
    <w:rPr>
      <w:sz w:val="24"/>
      <w:szCs w:val="24"/>
    </w:rPr>
  </w:style>
  <w:style w:type="character" w:styleId="CommentReference">
    <w:name w:val="annotation reference"/>
    <w:basedOn w:val="DefaultParagraphFont"/>
    <w:uiPriority w:val="99"/>
    <w:semiHidden/>
    <w:unhideWhenUsed/>
    <w:rsid w:val="00B94D7D"/>
  </w:style>
  <w:style w:type="paragraph" w:styleId="Header">
    <w:name w:val="header"/>
    <w:basedOn w:val="Normal"/>
    <w:link w:val="HeaderChar"/>
    <w:uiPriority w:val="99"/>
    <w:unhideWhenUsed/>
    <w:rsid w:val="00B94D7D"/>
    <w:pPr>
      <w:tabs>
        <w:tab w:val="center" w:pos="4513"/>
        <w:tab w:val="right" w:pos="9026"/>
      </w:tabs>
    </w:pPr>
  </w:style>
  <w:style w:type="character" w:customStyle="1" w:styleId="HeaderChar">
    <w:name w:val="Header Char"/>
    <w:basedOn w:val="DefaultParagraphFont"/>
    <w:link w:val="Header"/>
    <w:uiPriority w:val="99"/>
    <w:rsid w:val="00B94D7D"/>
    <w:rPr>
      <w:rFonts w:ascii="Arial" w:hAnsi="Arial"/>
      <w:sz w:val="22"/>
      <w:lang w:eastAsia="en-US"/>
    </w:rPr>
  </w:style>
  <w:style w:type="paragraph" w:styleId="Footer">
    <w:name w:val="footer"/>
    <w:basedOn w:val="Normal"/>
    <w:link w:val="FooterChar"/>
    <w:uiPriority w:val="99"/>
    <w:unhideWhenUsed/>
    <w:rsid w:val="00B94D7D"/>
    <w:pPr>
      <w:tabs>
        <w:tab w:val="center" w:pos="4513"/>
        <w:tab w:val="right" w:pos="9026"/>
      </w:tabs>
    </w:pPr>
  </w:style>
  <w:style w:type="character" w:customStyle="1" w:styleId="FooterChar">
    <w:name w:val="Footer Char"/>
    <w:basedOn w:val="DefaultParagraphFont"/>
    <w:link w:val="Footer"/>
    <w:uiPriority w:val="99"/>
    <w:rsid w:val="00B94D7D"/>
    <w:rPr>
      <w:rFonts w:ascii="Arial" w:hAnsi="Arial"/>
      <w:sz w:val="22"/>
      <w:lang w:eastAsia="en-US"/>
    </w:rPr>
  </w:style>
  <w:style w:type="character" w:styleId="IntenseEmphasis">
    <w:name w:val="Intense Emphasis"/>
    <w:uiPriority w:val="21"/>
    <w:qFormat/>
    <w:rsid w:val="00DB0020"/>
    <w:rPr>
      <w:b/>
      <w:bCs/>
      <w:i/>
      <w:iCs/>
      <w:color w:val="4F81BD"/>
    </w:rPr>
  </w:style>
  <w:style w:type="paragraph" w:customStyle="1" w:styleId="paragraph">
    <w:name w:val="paragraph"/>
    <w:basedOn w:val="Normal"/>
    <w:rsid w:val="00256E01"/>
    <w:pPr>
      <w:spacing w:before="100" w:beforeAutospacing="1" w:after="100" w:afterAutospacing="1"/>
    </w:pPr>
    <w:rPr>
      <w:rFonts w:ascii="Times New Roman" w:eastAsiaTheme="minorHAnsi" w:hAnsi="Times New Roman"/>
      <w:sz w:val="24"/>
      <w:szCs w:val="24"/>
      <w:lang w:eastAsia="en-AU"/>
    </w:rPr>
  </w:style>
  <w:style w:type="paragraph" w:customStyle="1" w:styleId="acthead5">
    <w:name w:val="acthead5"/>
    <w:basedOn w:val="Normal"/>
    <w:rsid w:val="00256E01"/>
    <w:pPr>
      <w:spacing w:before="100" w:beforeAutospacing="1" w:after="100" w:afterAutospacing="1"/>
    </w:pPr>
    <w:rPr>
      <w:rFonts w:ascii="Times New Roman" w:eastAsiaTheme="minorHAnsi" w:hAnsi="Times New Roman"/>
      <w:sz w:val="24"/>
      <w:szCs w:val="24"/>
      <w:lang w:eastAsia="en-AU"/>
    </w:rPr>
  </w:style>
  <w:style w:type="paragraph" w:customStyle="1" w:styleId="subsection">
    <w:name w:val="subsection"/>
    <w:basedOn w:val="Normal"/>
    <w:rsid w:val="00256E01"/>
    <w:pPr>
      <w:spacing w:before="100" w:beforeAutospacing="1" w:after="100" w:afterAutospacing="1"/>
    </w:pPr>
    <w:rPr>
      <w:rFonts w:ascii="Times New Roman" w:eastAsiaTheme="minorHAnsi" w:hAnsi="Times New Roman"/>
      <w:sz w:val="24"/>
      <w:szCs w:val="24"/>
      <w:lang w:eastAsia="en-AU"/>
    </w:rPr>
  </w:style>
  <w:style w:type="character" w:customStyle="1" w:styleId="charsectno">
    <w:name w:val="charsectno"/>
    <w:basedOn w:val="DefaultParagraphFont"/>
    <w:rsid w:val="00256E01"/>
  </w:style>
  <w:style w:type="paragraph" w:styleId="CommentSubject">
    <w:name w:val="annotation subject"/>
    <w:basedOn w:val="CommentText"/>
    <w:next w:val="CommentText"/>
    <w:link w:val="CommentSubjectChar"/>
    <w:uiPriority w:val="99"/>
    <w:semiHidden/>
    <w:unhideWhenUsed/>
    <w:rsid w:val="00C467B1"/>
    <w:pPr>
      <w:spacing w:before="0" w:beforeAutospacing="0" w:after="0" w:afterAutospacing="0"/>
    </w:pPr>
    <w:rPr>
      <w:rFonts w:ascii="Arial" w:hAnsi="Arial"/>
      <w:b/>
      <w:bCs/>
      <w:sz w:val="20"/>
      <w:szCs w:val="20"/>
      <w:lang w:eastAsia="en-US"/>
    </w:rPr>
  </w:style>
  <w:style w:type="character" w:customStyle="1" w:styleId="CommentSubjectChar">
    <w:name w:val="Comment Subject Char"/>
    <w:basedOn w:val="CommentTextChar"/>
    <w:link w:val="CommentSubject"/>
    <w:uiPriority w:val="99"/>
    <w:semiHidden/>
    <w:rsid w:val="00C467B1"/>
    <w:rPr>
      <w:rFonts w:ascii="Arial" w:hAnsi="Arial"/>
      <w:b/>
      <w:bCs/>
      <w:sz w:val="24"/>
      <w:szCs w:val="24"/>
      <w:lang w:eastAsia="en-US"/>
    </w:rPr>
  </w:style>
  <w:style w:type="paragraph" w:styleId="BalloonText">
    <w:name w:val="Balloon Text"/>
    <w:basedOn w:val="Normal"/>
    <w:link w:val="BalloonTextChar"/>
    <w:uiPriority w:val="99"/>
    <w:semiHidden/>
    <w:unhideWhenUsed/>
    <w:rsid w:val="00C467B1"/>
    <w:rPr>
      <w:rFonts w:ascii="Tahoma" w:hAnsi="Tahoma" w:cs="Tahoma"/>
      <w:sz w:val="16"/>
      <w:szCs w:val="16"/>
    </w:rPr>
  </w:style>
  <w:style w:type="character" w:customStyle="1" w:styleId="BalloonTextChar">
    <w:name w:val="Balloon Text Char"/>
    <w:basedOn w:val="DefaultParagraphFont"/>
    <w:link w:val="BalloonText"/>
    <w:uiPriority w:val="99"/>
    <w:semiHidden/>
    <w:rsid w:val="00C467B1"/>
    <w:rPr>
      <w:rFonts w:ascii="Tahoma" w:hAnsi="Tahoma" w:cs="Tahoma"/>
      <w:sz w:val="16"/>
      <w:szCs w:val="16"/>
      <w:lang w:eastAsia="en-US"/>
    </w:rPr>
  </w:style>
  <w:style w:type="character" w:styleId="Emphasis">
    <w:name w:val="Emphasis"/>
    <w:basedOn w:val="DefaultParagraphFont"/>
    <w:uiPriority w:val="20"/>
    <w:qFormat/>
    <w:rsid w:val="00C84F15"/>
    <w:rPr>
      <w:rFonts w:ascii="LiberationSans-Italic" w:hAnsi="LiberationSans-Italic" w:hint="default"/>
      <w:i/>
      <w:iCs/>
    </w:rPr>
  </w:style>
  <w:style w:type="character" w:customStyle="1" w:styleId="z-TopofFormChar">
    <w:name w:val="z-Top of Form Char"/>
    <w:basedOn w:val="DefaultParagraphFont"/>
    <w:link w:val="z-TopofForm"/>
    <w:uiPriority w:val="99"/>
    <w:semiHidden/>
    <w:rsid w:val="006D5500"/>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6D5500"/>
    <w:pPr>
      <w:pBdr>
        <w:bottom w:val="single" w:sz="6" w:space="1" w:color="auto"/>
      </w:pBdr>
      <w:jc w:val="center"/>
    </w:pPr>
    <w:rPr>
      <w:rFonts w:cs="Arial"/>
      <w:vanish/>
      <w:sz w:val="16"/>
      <w:szCs w:val="16"/>
      <w:lang w:eastAsia="en-AU"/>
    </w:rPr>
  </w:style>
  <w:style w:type="character" w:customStyle="1" w:styleId="z-BottomofFormChar">
    <w:name w:val="z-Bottom of Form Char"/>
    <w:basedOn w:val="DefaultParagraphFont"/>
    <w:link w:val="z-BottomofForm"/>
    <w:uiPriority w:val="99"/>
    <w:semiHidden/>
    <w:rsid w:val="006D550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D5500"/>
    <w:pPr>
      <w:pBdr>
        <w:top w:val="single" w:sz="6" w:space="1" w:color="auto"/>
      </w:pBdr>
      <w:jc w:val="center"/>
    </w:pPr>
    <w:rPr>
      <w:rFonts w:cs="Arial"/>
      <w:vanish/>
      <w:sz w:val="16"/>
      <w:szCs w:val="16"/>
      <w:lang w:eastAsia="en-AU"/>
    </w:rPr>
  </w:style>
  <w:style w:type="paragraph" w:styleId="Revision">
    <w:name w:val="Revision"/>
    <w:hidden/>
    <w:uiPriority w:val="99"/>
    <w:semiHidden/>
    <w:rsid w:val="000C4BFA"/>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398823">
      <w:bodyDiv w:val="1"/>
      <w:marLeft w:val="0"/>
      <w:marRight w:val="0"/>
      <w:marTop w:val="0"/>
      <w:marBottom w:val="0"/>
      <w:divBdr>
        <w:top w:val="none" w:sz="0" w:space="0" w:color="auto"/>
        <w:left w:val="none" w:sz="0" w:space="0" w:color="auto"/>
        <w:bottom w:val="none" w:sz="0" w:space="0" w:color="auto"/>
        <w:right w:val="none" w:sz="0" w:space="0" w:color="auto"/>
      </w:divBdr>
      <w:divsChild>
        <w:div w:id="213084792">
          <w:marLeft w:val="0"/>
          <w:marRight w:val="0"/>
          <w:marTop w:val="0"/>
          <w:marBottom w:val="0"/>
          <w:divBdr>
            <w:top w:val="none" w:sz="0" w:space="0" w:color="auto"/>
            <w:left w:val="none" w:sz="0" w:space="0" w:color="auto"/>
            <w:bottom w:val="none" w:sz="0" w:space="0" w:color="auto"/>
            <w:right w:val="none" w:sz="0" w:space="0" w:color="auto"/>
          </w:divBdr>
          <w:divsChild>
            <w:div w:id="1937589420">
              <w:marLeft w:val="0"/>
              <w:marRight w:val="0"/>
              <w:marTop w:val="0"/>
              <w:marBottom w:val="0"/>
              <w:divBdr>
                <w:top w:val="none" w:sz="0" w:space="0" w:color="auto"/>
                <w:left w:val="none" w:sz="0" w:space="0" w:color="auto"/>
                <w:bottom w:val="none" w:sz="0" w:space="0" w:color="auto"/>
                <w:right w:val="none" w:sz="0" w:space="0" w:color="auto"/>
              </w:divBdr>
              <w:divsChild>
                <w:div w:id="1466702736">
                  <w:marLeft w:val="0"/>
                  <w:marRight w:val="0"/>
                  <w:marTop w:val="0"/>
                  <w:marBottom w:val="0"/>
                  <w:divBdr>
                    <w:top w:val="none" w:sz="0" w:space="0" w:color="auto"/>
                    <w:left w:val="none" w:sz="0" w:space="0" w:color="auto"/>
                    <w:bottom w:val="none" w:sz="0" w:space="0" w:color="auto"/>
                    <w:right w:val="none" w:sz="0" w:space="0" w:color="auto"/>
                  </w:divBdr>
                  <w:divsChild>
                    <w:div w:id="1050422361">
                      <w:marLeft w:val="0"/>
                      <w:marRight w:val="0"/>
                      <w:marTop w:val="0"/>
                      <w:marBottom w:val="0"/>
                      <w:divBdr>
                        <w:top w:val="none" w:sz="0" w:space="0" w:color="auto"/>
                        <w:left w:val="none" w:sz="0" w:space="0" w:color="auto"/>
                        <w:bottom w:val="none" w:sz="0" w:space="0" w:color="auto"/>
                        <w:right w:val="none" w:sz="0" w:space="0" w:color="auto"/>
                      </w:divBdr>
                      <w:divsChild>
                        <w:div w:id="1416711609">
                          <w:marLeft w:val="0"/>
                          <w:marRight w:val="0"/>
                          <w:marTop w:val="0"/>
                          <w:marBottom w:val="0"/>
                          <w:divBdr>
                            <w:top w:val="single" w:sz="6" w:space="0" w:color="828282"/>
                            <w:left w:val="single" w:sz="6" w:space="0" w:color="828282"/>
                            <w:bottom w:val="single" w:sz="6" w:space="0" w:color="828282"/>
                            <w:right w:val="single" w:sz="6" w:space="0" w:color="828282"/>
                          </w:divBdr>
                          <w:divsChild>
                            <w:div w:id="101464921">
                              <w:marLeft w:val="0"/>
                              <w:marRight w:val="0"/>
                              <w:marTop w:val="0"/>
                              <w:marBottom w:val="0"/>
                              <w:divBdr>
                                <w:top w:val="none" w:sz="0" w:space="0" w:color="auto"/>
                                <w:left w:val="none" w:sz="0" w:space="0" w:color="auto"/>
                                <w:bottom w:val="none" w:sz="0" w:space="0" w:color="auto"/>
                                <w:right w:val="none" w:sz="0" w:space="0" w:color="auto"/>
                              </w:divBdr>
                              <w:divsChild>
                                <w:div w:id="1434328443">
                                  <w:marLeft w:val="0"/>
                                  <w:marRight w:val="0"/>
                                  <w:marTop w:val="0"/>
                                  <w:marBottom w:val="0"/>
                                  <w:divBdr>
                                    <w:top w:val="none" w:sz="0" w:space="0" w:color="auto"/>
                                    <w:left w:val="none" w:sz="0" w:space="0" w:color="auto"/>
                                    <w:bottom w:val="none" w:sz="0" w:space="0" w:color="auto"/>
                                    <w:right w:val="none" w:sz="0" w:space="0" w:color="auto"/>
                                  </w:divBdr>
                                  <w:divsChild>
                                    <w:div w:id="450176038">
                                      <w:marLeft w:val="0"/>
                                      <w:marRight w:val="0"/>
                                      <w:marTop w:val="0"/>
                                      <w:marBottom w:val="0"/>
                                      <w:divBdr>
                                        <w:top w:val="none" w:sz="0" w:space="0" w:color="auto"/>
                                        <w:left w:val="none" w:sz="0" w:space="0" w:color="auto"/>
                                        <w:bottom w:val="none" w:sz="0" w:space="0" w:color="auto"/>
                                        <w:right w:val="none" w:sz="0" w:space="0" w:color="auto"/>
                                      </w:divBdr>
                                      <w:divsChild>
                                        <w:div w:id="1724602667">
                                          <w:marLeft w:val="0"/>
                                          <w:marRight w:val="0"/>
                                          <w:marTop w:val="0"/>
                                          <w:marBottom w:val="0"/>
                                          <w:divBdr>
                                            <w:top w:val="none" w:sz="0" w:space="0" w:color="auto"/>
                                            <w:left w:val="none" w:sz="0" w:space="0" w:color="auto"/>
                                            <w:bottom w:val="none" w:sz="0" w:space="0" w:color="auto"/>
                                            <w:right w:val="none" w:sz="0" w:space="0" w:color="auto"/>
                                          </w:divBdr>
                                          <w:divsChild>
                                            <w:div w:id="862783614">
                                              <w:marLeft w:val="0"/>
                                              <w:marRight w:val="0"/>
                                              <w:marTop w:val="0"/>
                                              <w:marBottom w:val="0"/>
                                              <w:divBdr>
                                                <w:top w:val="none" w:sz="0" w:space="0" w:color="auto"/>
                                                <w:left w:val="none" w:sz="0" w:space="0" w:color="auto"/>
                                                <w:bottom w:val="none" w:sz="0" w:space="0" w:color="auto"/>
                                                <w:right w:val="none" w:sz="0" w:space="0" w:color="auto"/>
                                              </w:divBdr>
                                              <w:divsChild>
                                                <w:div w:id="1466973546">
                                                  <w:marLeft w:val="0"/>
                                                  <w:marRight w:val="0"/>
                                                  <w:marTop w:val="0"/>
                                                  <w:marBottom w:val="0"/>
                                                  <w:divBdr>
                                                    <w:top w:val="none" w:sz="0" w:space="0" w:color="auto"/>
                                                    <w:left w:val="none" w:sz="0" w:space="0" w:color="auto"/>
                                                    <w:bottom w:val="none" w:sz="0" w:space="0" w:color="auto"/>
                                                    <w:right w:val="none" w:sz="0" w:space="0" w:color="auto"/>
                                                  </w:divBdr>
                                                  <w:divsChild>
                                                    <w:div w:id="537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1003615">
      <w:bodyDiv w:val="1"/>
      <w:marLeft w:val="0"/>
      <w:marRight w:val="0"/>
      <w:marTop w:val="0"/>
      <w:marBottom w:val="0"/>
      <w:divBdr>
        <w:top w:val="none" w:sz="0" w:space="0" w:color="auto"/>
        <w:left w:val="none" w:sz="0" w:space="0" w:color="auto"/>
        <w:bottom w:val="none" w:sz="0" w:space="0" w:color="auto"/>
        <w:right w:val="none" w:sz="0" w:space="0" w:color="auto"/>
      </w:divBdr>
    </w:div>
    <w:div w:id="633944088">
      <w:bodyDiv w:val="1"/>
      <w:marLeft w:val="0"/>
      <w:marRight w:val="0"/>
      <w:marTop w:val="0"/>
      <w:marBottom w:val="0"/>
      <w:divBdr>
        <w:top w:val="none" w:sz="0" w:space="0" w:color="auto"/>
        <w:left w:val="none" w:sz="0" w:space="0" w:color="auto"/>
        <w:bottom w:val="none" w:sz="0" w:space="0" w:color="auto"/>
        <w:right w:val="none" w:sz="0" w:space="0" w:color="auto"/>
      </w:divBdr>
      <w:divsChild>
        <w:div w:id="736632785">
          <w:marLeft w:val="0"/>
          <w:marRight w:val="0"/>
          <w:marTop w:val="0"/>
          <w:marBottom w:val="0"/>
          <w:divBdr>
            <w:top w:val="single" w:sz="6" w:space="0" w:color="CCCCCC"/>
            <w:left w:val="none" w:sz="0" w:space="0" w:color="auto"/>
            <w:bottom w:val="single" w:sz="6" w:space="0" w:color="FFFFFF"/>
            <w:right w:val="none" w:sz="0" w:space="0" w:color="auto"/>
          </w:divBdr>
          <w:divsChild>
            <w:div w:id="390612961">
              <w:marLeft w:val="0"/>
              <w:marRight w:val="0"/>
              <w:marTop w:val="100"/>
              <w:marBottom w:val="100"/>
              <w:divBdr>
                <w:top w:val="none" w:sz="0" w:space="0" w:color="auto"/>
                <w:left w:val="none" w:sz="0" w:space="0" w:color="auto"/>
                <w:bottom w:val="none" w:sz="0" w:space="0" w:color="auto"/>
                <w:right w:val="none" w:sz="0" w:space="0" w:color="auto"/>
              </w:divBdr>
              <w:divsChild>
                <w:div w:id="93791026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656616431">
      <w:bodyDiv w:val="1"/>
      <w:marLeft w:val="0"/>
      <w:marRight w:val="0"/>
      <w:marTop w:val="0"/>
      <w:marBottom w:val="0"/>
      <w:divBdr>
        <w:top w:val="none" w:sz="0" w:space="0" w:color="auto"/>
        <w:left w:val="none" w:sz="0" w:space="0" w:color="auto"/>
        <w:bottom w:val="none" w:sz="0" w:space="0" w:color="auto"/>
        <w:right w:val="none" w:sz="0" w:space="0" w:color="auto"/>
      </w:divBdr>
      <w:divsChild>
        <w:div w:id="1805073250">
          <w:marLeft w:val="0"/>
          <w:marRight w:val="0"/>
          <w:marTop w:val="0"/>
          <w:marBottom w:val="0"/>
          <w:divBdr>
            <w:top w:val="none" w:sz="0" w:space="0" w:color="auto"/>
            <w:left w:val="none" w:sz="0" w:space="0" w:color="auto"/>
            <w:bottom w:val="none" w:sz="0" w:space="0" w:color="auto"/>
            <w:right w:val="none" w:sz="0" w:space="0" w:color="auto"/>
          </w:divBdr>
          <w:divsChild>
            <w:div w:id="1612588111">
              <w:marLeft w:val="0"/>
              <w:marRight w:val="0"/>
              <w:marTop w:val="0"/>
              <w:marBottom w:val="0"/>
              <w:divBdr>
                <w:top w:val="none" w:sz="0" w:space="0" w:color="auto"/>
                <w:left w:val="none" w:sz="0" w:space="0" w:color="auto"/>
                <w:bottom w:val="none" w:sz="0" w:space="0" w:color="auto"/>
                <w:right w:val="none" w:sz="0" w:space="0" w:color="auto"/>
              </w:divBdr>
              <w:divsChild>
                <w:div w:id="503009228">
                  <w:marLeft w:val="0"/>
                  <w:marRight w:val="0"/>
                  <w:marTop w:val="0"/>
                  <w:marBottom w:val="0"/>
                  <w:divBdr>
                    <w:top w:val="none" w:sz="0" w:space="0" w:color="auto"/>
                    <w:left w:val="none" w:sz="0" w:space="0" w:color="auto"/>
                    <w:bottom w:val="none" w:sz="0" w:space="0" w:color="auto"/>
                    <w:right w:val="none" w:sz="0" w:space="0" w:color="auto"/>
                  </w:divBdr>
                  <w:divsChild>
                    <w:div w:id="839584669">
                      <w:marLeft w:val="0"/>
                      <w:marRight w:val="0"/>
                      <w:marTop w:val="0"/>
                      <w:marBottom w:val="0"/>
                      <w:divBdr>
                        <w:top w:val="none" w:sz="0" w:space="0" w:color="auto"/>
                        <w:left w:val="none" w:sz="0" w:space="0" w:color="auto"/>
                        <w:bottom w:val="none" w:sz="0" w:space="0" w:color="auto"/>
                        <w:right w:val="none" w:sz="0" w:space="0" w:color="auto"/>
                      </w:divBdr>
                      <w:divsChild>
                        <w:div w:id="685404986">
                          <w:marLeft w:val="0"/>
                          <w:marRight w:val="0"/>
                          <w:marTop w:val="0"/>
                          <w:marBottom w:val="0"/>
                          <w:divBdr>
                            <w:top w:val="single" w:sz="6" w:space="0" w:color="828282"/>
                            <w:left w:val="single" w:sz="6" w:space="0" w:color="828282"/>
                            <w:bottom w:val="single" w:sz="6" w:space="0" w:color="828282"/>
                            <w:right w:val="single" w:sz="6" w:space="0" w:color="828282"/>
                          </w:divBdr>
                          <w:divsChild>
                            <w:div w:id="2055805725">
                              <w:marLeft w:val="0"/>
                              <w:marRight w:val="0"/>
                              <w:marTop w:val="0"/>
                              <w:marBottom w:val="0"/>
                              <w:divBdr>
                                <w:top w:val="none" w:sz="0" w:space="0" w:color="auto"/>
                                <w:left w:val="none" w:sz="0" w:space="0" w:color="auto"/>
                                <w:bottom w:val="none" w:sz="0" w:space="0" w:color="auto"/>
                                <w:right w:val="none" w:sz="0" w:space="0" w:color="auto"/>
                              </w:divBdr>
                              <w:divsChild>
                                <w:div w:id="1988823070">
                                  <w:marLeft w:val="0"/>
                                  <w:marRight w:val="0"/>
                                  <w:marTop w:val="0"/>
                                  <w:marBottom w:val="0"/>
                                  <w:divBdr>
                                    <w:top w:val="none" w:sz="0" w:space="0" w:color="auto"/>
                                    <w:left w:val="none" w:sz="0" w:space="0" w:color="auto"/>
                                    <w:bottom w:val="none" w:sz="0" w:space="0" w:color="auto"/>
                                    <w:right w:val="none" w:sz="0" w:space="0" w:color="auto"/>
                                  </w:divBdr>
                                  <w:divsChild>
                                    <w:div w:id="1301616728">
                                      <w:marLeft w:val="0"/>
                                      <w:marRight w:val="0"/>
                                      <w:marTop w:val="0"/>
                                      <w:marBottom w:val="0"/>
                                      <w:divBdr>
                                        <w:top w:val="none" w:sz="0" w:space="0" w:color="auto"/>
                                        <w:left w:val="none" w:sz="0" w:space="0" w:color="auto"/>
                                        <w:bottom w:val="none" w:sz="0" w:space="0" w:color="auto"/>
                                        <w:right w:val="none" w:sz="0" w:space="0" w:color="auto"/>
                                      </w:divBdr>
                                      <w:divsChild>
                                        <w:div w:id="15467326">
                                          <w:marLeft w:val="0"/>
                                          <w:marRight w:val="0"/>
                                          <w:marTop w:val="0"/>
                                          <w:marBottom w:val="0"/>
                                          <w:divBdr>
                                            <w:top w:val="none" w:sz="0" w:space="0" w:color="auto"/>
                                            <w:left w:val="none" w:sz="0" w:space="0" w:color="auto"/>
                                            <w:bottom w:val="none" w:sz="0" w:space="0" w:color="auto"/>
                                            <w:right w:val="none" w:sz="0" w:space="0" w:color="auto"/>
                                          </w:divBdr>
                                          <w:divsChild>
                                            <w:div w:id="61951218">
                                              <w:marLeft w:val="0"/>
                                              <w:marRight w:val="0"/>
                                              <w:marTop w:val="0"/>
                                              <w:marBottom w:val="0"/>
                                              <w:divBdr>
                                                <w:top w:val="none" w:sz="0" w:space="0" w:color="auto"/>
                                                <w:left w:val="none" w:sz="0" w:space="0" w:color="auto"/>
                                                <w:bottom w:val="none" w:sz="0" w:space="0" w:color="auto"/>
                                                <w:right w:val="none" w:sz="0" w:space="0" w:color="auto"/>
                                              </w:divBdr>
                                              <w:divsChild>
                                                <w:div w:id="775902748">
                                                  <w:marLeft w:val="0"/>
                                                  <w:marRight w:val="0"/>
                                                  <w:marTop w:val="0"/>
                                                  <w:marBottom w:val="0"/>
                                                  <w:divBdr>
                                                    <w:top w:val="none" w:sz="0" w:space="0" w:color="auto"/>
                                                    <w:left w:val="none" w:sz="0" w:space="0" w:color="auto"/>
                                                    <w:bottom w:val="none" w:sz="0" w:space="0" w:color="auto"/>
                                                    <w:right w:val="none" w:sz="0" w:space="0" w:color="auto"/>
                                                  </w:divBdr>
                                                  <w:divsChild>
                                                    <w:div w:id="72687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3940825">
      <w:bodyDiv w:val="1"/>
      <w:marLeft w:val="0"/>
      <w:marRight w:val="0"/>
      <w:marTop w:val="0"/>
      <w:marBottom w:val="0"/>
      <w:divBdr>
        <w:top w:val="none" w:sz="0" w:space="0" w:color="auto"/>
        <w:left w:val="none" w:sz="0" w:space="0" w:color="auto"/>
        <w:bottom w:val="none" w:sz="0" w:space="0" w:color="auto"/>
        <w:right w:val="none" w:sz="0" w:space="0" w:color="auto"/>
      </w:divBdr>
      <w:divsChild>
        <w:div w:id="658047314">
          <w:marLeft w:val="0"/>
          <w:marRight w:val="0"/>
          <w:marTop w:val="0"/>
          <w:marBottom w:val="0"/>
          <w:divBdr>
            <w:top w:val="none" w:sz="0" w:space="0" w:color="auto"/>
            <w:left w:val="none" w:sz="0" w:space="0" w:color="auto"/>
            <w:bottom w:val="none" w:sz="0" w:space="0" w:color="auto"/>
            <w:right w:val="none" w:sz="0" w:space="0" w:color="auto"/>
          </w:divBdr>
          <w:divsChild>
            <w:div w:id="1759911248">
              <w:marLeft w:val="0"/>
              <w:marRight w:val="0"/>
              <w:marTop w:val="0"/>
              <w:marBottom w:val="0"/>
              <w:divBdr>
                <w:top w:val="none" w:sz="0" w:space="0" w:color="auto"/>
                <w:left w:val="none" w:sz="0" w:space="0" w:color="auto"/>
                <w:bottom w:val="none" w:sz="0" w:space="0" w:color="auto"/>
                <w:right w:val="none" w:sz="0" w:space="0" w:color="auto"/>
              </w:divBdr>
              <w:divsChild>
                <w:div w:id="1015227167">
                  <w:marLeft w:val="0"/>
                  <w:marRight w:val="0"/>
                  <w:marTop w:val="0"/>
                  <w:marBottom w:val="0"/>
                  <w:divBdr>
                    <w:top w:val="none" w:sz="0" w:space="0" w:color="auto"/>
                    <w:left w:val="none" w:sz="0" w:space="0" w:color="auto"/>
                    <w:bottom w:val="none" w:sz="0" w:space="0" w:color="auto"/>
                    <w:right w:val="none" w:sz="0" w:space="0" w:color="auto"/>
                  </w:divBdr>
                  <w:divsChild>
                    <w:div w:id="974143741">
                      <w:marLeft w:val="0"/>
                      <w:marRight w:val="0"/>
                      <w:marTop w:val="0"/>
                      <w:marBottom w:val="0"/>
                      <w:divBdr>
                        <w:top w:val="none" w:sz="0" w:space="0" w:color="auto"/>
                        <w:left w:val="none" w:sz="0" w:space="0" w:color="auto"/>
                        <w:bottom w:val="none" w:sz="0" w:space="0" w:color="auto"/>
                        <w:right w:val="none" w:sz="0" w:space="0" w:color="auto"/>
                      </w:divBdr>
                      <w:divsChild>
                        <w:div w:id="125659949">
                          <w:marLeft w:val="0"/>
                          <w:marRight w:val="0"/>
                          <w:marTop w:val="0"/>
                          <w:marBottom w:val="0"/>
                          <w:divBdr>
                            <w:top w:val="single" w:sz="6" w:space="0" w:color="828282"/>
                            <w:left w:val="single" w:sz="6" w:space="0" w:color="828282"/>
                            <w:bottom w:val="single" w:sz="6" w:space="0" w:color="828282"/>
                            <w:right w:val="single" w:sz="6" w:space="0" w:color="828282"/>
                          </w:divBdr>
                          <w:divsChild>
                            <w:div w:id="58983047">
                              <w:marLeft w:val="0"/>
                              <w:marRight w:val="0"/>
                              <w:marTop w:val="0"/>
                              <w:marBottom w:val="0"/>
                              <w:divBdr>
                                <w:top w:val="none" w:sz="0" w:space="0" w:color="auto"/>
                                <w:left w:val="none" w:sz="0" w:space="0" w:color="auto"/>
                                <w:bottom w:val="none" w:sz="0" w:space="0" w:color="auto"/>
                                <w:right w:val="none" w:sz="0" w:space="0" w:color="auto"/>
                              </w:divBdr>
                              <w:divsChild>
                                <w:div w:id="1832132717">
                                  <w:marLeft w:val="0"/>
                                  <w:marRight w:val="0"/>
                                  <w:marTop w:val="0"/>
                                  <w:marBottom w:val="0"/>
                                  <w:divBdr>
                                    <w:top w:val="none" w:sz="0" w:space="0" w:color="auto"/>
                                    <w:left w:val="none" w:sz="0" w:space="0" w:color="auto"/>
                                    <w:bottom w:val="none" w:sz="0" w:space="0" w:color="auto"/>
                                    <w:right w:val="none" w:sz="0" w:space="0" w:color="auto"/>
                                  </w:divBdr>
                                  <w:divsChild>
                                    <w:div w:id="240215217">
                                      <w:marLeft w:val="0"/>
                                      <w:marRight w:val="0"/>
                                      <w:marTop w:val="0"/>
                                      <w:marBottom w:val="0"/>
                                      <w:divBdr>
                                        <w:top w:val="none" w:sz="0" w:space="0" w:color="auto"/>
                                        <w:left w:val="none" w:sz="0" w:space="0" w:color="auto"/>
                                        <w:bottom w:val="none" w:sz="0" w:space="0" w:color="auto"/>
                                        <w:right w:val="none" w:sz="0" w:space="0" w:color="auto"/>
                                      </w:divBdr>
                                      <w:divsChild>
                                        <w:div w:id="1370109936">
                                          <w:marLeft w:val="0"/>
                                          <w:marRight w:val="0"/>
                                          <w:marTop w:val="0"/>
                                          <w:marBottom w:val="0"/>
                                          <w:divBdr>
                                            <w:top w:val="none" w:sz="0" w:space="0" w:color="auto"/>
                                            <w:left w:val="none" w:sz="0" w:space="0" w:color="auto"/>
                                            <w:bottom w:val="none" w:sz="0" w:space="0" w:color="auto"/>
                                            <w:right w:val="none" w:sz="0" w:space="0" w:color="auto"/>
                                          </w:divBdr>
                                          <w:divsChild>
                                            <w:div w:id="1384864653">
                                              <w:marLeft w:val="0"/>
                                              <w:marRight w:val="0"/>
                                              <w:marTop w:val="0"/>
                                              <w:marBottom w:val="0"/>
                                              <w:divBdr>
                                                <w:top w:val="none" w:sz="0" w:space="0" w:color="auto"/>
                                                <w:left w:val="none" w:sz="0" w:space="0" w:color="auto"/>
                                                <w:bottom w:val="none" w:sz="0" w:space="0" w:color="auto"/>
                                                <w:right w:val="none" w:sz="0" w:space="0" w:color="auto"/>
                                              </w:divBdr>
                                              <w:divsChild>
                                                <w:div w:id="1503936692">
                                                  <w:marLeft w:val="0"/>
                                                  <w:marRight w:val="0"/>
                                                  <w:marTop w:val="0"/>
                                                  <w:marBottom w:val="0"/>
                                                  <w:divBdr>
                                                    <w:top w:val="none" w:sz="0" w:space="0" w:color="auto"/>
                                                    <w:left w:val="none" w:sz="0" w:space="0" w:color="auto"/>
                                                    <w:bottom w:val="none" w:sz="0" w:space="0" w:color="auto"/>
                                                    <w:right w:val="none" w:sz="0" w:space="0" w:color="auto"/>
                                                  </w:divBdr>
                                                  <w:divsChild>
                                                    <w:div w:id="3893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8494989">
      <w:bodyDiv w:val="1"/>
      <w:marLeft w:val="0"/>
      <w:marRight w:val="0"/>
      <w:marTop w:val="0"/>
      <w:marBottom w:val="0"/>
      <w:divBdr>
        <w:top w:val="none" w:sz="0" w:space="0" w:color="auto"/>
        <w:left w:val="none" w:sz="0" w:space="0" w:color="auto"/>
        <w:bottom w:val="none" w:sz="0" w:space="0" w:color="auto"/>
        <w:right w:val="none" w:sz="0" w:space="0" w:color="auto"/>
      </w:divBdr>
    </w:div>
    <w:div w:id="1081946187">
      <w:bodyDiv w:val="1"/>
      <w:marLeft w:val="0"/>
      <w:marRight w:val="0"/>
      <w:marTop w:val="0"/>
      <w:marBottom w:val="0"/>
      <w:divBdr>
        <w:top w:val="none" w:sz="0" w:space="0" w:color="auto"/>
        <w:left w:val="none" w:sz="0" w:space="0" w:color="auto"/>
        <w:bottom w:val="none" w:sz="0" w:space="0" w:color="auto"/>
        <w:right w:val="none" w:sz="0" w:space="0" w:color="auto"/>
      </w:divBdr>
      <w:divsChild>
        <w:div w:id="1646470358">
          <w:marLeft w:val="0"/>
          <w:marRight w:val="0"/>
          <w:marTop w:val="0"/>
          <w:marBottom w:val="0"/>
          <w:divBdr>
            <w:top w:val="none" w:sz="0" w:space="0" w:color="auto"/>
            <w:left w:val="none" w:sz="0" w:space="0" w:color="auto"/>
            <w:bottom w:val="none" w:sz="0" w:space="0" w:color="auto"/>
            <w:right w:val="none" w:sz="0" w:space="0" w:color="auto"/>
          </w:divBdr>
          <w:divsChild>
            <w:div w:id="643006012">
              <w:marLeft w:val="0"/>
              <w:marRight w:val="0"/>
              <w:marTop w:val="0"/>
              <w:marBottom w:val="0"/>
              <w:divBdr>
                <w:top w:val="none" w:sz="0" w:space="0" w:color="auto"/>
                <w:left w:val="none" w:sz="0" w:space="0" w:color="auto"/>
                <w:bottom w:val="none" w:sz="0" w:space="0" w:color="auto"/>
                <w:right w:val="none" w:sz="0" w:space="0" w:color="auto"/>
              </w:divBdr>
              <w:divsChild>
                <w:div w:id="510068611">
                  <w:marLeft w:val="0"/>
                  <w:marRight w:val="0"/>
                  <w:marTop w:val="0"/>
                  <w:marBottom w:val="0"/>
                  <w:divBdr>
                    <w:top w:val="none" w:sz="0" w:space="0" w:color="auto"/>
                    <w:left w:val="none" w:sz="0" w:space="0" w:color="auto"/>
                    <w:bottom w:val="none" w:sz="0" w:space="0" w:color="auto"/>
                    <w:right w:val="none" w:sz="0" w:space="0" w:color="auto"/>
                  </w:divBdr>
                  <w:divsChild>
                    <w:div w:id="241573857">
                      <w:marLeft w:val="0"/>
                      <w:marRight w:val="0"/>
                      <w:marTop w:val="0"/>
                      <w:marBottom w:val="0"/>
                      <w:divBdr>
                        <w:top w:val="none" w:sz="0" w:space="0" w:color="auto"/>
                        <w:left w:val="none" w:sz="0" w:space="0" w:color="auto"/>
                        <w:bottom w:val="none" w:sz="0" w:space="0" w:color="auto"/>
                        <w:right w:val="none" w:sz="0" w:space="0" w:color="auto"/>
                      </w:divBdr>
                      <w:divsChild>
                        <w:div w:id="747730886">
                          <w:marLeft w:val="0"/>
                          <w:marRight w:val="0"/>
                          <w:marTop w:val="0"/>
                          <w:marBottom w:val="0"/>
                          <w:divBdr>
                            <w:top w:val="none" w:sz="0" w:space="0" w:color="auto"/>
                            <w:left w:val="none" w:sz="0" w:space="0" w:color="auto"/>
                            <w:bottom w:val="none" w:sz="0" w:space="0" w:color="auto"/>
                            <w:right w:val="none" w:sz="0" w:space="0" w:color="auto"/>
                          </w:divBdr>
                          <w:divsChild>
                            <w:div w:id="1836262954">
                              <w:marLeft w:val="0"/>
                              <w:marRight w:val="0"/>
                              <w:marTop w:val="0"/>
                              <w:marBottom w:val="0"/>
                              <w:divBdr>
                                <w:top w:val="none" w:sz="0" w:space="0" w:color="auto"/>
                                <w:left w:val="none" w:sz="0" w:space="0" w:color="auto"/>
                                <w:bottom w:val="none" w:sz="0" w:space="0" w:color="auto"/>
                                <w:right w:val="none" w:sz="0" w:space="0" w:color="auto"/>
                              </w:divBdr>
                              <w:divsChild>
                                <w:div w:id="570236419">
                                  <w:marLeft w:val="0"/>
                                  <w:marRight w:val="0"/>
                                  <w:marTop w:val="0"/>
                                  <w:marBottom w:val="0"/>
                                  <w:divBdr>
                                    <w:top w:val="none" w:sz="0" w:space="0" w:color="auto"/>
                                    <w:left w:val="none" w:sz="0" w:space="0" w:color="auto"/>
                                    <w:bottom w:val="none" w:sz="0" w:space="0" w:color="auto"/>
                                    <w:right w:val="none" w:sz="0" w:space="0" w:color="auto"/>
                                  </w:divBdr>
                                  <w:divsChild>
                                    <w:div w:id="750465055">
                                      <w:marLeft w:val="0"/>
                                      <w:marRight w:val="0"/>
                                      <w:marTop w:val="0"/>
                                      <w:marBottom w:val="0"/>
                                      <w:divBdr>
                                        <w:top w:val="none" w:sz="0" w:space="0" w:color="auto"/>
                                        <w:left w:val="none" w:sz="0" w:space="0" w:color="auto"/>
                                        <w:bottom w:val="none" w:sz="0" w:space="0" w:color="auto"/>
                                        <w:right w:val="none" w:sz="0" w:space="0" w:color="auto"/>
                                      </w:divBdr>
                                      <w:divsChild>
                                        <w:div w:id="529420758">
                                          <w:marLeft w:val="0"/>
                                          <w:marRight w:val="0"/>
                                          <w:marTop w:val="0"/>
                                          <w:marBottom w:val="0"/>
                                          <w:divBdr>
                                            <w:top w:val="none" w:sz="0" w:space="0" w:color="auto"/>
                                            <w:left w:val="none" w:sz="0" w:space="0" w:color="auto"/>
                                            <w:bottom w:val="none" w:sz="0" w:space="0" w:color="auto"/>
                                            <w:right w:val="none" w:sz="0" w:space="0" w:color="auto"/>
                                          </w:divBdr>
                                          <w:divsChild>
                                            <w:div w:id="945691514">
                                              <w:marLeft w:val="0"/>
                                              <w:marRight w:val="0"/>
                                              <w:marTop w:val="0"/>
                                              <w:marBottom w:val="0"/>
                                              <w:divBdr>
                                                <w:top w:val="none" w:sz="0" w:space="0" w:color="auto"/>
                                                <w:left w:val="none" w:sz="0" w:space="0" w:color="auto"/>
                                                <w:bottom w:val="none" w:sz="0" w:space="0" w:color="auto"/>
                                                <w:right w:val="none" w:sz="0" w:space="0" w:color="auto"/>
                                              </w:divBdr>
                                              <w:divsChild>
                                                <w:div w:id="2021541170">
                                                  <w:marLeft w:val="0"/>
                                                  <w:marRight w:val="0"/>
                                                  <w:marTop w:val="0"/>
                                                  <w:marBottom w:val="0"/>
                                                  <w:divBdr>
                                                    <w:top w:val="none" w:sz="0" w:space="0" w:color="auto"/>
                                                    <w:left w:val="none" w:sz="0" w:space="0" w:color="auto"/>
                                                    <w:bottom w:val="none" w:sz="0" w:space="0" w:color="auto"/>
                                                    <w:right w:val="none" w:sz="0" w:space="0" w:color="auto"/>
                                                  </w:divBdr>
                                                  <w:divsChild>
                                                    <w:div w:id="1432124094">
                                                      <w:marLeft w:val="0"/>
                                                      <w:marRight w:val="0"/>
                                                      <w:marTop w:val="0"/>
                                                      <w:marBottom w:val="0"/>
                                                      <w:divBdr>
                                                        <w:top w:val="none" w:sz="0" w:space="0" w:color="auto"/>
                                                        <w:left w:val="none" w:sz="0" w:space="0" w:color="auto"/>
                                                        <w:bottom w:val="none" w:sz="0" w:space="0" w:color="auto"/>
                                                        <w:right w:val="none" w:sz="0" w:space="0" w:color="auto"/>
                                                      </w:divBdr>
                                                      <w:divsChild>
                                                        <w:div w:id="11602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2013664">
      <w:bodyDiv w:val="1"/>
      <w:marLeft w:val="0"/>
      <w:marRight w:val="0"/>
      <w:marTop w:val="0"/>
      <w:marBottom w:val="0"/>
      <w:divBdr>
        <w:top w:val="none" w:sz="0" w:space="0" w:color="auto"/>
        <w:left w:val="none" w:sz="0" w:space="0" w:color="auto"/>
        <w:bottom w:val="none" w:sz="0" w:space="0" w:color="auto"/>
        <w:right w:val="none" w:sz="0" w:space="0" w:color="auto"/>
      </w:divBdr>
    </w:div>
    <w:div w:id="1577393578">
      <w:bodyDiv w:val="1"/>
      <w:marLeft w:val="0"/>
      <w:marRight w:val="0"/>
      <w:marTop w:val="0"/>
      <w:marBottom w:val="0"/>
      <w:divBdr>
        <w:top w:val="none" w:sz="0" w:space="0" w:color="auto"/>
        <w:left w:val="none" w:sz="0" w:space="0" w:color="auto"/>
        <w:bottom w:val="none" w:sz="0" w:space="0" w:color="auto"/>
        <w:right w:val="none" w:sz="0" w:space="0" w:color="auto"/>
      </w:divBdr>
      <w:divsChild>
        <w:div w:id="2024168493">
          <w:marLeft w:val="0"/>
          <w:marRight w:val="0"/>
          <w:marTop w:val="0"/>
          <w:marBottom w:val="0"/>
          <w:divBdr>
            <w:top w:val="none" w:sz="0" w:space="0" w:color="auto"/>
            <w:left w:val="none" w:sz="0" w:space="0" w:color="auto"/>
            <w:bottom w:val="none" w:sz="0" w:space="0" w:color="auto"/>
            <w:right w:val="none" w:sz="0" w:space="0" w:color="auto"/>
          </w:divBdr>
          <w:divsChild>
            <w:div w:id="1714694533">
              <w:marLeft w:val="0"/>
              <w:marRight w:val="0"/>
              <w:marTop w:val="0"/>
              <w:marBottom w:val="0"/>
              <w:divBdr>
                <w:top w:val="none" w:sz="0" w:space="0" w:color="auto"/>
                <w:left w:val="none" w:sz="0" w:space="0" w:color="auto"/>
                <w:bottom w:val="none" w:sz="0" w:space="0" w:color="auto"/>
                <w:right w:val="none" w:sz="0" w:space="0" w:color="auto"/>
              </w:divBdr>
              <w:divsChild>
                <w:div w:id="1303848485">
                  <w:marLeft w:val="0"/>
                  <w:marRight w:val="0"/>
                  <w:marTop w:val="0"/>
                  <w:marBottom w:val="0"/>
                  <w:divBdr>
                    <w:top w:val="none" w:sz="0" w:space="0" w:color="auto"/>
                    <w:left w:val="none" w:sz="0" w:space="0" w:color="auto"/>
                    <w:bottom w:val="none" w:sz="0" w:space="0" w:color="auto"/>
                    <w:right w:val="none" w:sz="0" w:space="0" w:color="auto"/>
                  </w:divBdr>
                  <w:divsChild>
                    <w:div w:id="989869202">
                      <w:marLeft w:val="0"/>
                      <w:marRight w:val="0"/>
                      <w:marTop w:val="0"/>
                      <w:marBottom w:val="0"/>
                      <w:divBdr>
                        <w:top w:val="none" w:sz="0" w:space="0" w:color="auto"/>
                        <w:left w:val="none" w:sz="0" w:space="0" w:color="auto"/>
                        <w:bottom w:val="none" w:sz="0" w:space="0" w:color="auto"/>
                        <w:right w:val="none" w:sz="0" w:space="0" w:color="auto"/>
                      </w:divBdr>
                      <w:divsChild>
                        <w:div w:id="1385983349">
                          <w:marLeft w:val="0"/>
                          <w:marRight w:val="0"/>
                          <w:marTop w:val="0"/>
                          <w:marBottom w:val="0"/>
                          <w:divBdr>
                            <w:top w:val="single" w:sz="6" w:space="0" w:color="828282"/>
                            <w:left w:val="single" w:sz="6" w:space="0" w:color="828282"/>
                            <w:bottom w:val="single" w:sz="6" w:space="0" w:color="828282"/>
                            <w:right w:val="single" w:sz="6" w:space="0" w:color="828282"/>
                          </w:divBdr>
                          <w:divsChild>
                            <w:div w:id="718285582">
                              <w:marLeft w:val="0"/>
                              <w:marRight w:val="0"/>
                              <w:marTop w:val="0"/>
                              <w:marBottom w:val="0"/>
                              <w:divBdr>
                                <w:top w:val="none" w:sz="0" w:space="0" w:color="auto"/>
                                <w:left w:val="none" w:sz="0" w:space="0" w:color="auto"/>
                                <w:bottom w:val="none" w:sz="0" w:space="0" w:color="auto"/>
                                <w:right w:val="none" w:sz="0" w:space="0" w:color="auto"/>
                              </w:divBdr>
                              <w:divsChild>
                                <w:div w:id="236600278">
                                  <w:marLeft w:val="0"/>
                                  <w:marRight w:val="0"/>
                                  <w:marTop w:val="0"/>
                                  <w:marBottom w:val="0"/>
                                  <w:divBdr>
                                    <w:top w:val="none" w:sz="0" w:space="0" w:color="auto"/>
                                    <w:left w:val="none" w:sz="0" w:space="0" w:color="auto"/>
                                    <w:bottom w:val="none" w:sz="0" w:space="0" w:color="auto"/>
                                    <w:right w:val="none" w:sz="0" w:space="0" w:color="auto"/>
                                  </w:divBdr>
                                  <w:divsChild>
                                    <w:div w:id="1477988194">
                                      <w:marLeft w:val="0"/>
                                      <w:marRight w:val="0"/>
                                      <w:marTop w:val="0"/>
                                      <w:marBottom w:val="0"/>
                                      <w:divBdr>
                                        <w:top w:val="none" w:sz="0" w:space="0" w:color="auto"/>
                                        <w:left w:val="none" w:sz="0" w:space="0" w:color="auto"/>
                                        <w:bottom w:val="none" w:sz="0" w:space="0" w:color="auto"/>
                                        <w:right w:val="none" w:sz="0" w:space="0" w:color="auto"/>
                                      </w:divBdr>
                                      <w:divsChild>
                                        <w:div w:id="1306738831">
                                          <w:marLeft w:val="0"/>
                                          <w:marRight w:val="0"/>
                                          <w:marTop w:val="0"/>
                                          <w:marBottom w:val="0"/>
                                          <w:divBdr>
                                            <w:top w:val="none" w:sz="0" w:space="0" w:color="auto"/>
                                            <w:left w:val="none" w:sz="0" w:space="0" w:color="auto"/>
                                            <w:bottom w:val="none" w:sz="0" w:space="0" w:color="auto"/>
                                            <w:right w:val="none" w:sz="0" w:space="0" w:color="auto"/>
                                          </w:divBdr>
                                          <w:divsChild>
                                            <w:div w:id="1910728633">
                                              <w:marLeft w:val="0"/>
                                              <w:marRight w:val="0"/>
                                              <w:marTop w:val="0"/>
                                              <w:marBottom w:val="0"/>
                                              <w:divBdr>
                                                <w:top w:val="none" w:sz="0" w:space="0" w:color="auto"/>
                                                <w:left w:val="none" w:sz="0" w:space="0" w:color="auto"/>
                                                <w:bottom w:val="none" w:sz="0" w:space="0" w:color="auto"/>
                                                <w:right w:val="none" w:sz="0" w:space="0" w:color="auto"/>
                                              </w:divBdr>
                                              <w:divsChild>
                                                <w:div w:id="631448455">
                                                  <w:marLeft w:val="0"/>
                                                  <w:marRight w:val="0"/>
                                                  <w:marTop w:val="0"/>
                                                  <w:marBottom w:val="0"/>
                                                  <w:divBdr>
                                                    <w:top w:val="none" w:sz="0" w:space="0" w:color="auto"/>
                                                    <w:left w:val="none" w:sz="0" w:space="0" w:color="auto"/>
                                                    <w:bottom w:val="none" w:sz="0" w:space="0" w:color="auto"/>
                                                    <w:right w:val="none" w:sz="0" w:space="0" w:color="auto"/>
                                                  </w:divBdr>
                                                  <w:divsChild>
                                                    <w:div w:id="137110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3664885">
      <w:bodyDiv w:val="1"/>
      <w:marLeft w:val="0"/>
      <w:marRight w:val="0"/>
      <w:marTop w:val="0"/>
      <w:marBottom w:val="0"/>
      <w:divBdr>
        <w:top w:val="none" w:sz="0" w:space="0" w:color="auto"/>
        <w:left w:val="none" w:sz="0" w:space="0" w:color="auto"/>
        <w:bottom w:val="none" w:sz="0" w:space="0" w:color="auto"/>
        <w:right w:val="none" w:sz="0" w:space="0" w:color="auto"/>
      </w:divBdr>
      <w:divsChild>
        <w:div w:id="1278831733">
          <w:marLeft w:val="0"/>
          <w:marRight w:val="0"/>
          <w:marTop w:val="0"/>
          <w:marBottom w:val="0"/>
          <w:divBdr>
            <w:top w:val="none" w:sz="0" w:space="0" w:color="auto"/>
            <w:left w:val="none" w:sz="0" w:space="0" w:color="auto"/>
            <w:bottom w:val="none" w:sz="0" w:space="0" w:color="auto"/>
            <w:right w:val="none" w:sz="0" w:space="0" w:color="auto"/>
          </w:divBdr>
          <w:divsChild>
            <w:div w:id="1692145367">
              <w:marLeft w:val="0"/>
              <w:marRight w:val="0"/>
              <w:marTop w:val="0"/>
              <w:marBottom w:val="0"/>
              <w:divBdr>
                <w:top w:val="none" w:sz="0" w:space="0" w:color="auto"/>
                <w:left w:val="none" w:sz="0" w:space="0" w:color="auto"/>
                <w:bottom w:val="none" w:sz="0" w:space="0" w:color="auto"/>
                <w:right w:val="none" w:sz="0" w:space="0" w:color="auto"/>
              </w:divBdr>
              <w:divsChild>
                <w:div w:id="1592547483">
                  <w:marLeft w:val="0"/>
                  <w:marRight w:val="0"/>
                  <w:marTop w:val="0"/>
                  <w:marBottom w:val="0"/>
                  <w:divBdr>
                    <w:top w:val="none" w:sz="0" w:space="0" w:color="auto"/>
                    <w:left w:val="none" w:sz="0" w:space="0" w:color="auto"/>
                    <w:bottom w:val="none" w:sz="0" w:space="0" w:color="auto"/>
                    <w:right w:val="none" w:sz="0" w:space="0" w:color="auto"/>
                  </w:divBdr>
                  <w:divsChild>
                    <w:div w:id="1885755174">
                      <w:marLeft w:val="0"/>
                      <w:marRight w:val="0"/>
                      <w:marTop w:val="0"/>
                      <w:marBottom w:val="0"/>
                      <w:divBdr>
                        <w:top w:val="none" w:sz="0" w:space="0" w:color="auto"/>
                        <w:left w:val="none" w:sz="0" w:space="0" w:color="auto"/>
                        <w:bottom w:val="none" w:sz="0" w:space="0" w:color="auto"/>
                        <w:right w:val="none" w:sz="0" w:space="0" w:color="auto"/>
                      </w:divBdr>
                      <w:divsChild>
                        <w:div w:id="1441994673">
                          <w:marLeft w:val="0"/>
                          <w:marRight w:val="0"/>
                          <w:marTop w:val="0"/>
                          <w:marBottom w:val="0"/>
                          <w:divBdr>
                            <w:top w:val="none" w:sz="0" w:space="0" w:color="auto"/>
                            <w:left w:val="none" w:sz="0" w:space="0" w:color="auto"/>
                            <w:bottom w:val="none" w:sz="0" w:space="0" w:color="auto"/>
                            <w:right w:val="none" w:sz="0" w:space="0" w:color="auto"/>
                          </w:divBdr>
                          <w:divsChild>
                            <w:div w:id="272396208">
                              <w:marLeft w:val="0"/>
                              <w:marRight w:val="0"/>
                              <w:marTop w:val="0"/>
                              <w:marBottom w:val="0"/>
                              <w:divBdr>
                                <w:top w:val="none" w:sz="0" w:space="0" w:color="auto"/>
                                <w:left w:val="none" w:sz="0" w:space="0" w:color="auto"/>
                                <w:bottom w:val="none" w:sz="0" w:space="0" w:color="auto"/>
                                <w:right w:val="none" w:sz="0" w:space="0" w:color="auto"/>
                              </w:divBdr>
                              <w:divsChild>
                                <w:div w:id="1304197542">
                                  <w:marLeft w:val="0"/>
                                  <w:marRight w:val="0"/>
                                  <w:marTop w:val="0"/>
                                  <w:marBottom w:val="0"/>
                                  <w:divBdr>
                                    <w:top w:val="none" w:sz="0" w:space="0" w:color="auto"/>
                                    <w:left w:val="none" w:sz="0" w:space="0" w:color="auto"/>
                                    <w:bottom w:val="none" w:sz="0" w:space="0" w:color="auto"/>
                                    <w:right w:val="none" w:sz="0" w:space="0" w:color="auto"/>
                                  </w:divBdr>
                                  <w:divsChild>
                                    <w:div w:id="1091044758">
                                      <w:marLeft w:val="0"/>
                                      <w:marRight w:val="0"/>
                                      <w:marTop w:val="0"/>
                                      <w:marBottom w:val="0"/>
                                      <w:divBdr>
                                        <w:top w:val="none" w:sz="0" w:space="0" w:color="auto"/>
                                        <w:left w:val="none" w:sz="0" w:space="0" w:color="auto"/>
                                        <w:bottom w:val="none" w:sz="0" w:space="0" w:color="auto"/>
                                        <w:right w:val="none" w:sz="0" w:space="0" w:color="auto"/>
                                      </w:divBdr>
                                      <w:divsChild>
                                        <w:div w:id="556211998">
                                          <w:marLeft w:val="0"/>
                                          <w:marRight w:val="0"/>
                                          <w:marTop w:val="0"/>
                                          <w:marBottom w:val="0"/>
                                          <w:divBdr>
                                            <w:top w:val="none" w:sz="0" w:space="0" w:color="auto"/>
                                            <w:left w:val="none" w:sz="0" w:space="0" w:color="auto"/>
                                            <w:bottom w:val="none" w:sz="0" w:space="0" w:color="auto"/>
                                            <w:right w:val="none" w:sz="0" w:space="0" w:color="auto"/>
                                          </w:divBdr>
                                          <w:divsChild>
                                            <w:div w:id="1744911839">
                                              <w:marLeft w:val="0"/>
                                              <w:marRight w:val="0"/>
                                              <w:marTop w:val="0"/>
                                              <w:marBottom w:val="0"/>
                                              <w:divBdr>
                                                <w:top w:val="none" w:sz="0" w:space="0" w:color="auto"/>
                                                <w:left w:val="none" w:sz="0" w:space="0" w:color="auto"/>
                                                <w:bottom w:val="none" w:sz="0" w:space="0" w:color="auto"/>
                                                <w:right w:val="none" w:sz="0" w:space="0" w:color="auto"/>
                                              </w:divBdr>
                                              <w:divsChild>
                                                <w:div w:id="178581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264287">
      <w:bodyDiv w:val="1"/>
      <w:marLeft w:val="0"/>
      <w:marRight w:val="0"/>
      <w:marTop w:val="0"/>
      <w:marBottom w:val="0"/>
      <w:divBdr>
        <w:top w:val="none" w:sz="0" w:space="0" w:color="auto"/>
        <w:left w:val="none" w:sz="0" w:space="0" w:color="auto"/>
        <w:bottom w:val="none" w:sz="0" w:space="0" w:color="auto"/>
        <w:right w:val="none" w:sz="0" w:space="0" w:color="auto"/>
      </w:divBdr>
    </w:div>
    <w:div w:id="2140684437">
      <w:bodyDiv w:val="1"/>
      <w:marLeft w:val="0"/>
      <w:marRight w:val="0"/>
      <w:marTop w:val="0"/>
      <w:marBottom w:val="0"/>
      <w:divBdr>
        <w:top w:val="none" w:sz="0" w:space="0" w:color="auto"/>
        <w:left w:val="none" w:sz="0" w:space="0" w:color="auto"/>
        <w:bottom w:val="none" w:sz="0" w:space="0" w:color="auto"/>
        <w:right w:val="none" w:sz="0" w:space="0" w:color="auto"/>
      </w:divBdr>
      <w:divsChild>
        <w:div w:id="1985773340">
          <w:marLeft w:val="0"/>
          <w:marRight w:val="0"/>
          <w:marTop w:val="0"/>
          <w:marBottom w:val="0"/>
          <w:divBdr>
            <w:top w:val="none" w:sz="0" w:space="0" w:color="auto"/>
            <w:left w:val="none" w:sz="0" w:space="0" w:color="auto"/>
            <w:bottom w:val="none" w:sz="0" w:space="0" w:color="auto"/>
            <w:right w:val="none" w:sz="0" w:space="0" w:color="auto"/>
          </w:divBdr>
          <w:divsChild>
            <w:div w:id="1110784481">
              <w:marLeft w:val="0"/>
              <w:marRight w:val="0"/>
              <w:marTop w:val="0"/>
              <w:marBottom w:val="0"/>
              <w:divBdr>
                <w:top w:val="none" w:sz="0" w:space="0" w:color="auto"/>
                <w:left w:val="none" w:sz="0" w:space="0" w:color="auto"/>
                <w:bottom w:val="none" w:sz="0" w:space="0" w:color="auto"/>
                <w:right w:val="none" w:sz="0" w:space="0" w:color="auto"/>
              </w:divBdr>
              <w:divsChild>
                <w:div w:id="1312322920">
                  <w:marLeft w:val="0"/>
                  <w:marRight w:val="0"/>
                  <w:marTop w:val="0"/>
                  <w:marBottom w:val="0"/>
                  <w:divBdr>
                    <w:top w:val="none" w:sz="0" w:space="0" w:color="auto"/>
                    <w:left w:val="none" w:sz="0" w:space="0" w:color="auto"/>
                    <w:bottom w:val="none" w:sz="0" w:space="0" w:color="auto"/>
                    <w:right w:val="none" w:sz="0" w:space="0" w:color="auto"/>
                  </w:divBdr>
                  <w:divsChild>
                    <w:div w:id="1722559533">
                      <w:marLeft w:val="0"/>
                      <w:marRight w:val="0"/>
                      <w:marTop w:val="0"/>
                      <w:marBottom w:val="0"/>
                      <w:divBdr>
                        <w:top w:val="none" w:sz="0" w:space="0" w:color="auto"/>
                        <w:left w:val="none" w:sz="0" w:space="0" w:color="auto"/>
                        <w:bottom w:val="none" w:sz="0" w:space="0" w:color="auto"/>
                        <w:right w:val="none" w:sz="0" w:space="0" w:color="auto"/>
                      </w:divBdr>
                      <w:divsChild>
                        <w:div w:id="999238942">
                          <w:marLeft w:val="0"/>
                          <w:marRight w:val="0"/>
                          <w:marTop w:val="0"/>
                          <w:marBottom w:val="0"/>
                          <w:divBdr>
                            <w:top w:val="none" w:sz="0" w:space="0" w:color="auto"/>
                            <w:left w:val="none" w:sz="0" w:space="0" w:color="auto"/>
                            <w:bottom w:val="none" w:sz="0" w:space="0" w:color="auto"/>
                            <w:right w:val="none" w:sz="0" w:space="0" w:color="auto"/>
                          </w:divBdr>
                          <w:divsChild>
                            <w:div w:id="286787970">
                              <w:marLeft w:val="0"/>
                              <w:marRight w:val="0"/>
                              <w:marTop w:val="0"/>
                              <w:marBottom w:val="0"/>
                              <w:divBdr>
                                <w:top w:val="none" w:sz="0" w:space="0" w:color="auto"/>
                                <w:left w:val="none" w:sz="0" w:space="0" w:color="auto"/>
                                <w:bottom w:val="none" w:sz="0" w:space="0" w:color="auto"/>
                                <w:right w:val="none" w:sz="0" w:space="0" w:color="auto"/>
                              </w:divBdr>
                              <w:divsChild>
                                <w:div w:id="175076440">
                                  <w:marLeft w:val="0"/>
                                  <w:marRight w:val="0"/>
                                  <w:marTop w:val="0"/>
                                  <w:marBottom w:val="0"/>
                                  <w:divBdr>
                                    <w:top w:val="none" w:sz="0" w:space="0" w:color="auto"/>
                                    <w:left w:val="none" w:sz="0" w:space="0" w:color="auto"/>
                                    <w:bottom w:val="none" w:sz="0" w:space="0" w:color="auto"/>
                                    <w:right w:val="none" w:sz="0" w:space="0" w:color="auto"/>
                                  </w:divBdr>
                                  <w:divsChild>
                                    <w:div w:id="2061703243">
                                      <w:marLeft w:val="0"/>
                                      <w:marRight w:val="0"/>
                                      <w:marTop w:val="0"/>
                                      <w:marBottom w:val="0"/>
                                      <w:divBdr>
                                        <w:top w:val="none" w:sz="0" w:space="0" w:color="auto"/>
                                        <w:left w:val="none" w:sz="0" w:space="0" w:color="auto"/>
                                        <w:bottom w:val="none" w:sz="0" w:space="0" w:color="auto"/>
                                        <w:right w:val="none" w:sz="0" w:space="0" w:color="auto"/>
                                      </w:divBdr>
                                      <w:divsChild>
                                        <w:div w:id="2125614906">
                                          <w:marLeft w:val="0"/>
                                          <w:marRight w:val="0"/>
                                          <w:marTop w:val="0"/>
                                          <w:marBottom w:val="0"/>
                                          <w:divBdr>
                                            <w:top w:val="none" w:sz="0" w:space="0" w:color="auto"/>
                                            <w:left w:val="none" w:sz="0" w:space="0" w:color="auto"/>
                                            <w:bottom w:val="none" w:sz="0" w:space="0" w:color="auto"/>
                                            <w:right w:val="none" w:sz="0" w:space="0" w:color="auto"/>
                                          </w:divBdr>
                                          <w:divsChild>
                                            <w:div w:id="1292783041">
                                              <w:marLeft w:val="0"/>
                                              <w:marRight w:val="0"/>
                                              <w:marTop w:val="0"/>
                                              <w:marBottom w:val="0"/>
                                              <w:divBdr>
                                                <w:top w:val="none" w:sz="0" w:space="0" w:color="auto"/>
                                                <w:left w:val="none" w:sz="0" w:space="0" w:color="auto"/>
                                                <w:bottom w:val="none" w:sz="0" w:space="0" w:color="auto"/>
                                                <w:right w:val="none" w:sz="0" w:space="0" w:color="auto"/>
                                              </w:divBdr>
                                              <w:divsChild>
                                                <w:div w:id="718209530">
                                                  <w:marLeft w:val="0"/>
                                                  <w:marRight w:val="0"/>
                                                  <w:marTop w:val="0"/>
                                                  <w:marBottom w:val="0"/>
                                                  <w:divBdr>
                                                    <w:top w:val="none" w:sz="0" w:space="0" w:color="auto"/>
                                                    <w:left w:val="none" w:sz="0" w:space="0" w:color="auto"/>
                                                    <w:bottom w:val="none" w:sz="0" w:space="0" w:color="auto"/>
                                                    <w:right w:val="none" w:sz="0" w:space="0" w:color="auto"/>
                                                  </w:divBdr>
                                                  <w:divsChild>
                                                    <w:div w:id="13922596">
                                                      <w:marLeft w:val="0"/>
                                                      <w:marRight w:val="0"/>
                                                      <w:marTop w:val="0"/>
                                                      <w:marBottom w:val="0"/>
                                                      <w:divBdr>
                                                        <w:top w:val="none" w:sz="0" w:space="0" w:color="auto"/>
                                                        <w:left w:val="none" w:sz="0" w:space="0" w:color="auto"/>
                                                        <w:bottom w:val="none" w:sz="0" w:space="0" w:color="auto"/>
                                                        <w:right w:val="none" w:sz="0" w:space="0" w:color="auto"/>
                                                      </w:divBdr>
                                                      <w:divsChild>
                                                        <w:div w:id="104637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3C9F5-2776-43DA-80E6-C6AD3A80B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AF3F515D.dotm</Template>
  <TotalTime>1</TotalTime>
  <Pages>29</Pages>
  <Words>15168</Words>
  <Characters>81810</Characters>
  <Application>Microsoft Office Word</Application>
  <DocSecurity>0</DocSecurity>
  <Lines>681</Lines>
  <Paragraphs>193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Daish</dc:creator>
  <cp:lastModifiedBy>Anne Baz</cp:lastModifiedBy>
  <cp:revision>3</cp:revision>
  <cp:lastPrinted>2016-09-13T01:56:00Z</cp:lastPrinted>
  <dcterms:created xsi:type="dcterms:W3CDTF">2016-09-13T05:54:00Z</dcterms:created>
  <dcterms:modified xsi:type="dcterms:W3CDTF">2016-09-13T05:54:00Z</dcterms:modified>
</cp:coreProperties>
</file>