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7F0D7" w14:textId="77777777" w:rsidR="008B2F44" w:rsidRDefault="00B815B7" w:rsidP="008B2F44">
      <w:r>
        <w:rPr>
          <w:noProof/>
        </w:rPr>
        <w:drawing>
          <wp:inline distT="0" distB="0" distL="0" distR="0" wp14:anchorId="0E67F39E" wp14:editId="0E67F39F">
            <wp:extent cx="1310640" cy="942975"/>
            <wp:effectExtent l="0" t="0" r="3810" b="9525"/>
            <wp:docPr id="1" name="Picture 10" descr="http://communicationservices/Logos/DOIT-logo-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mmunicationservices/Logos/DOIT-logo-inline.png"/>
                    <pic:cNvPicPr>
                      <a:picLocks noChangeAspect="1" noChangeArrowheads="1"/>
                    </pic:cNvPicPr>
                  </pic:nvPicPr>
                  <pic:blipFill>
                    <a:blip r:embed="rId11">
                      <a:extLst>
                        <a:ext uri="{28A0092B-C50C-407E-A947-70E740481C1C}">
                          <a14:useLocalDpi xmlns:a14="http://schemas.microsoft.com/office/drawing/2010/main" val="0"/>
                        </a:ext>
                      </a:extLst>
                    </a:blip>
                    <a:srcRect r="77341"/>
                    <a:stretch>
                      <a:fillRect/>
                    </a:stretch>
                  </pic:blipFill>
                  <pic:spPr bwMode="auto">
                    <a:xfrm>
                      <a:off x="0" y="0"/>
                      <a:ext cx="1310640" cy="942975"/>
                    </a:xfrm>
                    <a:prstGeom prst="rect">
                      <a:avLst/>
                    </a:prstGeom>
                    <a:noFill/>
                    <a:ln>
                      <a:noFill/>
                    </a:ln>
                  </pic:spPr>
                </pic:pic>
              </a:graphicData>
            </a:graphic>
          </wp:inline>
        </w:drawing>
      </w:r>
    </w:p>
    <w:p w14:paraId="0E67F0D8" w14:textId="77777777" w:rsidR="0078010D" w:rsidRDefault="00B815B7" w:rsidP="00054F6A"/>
    <w:p w14:paraId="0E67F0D9" w14:textId="77777777" w:rsidR="00054F6A" w:rsidRPr="00054F6A" w:rsidRDefault="00B815B7" w:rsidP="00054F6A"/>
    <w:p w14:paraId="0E67F0DA" w14:textId="77777777" w:rsidR="00A85B7A" w:rsidRDefault="00B815B7" w:rsidP="008B2F44">
      <w:pPr>
        <w:pStyle w:val="ADRTitle"/>
      </w:pPr>
      <w:r w:rsidRPr="00404D73">
        <w:t>Vehicle Standard (</w:t>
      </w:r>
      <w:r w:rsidRPr="00242CA2">
        <w:t xml:space="preserve">Australian Design Rule </w:t>
      </w:r>
      <w:r>
        <w:t>2</w:t>
      </w:r>
      <w:r w:rsidRPr="00242CA2">
        <w:t>/0</w:t>
      </w:r>
      <w:r>
        <w:t>1</w:t>
      </w:r>
      <w:r w:rsidRPr="00242CA2">
        <w:t xml:space="preserve"> – </w:t>
      </w:r>
      <w:r w:rsidRPr="00291F08">
        <w:t>Side Door Latches and Hinges</w:t>
      </w:r>
      <w:r w:rsidRPr="00242CA2">
        <w:t>) 200</w:t>
      </w:r>
      <w:r>
        <w:t>6</w:t>
      </w:r>
      <w:r w:rsidRPr="00242CA2">
        <w:t xml:space="preserve"> </w:t>
      </w:r>
      <w:r w:rsidRPr="00133447">
        <w:t>Amendment 2</w:t>
      </w:r>
    </w:p>
    <w:p w14:paraId="0E67F0DB" w14:textId="77777777" w:rsidR="008B2F44" w:rsidRPr="008A16DC" w:rsidRDefault="00B815B7">
      <w:r w:rsidRPr="008A16DC">
        <w:t>I</w:t>
      </w:r>
      <w:r>
        <w:t>, PAUL FLETCHER</w:t>
      </w:r>
      <w:r w:rsidRPr="00D7300F">
        <w:t xml:space="preserve">, Minister for </w:t>
      </w:r>
      <w:r>
        <w:t xml:space="preserve">Urban Infrastructure, determine this vehicle standard under section 7 of the </w:t>
      </w:r>
      <w:r>
        <w:rPr>
          <w:i/>
          <w:iCs/>
        </w:rPr>
        <w:t>Motor Vehicle Standards Act 1989</w:t>
      </w:r>
      <w:r>
        <w:t>.</w:t>
      </w:r>
    </w:p>
    <w:p w14:paraId="0E67F0DC" w14:textId="77777777" w:rsidR="008B2F44" w:rsidRDefault="00B815B7"/>
    <w:p w14:paraId="0E67F0DD" w14:textId="77777777" w:rsidR="002302FE" w:rsidRDefault="00B815B7"/>
    <w:p w14:paraId="0E67F0DE" w14:textId="77777777" w:rsidR="002302FE" w:rsidRDefault="00B815B7"/>
    <w:p w14:paraId="0E67F0DF" w14:textId="77777777" w:rsidR="002302FE" w:rsidRDefault="00B815B7"/>
    <w:p w14:paraId="0E67F0E0" w14:textId="77777777" w:rsidR="00EE722D" w:rsidRDefault="00B815B7"/>
    <w:p w14:paraId="0E67F0E1" w14:textId="77777777" w:rsidR="00EE722D" w:rsidRDefault="00B815B7"/>
    <w:p w14:paraId="0E67F0E2" w14:textId="77777777" w:rsidR="00EE722D" w:rsidRDefault="00B815B7"/>
    <w:p w14:paraId="0E67F0E3" w14:textId="77777777" w:rsidR="00EE722D" w:rsidRDefault="00B815B7"/>
    <w:p w14:paraId="0E67F0E4" w14:textId="273C3186" w:rsidR="008B2F44" w:rsidRDefault="00B815B7">
      <w:r w:rsidRPr="00117946">
        <w:t>Dated</w:t>
      </w:r>
      <w:r>
        <w:tab/>
        <w:t xml:space="preserve">8 September </w:t>
      </w:r>
      <w:r w:rsidRPr="00D016C0">
        <w:rPr>
          <w:noProof/>
        </w:rPr>
        <w:t>2016</w:t>
      </w:r>
    </w:p>
    <w:p w14:paraId="0E67F0E5" w14:textId="77777777" w:rsidR="009543BA" w:rsidRPr="00E20B2B" w:rsidRDefault="00B815B7" w:rsidP="009543BA"/>
    <w:p w14:paraId="0E67F0E6" w14:textId="77777777" w:rsidR="009543BA" w:rsidRPr="00E20B2B" w:rsidRDefault="00B815B7" w:rsidP="009543BA"/>
    <w:p w14:paraId="0E67F0E7" w14:textId="77777777" w:rsidR="009543BA" w:rsidRPr="00E20B2B" w:rsidRDefault="00B815B7" w:rsidP="009543BA"/>
    <w:p w14:paraId="0E67F0E8" w14:textId="77777777" w:rsidR="009543BA" w:rsidRPr="00E20B2B" w:rsidRDefault="00B815B7" w:rsidP="009543BA"/>
    <w:p w14:paraId="0E67F0E9" w14:textId="77777777" w:rsidR="009543BA" w:rsidRPr="00E20B2B" w:rsidRDefault="00B815B7" w:rsidP="009543BA"/>
    <w:p w14:paraId="0E67F0EA" w14:textId="77777777" w:rsidR="009543BA" w:rsidRPr="00E20B2B" w:rsidRDefault="00B815B7" w:rsidP="009543BA"/>
    <w:p w14:paraId="0E67F0EB" w14:textId="77777777" w:rsidR="009543BA" w:rsidRPr="00E20B2B" w:rsidRDefault="00B815B7" w:rsidP="009543BA"/>
    <w:p w14:paraId="0E67F0EC" w14:textId="77777777" w:rsidR="009543BA" w:rsidRPr="00E20B2B" w:rsidRDefault="00B815B7" w:rsidP="009543BA"/>
    <w:p w14:paraId="0E67F0ED" w14:textId="77777777" w:rsidR="009543BA" w:rsidRDefault="00B815B7" w:rsidP="009543BA"/>
    <w:p w14:paraId="0E67F0EE" w14:textId="77777777" w:rsidR="009543BA" w:rsidRPr="00E20B2B" w:rsidRDefault="00B815B7" w:rsidP="009543BA"/>
    <w:p w14:paraId="0E67F0EF" w14:textId="77777777" w:rsidR="00882689" w:rsidRDefault="00B815B7" w:rsidP="009543BA"/>
    <w:p w14:paraId="0E67F0F0" w14:textId="77777777" w:rsidR="00882689" w:rsidRDefault="00B815B7" w:rsidP="009543BA"/>
    <w:p w14:paraId="0E67F0F1" w14:textId="59A6131E" w:rsidR="00200E4A" w:rsidRDefault="00B815B7" w:rsidP="009543BA">
      <w:r>
        <w:t>[SIGNED]</w:t>
      </w:r>
      <w:bookmarkStart w:id="0" w:name="_GoBack"/>
      <w:bookmarkEnd w:id="0"/>
    </w:p>
    <w:p w14:paraId="0E67F0F2" w14:textId="77777777" w:rsidR="005B0CD1" w:rsidRPr="00FF4915" w:rsidRDefault="00B815B7" w:rsidP="005B0CD1">
      <w:pPr>
        <w:spacing w:before="100" w:beforeAutospacing="1" w:after="100" w:afterAutospacing="1"/>
      </w:pPr>
      <w:r w:rsidRPr="00FF4915">
        <w:rPr>
          <w:lang w:val="en-US"/>
        </w:rPr>
        <w:t>PAUL FLETCHER</w:t>
      </w:r>
    </w:p>
    <w:p w14:paraId="0E67F0F3" w14:textId="77777777" w:rsidR="005B0CD1" w:rsidRPr="0061457E" w:rsidRDefault="00B815B7" w:rsidP="005B0CD1">
      <w:pPr>
        <w:sectPr w:rsidR="005B0CD1" w:rsidRPr="0061457E" w:rsidSect="00F959E6">
          <w:pgSz w:w="11906" w:h="16838"/>
          <w:pgMar w:top="1440" w:right="1701" w:bottom="1440" w:left="1701" w:header="709" w:footer="709" w:gutter="0"/>
          <w:cols w:space="708"/>
          <w:titlePg/>
          <w:docGrid w:linePitch="360"/>
        </w:sectPr>
      </w:pPr>
      <w:r w:rsidRPr="00FF4915">
        <w:t xml:space="preserve">Minister for </w:t>
      </w:r>
      <w:r>
        <w:t>Urban Infrastructure</w:t>
      </w:r>
    </w:p>
    <w:p w14:paraId="0E67F0F4" w14:textId="77777777" w:rsidR="00C35C89" w:rsidRPr="0061457E" w:rsidRDefault="00B815B7">
      <w:pPr>
        <w:rPr>
          <w:b/>
        </w:rPr>
      </w:pPr>
    </w:p>
    <w:p w14:paraId="0E67F0F5" w14:textId="77777777" w:rsidR="001028EA" w:rsidRPr="0061457E" w:rsidRDefault="00B815B7" w:rsidP="00C35C89">
      <w:pPr>
        <w:jc w:val="center"/>
        <w:rPr>
          <w:b/>
        </w:rPr>
      </w:pPr>
      <w:r w:rsidRPr="0061457E">
        <w:rPr>
          <w:b/>
        </w:rPr>
        <w:t>CONTENTS</w:t>
      </w:r>
    </w:p>
    <w:p w14:paraId="0E67F0F6" w14:textId="77777777" w:rsidR="00C35C89" w:rsidRPr="0061457E" w:rsidRDefault="00B815B7" w:rsidP="00C35C89">
      <w:pPr>
        <w:jc w:val="center"/>
        <w:rPr>
          <w:b/>
        </w:rPr>
      </w:pPr>
    </w:p>
    <w:p w14:paraId="0E67F0F7" w14:textId="77777777" w:rsidR="003D0F80" w:rsidRDefault="00B815B7">
      <w:pPr>
        <w:pStyle w:val="TOC1"/>
        <w:rPr>
          <w:rFonts w:asciiTheme="minorHAnsi" w:hAnsiTheme="minorHAnsi"/>
          <w:noProof/>
          <w:sz w:val="22"/>
        </w:rPr>
      </w:pPr>
      <w:r w:rsidRPr="006832CE">
        <w:rPr>
          <w:caps w:val="0"/>
        </w:rPr>
        <w:fldChar w:fldCharType="begin"/>
      </w:r>
      <w:r w:rsidRPr="0061457E">
        <w:rPr>
          <w:caps w:val="0"/>
        </w:rPr>
        <w:instrText xml:space="preserve"> TOC \f \h \z \t "Clause headding,1,Schedule Headding,2" </w:instrText>
      </w:r>
      <w:r w:rsidRPr="006832CE">
        <w:rPr>
          <w:caps w:val="0"/>
        </w:rPr>
        <w:fldChar w:fldCharType="separate"/>
      </w:r>
      <w:hyperlink w:anchor="_Toc256000090" w:history="1">
        <w:r>
          <w:rPr>
            <w:rStyle w:val="Hyperlink"/>
          </w:rPr>
          <w:t>1.</w:t>
        </w:r>
        <w:r>
          <w:rPr>
            <w:rStyle w:val="Hyperlink"/>
            <w:rFonts w:asciiTheme="minorHAnsi" w:hAnsiTheme="minorHAnsi"/>
            <w:noProof/>
            <w:sz w:val="22"/>
          </w:rPr>
          <w:tab/>
        </w:r>
        <w:r w:rsidRPr="00286B63">
          <w:rPr>
            <w:rStyle w:val="Hyperlink"/>
          </w:rPr>
          <w:t>legislative provisions</w:t>
        </w:r>
        <w:r>
          <w:rPr>
            <w:rStyle w:val="Hyperlink"/>
          </w:rPr>
          <w:tab/>
        </w:r>
        <w:r>
          <w:fldChar w:fldCharType="begin"/>
        </w:r>
        <w:r>
          <w:rPr>
            <w:rStyle w:val="Hyperlink"/>
          </w:rPr>
          <w:instrText xml:space="preserve"> PAGEREF _Toc256000090 \h </w:instrText>
        </w:r>
        <w:r>
          <w:fldChar w:fldCharType="separate"/>
        </w:r>
        <w:r>
          <w:rPr>
            <w:rStyle w:val="Hyperlink"/>
          </w:rPr>
          <w:t>4</w:t>
        </w:r>
        <w:r>
          <w:fldChar w:fldCharType="end"/>
        </w:r>
      </w:hyperlink>
    </w:p>
    <w:p w14:paraId="0E67F0F8" w14:textId="77777777" w:rsidR="003D0F80" w:rsidRDefault="00B815B7">
      <w:pPr>
        <w:pStyle w:val="TOC1"/>
        <w:rPr>
          <w:rFonts w:asciiTheme="minorHAnsi" w:hAnsiTheme="minorHAnsi"/>
          <w:noProof/>
          <w:sz w:val="22"/>
        </w:rPr>
      </w:pPr>
      <w:hyperlink w:anchor="_Toc256000094" w:history="1">
        <w:r>
          <w:rPr>
            <w:rStyle w:val="Hyperlink"/>
          </w:rPr>
          <w:t>2.</w:t>
        </w:r>
        <w:r>
          <w:rPr>
            <w:rStyle w:val="Hyperlink"/>
            <w:rFonts w:asciiTheme="minorHAnsi" w:hAnsiTheme="minorHAnsi"/>
            <w:noProof/>
            <w:sz w:val="22"/>
          </w:rPr>
          <w:tab/>
        </w:r>
        <w:r w:rsidRPr="0061457E">
          <w:rPr>
            <w:rStyle w:val="Hyperlink"/>
          </w:rPr>
          <w:t>amendment of vehicle standard</w:t>
        </w:r>
        <w:r>
          <w:rPr>
            <w:rStyle w:val="Hyperlink"/>
          </w:rPr>
          <w:tab/>
        </w:r>
        <w:r>
          <w:fldChar w:fldCharType="begin"/>
        </w:r>
        <w:r>
          <w:rPr>
            <w:rStyle w:val="Hyperlink"/>
          </w:rPr>
          <w:instrText xml:space="preserve"> PAGEREF _Toc256000094 \h </w:instrText>
        </w:r>
        <w:r>
          <w:fldChar w:fldCharType="separate"/>
        </w:r>
        <w:r>
          <w:rPr>
            <w:rStyle w:val="Hyperlink"/>
          </w:rPr>
          <w:t>4</w:t>
        </w:r>
        <w:r>
          <w:fldChar w:fldCharType="end"/>
        </w:r>
      </w:hyperlink>
    </w:p>
    <w:p w14:paraId="0E67F0F9" w14:textId="77777777" w:rsidR="003D0F80" w:rsidRDefault="00B815B7">
      <w:pPr>
        <w:pStyle w:val="TOC1"/>
        <w:rPr>
          <w:rFonts w:asciiTheme="minorHAnsi" w:hAnsiTheme="minorHAnsi"/>
          <w:noProof/>
          <w:sz w:val="22"/>
        </w:rPr>
      </w:pPr>
      <w:hyperlink w:anchor="_Toc256000098" w:history="1">
        <w:r w:rsidRPr="0061457E">
          <w:rPr>
            <w:rStyle w:val="Hyperlink"/>
          </w:rPr>
          <w:t>Schedule 1</w:t>
        </w:r>
        <w:r>
          <w:rPr>
            <w:rStyle w:val="Hyperlink"/>
          </w:rPr>
          <w:tab/>
        </w:r>
        <w:r>
          <w:fldChar w:fldCharType="begin"/>
        </w:r>
        <w:r>
          <w:rPr>
            <w:rStyle w:val="Hyperlink"/>
          </w:rPr>
          <w:instrText xml:space="preserve"> PAGEREF _Toc256000098 \h </w:instrText>
        </w:r>
        <w:r>
          <w:fldChar w:fldCharType="separate"/>
        </w:r>
        <w:r>
          <w:rPr>
            <w:rStyle w:val="Hyperlink"/>
          </w:rPr>
          <w:t>4</w:t>
        </w:r>
        <w:r>
          <w:fldChar w:fldCharType="end"/>
        </w:r>
      </w:hyperlink>
    </w:p>
    <w:p w14:paraId="0E67F0FA" w14:textId="77777777" w:rsidR="003D0F80" w:rsidRDefault="00B815B7">
      <w:pPr>
        <w:pStyle w:val="TOC1"/>
        <w:rPr>
          <w:rFonts w:asciiTheme="minorHAnsi" w:hAnsiTheme="minorHAnsi"/>
          <w:noProof/>
          <w:sz w:val="22"/>
        </w:rPr>
      </w:pPr>
      <w:hyperlink w:anchor="_Toc256000105" w:history="1">
        <w:r>
          <w:rPr>
            <w:rStyle w:val="Hyperlink"/>
          </w:rPr>
          <w:t>Schedule 2</w:t>
        </w:r>
        <w:r>
          <w:rPr>
            <w:rStyle w:val="Hyperlink"/>
          </w:rPr>
          <w:tab/>
        </w:r>
        <w:r>
          <w:fldChar w:fldCharType="begin"/>
        </w:r>
        <w:r>
          <w:rPr>
            <w:rStyle w:val="Hyperlink"/>
          </w:rPr>
          <w:instrText xml:space="preserve"> PAGEREF _Toc256000105 \h </w:instrText>
        </w:r>
        <w:r>
          <w:fldChar w:fldCharType="separate"/>
        </w:r>
        <w:r>
          <w:rPr>
            <w:rStyle w:val="Hyperlink"/>
          </w:rPr>
          <w:t>6</w:t>
        </w:r>
        <w:r>
          <w:fldChar w:fldCharType="end"/>
        </w:r>
      </w:hyperlink>
    </w:p>
    <w:p w14:paraId="0E67F0FB" w14:textId="77777777" w:rsidR="003D0F80" w:rsidRDefault="00B815B7">
      <w:pPr>
        <w:pStyle w:val="TOC1"/>
        <w:rPr>
          <w:rFonts w:asciiTheme="minorHAnsi" w:hAnsiTheme="minorHAnsi"/>
          <w:noProof/>
          <w:sz w:val="22"/>
        </w:rPr>
      </w:pPr>
      <w:hyperlink w:anchor="_Toc256000106" w:history="1">
        <w:r>
          <w:rPr>
            <w:rStyle w:val="Hyperlink"/>
          </w:rPr>
          <w:t>1.</w:t>
        </w:r>
        <w:r>
          <w:rPr>
            <w:rStyle w:val="Hyperlink"/>
            <w:rFonts w:asciiTheme="minorHAnsi" w:hAnsiTheme="minorHAnsi"/>
            <w:noProof/>
            <w:sz w:val="22"/>
          </w:rPr>
          <w:tab/>
        </w:r>
        <w:r w:rsidRPr="00BE4157">
          <w:rPr>
            <w:rStyle w:val="Hyperlink"/>
            <w:lang w:val="en-GB" w:eastAsia="en-GB"/>
          </w:rPr>
          <w:t>Scope</w:t>
        </w:r>
        <w:r>
          <w:rPr>
            <w:rStyle w:val="Hyperlink"/>
          </w:rPr>
          <w:tab/>
        </w:r>
        <w:r>
          <w:fldChar w:fldCharType="begin"/>
        </w:r>
        <w:r>
          <w:rPr>
            <w:rStyle w:val="Hyperlink"/>
          </w:rPr>
          <w:instrText xml:space="preserve"> PAGEREF _Toc256000106 \h </w:instrText>
        </w:r>
        <w:r>
          <w:fldChar w:fldCharType="separate"/>
        </w:r>
        <w:r>
          <w:rPr>
            <w:rStyle w:val="Hyperlink"/>
          </w:rPr>
          <w:t>8</w:t>
        </w:r>
        <w:r>
          <w:fldChar w:fldCharType="end"/>
        </w:r>
      </w:hyperlink>
    </w:p>
    <w:p w14:paraId="0E67F0FC" w14:textId="77777777" w:rsidR="003D0F80" w:rsidRDefault="00B815B7">
      <w:pPr>
        <w:pStyle w:val="TOC1"/>
        <w:rPr>
          <w:rFonts w:asciiTheme="minorHAnsi" w:hAnsiTheme="minorHAnsi"/>
          <w:noProof/>
          <w:sz w:val="22"/>
        </w:rPr>
      </w:pPr>
      <w:hyperlink w:anchor="_Toc256000107" w:history="1">
        <w:r>
          <w:rPr>
            <w:rStyle w:val="Hyperlink"/>
          </w:rPr>
          <w:t>2.</w:t>
        </w:r>
        <w:r>
          <w:rPr>
            <w:rStyle w:val="Hyperlink"/>
            <w:rFonts w:asciiTheme="minorHAnsi" w:hAnsiTheme="minorHAnsi"/>
            <w:noProof/>
            <w:sz w:val="22"/>
          </w:rPr>
          <w:tab/>
        </w:r>
        <w:r w:rsidRPr="00BE4157">
          <w:rPr>
            <w:rStyle w:val="Hyperlink"/>
            <w:lang w:val="en-GB" w:eastAsia="en-GB"/>
          </w:rPr>
          <w:t>Definitions</w:t>
        </w:r>
        <w:r>
          <w:rPr>
            <w:rStyle w:val="Hyperlink"/>
          </w:rPr>
          <w:tab/>
        </w:r>
        <w:r>
          <w:fldChar w:fldCharType="begin"/>
        </w:r>
        <w:r>
          <w:rPr>
            <w:rStyle w:val="Hyperlink"/>
          </w:rPr>
          <w:instrText xml:space="preserve"> PAGEREF _Toc256000107 \h </w:instrText>
        </w:r>
        <w:r>
          <w:fldChar w:fldCharType="separate"/>
        </w:r>
        <w:r>
          <w:rPr>
            <w:rStyle w:val="Hyperlink"/>
          </w:rPr>
          <w:t>8</w:t>
        </w:r>
        <w:r>
          <w:fldChar w:fldCharType="end"/>
        </w:r>
      </w:hyperlink>
    </w:p>
    <w:p w14:paraId="0E67F0FD" w14:textId="77777777" w:rsidR="003D0F80" w:rsidRDefault="00B815B7">
      <w:pPr>
        <w:pStyle w:val="TOC1"/>
        <w:rPr>
          <w:rFonts w:asciiTheme="minorHAnsi" w:hAnsiTheme="minorHAnsi"/>
          <w:noProof/>
          <w:sz w:val="22"/>
        </w:rPr>
      </w:pPr>
      <w:hyperlink w:anchor="_Toc256000108" w:history="1">
        <w:r>
          <w:rPr>
            <w:rStyle w:val="Hyperlink"/>
          </w:rPr>
          <w:t>3.</w:t>
        </w:r>
        <w:r>
          <w:rPr>
            <w:rStyle w:val="Hyperlink"/>
            <w:rFonts w:asciiTheme="minorHAnsi" w:hAnsiTheme="minorHAnsi"/>
            <w:noProof/>
            <w:sz w:val="22"/>
          </w:rPr>
          <w:tab/>
        </w:r>
        <w:r w:rsidRPr="00BE4157">
          <w:rPr>
            <w:rStyle w:val="Hyperlink"/>
            <w:lang w:val="en-GB" w:eastAsia="en-GB"/>
          </w:rPr>
          <w:t>Application for approval</w:t>
        </w:r>
        <w:r>
          <w:rPr>
            <w:rStyle w:val="Hyperlink"/>
          </w:rPr>
          <w:tab/>
        </w:r>
        <w:r>
          <w:fldChar w:fldCharType="begin"/>
        </w:r>
        <w:r>
          <w:rPr>
            <w:rStyle w:val="Hyperlink"/>
          </w:rPr>
          <w:instrText xml:space="preserve"> PAGEREF _Toc256000108 \h </w:instrText>
        </w:r>
        <w:r>
          <w:fldChar w:fldCharType="separate"/>
        </w:r>
        <w:r>
          <w:rPr>
            <w:rStyle w:val="Hyperlink"/>
          </w:rPr>
          <w:t>10</w:t>
        </w:r>
        <w:r>
          <w:fldChar w:fldCharType="end"/>
        </w:r>
      </w:hyperlink>
    </w:p>
    <w:p w14:paraId="0E67F0FE" w14:textId="77777777" w:rsidR="003D0F80" w:rsidRDefault="00B815B7">
      <w:pPr>
        <w:pStyle w:val="TOC1"/>
        <w:rPr>
          <w:rFonts w:asciiTheme="minorHAnsi" w:hAnsiTheme="minorHAnsi"/>
          <w:noProof/>
          <w:sz w:val="22"/>
        </w:rPr>
      </w:pPr>
      <w:hyperlink w:anchor="_Toc256000109" w:history="1">
        <w:r>
          <w:rPr>
            <w:rStyle w:val="Hyperlink"/>
          </w:rPr>
          <w:t>4.</w:t>
        </w:r>
        <w:r>
          <w:rPr>
            <w:rStyle w:val="Hyperlink"/>
            <w:rFonts w:asciiTheme="minorHAnsi" w:hAnsiTheme="minorHAnsi"/>
            <w:noProof/>
            <w:sz w:val="22"/>
          </w:rPr>
          <w:tab/>
        </w:r>
        <w:r w:rsidRPr="00BE4157">
          <w:rPr>
            <w:rStyle w:val="Hyperlink"/>
            <w:lang w:val="en-GB" w:eastAsia="en-GB"/>
          </w:rPr>
          <w:t>Approval</w:t>
        </w:r>
        <w:r>
          <w:rPr>
            <w:rStyle w:val="Hyperlink"/>
          </w:rPr>
          <w:tab/>
        </w:r>
        <w:r>
          <w:fldChar w:fldCharType="begin"/>
        </w:r>
        <w:r>
          <w:rPr>
            <w:rStyle w:val="Hyperlink"/>
          </w:rPr>
          <w:instrText xml:space="preserve"> PAGEREF _Toc256000109 \h </w:instrText>
        </w:r>
        <w:r>
          <w:fldChar w:fldCharType="separate"/>
        </w:r>
        <w:r>
          <w:rPr>
            <w:rStyle w:val="Hyperlink"/>
          </w:rPr>
          <w:t>10</w:t>
        </w:r>
        <w:r>
          <w:fldChar w:fldCharType="end"/>
        </w:r>
      </w:hyperlink>
    </w:p>
    <w:p w14:paraId="0E67F0FF" w14:textId="77777777" w:rsidR="003D0F80" w:rsidRDefault="00B815B7">
      <w:pPr>
        <w:pStyle w:val="TOC1"/>
        <w:rPr>
          <w:rFonts w:asciiTheme="minorHAnsi" w:hAnsiTheme="minorHAnsi"/>
          <w:noProof/>
          <w:sz w:val="22"/>
        </w:rPr>
      </w:pPr>
      <w:hyperlink w:anchor="_Toc256000110" w:history="1">
        <w:r>
          <w:rPr>
            <w:rStyle w:val="Hyperlink"/>
          </w:rPr>
          <w:t>5.</w:t>
        </w:r>
        <w:r>
          <w:rPr>
            <w:rStyle w:val="Hyperlink"/>
            <w:rFonts w:asciiTheme="minorHAnsi" w:hAnsiTheme="minorHAnsi"/>
            <w:noProof/>
            <w:sz w:val="22"/>
          </w:rPr>
          <w:tab/>
        </w:r>
        <w:r w:rsidRPr="00BE4157">
          <w:rPr>
            <w:rStyle w:val="Hyperlink"/>
            <w:lang w:val="en-GB" w:eastAsia="en-GB"/>
          </w:rPr>
          <w:t>General requirements</w:t>
        </w:r>
        <w:r>
          <w:rPr>
            <w:rStyle w:val="Hyperlink"/>
          </w:rPr>
          <w:tab/>
        </w:r>
        <w:r>
          <w:fldChar w:fldCharType="begin"/>
        </w:r>
        <w:r>
          <w:rPr>
            <w:rStyle w:val="Hyperlink"/>
          </w:rPr>
          <w:instrText xml:space="preserve"> PAGEREF _Toc256000110 \h </w:instrText>
        </w:r>
        <w:r>
          <w:fldChar w:fldCharType="separate"/>
        </w:r>
        <w:r>
          <w:rPr>
            <w:rStyle w:val="Hyperlink"/>
          </w:rPr>
          <w:t>11</w:t>
        </w:r>
        <w:r>
          <w:fldChar w:fldCharType="end"/>
        </w:r>
      </w:hyperlink>
    </w:p>
    <w:p w14:paraId="0E67F100" w14:textId="77777777" w:rsidR="003D0F80" w:rsidRDefault="00B815B7">
      <w:pPr>
        <w:pStyle w:val="TOC1"/>
        <w:rPr>
          <w:rFonts w:asciiTheme="minorHAnsi" w:hAnsiTheme="minorHAnsi"/>
          <w:noProof/>
          <w:sz w:val="22"/>
        </w:rPr>
      </w:pPr>
      <w:hyperlink w:anchor="_Toc256000111" w:history="1">
        <w:r>
          <w:rPr>
            <w:rStyle w:val="Hyperlink"/>
          </w:rPr>
          <w:t>6.</w:t>
        </w:r>
        <w:r>
          <w:rPr>
            <w:rStyle w:val="Hyperlink"/>
            <w:rFonts w:asciiTheme="minorHAnsi" w:hAnsiTheme="minorHAnsi"/>
            <w:noProof/>
            <w:sz w:val="22"/>
          </w:rPr>
          <w:tab/>
        </w:r>
        <w:r w:rsidRPr="00BE4157">
          <w:rPr>
            <w:rStyle w:val="Hyperlink"/>
            <w:lang w:val="en-GB" w:eastAsia="en-GB"/>
          </w:rPr>
          <w:t>P</w:t>
        </w:r>
        <w:r w:rsidRPr="00BE4157">
          <w:rPr>
            <w:rStyle w:val="Hyperlink"/>
            <w:lang w:val="en-GB" w:eastAsia="en-GB"/>
          </w:rPr>
          <w:t>erformance requirements</w:t>
        </w:r>
        <w:r>
          <w:rPr>
            <w:rStyle w:val="Hyperlink"/>
          </w:rPr>
          <w:tab/>
        </w:r>
        <w:r>
          <w:fldChar w:fldCharType="begin"/>
        </w:r>
        <w:r>
          <w:rPr>
            <w:rStyle w:val="Hyperlink"/>
          </w:rPr>
          <w:instrText xml:space="preserve"> PAGEREF _Toc256000111 \h </w:instrText>
        </w:r>
        <w:r>
          <w:fldChar w:fldCharType="separate"/>
        </w:r>
        <w:r>
          <w:rPr>
            <w:rStyle w:val="Hyperlink"/>
          </w:rPr>
          <w:t>12</w:t>
        </w:r>
        <w:r>
          <w:fldChar w:fldCharType="end"/>
        </w:r>
      </w:hyperlink>
    </w:p>
    <w:p w14:paraId="0E67F101" w14:textId="77777777" w:rsidR="003D0F80" w:rsidRDefault="00B815B7">
      <w:pPr>
        <w:pStyle w:val="TOC1"/>
        <w:rPr>
          <w:rFonts w:asciiTheme="minorHAnsi" w:hAnsiTheme="minorHAnsi"/>
          <w:noProof/>
          <w:sz w:val="22"/>
        </w:rPr>
      </w:pPr>
      <w:hyperlink w:anchor="_Toc256000112" w:history="1">
        <w:r>
          <w:rPr>
            <w:rStyle w:val="Hyperlink"/>
          </w:rPr>
          <w:t>7.</w:t>
        </w:r>
        <w:r>
          <w:rPr>
            <w:rStyle w:val="Hyperlink"/>
            <w:rFonts w:asciiTheme="minorHAnsi" w:hAnsiTheme="minorHAnsi"/>
            <w:noProof/>
            <w:sz w:val="22"/>
          </w:rPr>
          <w:tab/>
        </w:r>
        <w:r w:rsidRPr="00BE4157">
          <w:rPr>
            <w:rStyle w:val="Hyperlink"/>
            <w:lang w:val="en-GB" w:eastAsia="en-GB"/>
          </w:rPr>
          <w:t>Test procedures</w:t>
        </w:r>
        <w:r>
          <w:rPr>
            <w:rStyle w:val="Hyperlink"/>
          </w:rPr>
          <w:tab/>
        </w:r>
        <w:r>
          <w:fldChar w:fldCharType="begin"/>
        </w:r>
        <w:r>
          <w:rPr>
            <w:rStyle w:val="Hyperlink"/>
          </w:rPr>
          <w:instrText xml:space="preserve"> PAGEREF _Toc256000112 \h </w:instrText>
        </w:r>
        <w:r>
          <w:fldChar w:fldCharType="separate"/>
        </w:r>
        <w:r>
          <w:rPr>
            <w:rStyle w:val="Hyperlink"/>
          </w:rPr>
          <w:t>15</w:t>
        </w:r>
        <w:r>
          <w:fldChar w:fldCharType="end"/>
        </w:r>
      </w:hyperlink>
    </w:p>
    <w:p w14:paraId="0E67F102" w14:textId="77777777" w:rsidR="003D0F80" w:rsidRDefault="00B815B7">
      <w:pPr>
        <w:pStyle w:val="TOC1"/>
        <w:rPr>
          <w:rFonts w:asciiTheme="minorHAnsi" w:hAnsiTheme="minorHAnsi"/>
          <w:noProof/>
          <w:sz w:val="22"/>
        </w:rPr>
      </w:pPr>
      <w:hyperlink w:anchor="_Toc256000113" w:history="1">
        <w:r>
          <w:rPr>
            <w:rStyle w:val="Hyperlink"/>
          </w:rPr>
          <w:t>8.</w:t>
        </w:r>
        <w:r>
          <w:rPr>
            <w:rStyle w:val="Hyperlink"/>
            <w:rFonts w:asciiTheme="minorHAnsi" w:hAnsiTheme="minorHAnsi"/>
            <w:noProof/>
            <w:sz w:val="22"/>
          </w:rPr>
          <w:tab/>
        </w:r>
        <w:r w:rsidRPr="00BE4157">
          <w:rPr>
            <w:rStyle w:val="Hyperlink"/>
            <w:lang w:val="en-GB" w:eastAsia="en-GB"/>
          </w:rPr>
          <w:t>Modification and extension of approval of the vehicle type</w:t>
        </w:r>
        <w:r>
          <w:rPr>
            <w:rStyle w:val="Hyperlink"/>
          </w:rPr>
          <w:tab/>
        </w:r>
        <w:r>
          <w:fldChar w:fldCharType="begin"/>
        </w:r>
        <w:r>
          <w:rPr>
            <w:rStyle w:val="Hyperlink"/>
          </w:rPr>
          <w:instrText xml:space="preserve"> PAGEREF _Toc256000113 \h </w:instrText>
        </w:r>
        <w:r>
          <w:fldChar w:fldCharType="separate"/>
        </w:r>
        <w:r>
          <w:rPr>
            <w:rStyle w:val="Hyperlink"/>
          </w:rPr>
          <w:t>16</w:t>
        </w:r>
        <w:r>
          <w:fldChar w:fldCharType="end"/>
        </w:r>
      </w:hyperlink>
    </w:p>
    <w:p w14:paraId="0E67F103" w14:textId="77777777" w:rsidR="003D0F80" w:rsidRDefault="00B815B7">
      <w:pPr>
        <w:pStyle w:val="TOC1"/>
        <w:rPr>
          <w:rFonts w:asciiTheme="minorHAnsi" w:hAnsiTheme="minorHAnsi"/>
          <w:noProof/>
          <w:sz w:val="22"/>
        </w:rPr>
      </w:pPr>
      <w:hyperlink w:anchor="_Toc256000114" w:history="1">
        <w:r>
          <w:rPr>
            <w:rStyle w:val="Hyperlink"/>
          </w:rPr>
          <w:t>9.</w:t>
        </w:r>
        <w:r>
          <w:rPr>
            <w:rStyle w:val="Hyperlink"/>
            <w:rFonts w:asciiTheme="minorHAnsi" w:hAnsiTheme="minorHAnsi"/>
            <w:noProof/>
            <w:sz w:val="22"/>
          </w:rPr>
          <w:tab/>
        </w:r>
        <w:r w:rsidRPr="00BE4157">
          <w:rPr>
            <w:rStyle w:val="Hyperlink"/>
            <w:lang w:val="en-GB" w:eastAsia="en-GB"/>
          </w:rPr>
          <w:t>Conformity of p</w:t>
        </w:r>
        <w:r w:rsidRPr="00BE4157">
          <w:rPr>
            <w:rStyle w:val="Hyperlink"/>
            <w:lang w:val="en-GB" w:eastAsia="en-GB"/>
          </w:rPr>
          <w:t>roduction</w:t>
        </w:r>
        <w:r>
          <w:rPr>
            <w:rStyle w:val="Hyperlink"/>
          </w:rPr>
          <w:tab/>
        </w:r>
        <w:r>
          <w:fldChar w:fldCharType="begin"/>
        </w:r>
        <w:r>
          <w:rPr>
            <w:rStyle w:val="Hyperlink"/>
          </w:rPr>
          <w:instrText xml:space="preserve"> PAGEREF _Toc256000114 \h </w:instrText>
        </w:r>
        <w:r>
          <w:fldChar w:fldCharType="separate"/>
        </w:r>
        <w:r>
          <w:rPr>
            <w:rStyle w:val="Hyperlink"/>
          </w:rPr>
          <w:t>16</w:t>
        </w:r>
        <w:r>
          <w:fldChar w:fldCharType="end"/>
        </w:r>
      </w:hyperlink>
    </w:p>
    <w:p w14:paraId="0E67F104" w14:textId="77777777" w:rsidR="003D0F80" w:rsidRDefault="00B815B7">
      <w:pPr>
        <w:pStyle w:val="TOC1"/>
        <w:rPr>
          <w:rFonts w:asciiTheme="minorHAnsi" w:hAnsiTheme="minorHAnsi"/>
          <w:noProof/>
          <w:sz w:val="22"/>
        </w:rPr>
      </w:pPr>
      <w:hyperlink w:anchor="_Toc256000115" w:history="1">
        <w:r>
          <w:rPr>
            <w:rStyle w:val="Hyperlink"/>
          </w:rPr>
          <w:t>10.</w:t>
        </w:r>
        <w:r>
          <w:rPr>
            <w:rStyle w:val="Hyperlink"/>
            <w:rFonts w:asciiTheme="minorHAnsi" w:hAnsiTheme="minorHAnsi"/>
            <w:noProof/>
            <w:sz w:val="22"/>
          </w:rPr>
          <w:tab/>
        </w:r>
        <w:r w:rsidRPr="00BE4157">
          <w:rPr>
            <w:rStyle w:val="Hyperlink"/>
            <w:lang w:val="en-GB" w:eastAsia="en-GB"/>
          </w:rPr>
          <w:t>Penalties for non-conformity of production</w:t>
        </w:r>
        <w:r>
          <w:rPr>
            <w:rStyle w:val="Hyperlink"/>
          </w:rPr>
          <w:tab/>
        </w:r>
        <w:r>
          <w:fldChar w:fldCharType="begin"/>
        </w:r>
        <w:r>
          <w:rPr>
            <w:rStyle w:val="Hyperlink"/>
          </w:rPr>
          <w:instrText xml:space="preserve"> PAGEREF _Toc256000115 \h </w:instrText>
        </w:r>
        <w:r>
          <w:fldChar w:fldCharType="separate"/>
        </w:r>
        <w:r>
          <w:rPr>
            <w:rStyle w:val="Hyperlink"/>
          </w:rPr>
          <w:t>16</w:t>
        </w:r>
        <w:r>
          <w:fldChar w:fldCharType="end"/>
        </w:r>
      </w:hyperlink>
    </w:p>
    <w:p w14:paraId="0E67F105" w14:textId="77777777" w:rsidR="003D0F80" w:rsidRDefault="00B815B7">
      <w:pPr>
        <w:pStyle w:val="TOC1"/>
        <w:rPr>
          <w:rFonts w:asciiTheme="minorHAnsi" w:hAnsiTheme="minorHAnsi"/>
          <w:noProof/>
          <w:sz w:val="22"/>
        </w:rPr>
      </w:pPr>
      <w:hyperlink w:anchor="_Toc256000116" w:history="1">
        <w:r>
          <w:rPr>
            <w:rStyle w:val="Hyperlink"/>
          </w:rPr>
          <w:t>11.</w:t>
        </w:r>
        <w:r>
          <w:rPr>
            <w:rStyle w:val="Hyperlink"/>
            <w:rFonts w:asciiTheme="minorHAnsi" w:hAnsiTheme="minorHAnsi"/>
            <w:noProof/>
            <w:sz w:val="22"/>
          </w:rPr>
          <w:tab/>
        </w:r>
        <w:r w:rsidRPr="00BE4157">
          <w:rPr>
            <w:rStyle w:val="Hyperlink"/>
            <w:lang w:val="en-GB" w:eastAsia="en-GB"/>
          </w:rPr>
          <w:t>Production definitively discontinued</w:t>
        </w:r>
        <w:r>
          <w:rPr>
            <w:rStyle w:val="Hyperlink"/>
          </w:rPr>
          <w:tab/>
        </w:r>
        <w:r>
          <w:fldChar w:fldCharType="begin"/>
        </w:r>
        <w:r>
          <w:rPr>
            <w:rStyle w:val="Hyperlink"/>
          </w:rPr>
          <w:instrText xml:space="preserve"> PAGEREF _Toc256000116 \h </w:instrText>
        </w:r>
        <w:r>
          <w:fldChar w:fldCharType="separate"/>
        </w:r>
        <w:r>
          <w:rPr>
            <w:rStyle w:val="Hyperlink"/>
          </w:rPr>
          <w:t>17</w:t>
        </w:r>
        <w:r>
          <w:fldChar w:fldCharType="end"/>
        </w:r>
      </w:hyperlink>
    </w:p>
    <w:p w14:paraId="0E67F106" w14:textId="77777777" w:rsidR="003D0F80" w:rsidRDefault="00B815B7">
      <w:pPr>
        <w:pStyle w:val="TOC1"/>
        <w:rPr>
          <w:rFonts w:asciiTheme="minorHAnsi" w:hAnsiTheme="minorHAnsi"/>
          <w:noProof/>
          <w:sz w:val="22"/>
        </w:rPr>
      </w:pPr>
      <w:hyperlink w:anchor="_Toc256000117" w:history="1">
        <w:r>
          <w:rPr>
            <w:rStyle w:val="Hyperlink"/>
          </w:rPr>
          <w:t>12.</w:t>
        </w:r>
        <w:r>
          <w:rPr>
            <w:rStyle w:val="Hyperlink"/>
            <w:rFonts w:asciiTheme="minorHAnsi" w:hAnsiTheme="minorHAnsi"/>
            <w:noProof/>
            <w:sz w:val="22"/>
          </w:rPr>
          <w:tab/>
        </w:r>
        <w:r w:rsidRPr="00BE4157">
          <w:rPr>
            <w:rStyle w:val="Hyperlink"/>
            <w:lang w:val="en-GB" w:eastAsia="en-GB"/>
          </w:rPr>
          <w:t>Names and addresses of Technical Services responsible for conducting approval tests and of Type Approval Authority</w:t>
        </w:r>
        <w:r>
          <w:rPr>
            <w:rStyle w:val="Hyperlink"/>
          </w:rPr>
          <w:tab/>
        </w:r>
        <w:r>
          <w:fldChar w:fldCharType="begin"/>
        </w:r>
        <w:r>
          <w:rPr>
            <w:rStyle w:val="Hyperlink"/>
          </w:rPr>
          <w:instrText xml:space="preserve"> PAGEREF _Toc256000117 \h </w:instrText>
        </w:r>
        <w:r>
          <w:fldChar w:fldCharType="separate"/>
        </w:r>
        <w:r>
          <w:rPr>
            <w:rStyle w:val="Hyperlink"/>
          </w:rPr>
          <w:t>17</w:t>
        </w:r>
        <w:r>
          <w:fldChar w:fldCharType="end"/>
        </w:r>
      </w:hyperlink>
    </w:p>
    <w:p w14:paraId="0E67F107" w14:textId="77777777" w:rsidR="003D0F80" w:rsidRDefault="00B815B7">
      <w:pPr>
        <w:pStyle w:val="TOC1"/>
        <w:rPr>
          <w:rFonts w:asciiTheme="minorHAnsi" w:hAnsiTheme="minorHAnsi"/>
          <w:noProof/>
          <w:sz w:val="22"/>
        </w:rPr>
      </w:pPr>
      <w:hyperlink w:anchor="_Toc256000118" w:history="1">
        <w:r>
          <w:rPr>
            <w:rStyle w:val="Hyperlink"/>
          </w:rPr>
          <w:t>13.</w:t>
        </w:r>
        <w:r>
          <w:rPr>
            <w:rStyle w:val="Hyperlink"/>
            <w:rFonts w:asciiTheme="minorHAnsi" w:hAnsiTheme="minorHAnsi"/>
            <w:noProof/>
            <w:sz w:val="22"/>
          </w:rPr>
          <w:tab/>
        </w:r>
        <w:r w:rsidRPr="00BE4157">
          <w:rPr>
            <w:rStyle w:val="Hyperlink"/>
            <w:lang w:val="en-GB" w:eastAsia="en-GB"/>
          </w:rPr>
          <w:t>Transitional provisions</w:t>
        </w:r>
        <w:r>
          <w:rPr>
            <w:rStyle w:val="Hyperlink"/>
          </w:rPr>
          <w:tab/>
        </w:r>
        <w:r>
          <w:fldChar w:fldCharType="begin"/>
        </w:r>
        <w:r>
          <w:rPr>
            <w:rStyle w:val="Hyperlink"/>
          </w:rPr>
          <w:instrText xml:space="preserve"> PAGEREF _Toc256000118 \h </w:instrText>
        </w:r>
        <w:r>
          <w:fldChar w:fldCharType="separate"/>
        </w:r>
        <w:r>
          <w:rPr>
            <w:rStyle w:val="Hyperlink"/>
          </w:rPr>
          <w:t>17</w:t>
        </w:r>
        <w:r>
          <w:fldChar w:fldCharType="end"/>
        </w:r>
      </w:hyperlink>
    </w:p>
    <w:p w14:paraId="0E67F108" w14:textId="77777777" w:rsidR="003D0F80" w:rsidRDefault="00B815B7">
      <w:pPr>
        <w:pStyle w:val="TOC1"/>
        <w:rPr>
          <w:rFonts w:asciiTheme="minorHAnsi" w:hAnsiTheme="minorHAnsi"/>
          <w:noProof/>
          <w:sz w:val="22"/>
        </w:rPr>
      </w:pPr>
      <w:hyperlink w:anchor="_Toc256000119" w:history="1">
        <w:r w:rsidRPr="00D33946">
          <w:rPr>
            <w:rStyle w:val="Hyperlink"/>
            <w:lang w:val="fr-FR" w:eastAsia="en-GB"/>
          </w:rPr>
          <w:t>Annex 1</w:t>
        </w:r>
        <w:r>
          <w:rPr>
            <w:rStyle w:val="Hyperlink"/>
          </w:rPr>
          <w:tab/>
        </w:r>
        <w:r>
          <w:fldChar w:fldCharType="begin"/>
        </w:r>
        <w:r>
          <w:rPr>
            <w:rStyle w:val="Hyperlink"/>
          </w:rPr>
          <w:instrText xml:space="preserve"> PAGEREF _Toc256000119 \h </w:instrText>
        </w:r>
        <w:r>
          <w:fldChar w:fldCharType="separate"/>
        </w:r>
        <w:r>
          <w:rPr>
            <w:rStyle w:val="Hyperlink"/>
          </w:rPr>
          <w:t>19</w:t>
        </w:r>
        <w:r>
          <w:fldChar w:fldCharType="end"/>
        </w:r>
      </w:hyperlink>
    </w:p>
    <w:p w14:paraId="0E67F109" w14:textId="77777777" w:rsidR="003D0F80" w:rsidRDefault="00B815B7">
      <w:pPr>
        <w:pStyle w:val="TOC1"/>
        <w:rPr>
          <w:rFonts w:asciiTheme="minorHAnsi" w:hAnsiTheme="minorHAnsi"/>
          <w:noProof/>
          <w:sz w:val="22"/>
        </w:rPr>
      </w:pPr>
      <w:hyperlink w:anchor="_Toc256000120" w:history="1">
        <w:r w:rsidRPr="00BE4157">
          <w:rPr>
            <w:rStyle w:val="Hyperlink"/>
            <w:lang w:val="en-GB" w:eastAsia="en-GB"/>
          </w:rPr>
          <w:t>Annex 2</w:t>
        </w:r>
        <w:r>
          <w:rPr>
            <w:rStyle w:val="Hyperlink"/>
          </w:rPr>
          <w:tab/>
        </w:r>
        <w:r>
          <w:fldChar w:fldCharType="begin"/>
        </w:r>
        <w:r>
          <w:rPr>
            <w:rStyle w:val="Hyperlink"/>
          </w:rPr>
          <w:instrText xml:space="preserve"> PAGEREF _Toc256000120 \h </w:instrText>
        </w:r>
        <w:r>
          <w:fldChar w:fldCharType="separate"/>
        </w:r>
        <w:r>
          <w:rPr>
            <w:rStyle w:val="Hyperlink"/>
          </w:rPr>
          <w:t>20</w:t>
        </w:r>
        <w:r>
          <w:fldChar w:fldCharType="end"/>
        </w:r>
      </w:hyperlink>
    </w:p>
    <w:p w14:paraId="0E67F10A" w14:textId="77777777" w:rsidR="003D0F80" w:rsidRDefault="00B815B7">
      <w:pPr>
        <w:pStyle w:val="TOC1"/>
        <w:rPr>
          <w:rFonts w:asciiTheme="minorHAnsi" w:hAnsiTheme="minorHAnsi"/>
          <w:noProof/>
          <w:sz w:val="22"/>
        </w:rPr>
      </w:pPr>
      <w:hyperlink w:anchor="_Toc256000121" w:history="1">
        <w:r w:rsidRPr="00D33946">
          <w:rPr>
            <w:rStyle w:val="Hyperlink"/>
            <w:lang w:val="en-GB"/>
          </w:rPr>
          <w:t>Annex 3</w:t>
        </w:r>
        <w:r>
          <w:rPr>
            <w:rStyle w:val="Hyperlink"/>
          </w:rPr>
          <w:tab/>
        </w:r>
        <w:r>
          <w:fldChar w:fldCharType="begin"/>
        </w:r>
        <w:r>
          <w:rPr>
            <w:rStyle w:val="Hyperlink"/>
          </w:rPr>
          <w:instrText xml:space="preserve"> PAGEREF _Toc256000121 \h </w:instrText>
        </w:r>
        <w:r>
          <w:fldChar w:fldCharType="separate"/>
        </w:r>
        <w:r>
          <w:rPr>
            <w:rStyle w:val="Hyperlink"/>
          </w:rPr>
          <w:t>21</w:t>
        </w:r>
        <w:r>
          <w:fldChar w:fldCharType="end"/>
        </w:r>
      </w:hyperlink>
    </w:p>
    <w:p w14:paraId="0E67F10B" w14:textId="77777777" w:rsidR="003D0F80" w:rsidRDefault="00B815B7">
      <w:pPr>
        <w:pStyle w:val="TOC1"/>
        <w:rPr>
          <w:rFonts w:asciiTheme="minorHAnsi" w:hAnsiTheme="minorHAnsi"/>
          <w:noProof/>
          <w:sz w:val="22"/>
        </w:rPr>
      </w:pPr>
      <w:hyperlink w:anchor="_Toc256000122" w:history="1">
        <w:r>
          <w:rPr>
            <w:rStyle w:val="Hyperlink"/>
          </w:rPr>
          <w:t>1.</w:t>
        </w:r>
        <w:r>
          <w:rPr>
            <w:rStyle w:val="Hyperlink"/>
            <w:rFonts w:asciiTheme="minorHAnsi" w:hAnsiTheme="minorHAnsi"/>
            <w:noProof/>
            <w:sz w:val="22"/>
          </w:rPr>
          <w:tab/>
        </w:r>
        <w:r w:rsidRPr="006D31C5">
          <w:rPr>
            <w:rStyle w:val="Hyperlink"/>
            <w:lang w:val="en-GB"/>
          </w:rPr>
          <w:t>Purpose</w:t>
        </w:r>
        <w:r>
          <w:rPr>
            <w:rStyle w:val="Hyperlink"/>
          </w:rPr>
          <w:tab/>
        </w:r>
        <w:r>
          <w:fldChar w:fldCharType="begin"/>
        </w:r>
        <w:r>
          <w:rPr>
            <w:rStyle w:val="Hyperlink"/>
          </w:rPr>
          <w:instrText xml:space="preserve"> PAGEREF _Toc256000122 \h </w:instrText>
        </w:r>
        <w:r>
          <w:fldChar w:fldCharType="separate"/>
        </w:r>
        <w:r>
          <w:rPr>
            <w:rStyle w:val="Hyperlink"/>
          </w:rPr>
          <w:t>21</w:t>
        </w:r>
        <w:r>
          <w:fldChar w:fldCharType="end"/>
        </w:r>
      </w:hyperlink>
    </w:p>
    <w:p w14:paraId="0E67F10C" w14:textId="77777777" w:rsidR="003D0F80" w:rsidRDefault="00B815B7">
      <w:pPr>
        <w:pStyle w:val="TOC1"/>
        <w:rPr>
          <w:rFonts w:asciiTheme="minorHAnsi" w:hAnsiTheme="minorHAnsi"/>
          <w:noProof/>
          <w:sz w:val="22"/>
        </w:rPr>
      </w:pPr>
      <w:hyperlink w:anchor="_Toc256000123" w:history="1">
        <w:r>
          <w:rPr>
            <w:rStyle w:val="Hyperlink"/>
          </w:rPr>
          <w:t>2.</w:t>
        </w:r>
        <w:r>
          <w:rPr>
            <w:rStyle w:val="Hyperlink"/>
            <w:rFonts w:asciiTheme="minorHAnsi" w:hAnsiTheme="minorHAnsi"/>
            <w:noProof/>
            <w:sz w:val="22"/>
          </w:rPr>
          <w:tab/>
        </w:r>
        <w:r w:rsidRPr="00BE4157">
          <w:rPr>
            <w:rStyle w:val="Hyperlink"/>
            <w:lang w:val="en-GB"/>
          </w:rPr>
          <w:t>Test operation</w:t>
        </w:r>
        <w:r>
          <w:rPr>
            <w:rStyle w:val="Hyperlink"/>
          </w:rPr>
          <w:tab/>
        </w:r>
        <w:r>
          <w:fldChar w:fldCharType="begin"/>
        </w:r>
        <w:r>
          <w:rPr>
            <w:rStyle w:val="Hyperlink"/>
          </w:rPr>
          <w:instrText xml:space="preserve"> PAGEREF _Toc256000123 \h </w:instrText>
        </w:r>
        <w:r>
          <w:fldChar w:fldCharType="separate"/>
        </w:r>
        <w:r>
          <w:rPr>
            <w:rStyle w:val="Hyperlink"/>
          </w:rPr>
          <w:t>21</w:t>
        </w:r>
        <w:r>
          <w:fldChar w:fldCharType="end"/>
        </w:r>
      </w:hyperlink>
    </w:p>
    <w:p w14:paraId="0E67F10D" w14:textId="77777777" w:rsidR="003D0F80" w:rsidRDefault="00B815B7">
      <w:pPr>
        <w:pStyle w:val="TOC1"/>
        <w:rPr>
          <w:rFonts w:asciiTheme="minorHAnsi" w:hAnsiTheme="minorHAnsi"/>
          <w:noProof/>
          <w:sz w:val="22"/>
        </w:rPr>
      </w:pPr>
      <w:hyperlink w:anchor="_Toc256000125" w:history="1">
        <w:r w:rsidRPr="00627442">
          <w:rPr>
            <w:rStyle w:val="Hyperlink"/>
            <w:lang w:val="en-GB"/>
          </w:rPr>
          <w:t>Annex 4</w:t>
        </w:r>
        <w:r>
          <w:rPr>
            <w:rStyle w:val="Hyperlink"/>
          </w:rPr>
          <w:tab/>
        </w:r>
        <w:r>
          <w:fldChar w:fldCharType="begin"/>
        </w:r>
        <w:r>
          <w:rPr>
            <w:rStyle w:val="Hyperlink"/>
          </w:rPr>
          <w:instrText xml:space="preserve"> PAGEREF _Toc256000125 \h </w:instrText>
        </w:r>
        <w:r>
          <w:fldChar w:fldCharType="separate"/>
        </w:r>
        <w:r>
          <w:rPr>
            <w:rStyle w:val="Hyperlink"/>
          </w:rPr>
          <w:t>27</w:t>
        </w:r>
        <w:r>
          <w:fldChar w:fldCharType="end"/>
        </w:r>
      </w:hyperlink>
    </w:p>
    <w:p w14:paraId="0E67F10E" w14:textId="77777777" w:rsidR="003D0F80" w:rsidRDefault="00B815B7">
      <w:pPr>
        <w:pStyle w:val="TOC1"/>
        <w:rPr>
          <w:rFonts w:asciiTheme="minorHAnsi" w:hAnsiTheme="minorHAnsi"/>
          <w:noProof/>
          <w:sz w:val="22"/>
        </w:rPr>
      </w:pPr>
      <w:hyperlink w:anchor="_Toc256000126" w:history="1">
        <w:r>
          <w:rPr>
            <w:rStyle w:val="Hyperlink"/>
          </w:rPr>
          <w:t>1.</w:t>
        </w:r>
        <w:r>
          <w:rPr>
            <w:rStyle w:val="Hyperlink"/>
            <w:rFonts w:asciiTheme="minorHAnsi" w:hAnsiTheme="minorHAnsi"/>
            <w:noProof/>
            <w:sz w:val="22"/>
          </w:rPr>
          <w:tab/>
        </w:r>
        <w:r w:rsidRPr="006D31C5">
          <w:rPr>
            <w:rStyle w:val="Hyperlink"/>
            <w:lang w:val="en-GB"/>
          </w:rPr>
          <w:t>Purpose</w:t>
        </w:r>
        <w:r>
          <w:rPr>
            <w:rStyle w:val="Hyperlink"/>
          </w:rPr>
          <w:tab/>
        </w:r>
        <w:r>
          <w:fldChar w:fldCharType="begin"/>
        </w:r>
        <w:r>
          <w:rPr>
            <w:rStyle w:val="Hyperlink"/>
          </w:rPr>
          <w:instrText xml:space="preserve"> PAGEREF </w:instrText>
        </w:r>
        <w:r>
          <w:rPr>
            <w:rStyle w:val="Hyperlink"/>
          </w:rPr>
          <w:instrText xml:space="preserve">_Toc256000126 \h </w:instrText>
        </w:r>
        <w:r>
          <w:fldChar w:fldCharType="separate"/>
        </w:r>
        <w:r>
          <w:rPr>
            <w:rStyle w:val="Hyperlink"/>
          </w:rPr>
          <w:t>27</w:t>
        </w:r>
        <w:r>
          <w:fldChar w:fldCharType="end"/>
        </w:r>
      </w:hyperlink>
    </w:p>
    <w:p w14:paraId="0E67F10F" w14:textId="77777777" w:rsidR="003D0F80" w:rsidRDefault="00B815B7">
      <w:pPr>
        <w:pStyle w:val="TOC1"/>
        <w:rPr>
          <w:rFonts w:asciiTheme="minorHAnsi" w:hAnsiTheme="minorHAnsi"/>
          <w:noProof/>
          <w:sz w:val="22"/>
        </w:rPr>
      </w:pPr>
      <w:hyperlink w:anchor="_Toc256000127" w:history="1">
        <w:r>
          <w:rPr>
            <w:rStyle w:val="Hyperlink"/>
          </w:rPr>
          <w:t>2.</w:t>
        </w:r>
        <w:r>
          <w:rPr>
            <w:rStyle w:val="Hyperlink"/>
            <w:rFonts w:asciiTheme="minorHAnsi" w:hAnsiTheme="minorHAnsi"/>
            <w:noProof/>
            <w:sz w:val="22"/>
          </w:rPr>
          <w:tab/>
        </w:r>
        <w:r w:rsidRPr="00627442">
          <w:rPr>
            <w:rStyle w:val="Hyperlink"/>
            <w:lang w:val="en-GB"/>
          </w:rPr>
          <w:t>Test procedures</w:t>
        </w:r>
        <w:r>
          <w:rPr>
            <w:rStyle w:val="Hyperlink"/>
          </w:rPr>
          <w:tab/>
        </w:r>
        <w:r>
          <w:fldChar w:fldCharType="begin"/>
        </w:r>
        <w:r>
          <w:rPr>
            <w:rStyle w:val="Hyperlink"/>
          </w:rPr>
          <w:instrText xml:space="preserve"> PAGEREF _Toc256000127 \h </w:instrText>
        </w:r>
        <w:r>
          <w:fldChar w:fldCharType="separate"/>
        </w:r>
        <w:r>
          <w:rPr>
            <w:rStyle w:val="Hyperlink"/>
          </w:rPr>
          <w:t>27</w:t>
        </w:r>
        <w:r>
          <w:fldChar w:fldCharType="end"/>
        </w:r>
      </w:hyperlink>
    </w:p>
    <w:p w14:paraId="0E67F110" w14:textId="77777777" w:rsidR="003D0F80" w:rsidRDefault="00B815B7">
      <w:pPr>
        <w:pStyle w:val="TOC1"/>
        <w:rPr>
          <w:rFonts w:asciiTheme="minorHAnsi" w:hAnsiTheme="minorHAnsi"/>
          <w:noProof/>
          <w:sz w:val="22"/>
        </w:rPr>
      </w:pPr>
      <w:hyperlink w:anchor="_Toc256000129" w:history="1">
        <w:r w:rsidRPr="000572F3">
          <w:rPr>
            <w:rStyle w:val="Hyperlink"/>
            <w:lang w:val="en-GB"/>
          </w:rPr>
          <w:t>Annex 5</w:t>
        </w:r>
        <w:r>
          <w:rPr>
            <w:rStyle w:val="Hyperlink"/>
          </w:rPr>
          <w:tab/>
        </w:r>
        <w:r>
          <w:fldChar w:fldCharType="begin"/>
        </w:r>
        <w:r>
          <w:rPr>
            <w:rStyle w:val="Hyperlink"/>
          </w:rPr>
          <w:instrText xml:space="preserve"> PAGEREF _Toc256000129 \h </w:instrText>
        </w:r>
        <w:r>
          <w:fldChar w:fldCharType="separate"/>
        </w:r>
        <w:r>
          <w:rPr>
            <w:rStyle w:val="Hyperlink"/>
          </w:rPr>
          <w:t>34</w:t>
        </w:r>
        <w:r>
          <w:fldChar w:fldCharType="end"/>
        </w:r>
      </w:hyperlink>
    </w:p>
    <w:p w14:paraId="0E67F111" w14:textId="77777777" w:rsidR="003D0F80" w:rsidRDefault="00B815B7">
      <w:pPr>
        <w:pStyle w:val="TOC1"/>
        <w:rPr>
          <w:rFonts w:asciiTheme="minorHAnsi" w:hAnsiTheme="minorHAnsi"/>
          <w:noProof/>
          <w:sz w:val="22"/>
        </w:rPr>
      </w:pPr>
      <w:hyperlink w:anchor="_Toc256000130" w:history="1">
        <w:r>
          <w:rPr>
            <w:rStyle w:val="Hyperlink"/>
          </w:rPr>
          <w:t>1.</w:t>
        </w:r>
        <w:r>
          <w:rPr>
            <w:rStyle w:val="Hyperlink"/>
            <w:rFonts w:asciiTheme="minorHAnsi" w:hAnsiTheme="minorHAnsi"/>
            <w:noProof/>
            <w:sz w:val="22"/>
          </w:rPr>
          <w:tab/>
        </w:r>
        <w:r w:rsidRPr="006D31C5">
          <w:rPr>
            <w:rStyle w:val="Hyperlink"/>
            <w:lang w:val="en-GB"/>
          </w:rPr>
          <w:t>Purpose</w:t>
        </w:r>
        <w:r>
          <w:rPr>
            <w:rStyle w:val="Hyperlink"/>
          </w:rPr>
          <w:tab/>
        </w:r>
        <w:r>
          <w:fldChar w:fldCharType="begin"/>
        </w:r>
        <w:r>
          <w:rPr>
            <w:rStyle w:val="Hyperlink"/>
          </w:rPr>
          <w:instrText xml:space="preserve"> PAGEREF _Toc256000130 \h </w:instrText>
        </w:r>
        <w:r>
          <w:fldChar w:fldCharType="separate"/>
        </w:r>
        <w:r>
          <w:rPr>
            <w:rStyle w:val="Hyperlink"/>
          </w:rPr>
          <w:t>34</w:t>
        </w:r>
        <w:r>
          <w:fldChar w:fldCharType="end"/>
        </w:r>
      </w:hyperlink>
    </w:p>
    <w:p w14:paraId="0E67F112" w14:textId="77777777" w:rsidR="003D0F80" w:rsidRDefault="00B815B7">
      <w:pPr>
        <w:pStyle w:val="TOC1"/>
        <w:rPr>
          <w:rFonts w:asciiTheme="minorHAnsi" w:hAnsiTheme="minorHAnsi"/>
          <w:noProof/>
          <w:sz w:val="22"/>
        </w:rPr>
      </w:pPr>
      <w:hyperlink w:anchor="_Toc256000131" w:history="1">
        <w:r>
          <w:rPr>
            <w:rStyle w:val="Hyperlink"/>
          </w:rPr>
          <w:t>2.</w:t>
        </w:r>
        <w:r>
          <w:rPr>
            <w:rStyle w:val="Hyperlink"/>
            <w:rFonts w:asciiTheme="minorHAnsi" w:hAnsiTheme="minorHAnsi"/>
            <w:noProof/>
            <w:sz w:val="22"/>
          </w:rPr>
          <w:tab/>
        </w:r>
        <w:r w:rsidRPr="000572F3">
          <w:rPr>
            <w:rStyle w:val="Hyperlink"/>
            <w:lang w:val="en-GB"/>
          </w:rPr>
          <w:t>Test procedure</w:t>
        </w:r>
        <w:r>
          <w:rPr>
            <w:rStyle w:val="Hyperlink"/>
          </w:rPr>
          <w:tab/>
        </w:r>
        <w:r>
          <w:fldChar w:fldCharType="begin"/>
        </w:r>
        <w:r>
          <w:rPr>
            <w:rStyle w:val="Hyperlink"/>
          </w:rPr>
          <w:instrText xml:space="preserve"> PAGEREF _Toc256000131 \h </w:instrText>
        </w:r>
        <w:r>
          <w:fldChar w:fldCharType="separate"/>
        </w:r>
        <w:r>
          <w:rPr>
            <w:rStyle w:val="Hyperlink"/>
          </w:rPr>
          <w:t>34</w:t>
        </w:r>
        <w:r>
          <w:fldChar w:fldCharType="end"/>
        </w:r>
      </w:hyperlink>
    </w:p>
    <w:p w14:paraId="0E67F113" w14:textId="77777777" w:rsidR="003D0F80" w:rsidRDefault="00B815B7">
      <w:pPr>
        <w:pStyle w:val="TOC1"/>
        <w:rPr>
          <w:rFonts w:asciiTheme="minorHAnsi" w:hAnsiTheme="minorHAnsi"/>
          <w:noProof/>
          <w:sz w:val="22"/>
        </w:rPr>
      </w:pPr>
      <w:hyperlink w:anchor="_Toc256000133" w:history="1">
        <w:r w:rsidRPr="007D2CDD">
          <w:rPr>
            <w:rStyle w:val="Hyperlink"/>
            <w:lang w:val="en-GB"/>
          </w:rPr>
          <w:t>Annex 6</w:t>
        </w:r>
        <w:r>
          <w:rPr>
            <w:rStyle w:val="Hyperlink"/>
          </w:rPr>
          <w:tab/>
        </w:r>
        <w:r>
          <w:fldChar w:fldCharType="begin"/>
        </w:r>
        <w:r>
          <w:rPr>
            <w:rStyle w:val="Hyperlink"/>
          </w:rPr>
          <w:instrText xml:space="preserve"> PAGEREF _Toc256000133 \h </w:instrText>
        </w:r>
        <w:r>
          <w:fldChar w:fldCharType="separate"/>
        </w:r>
        <w:r>
          <w:rPr>
            <w:rStyle w:val="Hyperlink"/>
          </w:rPr>
          <w:t>38</w:t>
        </w:r>
        <w:r>
          <w:fldChar w:fldCharType="end"/>
        </w:r>
      </w:hyperlink>
    </w:p>
    <w:p w14:paraId="0E67F114" w14:textId="77777777" w:rsidR="003D0F80" w:rsidRDefault="00B815B7">
      <w:pPr>
        <w:pStyle w:val="TOC1"/>
        <w:rPr>
          <w:rFonts w:asciiTheme="minorHAnsi" w:hAnsiTheme="minorHAnsi"/>
          <w:noProof/>
          <w:sz w:val="22"/>
        </w:rPr>
      </w:pPr>
      <w:hyperlink w:anchor="_Toc256000134" w:history="1">
        <w:r>
          <w:rPr>
            <w:rStyle w:val="Hyperlink"/>
          </w:rPr>
          <w:t>1.</w:t>
        </w:r>
        <w:r>
          <w:rPr>
            <w:rStyle w:val="Hyperlink"/>
            <w:rFonts w:asciiTheme="minorHAnsi" w:hAnsiTheme="minorHAnsi"/>
            <w:noProof/>
            <w:sz w:val="22"/>
          </w:rPr>
          <w:tab/>
        </w:r>
        <w:r w:rsidRPr="006D31C5">
          <w:rPr>
            <w:rStyle w:val="Hyperlink"/>
            <w:lang w:val="en-GB"/>
          </w:rPr>
          <w:t>Purpose</w:t>
        </w:r>
        <w:r>
          <w:rPr>
            <w:rStyle w:val="Hyperlink"/>
          </w:rPr>
          <w:tab/>
        </w:r>
        <w:r>
          <w:fldChar w:fldCharType="begin"/>
        </w:r>
        <w:r>
          <w:rPr>
            <w:rStyle w:val="Hyperlink"/>
          </w:rPr>
          <w:instrText xml:space="preserve"> PAGEREF </w:instrText>
        </w:r>
        <w:r>
          <w:rPr>
            <w:rStyle w:val="Hyperlink"/>
          </w:rPr>
          <w:instrText xml:space="preserve">_Toc256000134 \h </w:instrText>
        </w:r>
        <w:r>
          <w:fldChar w:fldCharType="separate"/>
        </w:r>
        <w:r>
          <w:rPr>
            <w:rStyle w:val="Hyperlink"/>
          </w:rPr>
          <w:t>38</w:t>
        </w:r>
        <w:r>
          <w:fldChar w:fldCharType="end"/>
        </w:r>
      </w:hyperlink>
    </w:p>
    <w:p w14:paraId="0E67F115" w14:textId="77777777" w:rsidR="003D0F80" w:rsidRDefault="00B815B7">
      <w:pPr>
        <w:pStyle w:val="TOC1"/>
        <w:rPr>
          <w:rFonts w:asciiTheme="minorHAnsi" w:hAnsiTheme="minorHAnsi"/>
          <w:noProof/>
          <w:sz w:val="22"/>
        </w:rPr>
      </w:pPr>
      <w:hyperlink w:anchor="_Toc256000135" w:history="1">
        <w:r>
          <w:rPr>
            <w:rStyle w:val="Hyperlink"/>
          </w:rPr>
          <w:t>2.</w:t>
        </w:r>
        <w:r>
          <w:rPr>
            <w:rStyle w:val="Hyperlink"/>
            <w:rFonts w:asciiTheme="minorHAnsi" w:hAnsiTheme="minorHAnsi"/>
            <w:noProof/>
            <w:sz w:val="22"/>
          </w:rPr>
          <w:tab/>
        </w:r>
        <w:r w:rsidRPr="007D2CDD">
          <w:rPr>
            <w:rStyle w:val="Hyperlink"/>
            <w:lang w:val="en-GB"/>
          </w:rPr>
          <w:t>General provisions</w:t>
        </w:r>
        <w:r>
          <w:rPr>
            <w:rStyle w:val="Hyperlink"/>
          </w:rPr>
          <w:tab/>
        </w:r>
        <w:r>
          <w:fldChar w:fldCharType="begin"/>
        </w:r>
        <w:r>
          <w:rPr>
            <w:rStyle w:val="Hyperlink"/>
          </w:rPr>
          <w:instrText xml:space="preserve"> PAGEREF _Toc256000135 \h </w:instrText>
        </w:r>
        <w:r>
          <w:fldChar w:fldCharType="separate"/>
        </w:r>
        <w:r>
          <w:rPr>
            <w:rStyle w:val="Hyperlink"/>
          </w:rPr>
          <w:t>38</w:t>
        </w:r>
        <w:r>
          <w:fldChar w:fldCharType="end"/>
        </w:r>
      </w:hyperlink>
    </w:p>
    <w:p w14:paraId="0E67F116" w14:textId="77777777" w:rsidR="003D0F80" w:rsidRDefault="00B815B7">
      <w:pPr>
        <w:pStyle w:val="TOC1"/>
        <w:rPr>
          <w:rFonts w:asciiTheme="minorHAnsi" w:hAnsiTheme="minorHAnsi"/>
          <w:noProof/>
          <w:sz w:val="22"/>
        </w:rPr>
      </w:pPr>
      <w:hyperlink w:anchor="_Toc256000136" w:history="1">
        <w:r>
          <w:rPr>
            <w:rStyle w:val="Hyperlink"/>
          </w:rPr>
          <w:t>3.</w:t>
        </w:r>
        <w:r>
          <w:rPr>
            <w:rStyle w:val="Hyperlink"/>
            <w:rFonts w:asciiTheme="minorHAnsi" w:hAnsiTheme="minorHAnsi"/>
            <w:noProof/>
            <w:sz w:val="22"/>
          </w:rPr>
          <w:tab/>
        </w:r>
        <w:r w:rsidRPr="007D2CDD">
          <w:rPr>
            <w:rStyle w:val="Hyperlink"/>
            <w:lang w:val="en-GB"/>
          </w:rPr>
          <w:t>Test setup</w:t>
        </w:r>
        <w:r>
          <w:rPr>
            <w:rStyle w:val="Hyperlink"/>
          </w:rPr>
          <w:tab/>
        </w:r>
        <w:r>
          <w:fldChar w:fldCharType="begin"/>
        </w:r>
        <w:r>
          <w:rPr>
            <w:rStyle w:val="Hyperlink"/>
          </w:rPr>
          <w:instrText xml:space="preserve"> PAGEREF _Toc256000136 \h </w:instrText>
        </w:r>
        <w:r>
          <w:fldChar w:fldCharType="separate"/>
        </w:r>
        <w:r>
          <w:rPr>
            <w:rStyle w:val="Hyperlink"/>
          </w:rPr>
          <w:t>38</w:t>
        </w:r>
        <w:r>
          <w:fldChar w:fldCharType="end"/>
        </w:r>
      </w:hyperlink>
    </w:p>
    <w:p w14:paraId="0E67F117" w14:textId="77777777" w:rsidR="003D0F80" w:rsidRDefault="00B815B7">
      <w:pPr>
        <w:pStyle w:val="TOC1"/>
        <w:rPr>
          <w:rFonts w:asciiTheme="minorHAnsi" w:hAnsiTheme="minorHAnsi"/>
          <w:noProof/>
          <w:sz w:val="22"/>
        </w:rPr>
      </w:pPr>
      <w:hyperlink w:anchor="_Toc256000137" w:history="1">
        <w:r>
          <w:rPr>
            <w:rStyle w:val="Hyperlink"/>
          </w:rPr>
          <w:t>4.</w:t>
        </w:r>
        <w:r>
          <w:rPr>
            <w:rStyle w:val="Hyperlink"/>
            <w:rFonts w:asciiTheme="minorHAnsi" w:hAnsiTheme="minorHAnsi"/>
            <w:noProof/>
            <w:sz w:val="22"/>
          </w:rPr>
          <w:tab/>
        </w:r>
        <w:r w:rsidRPr="007D2CDD">
          <w:rPr>
            <w:rStyle w:val="Hyperlink"/>
            <w:lang w:val="en-GB"/>
          </w:rPr>
          <w:t>Test procedure</w:t>
        </w:r>
        <w:r>
          <w:rPr>
            <w:rStyle w:val="Hyperlink"/>
          </w:rPr>
          <w:tab/>
        </w:r>
        <w:r>
          <w:fldChar w:fldCharType="begin"/>
        </w:r>
        <w:r>
          <w:rPr>
            <w:rStyle w:val="Hyperlink"/>
          </w:rPr>
          <w:instrText xml:space="preserve"> PAGEREF _Toc256000137 \h </w:instrText>
        </w:r>
        <w:r>
          <w:fldChar w:fldCharType="separate"/>
        </w:r>
        <w:r>
          <w:rPr>
            <w:rStyle w:val="Hyperlink"/>
          </w:rPr>
          <w:t>40</w:t>
        </w:r>
        <w:r>
          <w:fldChar w:fldCharType="end"/>
        </w:r>
      </w:hyperlink>
    </w:p>
    <w:p w14:paraId="0E67F118" w14:textId="77777777" w:rsidR="003D0F80" w:rsidRDefault="00B815B7">
      <w:pPr>
        <w:pStyle w:val="TOC1"/>
        <w:rPr>
          <w:rFonts w:asciiTheme="minorHAnsi" w:hAnsiTheme="minorHAnsi"/>
          <w:noProof/>
          <w:sz w:val="22"/>
        </w:rPr>
      </w:pPr>
      <w:hyperlink w:anchor="_Toc256000138" w:history="1">
        <w:r>
          <w:rPr>
            <w:noProof/>
          </w:rPr>
          <w:drawing>
            <wp:inline distT="0" distB="0" distL="0" distR="0" wp14:anchorId="0E67F3A0" wp14:editId="0E67F3A1">
              <wp:extent cx="4667885" cy="3796030"/>
              <wp:effectExtent l="0" t="0" r="0" b="0"/>
              <wp:docPr id="1561537011" name="Picture 50" descr="Annex6 Fi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nex6 Fig 6-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667885" cy="3796030"/>
                      </a:xfrm>
                      <a:prstGeom prst="rect">
                        <a:avLst/>
                      </a:prstGeom>
                      <a:noFill/>
                      <a:ln>
                        <a:noFill/>
                      </a:ln>
                    </pic:spPr>
                  </pic:pic>
                </a:graphicData>
              </a:graphic>
            </wp:inline>
          </w:drawing>
        </w:r>
        <w:r>
          <w:rPr>
            <w:rStyle w:val="Hyperlink"/>
          </w:rPr>
          <w:t>”</w:t>
        </w:r>
        <w:r>
          <w:rPr>
            <w:rStyle w:val="Hyperlink"/>
          </w:rPr>
          <w:tab/>
        </w:r>
        <w:r>
          <w:fldChar w:fldCharType="begin"/>
        </w:r>
        <w:r>
          <w:rPr>
            <w:rStyle w:val="Hyperlink"/>
          </w:rPr>
          <w:instrText xml:space="preserve"> PAGEREF _Toc256000138 \h </w:instrText>
        </w:r>
        <w:r>
          <w:fldChar w:fldCharType="separate"/>
        </w:r>
        <w:r>
          <w:rPr>
            <w:rStyle w:val="Hyperlink"/>
          </w:rPr>
          <w:t>40</w:t>
        </w:r>
        <w:r>
          <w:fldChar w:fldCharType="end"/>
        </w:r>
      </w:hyperlink>
    </w:p>
    <w:p w14:paraId="0E67F119" w14:textId="77777777" w:rsidR="003D0F80" w:rsidRPr="006832CE" w:rsidRDefault="00B815B7">
      <w:pPr>
        <w:rPr>
          <w:caps/>
        </w:rPr>
      </w:pPr>
      <w:r w:rsidRPr="006832CE">
        <w:rPr>
          <w:caps/>
        </w:rPr>
        <w:fldChar w:fldCharType="end"/>
      </w:r>
    </w:p>
    <w:p w14:paraId="0E67F11A" w14:textId="77777777" w:rsidR="00015C29" w:rsidRPr="0061457E" w:rsidRDefault="00B815B7"/>
    <w:p w14:paraId="0E67F11B" w14:textId="77777777" w:rsidR="00906CD2" w:rsidRPr="00286B63" w:rsidRDefault="00B815B7" w:rsidP="00286B63">
      <w:pPr>
        <w:pStyle w:val="Clauseheadding"/>
      </w:pPr>
      <w:r w:rsidRPr="0061457E">
        <w:br w:type="page"/>
      </w:r>
      <w:bookmarkStart w:id="1" w:name="_Toc256000090"/>
      <w:bookmarkStart w:id="2" w:name="_Toc256000056"/>
      <w:bookmarkStart w:id="3" w:name="_Toc256000022"/>
      <w:bookmarkStart w:id="4" w:name="_Toc256000000"/>
      <w:bookmarkStart w:id="5" w:name="_Toc231974350"/>
      <w:bookmarkStart w:id="6" w:name="_Toc459720412"/>
      <w:r w:rsidRPr="00286B63">
        <w:lastRenderedPageBreak/>
        <w:t>legislative provisions</w:t>
      </w:r>
      <w:bookmarkEnd w:id="1"/>
      <w:bookmarkEnd w:id="2"/>
      <w:bookmarkEnd w:id="3"/>
      <w:bookmarkEnd w:id="4"/>
      <w:bookmarkEnd w:id="5"/>
      <w:bookmarkEnd w:id="6"/>
    </w:p>
    <w:p w14:paraId="0E67F11C" w14:textId="77777777" w:rsidR="007A731E" w:rsidRPr="00FF4915" w:rsidRDefault="00B815B7" w:rsidP="00286B63">
      <w:pPr>
        <w:pStyle w:val="Subclause"/>
      </w:pPr>
      <w:r w:rsidRPr="00FF4915">
        <w:t>Name of Legislative Instrument</w:t>
      </w:r>
    </w:p>
    <w:p w14:paraId="0E67F11D" w14:textId="77777777" w:rsidR="007A731E" w:rsidRPr="00FF4915" w:rsidRDefault="00B815B7" w:rsidP="00286B63">
      <w:pPr>
        <w:pStyle w:val="Subsubclause"/>
      </w:pPr>
      <w:r w:rsidRPr="00FF4915">
        <w:t xml:space="preserve">This instrument is the Vehicle Standard </w:t>
      </w:r>
      <w:r w:rsidRPr="00FF4915">
        <w:t>(Australian Design Rule 2/0</w:t>
      </w:r>
      <w:r>
        <w:t>1</w:t>
      </w:r>
      <w:r w:rsidRPr="00FF4915">
        <w:t xml:space="preserve"> – </w:t>
      </w:r>
      <w:r w:rsidRPr="00291F08">
        <w:t>Side Door Latches and Hinges</w:t>
      </w:r>
      <w:r w:rsidRPr="00FF4915">
        <w:t>) 200</w:t>
      </w:r>
      <w:r>
        <w:t>6</w:t>
      </w:r>
      <w:r w:rsidRPr="00FF4915">
        <w:t xml:space="preserve"> Amendment </w:t>
      </w:r>
      <w:r>
        <w:t>2</w:t>
      </w:r>
      <w:r w:rsidRPr="00FF4915">
        <w:t>.</w:t>
      </w:r>
    </w:p>
    <w:p w14:paraId="0E67F11E" w14:textId="77777777" w:rsidR="007A731E" w:rsidRPr="0061457E" w:rsidRDefault="00B815B7" w:rsidP="00286B63">
      <w:pPr>
        <w:pStyle w:val="Subclause"/>
      </w:pPr>
      <w:r w:rsidRPr="0061457E">
        <w:t>Commencement</w:t>
      </w:r>
    </w:p>
    <w:p w14:paraId="0E67F11F" w14:textId="77777777" w:rsidR="007A731E" w:rsidRPr="0061457E" w:rsidRDefault="00B815B7" w:rsidP="009B2101">
      <w:pPr>
        <w:pStyle w:val="Subsubclause"/>
      </w:pPr>
      <w:r w:rsidRPr="0061457E">
        <w:t>This instrument commences on the day after it is registered.</w:t>
      </w:r>
    </w:p>
    <w:p w14:paraId="0E67F120" w14:textId="77777777" w:rsidR="00573C97" w:rsidRPr="0061457E" w:rsidRDefault="00B815B7" w:rsidP="00270C35">
      <w:pPr>
        <w:pStyle w:val="Clauseheadding"/>
      </w:pPr>
      <w:bookmarkStart w:id="7" w:name="_Toc256000094"/>
      <w:bookmarkStart w:id="8" w:name="_Toc256000060"/>
      <w:bookmarkStart w:id="9" w:name="_Toc256000026"/>
      <w:bookmarkStart w:id="10" w:name="_Toc256000001"/>
      <w:bookmarkStart w:id="11" w:name="_Toc231974351"/>
      <w:bookmarkStart w:id="12" w:name="_Toc459720413"/>
      <w:r w:rsidRPr="0061457E">
        <w:t>amendment of vehicle standard</w:t>
      </w:r>
      <w:bookmarkEnd w:id="7"/>
      <w:bookmarkEnd w:id="8"/>
      <w:bookmarkEnd w:id="9"/>
      <w:bookmarkEnd w:id="10"/>
      <w:bookmarkEnd w:id="11"/>
      <w:bookmarkEnd w:id="12"/>
    </w:p>
    <w:p w14:paraId="0E67F121" w14:textId="77777777" w:rsidR="008C7A46" w:rsidRPr="0061457E" w:rsidRDefault="00B815B7" w:rsidP="00C03077">
      <w:pPr>
        <w:pStyle w:val="Subclause"/>
      </w:pPr>
      <w:r w:rsidRPr="0061457E">
        <w:t>The changes specified in Schedule 1 and 2 amend Vehicle Standard (Austral</w:t>
      </w:r>
      <w:r w:rsidRPr="0061457E">
        <w:t>ian Design Rule 2/0</w:t>
      </w:r>
      <w:r>
        <w:t>1</w:t>
      </w:r>
      <w:r w:rsidRPr="0061457E">
        <w:t xml:space="preserve"> – </w:t>
      </w:r>
      <w:r w:rsidRPr="00291F08">
        <w:t>Side Door Latches and Hinges</w:t>
      </w:r>
      <w:r w:rsidRPr="0061457E">
        <w:t>) 200</w:t>
      </w:r>
      <w:r>
        <w:t>6</w:t>
      </w:r>
      <w:r w:rsidRPr="0061457E">
        <w:t>.</w:t>
      </w:r>
    </w:p>
    <w:p w14:paraId="0E67F122" w14:textId="77777777" w:rsidR="008C7A46" w:rsidRPr="0061457E" w:rsidRDefault="00B815B7" w:rsidP="00A678B7">
      <w:pPr>
        <w:pStyle w:val="Clauseheadding"/>
        <w:numPr>
          <w:ilvl w:val="0"/>
          <w:numId w:val="0"/>
        </w:numPr>
        <w:ind w:left="1418" w:hanging="1418"/>
      </w:pPr>
      <w:bookmarkStart w:id="13" w:name="_Toc256000098"/>
      <w:bookmarkStart w:id="14" w:name="_Toc256000064"/>
      <w:bookmarkStart w:id="15" w:name="_Toc256000030"/>
      <w:bookmarkStart w:id="16" w:name="_Toc256000002"/>
      <w:bookmarkStart w:id="17" w:name="_Toc231974352"/>
      <w:bookmarkStart w:id="18" w:name="_Toc459720414"/>
      <w:r w:rsidRPr="0061457E">
        <w:t>Schedule 1</w:t>
      </w:r>
      <w:bookmarkEnd w:id="13"/>
      <w:bookmarkEnd w:id="14"/>
      <w:bookmarkEnd w:id="15"/>
      <w:bookmarkEnd w:id="16"/>
      <w:bookmarkEnd w:id="17"/>
      <w:bookmarkEnd w:id="18"/>
    </w:p>
    <w:p w14:paraId="0E67F123" w14:textId="77777777" w:rsidR="0006368B" w:rsidRPr="00133447" w:rsidRDefault="00B815B7" w:rsidP="00E365FA">
      <w:pPr>
        <w:pStyle w:val="Scheduleitem"/>
        <w:spacing w:before="240" w:after="240"/>
      </w:pPr>
      <w:r w:rsidRPr="00133447">
        <w:t xml:space="preserve">Clause 2. renamed to “2. </w:t>
      </w:r>
      <w:r>
        <w:t>FUNCTION</w:t>
      </w:r>
      <w:r w:rsidRPr="00133447">
        <w:t>”.</w:t>
      </w:r>
    </w:p>
    <w:p w14:paraId="0E67F124" w14:textId="77777777" w:rsidR="00E752B1" w:rsidRPr="00C03077" w:rsidRDefault="00B815B7" w:rsidP="00E365FA">
      <w:pPr>
        <w:pStyle w:val="Scheduleitem"/>
        <w:spacing w:before="240" w:after="240"/>
      </w:pPr>
      <w:r w:rsidRPr="00C03077">
        <w:t>Clause 3, removed and replaced with:</w:t>
      </w:r>
    </w:p>
    <w:p w14:paraId="0E67F125" w14:textId="77777777" w:rsidR="00E752B1" w:rsidRPr="009D15FD" w:rsidRDefault="00B815B7" w:rsidP="009D15FD">
      <w:pPr>
        <w:ind w:firstLine="720"/>
        <w:rPr>
          <w:b/>
          <w:snapToGrid w:val="0"/>
        </w:rPr>
      </w:pPr>
      <w:r w:rsidRPr="00C03077">
        <w:rPr>
          <w:b/>
          <w:snapToGrid w:val="0"/>
        </w:rPr>
        <w:t>“</w:t>
      </w:r>
      <w:bookmarkStart w:id="19" w:name="_Toc353094521"/>
      <w:bookmarkStart w:id="20" w:name="_Toc309647541"/>
      <w:r w:rsidRPr="00C03077">
        <w:rPr>
          <w:b/>
          <w:snapToGrid w:val="0"/>
        </w:rPr>
        <w:t>3. APPLICABILITY</w:t>
      </w:r>
      <w:bookmarkEnd w:id="19"/>
      <w:bookmarkEnd w:id="20"/>
    </w:p>
    <w:p w14:paraId="0E67F126" w14:textId="77777777" w:rsidR="00E752B1" w:rsidRDefault="00B815B7" w:rsidP="009D15FD">
      <w:pPr>
        <w:ind w:left="1440" w:hanging="720"/>
        <w:rPr>
          <w:snapToGrid w:val="0"/>
        </w:rPr>
      </w:pPr>
      <w:r>
        <w:rPr>
          <w:snapToGrid w:val="0"/>
        </w:rPr>
        <w:t>3.1</w:t>
      </w:r>
      <w:r>
        <w:rPr>
          <w:snapToGrid w:val="0"/>
        </w:rPr>
        <w:tab/>
      </w:r>
      <w:r w:rsidRPr="009D15FD">
        <w:rPr>
          <w:snapToGrid w:val="0"/>
        </w:rPr>
        <w:t>This vehicle standard applies to the design and construction of LEP, LEG, MA, MB, MC and NA</w:t>
      </w:r>
      <w:r w:rsidRPr="009D15FD">
        <w:rPr>
          <w:snapToGrid w:val="0"/>
        </w:rPr>
        <w:t xml:space="preserve"> category vehicles from the dates set out in clauses 3.2, 3.3 and 3.5.</w:t>
      </w:r>
    </w:p>
    <w:p w14:paraId="0E67F127" w14:textId="77777777" w:rsidR="00E752B1" w:rsidRPr="009D15FD" w:rsidRDefault="00B815B7" w:rsidP="009D15FD">
      <w:pPr>
        <w:ind w:left="1440" w:hanging="720"/>
        <w:rPr>
          <w:snapToGrid w:val="0"/>
        </w:rPr>
      </w:pPr>
      <w:r>
        <w:rPr>
          <w:snapToGrid w:val="0"/>
        </w:rPr>
        <w:t>3.2</w:t>
      </w:r>
      <w:r>
        <w:rPr>
          <w:snapToGrid w:val="0"/>
        </w:rPr>
        <w:tab/>
      </w:r>
      <w:r w:rsidRPr="009D15FD">
        <w:rPr>
          <w:snapToGrid w:val="0"/>
        </w:rPr>
        <w:t>1 July 2008 on all new model vehicles.</w:t>
      </w:r>
    </w:p>
    <w:p w14:paraId="0E67F128" w14:textId="77777777" w:rsidR="00E752B1" w:rsidRPr="009D15FD" w:rsidRDefault="00B815B7" w:rsidP="009D15FD">
      <w:pPr>
        <w:ind w:left="1440" w:hanging="720"/>
        <w:rPr>
          <w:snapToGrid w:val="0"/>
        </w:rPr>
      </w:pPr>
      <w:r>
        <w:rPr>
          <w:snapToGrid w:val="0"/>
        </w:rPr>
        <w:t>3.3</w:t>
      </w:r>
      <w:r>
        <w:rPr>
          <w:snapToGrid w:val="0"/>
        </w:rPr>
        <w:tab/>
      </w:r>
      <w:r w:rsidRPr="009D15FD">
        <w:rPr>
          <w:snapToGrid w:val="0"/>
        </w:rPr>
        <w:t xml:space="preserve">There is no mandatory application date for all other model vehicles. They may comply with this vehicle standard or continue to comply with earlier versions of this vehicle standard as applicable for particular vehicle categories. </w:t>
      </w:r>
    </w:p>
    <w:p w14:paraId="0E67F129" w14:textId="77777777" w:rsidR="00E752B1" w:rsidRPr="009D15FD" w:rsidRDefault="00B815B7" w:rsidP="009D15FD">
      <w:pPr>
        <w:ind w:left="1440" w:hanging="720"/>
        <w:rPr>
          <w:snapToGrid w:val="0"/>
        </w:rPr>
      </w:pPr>
      <w:r>
        <w:rPr>
          <w:snapToGrid w:val="0"/>
        </w:rPr>
        <w:t>3.4</w:t>
      </w:r>
      <w:r>
        <w:rPr>
          <w:snapToGrid w:val="0"/>
        </w:rPr>
        <w:tab/>
      </w:r>
      <w:r w:rsidRPr="009D15FD">
        <w:rPr>
          <w:snapToGrid w:val="0"/>
        </w:rPr>
        <w:t>For the purposes of c</w:t>
      </w:r>
      <w:r w:rsidRPr="009D15FD">
        <w:rPr>
          <w:snapToGrid w:val="0"/>
        </w:rPr>
        <w:t>lause 3.2 a "new model" is a vehicle model first produced with a '</w:t>
      </w:r>
      <w:r w:rsidRPr="009D15FD">
        <w:rPr>
          <w:i/>
          <w:snapToGrid w:val="0"/>
        </w:rPr>
        <w:t>Date of manufacture</w:t>
      </w:r>
      <w:r w:rsidRPr="009D15FD">
        <w:rPr>
          <w:snapToGrid w:val="0"/>
        </w:rPr>
        <w:t>' on or after the agreed date in clause 3.2.</w:t>
      </w:r>
    </w:p>
    <w:p w14:paraId="0E67F12A" w14:textId="77777777" w:rsidR="00E752B1" w:rsidRPr="009D15FD" w:rsidRDefault="00B815B7" w:rsidP="009D15FD">
      <w:pPr>
        <w:ind w:left="1440" w:hanging="720"/>
        <w:rPr>
          <w:snapToGrid w:val="0"/>
        </w:rPr>
      </w:pPr>
      <w:r>
        <w:rPr>
          <w:snapToGrid w:val="0"/>
        </w:rPr>
        <w:t>3.5</w:t>
      </w:r>
      <w:r>
        <w:rPr>
          <w:snapToGrid w:val="0"/>
        </w:rPr>
        <w:tab/>
      </w:r>
      <w:r w:rsidRPr="009D15FD">
        <w:rPr>
          <w:snapToGrid w:val="0"/>
        </w:rPr>
        <w:t>LEP &amp; LEG category vehicles must comply with M1 and N1 category vehicle requirements respectively.</w:t>
      </w:r>
      <w:r>
        <w:rPr>
          <w:snapToGrid w:val="0"/>
        </w:rPr>
        <w:t>”</w:t>
      </w:r>
    </w:p>
    <w:p w14:paraId="0E67F12B" w14:textId="77777777" w:rsidR="004A417A" w:rsidRDefault="00B815B7" w:rsidP="00E365FA">
      <w:pPr>
        <w:pStyle w:val="Scheduleitem"/>
        <w:spacing w:before="240" w:after="240"/>
      </w:pPr>
      <w:r>
        <w:t>Clause 4.3 removed and</w:t>
      </w:r>
      <w:r>
        <w:t xml:space="preserve"> replaced with:</w:t>
      </w:r>
    </w:p>
    <w:p w14:paraId="0E67F12C" w14:textId="77777777" w:rsidR="004A417A" w:rsidRPr="00133447" w:rsidRDefault="00B815B7" w:rsidP="001712AF">
      <w:pPr>
        <w:pStyle w:val="Scheduleitem"/>
        <w:numPr>
          <w:ilvl w:val="0"/>
          <w:numId w:val="0"/>
        </w:numPr>
        <w:spacing w:before="240" w:after="240"/>
        <w:ind w:left="1440" w:hanging="720"/>
      </w:pPr>
      <w:r>
        <w:t>“4.3.</w:t>
      </w:r>
      <w:r>
        <w:tab/>
        <w:t>Definitions in Section 2 of Appendix A (United Nations Regulation 11, incorporating the 04 series of amendments) of this standard.”</w:t>
      </w:r>
    </w:p>
    <w:p w14:paraId="0E67F12D" w14:textId="77777777" w:rsidR="0006368B" w:rsidRPr="00133447" w:rsidRDefault="00B815B7" w:rsidP="00E365FA">
      <w:pPr>
        <w:pStyle w:val="Scheduleitem"/>
        <w:spacing w:before="240" w:after="240"/>
      </w:pPr>
      <w:r w:rsidRPr="00133447">
        <w:t>Clause 5 removed and replaced with:</w:t>
      </w:r>
    </w:p>
    <w:p w14:paraId="0E67F12E" w14:textId="77777777" w:rsidR="00291F08" w:rsidRPr="004D3016" w:rsidRDefault="00B815B7" w:rsidP="00133447">
      <w:pPr>
        <w:ind w:firstLine="720"/>
        <w:rPr>
          <w:snapToGrid w:val="0"/>
        </w:rPr>
      </w:pPr>
      <w:bookmarkStart w:id="21" w:name="_Toc309647543"/>
      <w:r>
        <w:rPr>
          <w:snapToGrid w:val="0"/>
        </w:rPr>
        <w:t>“</w:t>
      </w:r>
      <w:r w:rsidRPr="00133447">
        <w:rPr>
          <w:b/>
          <w:snapToGrid w:val="0"/>
        </w:rPr>
        <w:t>5.</w:t>
      </w:r>
      <w:r>
        <w:rPr>
          <w:b/>
          <w:snapToGrid w:val="0"/>
        </w:rPr>
        <w:tab/>
      </w:r>
      <w:r w:rsidRPr="00133447">
        <w:rPr>
          <w:b/>
          <w:snapToGrid w:val="0"/>
        </w:rPr>
        <w:t>GENERAL REQUIREMENTS</w:t>
      </w:r>
      <w:bookmarkEnd w:id="21"/>
    </w:p>
    <w:p w14:paraId="0E67F12F" w14:textId="77777777" w:rsidR="00291F08" w:rsidRPr="009136DB" w:rsidRDefault="00B815B7" w:rsidP="00133447">
      <w:pPr>
        <w:pStyle w:val="Subclause"/>
        <w:numPr>
          <w:ilvl w:val="0"/>
          <w:numId w:val="0"/>
        </w:numPr>
        <w:ind w:left="1418" w:hanging="698"/>
        <w:rPr>
          <w:snapToGrid w:val="0"/>
        </w:rPr>
      </w:pPr>
      <w:r>
        <w:rPr>
          <w:snapToGrid w:val="0"/>
        </w:rPr>
        <w:t>5.1.</w:t>
      </w:r>
      <w:r>
        <w:rPr>
          <w:snapToGrid w:val="0"/>
        </w:rPr>
        <w:tab/>
        <w:t>Vehicles subject to the requirements</w:t>
      </w:r>
      <w:r>
        <w:rPr>
          <w:snapToGrid w:val="0"/>
        </w:rPr>
        <w:t xml:space="preserve"> of this standard that are fitted with side doors must </w:t>
      </w:r>
      <w:r>
        <w:rPr>
          <w:snapToGrid w:val="0"/>
        </w:rPr>
        <w:lastRenderedPageBreak/>
        <w:t xml:space="preserve">comply with this standard by satisfying one of the following </w:t>
      </w:r>
      <w:r w:rsidRPr="009136DB">
        <w:rPr>
          <w:snapToGrid w:val="0"/>
        </w:rPr>
        <w:t>clauses (5.2 – 5.4).</w:t>
      </w:r>
    </w:p>
    <w:p w14:paraId="0E67F130" w14:textId="77777777" w:rsidR="00E77DFE" w:rsidRDefault="00B815B7" w:rsidP="00133447">
      <w:pPr>
        <w:pStyle w:val="Subclause"/>
        <w:numPr>
          <w:ilvl w:val="0"/>
          <w:numId w:val="0"/>
        </w:numPr>
        <w:ind w:left="1418" w:hanging="698"/>
        <w:sectPr w:rsidR="00E77DFE" w:rsidSect="009136DB">
          <w:headerReference w:type="default" r:id="rId13"/>
          <w:pgSz w:w="11906" w:h="16838"/>
          <w:pgMar w:top="1440" w:right="1701" w:bottom="1440" w:left="1701" w:header="709" w:footer="709" w:gutter="0"/>
          <w:cols w:space="708"/>
          <w:docGrid w:linePitch="360"/>
        </w:sectPr>
      </w:pPr>
      <w:r w:rsidRPr="009136DB">
        <w:rPr>
          <w:snapToGrid w:val="0"/>
        </w:rPr>
        <w:t>5.2</w:t>
      </w:r>
      <w:r w:rsidRPr="009136DB">
        <w:rPr>
          <w:snapToGrid w:val="0"/>
        </w:rPr>
        <w:t>.</w:t>
      </w:r>
      <w:r w:rsidRPr="009136DB">
        <w:rPr>
          <w:snapToGrid w:val="0"/>
        </w:rPr>
        <w:tab/>
      </w:r>
      <w:r w:rsidRPr="009136DB">
        <w:t xml:space="preserve">Vehicles complying with the </w:t>
      </w:r>
      <w:r w:rsidRPr="00F26444">
        <w:t>technical requirements of Appendix A (U</w:t>
      </w:r>
      <w:r>
        <w:t xml:space="preserve">nited </w:t>
      </w:r>
      <w:r w:rsidRPr="00F26444">
        <w:t>N</w:t>
      </w:r>
      <w:r>
        <w:t>ations</w:t>
      </w:r>
      <w:r w:rsidRPr="00F26444">
        <w:t xml:space="preserve"> R</w:t>
      </w:r>
      <w:r>
        <w:t>egulation</w:t>
      </w:r>
      <w:r w:rsidRPr="00F26444">
        <w:t xml:space="preserve"> 11, incorporating the 04 series of amendments)</w:t>
      </w:r>
    </w:p>
    <w:p w14:paraId="0E67F131" w14:textId="77777777" w:rsidR="009136DB" w:rsidRPr="00F26444" w:rsidRDefault="00B815B7" w:rsidP="00F90DEE">
      <w:pPr>
        <w:pStyle w:val="Subsubclause"/>
        <w:numPr>
          <w:ilvl w:val="0"/>
          <w:numId w:val="0"/>
        </w:numPr>
        <w:ind w:left="1418" w:hanging="698"/>
      </w:pPr>
      <w:r w:rsidRPr="009136DB">
        <w:lastRenderedPageBreak/>
        <w:t>5.2.1.</w:t>
      </w:r>
      <w:r w:rsidRPr="009136DB">
        <w:tab/>
      </w:r>
      <w:r w:rsidRPr="00F26444">
        <w:t>The following provisions of Appendix A (U</w:t>
      </w:r>
      <w:r>
        <w:t xml:space="preserve">nited </w:t>
      </w:r>
      <w:r w:rsidRPr="00F26444">
        <w:t>N</w:t>
      </w:r>
      <w:r>
        <w:t>ations</w:t>
      </w:r>
      <w:r w:rsidRPr="00F26444">
        <w:t xml:space="preserve"> R</w:t>
      </w:r>
      <w:r>
        <w:t>egulation</w:t>
      </w:r>
      <w:r w:rsidRPr="00F26444">
        <w:t xml:space="preserve"> 11) do not apply to this rule</w:t>
      </w:r>
    </w:p>
    <w:p w14:paraId="0E67F132" w14:textId="77777777" w:rsidR="009136DB" w:rsidRPr="00F26444" w:rsidRDefault="00B815B7" w:rsidP="009136DB">
      <w:pPr>
        <w:ind w:left="698" w:firstLine="720"/>
      </w:pPr>
      <w:r w:rsidRPr="00F26444">
        <w:t xml:space="preserve">Section 3 </w:t>
      </w:r>
      <w:r w:rsidRPr="00F26444">
        <w:tab/>
      </w:r>
      <w:r w:rsidRPr="00F26444">
        <w:t>Application for approval</w:t>
      </w:r>
    </w:p>
    <w:p w14:paraId="0E67F133" w14:textId="77777777" w:rsidR="009136DB" w:rsidRPr="00F26444" w:rsidRDefault="00B815B7" w:rsidP="009136DB">
      <w:pPr>
        <w:ind w:left="698" w:firstLine="720"/>
      </w:pPr>
      <w:r w:rsidRPr="00F26444">
        <w:t>Section 4</w:t>
      </w:r>
      <w:r w:rsidRPr="00F26444">
        <w:tab/>
        <w:t>Approval</w:t>
      </w:r>
    </w:p>
    <w:p w14:paraId="0E67F134" w14:textId="77777777" w:rsidR="009136DB" w:rsidRPr="00F26444" w:rsidRDefault="00B815B7" w:rsidP="009136DB">
      <w:pPr>
        <w:ind w:left="2873" w:hanging="1455"/>
      </w:pPr>
      <w:r w:rsidRPr="00F26444">
        <w:t>Section 8</w:t>
      </w:r>
      <w:r w:rsidRPr="00F26444">
        <w:tab/>
        <w:t>Modifications and extension of approval of the vehicle type</w:t>
      </w:r>
    </w:p>
    <w:p w14:paraId="0E67F135" w14:textId="77777777" w:rsidR="009136DB" w:rsidRPr="00F26444" w:rsidRDefault="00B815B7" w:rsidP="009136DB">
      <w:pPr>
        <w:ind w:left="698" w:firstLine="720"/>
      </w:pPr>
      <w:r w:rsidRPr="00F26444">
        <w:t>Section 9</w:t>
      </w:r>
      <w:r w:rsidRPr="00F26444">
        <w:tab/>
        <w:t>Conformity of production</w:t>
      </w:r>
    </w:p>
    <w:p w14:paraId="0E67F136" w14:textId="77777777" w:rsidR="009136DB" w:rsidRPr="00F26444" w:rsidRDefault="00B815B7" w:rsidP="009136DB">
      <w:pPr>
        <w:ind w:left="698" w:firstLine="720"/>
      </w:pPr>
      <w:r w:rsidRPr="00F26444">
        <w:t>Section 10</w:t>
      </w:r>
      <w:r w:rsidRPr="00F26444">
        <w:tab/>
        <w:t>Penalties for non</w:t>
      </w:r>
      <w:r>
        <w:t>-</w:t>
      </w:r>
      <w:r w:rsidRPr="00F26444">
        <w:t>conformity of production</w:t>
      </w:r>
    </w:p>
    <w:p w14:paraId="0E67F137" w14:textId="77777777" w:rsidR="009136DB" w:rsidRPr="00F26444" w:rsidRDefault="00B815B7" w:rsidP="009136DB">
      <w:pPr>
        <w:ind w:left="698" w:firstLine="720"/>
      </w:pPr>
      <w:r w:rsidRPr="00F26444">
        <w:t xml:space="preserve">Section 11 </w:t>
      </w:r>
      <w:r w:rsidRPr="00F26444">
        <w:tab/>
        <w:t>Production definitely discontinued</w:t>
      </w:r>
    </w:p>
    <w:p w14:paraId="0E67F138" w14:textId="77777777" w:rsidR="009136DB" w:rsidRPr="00F26444" w:rsidRDefault="00B815B7" w:rsidP="009136DB">
      <w:pPr>
        <w:ind w:left="2880" w:hanging="1440"/>
      </w:pPr>
      <w:r w:rsidRPr="00F26444">
        <w:t xml:space="preserve">Section 12 </w:t>
      </w:r>
      <w:r w:rsidRPr="00F26444">
        <w:tab/>
        <w:t>Names and addresses of technical services responsible for conducting approval tests and of administrative departments</w:t>
      </w:r>
    </w:p>
    <w:p w14:paraId="0E67F139" w14:textId="77777777" w:rsidR="009136DB" w:rsidRPr="00F26444" w:rsidRDefault="00B815B7" w:rsidP="009136DB">
      <w:r w:rsidRPr="00F26444">
        <w:tab/>
      </w:r>
      <w:r w:rsidRPr="00F26444">
        <w:tab/>
        <w:t xml:space="preserve">Section 13 </w:t>
      </w:r>
      <w:r w:rsidRPr="00F26444">
        <w:tab/>
        <w:t>Transitional provisions</w:t>
      </w:r>
    </w:p>
    <w:p w14:paraId="0E67F13A" w14:textId="77777777" w:rsidR="009136DB" w:rsidRPr="00F26444" w:rsidRDefault="00B815B7" w:rsidP="009136DB"/>
    <w:p w14:paraId="0E67F13B" w14:textId="77777777" w:rsidR="009136DB" w:rsidRPr="00F26444" w:rsidRDefault="00B815B7" w:rsidP="009136DB">
      <w:r w:rsidRPr="00F26444">
        <w:tab/>
      </w:r>
      <w:r w:rsidRPr="00F26444">
        <w:tab/>
        <w:t>ANNEXES</w:t>
      </w:r>
    </w:p>
    <w:p w14:paraId="0E67F13C" w14:textId="77777777" w:rsidR="009136DB" w:rsidRPr="00F26444" w:rsidRDefault="00B815B7" w:rsidP="009136DB">
      <w:pPr>
        <w:ind w:left="2880" w:hanging="1440"/>
      </w:pPr>
      <w:r w:rsidRPr="00F26444">
        <w:t>Annex 1</w:t>
      </w:r>
      <w:r w:rsidRPr="00F26444">
        <w:tab/>
        <w:t>Communication concerning the approval, the refusal of approval, the e</w:t>
      </w:r>
      <w:r w:rsidRPr="00F26444">
        <w:t>xtension of approval, the approval withdrawn, the production definitely discontinued, of a vehicle type with regard to door latches and door retention components pursuant to Regulation No. 11</w:t>
      </w:r>
    </w:p>
    <w:p w14:paraId="0E67F13D" w14:textId="77777777" w:rsidR="00291F08" w:rsidRPr="00F26444" w:rsidRDefault="00B815B7" w:rsidP="00F26444">
      <w:pPr>
        <w:ind w:left="698" w:firstLine="720"/>
      </w:pPr>
      <w:r w:rsidRPr="00F26444">
        <w:t>Annex 2</w:t>
      </w:r>
      <w:r w:rsidRPr="00F26444">
        <w:tab/>
        <w:t>Arrangements of approval marks</w:t>
      </w:r>
    </w:p>
    <w:p w14:paraId="0E67F13E" w14:textId="77777777" w:rsidR="00414E9A" w:rsidRDefault="00B815B7" w:rsidP="00133447">
      <w:pPr>
        <w:pStyle w:val="Subclause"/>
        <w:numPr>
          <w:ilvl w:val="0"/>
          <w:numId w:val="0"/>
        </w:numPr>
        <w:ind w:left="1418" w:hanging="698"/>
        <w:rPr>
          <w:snapToGrid w:val="0"/>
        </w:rPr>
      </w:pPr>
      <w:r>
        <w:rPr>
          <w:snapToGrid w:val="0"/>
        </w:rPr>
        <w:t>5.3.</w:t>
      </w:r>
      <w:r>
        <w:rPr>
          <w:snapToGrid w:val="0"/>
        </w:rPr>
        <w:tab/>
        <w:t>The technical requir</w:t>
      </w:r>
      <w:r>
        <w:rPr>
          <w:snapToGrid w:val="0"/>
        </w:rPr>
        <w:t>ements of a standard specified in clause 6 Alternative Standards</w:t>
      </w:r>
      <w:r w:rsidRPr="00064E7F">
        <w:rPr>
          <w:snapToGrid w:val="0"/>
        </w:rPr>
        <w:t>.</w:t>
      </w:r>
    </w:p>
    <w:p w14:paraId="0E67F13F" w14:textId="77777777" w:rsidR="009136DB" w:rsidRDefault="00B815B7" w:rsidP="00C03077">
      <w:pPr>
        <w:pStyle w:val="Subclause"/>
        <w:numPr>
          <w:ilvl w:val="0"/>
          <w:numId w:val="0"/>
        </w:numPr>
        <w:ind w:left="1418" w:hanging="698"/>
      </w:pPr>
      <w:r w:rsidRPr="00F26444">
        <w:rPr>
          <w:snapToGrid w:val="0"/>
        </w:rPr>
        <w:t>5.4.</w:t>
      </w:r>
      <w:r w:rsidRPr="00F26444">
        <w:rPr>
          <w:snapToGrid w:val="0"/>
        </w:rPr>
        <w:tab/>
        <w:t>United Nations Regulation No.11 “Uniform provisions concerning the approval of vehicles with regard to door latches and door retention components” incorporating up to the 04 series of a</w:t>
      </w:r>
      <w:r w:rsidRPr="00F26444">
        <w:rPr>
          <w:snapToGrid w:val="0"/>
        </w:rPr>
        <w:t>mendments.</w:t>
      </w:r>
      <w:r>
        <w:rPr>
          <w:snapToGrid w:val="0"/>
        </w:rPr>
        <w:t>”</w:t>
      </w:r>
      <w:r w:rsidRPr="00133447">
        <w:t xml:space="preserve"> </w:t>
      </w:r>
    </w:p>
    <w:p w14:paraId="0E67F140" w14:textId="77777777" w:rsidR="00C1619F" w:rsidRDefault="00B815B7" w:rsidP="00E365FA">
      <w:pPr>
        <w:pStyle w:val="Scheduleitem"/>
        <w:spacing w:before="240" w:after="240"/>
      </w:pPr>
      <w:r w:rsidRPr="00133447">
        <w:t xml:space="preserve">Clause 6 </w:t>
      </w:r>
      <w:r>
        <w:t>removed and replaced with:</w:t>
      </w:r>
    </w:p>
    <w:p w14:paraId="0E67F141" w14:textId="77777777" w:rsidR="009136DB" w:rsidRPr="00F26444" w:rsidRDefault="00B815B7" w:rsidP="00F26444">
      <w:pPr>
        <w:ind w:firstLine="720"/>
        <w:rPr>
          <w:b/>
          <w:snapToGrid w:val="0"/>
        </w:rPr>
      </w:pPr>
      <w:r>
        <w:rPr>
          <w:snapToGrid w:val="0"/>
        </w:rPr>
        <w:t>“</w:t>
      </w:r>
      <w:r w:rsidRPr="00F26444">
        <w:rPr>
          <w:b/>
          <w:snapToGrid w:val="0"/>
        </w:rPr>
        <w:t>6.</w:t>
      </w:r>
      <w:r w:rsidRPr="00F26444">
        <w:rPr>
          <w:b/>
          <w:snapToGrid w:val="0"/>
        </w:rPr>
        <w:tab/>
        <w:t>ALTERNATIVE STANDARDS</w:t>
      </w:r>
    </w:p>
    <w:p w14:paraId="0E67F142" w14:textId="77777777" w:rsidR="009136DB" w:rsidRDefault="00B815B7" w:rsidP="00F26444">
      <w:pPr>
        <w:ind w:left="1440" w:hanging="720"/>
      </w:pPr>
      <w:r>
        <w:t>6.1.</w:t>
      </w:r>
      <w:r>
        <w:tab/>
        <w:t>The technical requirements adopted by the United Nations Regulation No. 11 – UNIFORM PROVISIONS CONCERNING THE APPROVAL OF VEHICLES WITH REGARD TO DOOR LATCHES AND DOOR RETENTI</w:t>
      </w:r>
      <w:r>
        <w:t>ON COMPONENTS, from the edition incorporating the 02 series of amendments up to and including the edition incorporating the 04 series of amendments shall be deemed to be equivalent to the technical requirements of this standard.</w:t>
      </w:r>
    </w:p>
    <w:p w14:paraId="0E67F143" w14:textId="77777777" w:rsidR="00B17A4E" w:rsidRDefault="00B815B7" w:rsidP="00F26444">
      <w:pPr>
        <w:ind w:left="1440" w:hanging="720"/>
      </w:pPr>
      <w:r>
        <w:t>6.2</w:t>
      </w:r>
      <w:r>
        <w:t>.</w:t>
      </w:r>
      <w:r>
        <w:tab/>
        <w:t>The technical requirem</w:t>
      </w:r>
      <w:r>
        <w:t xml:space="preserve">ents adopted by the United Nations Global technical regulation </w:t>
      </w:r>
      <w:r>
        <w:lastRenderedPageBreak/>
        <w:t xml:space="preserve">No.1 – DOOR LOCKS AND DOOR RETENTION COMPONENTS, shall be deemed to be equivalent to the technical requirements of this standard, provided the locking device described in clause 5.3.2. of that </w:t>
      </w:r>
      <w:r>
        <w:t>standard complies with 5.3.2.1.(a) or 5.3.2.1.(b) of that standard.”</w:t>
      </w:r>
    </w:p>
    <w:p w14:paraId="0E67F144" w14:textId="77777777" w:rsidR="00B17A4E" w:rsidRDefault="00B815B7" w:rsidP="00B17A4E">
      <w:pPr>
        <w:pStyle w:val="Scheduleitem"/>
        <w:spacing w:before="240" w:after="240"/>
      </w:pPr>
      <w:r w:rsidRPr="00133447">
        <w:t xml:space="preserve">Clause </w:t>
      </w:r>
      <w:r>
        <w:t>7</w:t>
      </w:r>
      <w:r w:rsidRPr="00133447">
        <w:t xml:space="preserve"> </w:t>
      </w:r>
      <w:r>
        <w:t>deleted.</w:t>
      </w:r>
    </w:p>
    <w:p w14:paraId="0E67F145" w14:textId="77777777" w:rsidR="00B17A4E" w:rsidRDefault="00B815B7" w:rsidP="00F26444">
      <w:pPr>
        <w:sectPr w:rsidR="00B17A4E" w:rsidSect="009136DB">
          <w:headerReference w:type="default" r:id="rId14"/>
          <w:pgSz w:w="11906" w:h="16838"/>
          <w:pgMar w:top="1440" w:right="1701" w:bottom="1440" w:left="1701" w:header="709" w:footer="709" w:gutter="0"/>
          <w:cols w:space="708"/>
          <w:docGrid w:linePitch="360"/>
        </w:sectPr>
      </w:pPr>
    </w:p>
    <w:p w14:paraId="0E67F146" w14:textId="77777777" w:rsidR="00C94EDC" w:rsidRDefault="00B815B7" w:rsidP="00F26444">
      <w:pPr>
        <w:pStyle w:val="Clauseheadding"/>
        <w:numPr>
          <w:ilvl w:val="0"/>
          <w:numId w:val="0"/>
        </w:numPr>
        <w:ind w:left="1418" w:hanging="1418"/>
      </w:pPr>
      <w:bookmarkStart w:id="22" w:name="_Toc256000105"/>
      <w:bookmarkStart w:id="23" w:name="_Toc256000071"/>
      <w:bookmarkStart w:id="24" w:name="_Toc256000037"/>
      <w:bookmarkStart w:id="25" w:name="_Toc256000003"/>
      <w:bookmarkStart w:id="26" w:name="_Toc459720415"/>
      <w:bookmarkStart w:id="27" w:name="_Toc438110589"/>
      <w:bookmarkStart w:id="28" w:name="_Toc438110722"/>
      <w:bookmarkStart w:id="29" w:name="_Toc358813913"/>
      <w:r>
        <w:lastRenderedPageBreak/>
        <w:t>Schedule 2</w:t>
      </w:r>
      <w:bookmarkEnd w:id="22"/>
      <w:bookmarkEnd w:id="23"/>
      <w:bookmarkEnd w:id="24"/>
      <w:bookmarkEnd w:id="25"/>
      <w:bookmarkEnd w:id="26"/>
    </w:p>
    <w:p w14:paraId="0E67F147" w14:textId="77777777" w:rsidR="00C94EDC" w:rsidRPr="00C94EDC" w:rsidRDefault="00B815B7" w:rsidP="00391CFA">
      <w:pPr>
        <w:pStyle w:val="Scheduleitem"/>
        <w:numPr>
          <w:ilvl w:val="0"/>
          <w:numId w:val="11"/>
        </w:numPr>
        <w:spacing w:before="240" w:after="240"/>
      </w:pPr>
      <w:r>
        <w:t>Appendix A removed and replaced with:</w:t>
      </w:r>
    </w:p>
    <w:bookmarkEnd w:id="27"/>
    <w:bookmarkEnd w:id="28"/>
    <w:bookmarkEnd w:id="29"/>
    <w:p w14:paraId="0E67F148" w14:textId="77777777" w:rsidR="006B6EB7" w:rsidRDefault="00B815B7" w:rsidP="006B6EB7">
      <w:r>
        <w:t>“</w:t>
      </w:r>
      <w:r w:rsidRPr="00133447">
        <w:rPr>
          <w:b/>
        </w:rPr>
        <w:t>APPENDIX A</w:t>
      </w:r>
    </w:p>
    <w:p w14:paraId="0E67F149" w14:textId="77777777" w:rsidR="00A333B5" w:rsidRDefault="00B815B7" w:rsidP="006B6EB7"/>
    <w:p w14:paraId="0E67F14A" w14:textId="77777777" w:rsidR="006B6EB7" w:rsidRPr="00BE4157" w:rsidRDefault="00B815B7" w:rsidP="006B6EB7">
      <w:pPr>
        <w:rPr>
          <w:b/>
          <w:lang w:val="en-US"/>
        </w:rPr>
      </w:pPr>
      <w:r w:rsidRPr="00BE4157">
        <w:rPr>
          <w:b/>
          <w:lang w:val="en-GB"/>
        </w:rPr>
        <w:t>Agreement</w:t>
      </w:r>
    </w:p>
    <w:p w14:paraId="0E67F14B" w14:textId="77777777" w:rsidR="006B6EB7" w:rsidRDefault="00B815B7" w:rsidP="006B6EB7">
      <w:pPr>
        <w:rPr>
          <w:lang w:val="en-GB"/>
        </w:rPr>
      </w:pPr>
    </w:p>
    <w:p w14:paraId="0E67F14C" w14:textId="77777777" w:rsidR="006B6EB7" w:rsidRPr="00BE4157" w:rsidRDefault="00B815B7" w:rsidP="006B6EB7">
      <w:pPr>
        <w:rPr>
          <w:b/>
          <w:lang w:val="en-GB"/>
        </w:rPr>
      </w:pPr>
      <w:r w:rsidRPr="00BE4157">
        <w:rPr>
          <w:b/>
          <w:lang w:val="en-GB"/>
        </w:rPr>
        <w:t>Concerning the Adoption of Uniform</w:t>
      </w:r>
      <w:r w:rsidRPr="00BE4157">
        <w:rPr>
          <w:b/>
          <w:lang w:val="en-GB"/>
        </w:rPr>
        <w:t xml:space="preserve"> Technical Prescriptions for Wheeled Vehicles, Equipment and Parts which can be fitted and/or be used on Wheeled Vehicles and the Conditions for Reciprocal Recognition of Approvals Granted on the Basis of these Prescriptions</w:t>
      </w:r>
      <w:r>
        <w:rPr>
          <w:b/>
          <w:vertAlign w:val="superscript"/>
          <w:lang w:val="en-GB"/>
        </w:rPr>
        <w:footnoteReference w:customMarkFollows="1" w:id="1"/>
        <w:t>*</w:t>
      </w:r>
    </w:p>
    <w:p w14:paraId="0E67F14D" w14:textId="77777777" w:rsidR="006B6EB7" w:rsidRDefault="00B815B7" w:rsidP="006B6EB7">
      <w:pPr>
        <w:rPr>
          <w:lang w:val="en-GB"/>
        </w:rPr>
      </w:pPr>
    </w:p>
    <w:p w14:paraId="0E67F14E" w14:textId="77777777" w:rsidR="006B6EB7" w:rsidRPr="002437D1" w:rsidRDefault="00B815B7" w:rsidP="006B6EB7">
      <w:pPr>
        <w:rPr>
          <w:u w:val="single"/>
          <w:lang w:val="en-GB"/>
        </w:rPr>
      </w:pPr>
      <w:r w:rsidRPr="002437D1">
        <w:rPr>
          <w:lang w:val="en-GB"/>
        </w:rPr>
        <w:t xml:space="preserve">(Revision 2, including the </w:t>
      </w:r>
      <w:r w:rsidRPr="002437D1">
        <w:rPr>
          <w:lang w:val="en-GB"/>
        </w:rPr>
        <w:t>amendments which entered into force on 16 October 1995)</w:t>
      </w:r>
    </w:p>
    <w:p w14:paraId="0E67F14F" w14:textId="77777777" w:rsidR="006B6EB7" w:rsidRDefault="00B815B7" w:rsidP="006B6EB7">
      <w:pPr>
        <w:rPr>
          <w:u w:val="single"/>
          <w:lang w:val="en-GB"/>
        </w:rPr>
      </w:pPr>
    </w:p>
    <w:p w14:paraId="0E67F150" w14:textId="77777777" w:rsidR="006B6EB7" w:rsidRPr="00BE4157" w:rsidRDefault="00B815B7" w:rsidP="006B6EB7">
      <w:pPr>
        <w:rPr>
          <w:b/>
          <w:lang w:val="en-GB"/>
        </w:rPr>
      </w:pPr>
      <w:r w:rsidRPr="00BE4157">
        <w:rPr>
          <w:b/>
          <w:lang w:val="en-GB"/>
        </w:rPr>
        <w:t>Addendum 10: Regulation No. 11</w:t>
      </w:r>
    </w:p>
    <w:p w14:paraId="0E67F151" w14:textId="77777777" w:rsidR="006B6EB7" w:rsidRDefault="00B815B7" w:rsidP="006B6EB7">
      <w:pPr>
        <w:rPr>
          <w:b/>
          <w:lang w:val="en-GB"/>
        </w:rPr>
      </w:pPr>
    </w:p>
    <w:p w14:paraId="0E67F152" w14:textId="77777777" w:rsidR="006B6EB7" w:rsidRPr="00BE4157" w:rsidRDefault="00B815B7" w:rsidP="006B6EB7">
      <w:pPr>
        <w:rPr>
          <w:b/>
          <w:lang w:val="en-GB"/>
        </w:rPr>
      </w:pPr>
      <w:r w:rsidRPr="00BE4157">
        <w:rPr>
          <w:b/>
          <w:lang w:val="en-GB"/>
        </w:rPr>
        <w:t>Revision 3</w:t>
      </w:r>
    </w:p>
    <w:p w14:paraId="0E67F153" w14:textId="77777777" w:rsidR="006B6EB7" w:rsidRDefault="00B815B7" w:rsidP="006B6EB7">
      <w:pPr>
        <w:rPr>
          <w:lang w:val="en-GB"/>
        </w:rPr>
      </w:pPr>
    </w:p>
    <w:p w14:paraId="0E67F154" w14:textId="77777777" w:rsidR="006B6EB7" w:rsidRPr="002437D1" w:rsidRDefault="00B815B7" w:rsidP="006B6EB7">
      <w:pPr>
        <w:rPr>
          <w:lang w:val="en-GB"/>
        </w:rPr>
      </w:pPr>
      <w:r w:rsidRPr="002437D1">
        <w:rPr>
          <w:lang w:val="en-GB"/>
        </w:rPr>
        <w:t>Incorporating all valid text up to:</w:t>
      </w:r>
    </w:p>
    <w:p w14:paraId="0E67F155" w14:textId="77777777" w:rsidR="006B6EB7" w:rsidRPr="002437D1" w:rsidRDefault="00B815B7" w:rsidP="006B6EB7">
      <w:pPr>
        <w:rPr>
          <w:lang w:val="en-GB"/>
        </w:rPr>
      </w:pPr>
      <w:r w:rsidRPr="002437D1">
        <w:rPr>
          <w:lang w:val="en-GB"/>
        </w:rPr>
        <w:t>04 series of amendments: Date of entry into force: 15 June 2015</w:t>
      </w:r>
    </w:p>
    <w:p w14:paraId="0E67F156" w14:textId="77777777" w:rsidR="006B6EB7" w:rsidRDefault="00B815B7" w:rsidP="006B6EB7">
      <w:pPr>
        <w:rPr>
          <w:lang w:val="en-GB"/>
        </w:rPr>
      </w:pPr>
    </w:p>
    <w:p w14:paraId="0E67F157" w14:textId="77777777" w:rsidR="006B6EB7" w:rsidRPr="00BE4157" w:rsidRDefault="00B815B7" w:rsidP="006B6EB7">
      <w:pPr>
        <w:rPr>
          <w:b/>
          <w:lang w:val="en-US"/>
        </w:rPr>
      </w:pPr>
      <w:r w:rsidRPr="00BE4157">
        <w:rPr>
          <w:b/>
          <w:lang w:val="en-US"/>
        </w:rPr>
        <w:t xml:space="preserve">Uniform </w:t>
      </w:r>
      <w:r w:rsidRPr="00BE4157">
        <w:rPr>
          <w:b/>
          <w:lang w:val="en-GB"/>
        </w:rPr>
        <w:t>provisions</w:t>
      </w:r>
      <w:r w:rsidRPr="00BE4157">
        <w:rPr>
          <w:b/>
          <w:lang w:val="en-US"/>
        </w:rPr>
        <w:t xml:space="preserve"> concerning the approval of vehicles with regard to door latches and door retention components</w:t>
      </w:r>
    </w:p>
    <w:p w14:paraId="0E67F158" w14:textId="77777777" w:rsidR="006B6EB7" w:rsidRDefault="00B815B7" w:rsidP="006B6EB7">
      <w:pPr>
        <w:rPr>
          <w:lang w:val="en-US"/>
        </w:rPr>
      </w:pPr>
    </w:p>
    <w:p w14:paraId="0E67F159" w14:textId="77777777" w:rsidR="006B6EB7" w:rsidRDefault="00B815B7" w:rsidP="006B6EB7">
      <w:pPr>
        <w:rPr>
          <w:lang w:val="en-GB"/>
        </w:rPr>
      </w:pPr>
      <w:r w:rsidRPr="002437D1">
        <w:rPr>
          <w:lang w:val="en-US"/>
        </w:rPr>
        <w:t xml:space="preserve">This document is meant purely as documentation tool. The authentic and legal binding text is: </w:t>
      </w:r>
      <w:r w:rsidRPr="002437D1">
        <w:rPr>
          <w:lang w:val="en-GB"/>
        </w:rPr>
        <w:t>ECE/TRANS/WP.29/2014/71</w:t>
      </w:r>
    </w:p>
    <w:p w14:paraId="0E67F15A" w14:textId="77777777" w:rsidR="006B6EB7" w:rsidRPr="002437D1" w:rsidRDefault="00B815B7" w:rsidP="006B6EB7">
      <w:pPr>
        <w:rPr>
          <w:lang w:val="en-GB"/>
        </w:rPr>
      </w:pPr>
      <w:r>
        <w:rPr>
          <w:noProof/>
        </w:rPr>
        <w:drawing>
          <wp:anchor distT="0" distB="137160" distL="114300" distR="114300" simplePos="0" relativeHeight="251658240" behindDoc="0" locked="0" layoutInCell="1" allowOverlap="1" wp14:anchorId="0E67F3A2" wp14:editId="0E67F3A3">
            <wp:simplePos x="0" y="0"/>
            <wp:positionH relativeFrom="column">
              <wp:posOffset>2424430</wp:posOffset>
            </wp:positionH>
            <wp:positionV relativeFrom="paragraph">
              <wp:posOffset>188595</wp:posOffset>
            </wp:positionV>
            <wp:extent cx="914400" cy="766445"/>
            <wp:effectExtent l="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a:ln>
                      <a:noFill/>
                    </a:ln>
                  </pic:spPr>
                </pic:pic>
              </a:graphicData>
            </a:graphic>
          </wp:anchor>
        </w:drawing>
      </w:r>
    </w:p>
    <w:p w14:paraId="0E67F15B" w14:textId="77777777" w:rsidR="006B6EB7" w:rsidRDefault="00B815B7" w:rsidP="006B6EB7">
      <w:pPr>
        <w:jc w:val="center"/>
        <w:rPr>
          <w:bCs/>
          <w:lang w:val="en-GB"/>
        </w:rPr>
        <w:sectPr w:rsidR="006B6EB7" w:rsidSect="00A333B5">
          <w:headerReference w:type="default" r:id="rId16"/>
          <w:pgSz w:w="11905" w:h="16837"/>
          <w:pgMar w:top="1440" w:right="1440" w:bottom="1440" w:left="1440" w:header="850" w:footer="1587" w:gutter="0"/>
          <w:cols w:space="720"/>
          <w:noEndnote/>
          <w:docGrid w:linePitch="326"/>
        </w:sectPr>
      </w:pPr>
      <w:r w:rsidRPr="002437D1">
        <w:rPr>
          <w:bCs/>
          <w:lang w:val="en-GB"/>
        </w:rPr>
        <w:t>UNITED NATIONS</w:t>
      </w:r>
    </w:p>
    <w:p w14:paraId="0E67F15C" w14:textId="77777777" w:rsidR="006B6EB7" w:rsidRPr="00BE4157" w:rsidRDefault="00B815B7" w:rsidP="006B6EB7">
      <w:pPr>
        <w:rPr>
          <w:b/>
        </w:rPr>
      </w:pPr>
      <w:r w:rsidRPr="00BE4157">
        <w:rPr>
          <w:b/>
        </w:rPr>
        <w:lastRenderedPageBreak/>
        <w:t>Regulation No. 11</w:t>
      </w:r>
    </w:p>
    <w:p w14:paraId="0E67F15D" w14:textId="77777777" w:rsidR="006B6EB7" w:rsidRPr="00BE4157" w:rsidRDefault="00B815B7" w:rsidP="006B6EB7">
      <w:pPr>
        <w:rPr>
          <w:b/>
        </w:rPr>
      </w:pPr>
    </w:p>
    <w:p w14:paraId="0E67F15E" w14:textId="77777777" w:rsidR="006B6EB7" w:rsidRPr="00BE4157" w:rsidRDefault="00B815B7" w:rsidP="006B6EB7">
      <w:pPr>
        <w:rPr>
          <w:b/>
        </w:rPr>
      </w:pPr>
      <w:r w:rsidRPr="00BE4157">
        <w:rPr>
          <w:b/>
          <w:lang w:val="en-US"/>
        </w:rPr>
        <w:t>Uniform provisions concerning the approval of vehicles with regard to door latches and door retention components</w:t>
      </w:r>
    </w:p>
    <w:p w14:paraId="0E67F15F" w14:textId="77777777" w:rsidR="006B6EB7" w:rsidRPr="00BE4157" w:rsidRDefault="00B815B7" w:rsidP="006B6EB7"/>
    <w:p w14:paraId="0E67F160" w14:textId="77777777" w:rsidR="006B6EB7" w:rsidRPr="00BE4157" w:rsidRDefault="00B815B7" w:rsidP="006B6EB7">
      <w:r w:rsidRPr="00BE4157">
        <w:t>Contents</w:t>
      </w:r>
    </w:p>
    <w:p w14:paraId="0E67F161" w14:textId="77777777" w:rsidR="006B6EB7" w:rsidRDefault="00B815B7" w:rsidP="006B6EB7">
      <w:pPr>
        <w:rPr>
          <w:i/>
        </w:rPr>
      </w:pPr>
    </w:p>
    <w:p w14:paraId="0E67F162" w14:textId="77777777" w:rsidR="006B6EB7" w:rsidRPr="00D33946" w:rsidRDefault="00B815B7" w:rsidP="006B6EB7">
      <w:r w:rsidRPr="00D33946">
        <w:t>Regulation</w:t>
      </w:r>
    </w:p>
    <w:p w14:paraId="0E67F163" w14:textId="77777777" w:rsidR="006B6EB7" w:rsidRPr="00D33946" w:rsidRDefault="00B815B7" w:rsidP="006B6EB7">
      <w:pPr>
        <w:rPr>
          <w:lang w:val="en-US"/>
        </w:rPr>
      </w:pPr>
      <w:r w:rsidRPr="00D33946">
        <w:rPr>
          <w:lang w:val="en-US"/>
        </w:rPr>
        <w:t>1.</w:t>
      </w:r>
      <w:r w:rsidRPr="00D33946">
        <w:rPr>
          <w:lang w:val="en-US"/>
        </w:rPr>
        <w:tab/>
        <w:t>Scope</w:t>
      </w:r>
    </w:p>
    <w:p w14:paraId="0E67F164" w14:textId="77777777" w:rsidR="006B6EB7" w:rsidRPr="00BE4157" w:rsidRDefault="00B815B7" w:rsidP="006B6EB7">
      <w:pPr>
        <w:rPr>
          <w:lang w:val="en-US"/>
        </w:rPr>
      </w:pPr>
      <w:r w:rsidRPr="00BE4157">
        <w:rPr>
          <w:lang w:val="en-US"/>
        </w:rPr>
        <w:t>2.</w:t>
      </w:r>
      <w:r w:rsidRPr="00BE4157">
        <w:rPr>
          <w:lang w:val="en-US"/>
        </w:rPr>
        <w:tab/>
        <w:t>Definitions</w:t>
      </w:r>
    </w:p>
    <w:p w14:paraId="0E67F165" w14:textId="77777777" w:rsidR="006B6EB7" w:rsidRPr="00BE4157" w:rsidRDefault="00B815B7" w:rsidP="006B6EB7">
      <w:pPr>
        <w:rPr>
          <w:lang w:val="en-US"/>
        </w:rPr>
      </w:pPr>
      <w:r w:rsidRPr="00BE4157">
        <w:t>3.</w:t>
      </w:r>
      <w:r w:rsidRPr="00BE4157">
        <w:tab/>
        <w:t>Application for approval</w:t>
      </w:r>
    </w:p>
    <w:p w14:paraId="0E67F166" w14:textId="77777777" w:rsidR="006B6EB7" w:rsidRPr="00BE4157" w:rsidRDefault="00B815B7" w:rsidP="006B6EB7">
      <w:pPr>
        <w:rPr>
          <w:lang w:val="en-US"/>
        </w:rPr>
      </w:pPr>
      <w:r w:rsidRPr="00BE4157">
        <w:rPr>
          <w:lang w:val="en-US"/>
        </w:rPr>
        <w:t>4.</w:t>
      </w:r>
      <w:r w:rsidRPr="00BE4157">
        <w:rPr>
          <w:lang w:val="en-US"/>
        </w:rPr>
        <w:tab/>
        <w:t>Approval</w:t>
      </w:r>
    </w:p>
    <w:p w14:paraId="0E67F167" w14:textId="77777777" w:rsidR="006B6EB7" w:rsidRPr="00BE4157" w:rsidRDefault="00B815B7" w:rsidP="006B6EB7">
      <w:pPr>
        <w:rPr>
          <w:lang w:val="en-US"/>
        </w:rPr>
      </w:pPr>
      <w:r w:rsidRPr="00BE4157">
        <w:t>5.</w:t>
      </w:r>
      <w:r w:rsidRPr="00BE4157">
        <w:tab/>
      </w:r>
      <w:r w:rsidRPr="00BE4157">
        <w:t>General requirements</w:t>
      </w:r>
    </w:p>
    <w:p w14:paraId="0E67F168" w14:textId="77777777" w:rsidR="006B6EB7" w:rsidRPr="00BE4157" w:rsidRDefault="00B815B7" w:rsidP="006B6EB7">
      <w:pPr>
        <w:rPr>
          <w:lang w:val="en-US"/>
        </w:rPr>
      </w:pPr>
      <w:r w:rsidRPr="00BE4157">
        <w:rPr>
          <w:lang w:val="en-US"/>
        </w:rPr>
        <w:t>6.</w:t>
      </w:r>
      <w:r w:rsidRPr="00BE4157">
        <w:rPr>
          <w:lang w:val="en-US"/>
        </w:rPr>
        <w:tab/>
        <w:t>Performance requirements</w:t>
      </w:r>
    </w:p>
    <w:p w14:paraId="0E67F169" w14:textId="77777777" w:rsidR="006B6EB7" w:rsidRPr="00BE4157" w:rsidRDefault="00B815B7" w:rsidP="006B6EB7">
      <w:pPr>
        <w:rPr>
          <w:lang w:val="en-US"/>
        </w:rPr>
      </w:pPr>
      <w:r w:rsidRPr="00BE4157">
        <w:rPr>
          <w:lang w:val="en-US"/>
        </w:rPr>
        <w:t>7.</w:t>
      </w:r>
      <w:r w:rsidRPr="00BE4157">
        <w:rPr>
          <w:lang w:val="en-US"/>
        </w:rPr>
        <w:tab/>
      </w:r>
      <w:r w:rsidRPr="00BE4157">
        <w:t>Test procedures</w:t>
      </w:r>
    </w:p>
    <w:p w14:paraId="0E67F16A" w14:textId="77777777" w:rsidR="006B6EB7" w:rsidRPr="00BE4157" w:rsidRDefault="00B815B7" w:rsidP="006B6EB7">
      <w:pPr>
        <w:rPr>
          <w:lang w:val="en-US"/>
        </w:rPr>
      </w:pPr>
      <w:r w:rsidRPr="00BE4157">
        <w:rPr>
          <w:lang w:val="en-US"/>
        </w:rPr>
        <w:t>8.</w:t>
      </w:r>
      <w:r w:rsidRPr="00BE4157">
        <w:rPr>
          <w:lang w:val="en-US"/>
        </w:rPr>
        <w:tab/>
      </w:r>
      <w:r w:rsidRPr="00BE4157">
        <w:t>Modification and extension of approval of the vehicle type</w:t>
      </w:r>
    </w:p>
    <w:p w14:paraId="0E67F16B" w14:textId="77777777" w:rsidR="006B6EB7" w:rsidRPr="00BE4157" w:rsidRDefault="00B815B7" w:rsidP="006B6EB7">
      <w:pPr>
        <w:rPr>
          <w:lang w:val="en-US"/>
        </w:rPr>
      </w:pPr>
      <w:r w:rsidRPr="00BE4157">
        <w:rPr>
          <w:lang w:val="en-US"/>
        </w:rPr>
        <w:t>9.</w:t>
      </w:r>
      <w:r w:rsidRPr="00BE4157">
        <w:rPr>
          <w:lang w:val="en-US"/>
        </w:rPr>
        <w:tab/>
      </w:r>
      <w:r w:rsidRPr="00BE4157">
        <w:t>Conformity of production</w:t>
      </w:r>
    </w:p>
    <w:p w14:paraId="0E67F16C" w14:textId="77777777" w:rsidR="006B6EB7" w:rsidRPr="00BE4157" w:rsidRDefault="00B815B7" w:rsidP="006B6EB7">
      <w:pPr>
        <w:rPr>
          <w:lang w:val="en-US"/>
        </w:rPr>
      </w:pPr>
      <w:r w:rsidRPr="00BE4157">
        <w:rPr>
          <w:lang w:val="en-US"/>
        </w:rPr>
        <w:t>10.</w:t>
      </w:r>
      <w:r w:rsidRPr="00BE4157">
        <w:rPr>
          <w:lang w:val="en-US"/>
        </w:rPr>
        <w:tab/>
      </w:r>
      <w:r w:rsidRPr="00BE4157">
        <w:t>Penalties for non-conformity of production</w:t>
      </w:r>
    </w:p>
    <w:p w14:paraId="0E67F16D" w14:textId="77777777" w:rsidR="006B6EB7" w:rsidRPr="00BE4157" w:rsidRDefault="00B815B7" w:rsidP="006B6EB7">
      <w:pPr>
        <w:rPr>
          <w:lang w:val="en-US"/>
        </w:rPr>
      </w:pPr>
      <w:r w:rsidRPr="00BE4157">
        <w:rPr>
          <w:lang w:val="en-US"/>
        </w:rPr>
        <w:t>11.</w:t>
      </w:r>
      <w:r w:rsidRPr="00BE4157">
        <w:rPr>
          <w:lang w:val="en-US"/>
        </w:rPr>
        <w:tab/>
      </w:r>
      <w:r w:rsidRPr="00BE4157">
        <w:t>Production definitively discontinued</w:t>
      </w:r>
    </w:p>
    <w:p w14:paraId="0E67F16E" w14:textId="77777777" w:rsidR="006B6EB7" w:rsidRPr="00BE4157" w:rsidRDefault="00B815B7" w:rsidP="006B6EB7">
      <w:pPr>
        <w:rPr>
          <w:lang w:val="en-US"/>
        </w:rPr>
      </w:pPr>
      <w:r w:rsidRPr="00BE4157">
        <w:rPr>
          <w:lang w:val="en-US"/>
        </w:rPr>
        <w:t>12.</w:t>
      </w:r>
      <w:r w:rsidRPr="00BE4157">
        <w:rPr>
          <w:lang w:val="en-US"/>
        </w:rPr>
        <w:tab/>
      </w:r>
      <w:r w:rsidRPr="00BE4157">
        <w:rPr>
          <w:lang w:val="en-US"/>
        </w:rPr>
        <w:t xml:space="preserve">Names and addresses of Technical Services responsible for conducting approval tests, </w:t>
      </w:r>
    </w:p>
    <w:p w14:paraId="0E67F16F" w14:textId="77777777" w:rsidR="006B6EB7" w:rsidRPr="00BE4157" w:rsidRDefault="00B815B7" w:rsidP="006B6EB7">
      <w:pPr>
        <w:rPr>
          <w:lang w:val="en-US"/>
        </w:rPr>
      </w:pPr>
      <w:r w:rsidRPr="00BE4157">
        <w:rPr>
          <w:lang w:val="en-US"/>
        </w:rPr>
        <w:tab/>
        <w:t>and of Type Approval Authorities</w:t>
      </w:r>
    </w:p>
    <w:p w14:paraId="0E67F170" w14:textId="77777777" w:rsidR="006B6EB7" w:rsidRPr="00BE4157" w:rsidRDefault="00B815B7" w:rsidP="006B6EB7">
      <w:pPr>
        <w:rPr>
          <w:lang w:val="en-US"/>
        </w:rPr>
      </w:pPr>
      <w:r w:rsidRPr="00BE4157">
        <w:rPr>
          <w:lang w:val="en-US"/>
        </w:rPr>
        <w:t>13.</w:t>
      </w:r>
      <w:r w:rsidRPr="00BE4157">
        <w:rPr>
          <w:lang w:val="en-US"/>
        </w:rPr>
        <w:tab/>
        <w:t>Transitional provisions</w:t>
      </w:r>
    </w:p>
    <w:p w14:paraId="0E67F171" w14:textId="77777777" w:rsidR="006B6EB7" w:rsidRDefault="00B815B7" w:rsidP="006B6EB7">
      <w:pPr>
        <w:rPr>
          <w:lang w:val="en-US"/>
        </w:rPr>
      </w:pPr>
    </w:p>
    <w:p w14:paraId="0E67F172" w14:textId="77777777" w:rsidR="006B6EB7" w:rsidRPr="00D33946" w:rsidRDefault="00B815B7" w:rsidP="006B6EB7">
      <w:pPr>
        <w:rPr>
          <w:lang w:val="en-US"/>
        </w:rPr>
      </w:pPr>
      <w:r w:rsidRPr="00D33946">
        <w:rPr>
          <w:lang w:val="en-US"/>
        </w:rPr>
        <w:t>Annexes</w:t>
      </w:r>
    </w:p>
    <w:p w14:paraId="0E67F173" w14:textId="77777777" w:rsidR="006B6EB7" w:rsidRPr="00D33946" w:rsidRDefault="00B815B7" w:rsidP="006B6EB7">
      <w:pPr>
        <w:rPr>
          <w:lang w:val="en-US"/>
        </w:rPr>
      </w:pPr>
      <w:r w:rsidRPr="00D33946">
        <w:rPr>
          <w:lang w:val="en-US"/>
        </w:rPr>
        <w:t>1</w:t>
      </w:r>
      <w:r w:rsidRPr="00D33946">
        <w:rPr>
          <w:lang w:val="en-US"/>
        </w:rPr>
        <w:tab/>
        <w:t>Communication</w:t>
      </w:r>
    </w:p>
    <w:p w14:paraId="0E67F174" w14:textId="77777777" w:rsidR="006B6EB7" w:rsidRPr="00BE4157" w:rsidRDefault="00B815B7" w:rsidP="006B6EB7">
      <w:pPr>
        <w:rPr>
          <w:lang w:val="en-US"/>
        </w:rPr>
      </w:pPr>
      <w:r w:rsidRPr="00BE4157">
        <w:rPr>
          <w:lang w:val="en-US"/>
        </w:rPr>
        <w:t>2</w:t>
      </w:r>
      <w:r w:rsidRPr="00BE4157">
        <w:rPr>
          <w:lang w:val="en-US"/>
        </w:rPr>
        <w:tab/>
      </w:r>
      <w:r w:rsidRPr="00BE4157">
        <w:t>Arrangements of approval marks</w:t>
      </w:r>
    </w:p>
    <w:p w14:paraId="0E67F175" w14:textId="77777777" w:rsidR="006B6EB7" w:rsidRPr="00BE4157" w:rsidRDefault="00B815B7" w:rsidP="006B6EB7">
      <w:pPr>
        <w:rPr>
          <w:lang w:val="en-US"/>
        </w:rPr>
      </w:pPr>
      <w:r w:rsidRPr="00BE4157">
        <w:rPr>
          <w:lang w:val="en-US"/>
        </w:rPr>
        <w:t>3</w:t>
      </w:r>
      <w:r w:rsidRPr="00BE4157">
        <w:rPr>
          <w:lang w:val="en-US"/>
        </w:rPr>
        <w:tab/>
      </w:r>
      <w:r w:rsidRPr="00BE4157">
        <w:t>Latch test for load tests one, two, and three, f</w:t>
      </w:r>
      <w:r w:rsidRPr="00BE4157">
        <w:t>orce application</w:t>
      </w:r>
    </w:p>
    <w:p w14:paraId="0E67F176" w14:textId="77777777" w:rsidR="006B6EB7" w:rsidRPr="00BE4157" w:rsidRDefault="00B815B7" w:rsidP="006B6EB7">
      <w:r w:rsidRPr="00BE4157">
        <w:rPr>
          <w:lang w:val="en-US"/>
        </w:rPr>
        <w:t>4</w:t>
      </w:r>
      <w:r w:rsidRPr="00BE4157">
        <w:rPr>
          <w:lang w:val="en-US"/>
        </w:rPr>
        <w:tab/>
      </w:r>
      <w:r w:rsidRPr="00BE4157">
        <w:t>Inertial test procedures</w:t>
      </w:r>
    </w:p>
    <w:p w14:paraId="0E67F177" w14:textId="77777777" w:rsidR="006B6EB7" w:rsidRPr="00D33946" w:rsidRDefault="00B815B7" w:rsidP="006B6EB7">
      <w:r w:rsidRPr="00BE4157">
        <w:t>5</w:t>
      </w:r>
      <w:r w:rsidRPr="00BE4157">
        <w:tab/>
        <w:t>Hinge test procedur</w:t>
      </w:r>
      <w:r>
        <w:t>e</w:t>
      </w:r>
    </w:p>
    <w:p w14:paraId="0E67F178" w14:textId="77777777" w:rsidR="006B6EB7" w:rsidRPr="00BE4157" w:rsidRDefault="00B815B7" w:rsidP="006B6EB7">
      <w:pPr>
        <w:rPr>
          <w:lang w:val="en-US"/>
        </w:rPr>
      </w:pPr>
      <w:r w:rsidRPr="00D33946">
        <w:rPr>
          <w:lang w:val="en-US"/>
        </w:rPr>
        <w:t>6</w:t>
      </w:r>
      <w:r w:rsidRPr="00D33946">
        <w:rPr>
          <w:lang w:val="en-US"/>
        </w:rPr>
        <w:tab/>
      </w:r>
      <w:r w:rsidRPr="00BE4157">
        <w:t>Sliding side door - Full door test</w:t>
      </w:r>
    </w:p>
    <w:p w14:paraId="0E67F179" w14:textId="77777777" w:rsidR="006B6EB7" w:rsidRDefault="00B815B7" w:rsidP="006B6EB7">
      <w:pPr>
        <w:sectPr w:rsidR="006B6EB7" w:rsidSect="00A333B5">
          <w:headerReference w:type="default" r:id="rId17"/>
          <w:pgSz w:w="11905" w:h="16837"/>
          <w:pgMar w:top="1440" w:right="1440" w:bottom="1440" w:left="1440" w:header="850" w:footer="1587" w:gutter="0"/>
          <w:cols w:space="720"/>
          <w:noEndnote/>
          <w:docGrid w:linePitch="326"/>
        </w:sectPr>
      </w:pPr>
    </w:p>
    <w:p w14:paraId="0E67F17A" w14:textId="77777777" w:rsidR="006B6EB7" w:rsidRPr="00BE4157" w:rsidRDefault="00B815B7" w:rsidP="00391CFA">
      <w:pPr>
        <w:pStyle w:val="Clauseheadding"/>
        <w:numPr>
          <w:ilvl w:val="0"/>
          <w:numId w:val="10"/>
        </w:numPr>
        <w:rPr>
          <w:lang w:val="en-GB" w:eastAsia="en-GB"/>
        </w:rPr>
      </w:pPr>
      <w:bookmarkStart w:id="30" w:name="_Toc256000106"/>
      <w:bookmarkStart w:id="31" w:name="_Toc256000072"/>
      <w:bookmarkStart w:id="32" w:name="_Toc256000038"/>
      <w:bookmarkStart w:id="33" w:name="_Toc256000004"/>
      <w:bookmarkStart w:id="34" w:name="_Toc459720416"/>
      <w:r w:rsidRPr="00BE4157">
        <w:rPr>
          <w:lang w:val="en-GB" w:eastAsia="en-GB"/>
        </w:rPr>
        <w:lastRenderedPageBreak/>
        <w:t>Scope</w:t>
      </w:r>
      <w:bookmarkEnd w:id="30"/>
      <w:bookmarkEnd w:id="31"/>
      <w:bookmarkEnd w:id="32"/>
      <w:bookmarkEnd w:id="33"/>
      <w:bookmarkEnd w:id="34"/>
    </w:p>
    <w:p w14:paraId="0E67F17B" w14:textId="77777777" w:rsidR="006B6EB7" w:rsidRPr="00BE4157" w:rsidRDefault="00B815B7" w:rsidP="006B6EB7">
      <w:pPr>
        <w:pStyle w:val="Subclause"/>
        <w:rPr>
          <w:lang w:val="en-GB" w:eastAsia="en-GB"/>
        </w:rPr>
      </w:pPr>
      <w:r w:rsidRPr="00BE4157">
        <w:rPr>
          <w:lang w:val="en-GB" w:eastAsia="en-GB"/>
        </w:rPr>
        <w:t>This Regulation applies to vehicles of categories M</w:t>
      </w:r>
      <w:r w:rsidRPr="00BE4157">
        <w:rPr>
          <w:vertAlign w:val="subscript"/>
          <w:lang w:val="en-GB" w:eastAsia="en-GB"/>
        </w:rPr>
        <w:t>1</w:t>
      </w:r>
      <w:r w:rsidRPr="00BE4157">
        <w:rPr>
          <w:lang w:val="en-GB" w:eastAsia="en-GB"/>
        </w:rPr>
        <w:t xml:space="preserve"> and N</w:t>
      </w:r>
      <w:r w:rsidRPr="00BE4157">
        <w:rPr>
          <w:vertAlign w:val="subscript"/>
          <w:lang w:val="en-GB" w:eastAsia="en-GB"/>
        </w:rPr>
        <w:t>1</w:t>
      </w:r>
      <w:r>
        <w:rPr>
          <w:vertAlign w:val="superscript"/>
          <w:lang w:val="en-GB" w:eastAsia="en-GB"/>
        </w:rPr>
        <w:footnoteReference w:id="2"/>
      </w:r>
      <w:r w:rsidRPr="00BE4157">
        <w:rPr>
          <w:lang w:val="en-GB" w:eastAsia="en-GB"/>
        </w:rPr>
        <w:t xml:space="preserve"> with respect to latches and door retention components such as hinges and other supporting means on doors, which can be used for the entry or exit of the occupants </w:t>
      </w:r>
      <w:r w:rsidRPr="00BE4157">
        <w:rPr>
          <w:lang w:val="en-US" w:eastAsia="en-GB"/>
        </w:rPr>
        <w:t>and/or can present the risk of occupants being thrown from a vehicle as a result of impact</w:t>
      </w:r>
      <w:r w:rsidRPr="00BE4157">
        <w:rPr>
          <w:lang w:val="en-GB" w:eastAsia="en-GB"/>
        </w:rPr>
        <w:t>.</w:t>
      </w:r>
    </w:p>
    <w:p w14:paraId="0E67F17C" w14:textId="77777777" w:rsidR="006B6EB7" w:rsidRPr="00BE4157" w:rsidRDefault="00B815B7" w:rsidP="00391CFA">
      <w:pPr>
        <w:pStyle w:val="Clauseheadding"/>
        <w:numPr>
          <w:ilvl w:val="0"/>
          <w:numId w:val="10"/>
        </w:numPr>
        <w:rPr>
          <w:lang w:val="en-GB" w:eastAsia="en-GB"/>
        </w:rPr>
      </w:pPr>
      <w:r w:rsidRPr="00BE4157">
        <w:rPr>
          <w:lang w:val="en-GB" w:eastAsia="en-GB"/>
        </w:rPr>
        <w:tab/>
      </w:r>
      <w:bookmarkStart w:id="35" w:name="_Toc256000107"/>
      <w:bookmarkStart w:id="36" w:name="_Toc256000073"/>
      <w:bookmarkStart w:id="37" w:name="_Toc256000039"/>
      <w:bookmarkStart w:id="38" w:name="_Toc256000005"/>
      <w:bookmarkStart w:id="39" w:name="_Toc459720417"/>
      <w:r w:rsidRPr="00BE4157">
        <w:rPr>
          <w:lang w:val="en-GB" w:eastAsia="en-GB"/>
        </w:rPr>
        <w:t>Definitions</w:t>
      </w:r>
      <w:bookmarkEnd w:id="35"/>
      <w:bookmarkEnd w:id="36"/>
      <w:bookmarkEnd w:id="37"/>
      <w:bookmarkEnd w:id="38"/>
      <w:bookmarkEnd w:id="39"/>
    </w:p>
    <w:p w14:paraId="0E67F17D" w14:textId="77777777" w:rsidR="006B6EB7" w:rsidRPr="00BE4157" w:rsidRDefault="00B815B7" w:rsidP="009D15FD">
      <w:pPr>
        <w:pStyle w:val="Subclause"/>
        <w:numPr>
          <w:ilvl w:val="0"/>
          <w:numId w:val="0"/>
        </w:numPr>
        <w:ind w:left="1418"/>
        <w:rPr>
          <w:lang w:val="en-GB" w:eastAsia="en-GB"/>
        </w:rPr>
      </w:pPr>
      <w:r w:rsidRPr="00BE4157">
        <w:rPr>
          <w:lang w:val="en-GB" w:eastAsia="en-GB"/>
        </w:rPr>
        <w:t>For the purposes of this Regulation:</w:t>
      </w:r>
    </w:p>
    <w:p w14:paraId="0E67F17E" w14:textId="77777777" w:rsidR="006B6EB7" w:rsidRPr="00BE4157" w:rsidRDefault="00B815B7" w:rsidP="006B6EB7">
      <w:pPr>
        <w:pStyle w:val="Subclause"/>
        <w:numPr>
          <w:ilvl w:val="1"/>
          <w:numId w:val="1"/>
        </w:numPr>
      </w:pPr>
      <w:r w:rsidRPr="00BE4157">
        <w:t>"</w:t>
      </w:r>
      <w:r w:rsidRPr="009D15FD">
        <w:rPr>
          <w:i/>
        </w:rPr>
        <w:t>Approval of a vehicle</w:t>
      </w:r>
      <w:r w:rsidRPr="00BE4157">
        <w:t>" means the approval of a vehicle type with regard to door latches and door retention components.</w:t>
      </w:r>
    </w:p>
    <w:p w14:paraId="0E67F17F" w14:textId="77777777" w:rsidR="006B6EB7" w:rsidRPr="00BE4157" w:rsidRDefault="00B815B7" w:rsidP="006B6EB7">
      <w:pPr>
        <w:pStyle w:val="Subclause"/>
        <w:numPr>
          <w:ilvl w:val="1"/>
          <w:numId w:val="1"/>
        </w:numPr>
      </w:pPr>
      <w:r w:rsidRPr="00BE4157">
        <w:t>"</w:t>
      </w:r>
      <w:r w:rsidRPr="009D15FD">
        <w:rPr>
          <w:i/>
        </w:rPr>
        <w:t>Vehicle type</w:t>
      </w:r>
      <w:r w:rsidRPr="00BE4157">
        <w:t xml:space="preserve">" means a category of motor vehicles which do not differ in such </w:t>
      </w:r>
      <w:r w:rsidRPr="00BE4157">
        <w:t>essential respects as:</w:t>
      </w:r>
    </w:p>
    <w:p w14:paraId="0E67F180" w14:textId="77777777" w:rsidR="006B6EB7" w:rsidRPr="00BE4157" w:rsidRDefault="00B815B7" w:rsidP="006B6EB7">
      <w:pPr>
        <w:pStyle w:val="Subsubclause"/>
        <w:numPr>
          <w:ilvl w:val="2"/>
          <w:numId w:val="1"/>
        </w:numPr>
        <w:rPr>
          <w:lang w:val="en-GB" w:eastAsia="en-GB"/>
        </w:rPr>
      </w:pPr>
      <w:r w:rsidRPr="00BE4157">
        <w:rPr>
          <w:lang w:val="en-GB" w:eastAsia="en-GB"/>
        </w:rPr>
        <w:t>Designation of the vehicle type by the manufacturer;</w:t>
      </w:r>
    </w:p>
    <w:p w14:paraId="0E67F181" w14:textId="77777777" w:rsidR="006B6EB7" w:rsidRPr="00BE4157" w:rsidRDefault="00B815B7" w:rsidP="006B6EB7">
      <w:pPr>
        <w:pStyle w:val="Subsubclause"/>
        <w:numPr>
          <w:ilvl w:val="2"/>
          <w:numId w:val="1"/>
        </w:numPr>
        <w:rPr>
          <w:lang w:val="en-GB" w:eastAsia="en-GB"/>
        </w:rPr>
      </w:pPr>
      <w:r w:rsidRPr="00BE4157">
        <w:rPr>
          <w:lang w:val="en-GB" w:eastAsia="en-GB"/>
        </w:rPr>
        <w:t>The type of latch;</w:t>
      </w:r>
    </w:p>
    <w:p w14:paraId="0E67F182" w14:textId="77777777" w:rsidR="006B6EB7" w:rsidRPr="00BE4157" w:rsidRDefault="00B815B7" w:rsidP="006B6EB7">
      <w:pPr>
        <w:pStyle w:val="Subsubclause"/>
        <w:numPr>
          <w:ilvl w:val="2"/>
          <w:numId w:val="1"/>
        </w:numPr>
        <w:rPr>
          <w:lang w:val="en-GB" w:eastAsia="en-GB"/>
        </w:rPr>
      </w:pPr>
      <w:r w:rsidRPr="00BE4157">
        <w:rPr>
          <w:lang w:val="en-GB" w:eastAsia="en-GB"/>
        </w:rPr>
        <w:t>The type of door retention component;</w:t>
      </w:r>
    </w:p>
    <w:p w14:paraId="0E67F183" w14:textId="77777777" w:rsidR="006B6EB7" w:rsidRPr="00BE4157" w:rsidRDefault="00B815B7" w:rsidP="006B6EB7">
      <w:pPr>
        <w:pStyle w:val="Subsubclause"/>
        <w:numPr>
          <w:ilvl w:val="2"/>
          <w:numId w:val="1"/>
        </w:numPr>
        <w:rPr>
          <w:lang w:val="en-GB" w:eastAsia="en-GB"/>
        </w:rPr>
      </w:pPr>
      <w:r w:rsidRPr="00BE4157">
        <w:rPr>
          <w:lang w:val="en-GB" w:eastAsia="en-GB"/>
        </w:rPr>
        <w:t>The way in which the latches and door retention components are fitted to and retained by the structure of the vehicle;</w:t>
      </w:r>
    </w:p>
    <w:p w14:paraId="0E67F184" w14:textId="77777777" w:rsidR="006B6EB7" w:rsidRPr="00BE4157" w:rsidRDefault="00B815B7" w:rsidP="006B6EB7">
      <w:pPr>
        <w:pStyle w:val="Subsubclause"/>
        <w:numPr>
          <w:ilvl w:val="2"/>
          <w:numId w:val="1"/>
        </w:numPr>
        <w:rPr>
          <w:lang w:val="en-GB" w:eastAsia="en-GB"/>
        </w:rPr>
      </w:pPr>
      <w:r w:rsidRPr="00BE4157">
        <w:rPr>
          <w:lang w:val="en-GB" w:eastAsia="en-GB"/>
        </w:rPr>
        <w:t>Type</w:t>
      </w:r>
      <w:r w:rsidRPr="00BE4157">
        <w:rPr>
          <w:lang w:val="en-GB" w:eastAsia="en-GB"/>
        </w:rPr>
        <w:t xml:space="preserve"> of sliding doors;</w:t>
      </w:r>
    </w:p>
    <w:p w14:paraId="0E67F185"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Auxiliary door latch</w:t>
      </w:r>
      <w:r w:rsidRPr="00BE4157">
        <w:rPr>
          <w:lang w:val="en-GB" w:eastAsia="en-GB"/>
        </w:rPr>
        <w:t>" is a latch equipped with a fully latched position with or without a secondary latch position, and fitted to a door or door system equipped with a primary door latch system.</w:t>
      </w:r>
    </w:p>
    <w:p w14:paraId="0E67F186"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Auxiliary door latch system</w:t>
      </w:r>
      <w:r w:rsidRPr="00BE4157">
        <w:rPr>
          <w:lang w:val="en-GB" w:eastAsia="en-GB"/>
        </w:rPr>
        <w:t xml:space="preserve">" consists, </w:t>
      </w:r>
      <w:r w:rsidRPr="00BE4157">
        <w:rPr>
          <w:lang w:val="en-GB" w:eastAsia="en-GB"/>
        </w:rPr>
        <w:t>at a minimum, of an auxiliary door latch and a striker.</w:t>
      </w:r>
    </w:p>
    <w:p w14:paraId="0E67F187" w14:textId="77777777" w:rsidR="006B6EB7" w:rsidRPr="00BE4157" w:rsidRDefault="00B815B7" w:rsidP="006B6EB7">
      <w:pPr>
        <w:pStyle w:val="Subclause"/>
        <w:numPr>
          <w:ilvl w:val="1"/>
          <w:numId w:val="1"/>
        </w:numPr>
        <w:rPr>
          <w:lang w:val="en-GB" w:eastAsia="en-GB"/>
        </w:rPr>
      </w:pPr>
      <w:r w:rsidRPr="00BE4157">
        <w:rPr>
          <w:lang w:val="en-US" w:eastAsia="en-GB"/>
        </w:rPr>
        <w:t>"</w:t>
      </w:r>
      <w:r w:rsidRPr="00BE4157">
        <w:rPr>
          <w:i/>
          <w:lang w:val="en-US" w:eastAsia="en-GB"/>
        </w:rPr>
        <w:t>Back door</w:t>
      </w:r>
      <w:r w:rsidRPr="00BE4157">
        <w:rPr>
          <w:lang w:val="en-US" w:eastAsia="en-GB"/>
        </w:rPr>
        <w:t>" is a door or door system on the back end of a motor vehicle through which passengers can gain ingress or egress (including ejection)</w:t>
      </w:r>
      <w:r w:rsidRPr="00BE4157">
        <w:rPr>
          <w:b/>
          <w:lang w:val="en-US" w:eastAsia="en-GB"/>
        </w:rPr>
        <w:t>,</w:t>
      </w:r>
      <w:r w:rsidRPr="00BE4157">
        <w:rPr>
          <w:lang w:val="en-US" w:eastAsia="en-GB"/>
        </w:rPr>
        <w:t xml:space="preserve"> or through which</w:t>
      </w:r>
      <w:r w:rsidRPr="00BE4157">
        <w:rPr>
          <w:b/>
          <w:lang w:val="en-US" w:eastAsia="en-GB"/>
        </w:rPr>
        <w:t xml:space="preserve"> </w:t>
      </w:r>
      <w:r w:rsidRPr="00BE4157">
        <w:rPr>
          <w:lang w:val="en-US" w:eastAsia="en-GB"/>
        </w:rPr>
        <w:t>cargo can be loaded or unloaded. It d</w:t>
      </w:r>
      <w:r w:rsidRPr="00BE4157">
        <w:rPr>
          <w:lang w:val="en-US" w:eastAsia="en-GB"/>
        </w:rPr>
        <w:t>oes not include:</w:t>
      </w:r>
    </w:p>
    <w:p w14:paraId="0E67F188" w14:textId="77777777" w:rsidR="006B6EB7" w:rsidRPr="00BE4157" w:rsidRDefault="00B815B7" w:rsidP="009D15FD">
      <w:pPr>
        <w:pStyle w:val="Subclause"/>
        <w:numPr>
          <w:ilvl w:val="0"/>
          <w:numId w:val="0"/>
        </w:numPr>
        <w:ind w:left="1418"/>
        <w:rPr>
          <w:lang w:val="en-GB" w:eastAsia="en-GB"/>
        </w:rPr>
      </w:pPr>
      <w:r w:rsidRPr="00BE4157">
        <w:rPr>
          <w:lang w:val="en-GB" w:eastAsia="en-GB"/>
        </w:rPr>
        <w:t>(a)</w:t>
      </w:r>
      <w:r w:rsidRPr="00BE4157">
        <w:rPr>
          <w:lang w:val="en-GB" w:eastAsia="en-GB"/>
        </w:rPr>
        <w:tab/>
        <w:t>A trunk lid; or</w:t>
      </w:r>
    </w:p>
    <w:p w14:paraId="0E67F189" w14:textId="77777777" w:rsidR="006B6EB7" w:rsidRPr="00BE4157" w:rsidRDefault="00B815B7" w:rsidP="009D15FD">
      <w:pPr>
        <w:pStyle w:val="Subclause"/>
        <w:numPr>
          <w:ilvl w:val="0"/>
          <w:numId w:val="0"/>
        </w:numPr>
        <w:ind w:left="2153" w:hanging="735"/>
        <w:rPr>
          <w:lang w:val="en-GB" w:eastAsia="en-GB"/>
        </w:rPr>
      </w:pPr>
      <w:r w:rsidRPr="00BE4157">
        <w:rPr>
          <w:lang w:val="en-GB" w:eastAsia="en-GB"/>
        </w:rPr>
        <w:t>(b)</w:t>
      </w:r>
      <w:r w:rsidRPr="00BE4157">
        <w:rPr>
          <w:lang w:val="en-GB" w:eastAsia="en-GB"/>
        </w:rPr>
        <w:tab/>
        <w:t>A door or window composed entirely of glazing material and whose latches and/or hinge systems are attached directly to the glazing material;</w:t>
      </w:r>
    </w:p>
    <w:p w14:paraId="0E67F18A" w14:textId="77777777" w:rsidR="006B6EB7" w:rsidRPr="00BE4157" w:rsidRDefault="00B815B7" w:rsidP="006B6EB7">
      <w:pPr>
        <w:pStyle w:val="Subclause"/>
        <w:numPr>
          <w:ilvl w:val="1"/>
          <w:numId w:val="1"/>
        </w:numPr>
        <w:rPr>
          <w:lang w:val="en-GB" w:eastAsia="en-GB"/>
        </w:rPr>
      </w:pPr>
      <w:r w:rsidRPr="00BE4157">
        <w:rPr>
          <w:lang w:val="en-GB" w:eastAsia="en-GB"/>
        </w:rPr>
        <w:lastRenderedPageBreak/>
        <w:t>"</w:t>
      </w:r>
      <w:r w:rsidRPr="00BE4157">
        <w:rPr>
          <w:i/>
          <w:lang w:val="en-GB" w:eastAsia="en-GB"/>
        </w:rPr>
        <w:t>Body member</w:t>
      </w:r>
      <w:r w:rsidRPr="00BE4157">
        <w:rPr>
          <w:lang w:val="en-GB" w:eastAsia="en-GB"/>
        </w:rPr>
        <w:t>" is that portion of the hinge normally affixed to the body st</w:t>
      </w:r>
      <w:r w:rsidRPr="00BE4157">
        <w:rPr>
          <w:lang w:val="en-GB" w:eastAsia="en-GB"/>
        </w:rPr>
        <w:t>ructure;</w:t>
      </w:r>
    </w:p>
    <w:p w14:paraId="0E67F18B" w14:textId="77777777" w:rsidR="006B6EB7" w:rsidRPr="00BE4157" w:rsidRDefault="00B815B7" w:rsidP="006B6EB7">
      <w:pPr>
        <w:pStyle w:val="Subclause"/>
        <w:numPr>
          <w:ilvl w:val="1"/>
          <w:numId w:val="1"/>
        </w:numPr>
        <w:rPr>
          <w:lang w:val="en-GB" w:eastAsia="en-GB"/>
        </w:rPr>
      </w:pPr>
      <w:r w:rsidRPr="00BE4157">
        <w:rPr>
          <w:bCs/>
          <w:lang w:val="en-GB" w:eastAsia="ar-SA"/>
        </w:rPr>
        <w:t>Additional protections</w:t>
      </w:r>
    </w:p>
    <w:p w14:paraId="0E67F18C" w14:textId="77777777" w:rsidR="006B6EB7" w:rsidRPr="00BE4157" w:rsidRDefault="00B815B7" w:rsidP="006B6EB7">
      <w:pPr>
        <w:pStyle w:val="Subsubclause"/>
        <w:numPr>
          <w:ilvl w:val="2"/>
          <w:numId w:val="1"/>
        </w:numPr>
        <w:rPr>
          <w:lang w:val="en-GB" w:eastAsia="en-GB"/>
        </w:rPr>
      </w:pPr>
      <w:r w:rsidRPr="00BE4157">
        <w:rPr>
          <w:lang w:val="en-GB" w:eastAsia="en-GB"/>
        </w:rPr>
        <w:t>"</w:t>
      </w:r>
      <w:r w:rsidRPr="00BE4157">
        <w:rPr>
          <w:i/>
          <w:lang w:val="en-GB" w:eastAsia="en-GB"/>
        </w:rPr>
        <w:t>Child safety lock system</w:t>
      </w:r>
      <w:r w:rsidRPr="00BE4157">
        <w:rPr>
          <w:lang w:val="en-GB" w:eastAsia="en-GB"/>
        </w:rPr>
        <w:t>" is a locking device which can be engaged and released independently of other locking devices and which, when engaged, prevents operation of the interior door handle or other release device. The loc</w:t>
      </w:r>
      <w:r w:rsidRPr="00BE4157">
        <w:rPr>
          <w:lang w:val="en-GB" w:eastAsia="en-GB"/>
        </w:rPr>
        <w:t>k release/engagement device may be manual or electric and may be located anywhere on or in the vehicle;</w:t>
      </w:r>
    </w:p>
    <w:p w14:paraId="0E67F18D" w14:textId="77777777" w:rsidR="006B6EB7" w:rsidRPr="00BE4157" w:rsidRDefault="00B815B7" w:rsidP="006B6EB7">
      <w:pPr>
        <w:pStyle w:val="Subsubclause"/>
        <w:numPr>
          <w:ilvl w:val="2"/>
          <w:numId w:val="1"/>
        </w:numPr>
        <w:rPr>
          <w:lang w:val="en-GB" w:eastAsia="en-GB"/>
        </w:rPr>
      </w:pPr>
      <w:r w:rsidRPr="00BE4157">
        <w:rPr>
          <w:bCs/>
          <w:lang w:val="en-GB" w:eastAsia="ar-SA"/>
        </w:rPr>
        <w:t>"</w:t>
      </w:r>
      <w:r w:rsidRPr="00BE4157">
        <w:rPr>
          <w:bCs/>
          <w:i/>
          <w:lang w:val="en-GB" w:eastAsia="ar-SA"/>
        </w:rPr>
        <w:t>Full locking system</w:t>
      </w:r>
      <w:r w:rsidRPr="00BE4157">
        <w:rPr>
          <w:bCs/>
          <w:lang w:val="en-GB" w:eastAsia="ar-SA"/>
        </w:rPr>
        <w:t xml:space="preserve">" is a system that renders the interior door release handle or any other door interior latch release control of any of the vehicles </w:t>
      </w:r>
      <w:r w:rsidRPr="00BE4157">
        <w:rPr>
          <w:bCs/>
          <w:lang w:val="en-GB" w:eastAsia="ar-SA"/>
        </w:rPr>
        <w:t>doors inoperable other than by operation of the systems locks;</w:t>
      </w:r>
    </w:p>
    <w:p w14:paraId="0E67F18E"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Doors</w:t>
      </w:r>
      <w:r w:rsidRPr="00BE4157">
        <w:rPr>
          <w:lang w:val="en-GB" w:eastAsia="en-GB"/>
        </w:rPr>
        <w:t>" means hinged or sliding doors which lead directly into a compartment that contains one or more seating positions and which are not folding doors, roll-up doors and doors that are design</w:t>
      </w:r>
      <w:r w:rsidRPr="00BE4157">
        <w:rPr>
          <w:lang w:val="en-GB" w:eastAsia="en-GB"/>
        </w:rPr>
        <w:t>ed to be easily attached to or removed from motor vehicles manufactured for operation without doors;</w:t>
      </w:r>
    </w:p>
    <w:p w14:paraId="0E67F18F"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Door closure warning system</w:t>
      </w:r>
      <w:r w:rsidRPr="00BE4157">
        <w:rPr>
          <w:lang w:val="en-GB" w:eastAsia="en-GB"/>
        </w:rPr>
        <w:t>" is a system that will activate a visual signal located where it can be clearly seen by the driver when a door latch system is</w:t>
      </w:r>
      <w:r w:rsidRPr="00BE4157">
        <w:rPr>
          <w:lang w:val="en-GB" w:eastAsia="en-GB"/>
        </w:rPr>
        <w:t xml:space="preserve"> not in its fully latched position and while the vehicle ignition is activated;</w:t>
      </w:r>
    </w:p>
    <w:p w14:paraId="0E67F190"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Door Hinge System</w:t>
      </w:r>
      <w:r w:rsidRPr="00BE4157">
        <w:rPr>
          <w:lang w:val="en-GB" w:eastAsia="en-GB"/>
        </w:rPr>
        <w:t>" is one or more hinges used to support a door;</w:t>
      </w:r>
    </w:p>
    <w:p w14:paraId="0E67F191"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Door latch system</w:t>
      </w:r>
      <w:r w:rsidRPr="00BE4157">
        <w:rPr>
          <w:lang w:val="en-GB" w:eastAsia="en-GB"/>
        </w:rPr>
        <w:t>" consists, at a minimum, of a latch and a striker;</w:t>
      </w:r>
    </w:p>
    <w:p w14:paraId="0E67F192"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Door member</w:t>
      </w:r>
      <w:r w:rsidRPr="00BE4157">
        <w:rPr>
          <w:lang w:val="en-GB" w:eastAsia="en-GB"/>
        </w:rPr>
        <w:t xml:space="preserve">" is that portion of the </w:t>
      </w:r>
      <w:r w:rsidRPr="00BE4157">
        <w:rPr>
          <w:lang w:val="en-GB" w:eastAsia="en-GB"/>
        </w:rPr>
        <w:t>hinge normally affixed to the door structure and constituting the swinging member;</w:t>
      </w:r>
    </w:p>
    <w:p w14:paraId="0E67F193"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Door system</w:t>
      </w:r>
      <w:r w:rsidRPr="00BE4157">
        <w:rPr>
          <w:lang w:val="en-GB" w:eastAsia="en-GB"/>
        </w:rPr>
        <w:t>" is the door, latch, striker, hinges, sliding track combinations and other door retention components on a door and its surrounding doorframe. The door system of</w:t>
      </w:r>
      <w:r w:rsidRPr="00BE4157">
        <w:rPr>
          <w:lang w:val="en-GB" w:eastAsia="en-GB"/>
        </w:rPr>
        <w:t xml:space="preserve"> a double door includes both doors;</w:t>
      </w:r>
    </w:p>
    <w:p w14:paraId="0E67F194"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Double door</w:t>
      </w:r>
      <w:r w:rsidRPr="00BE4157">
        <w:rPr>
          <w:lang w:val="en-GB" w:eastAsia="en-GB"/>
        </w:rPr>
        <w:t>" is a system of two doors where the front door or wing door opens first and connects to the rear door or bolted door, which opens second;</w:t>
      </w:r>
    </w:p>
    <w:p w14:paraId="0E67F195"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Fork-bolt</w:t>
      </w:r>
      <w:r w:rsidRPr="00BE4157">
        <w:rPr>
          <w:lang w:val="en-GB" w:eastAsia="en-GB"/>
        </w:rPr>
        <w:t>" is the part of the latch that engages and retains the str</w:t>
      </w:r>
      <w:r w:rsidRPr="00BE4157">
        <w:rPr>
          <w:lang w:val="en-GB" w:eastAsia="en-GB"/>
        </w:rPr>
        <w:t>iker when in a latched position;</w:t>
      </w:r>
    </w:p>
    <w:p w14:paraId="0E67F196"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Fork-bolt opening direction</w:t>
      </w:r>
      <w:r w:rsidRPr="00BE4157">
        <w:rPr>
          <w:lang w:val="en-GB" w:eastAsia="en-GB"/>
        </w:rPr>
        <w:t>" is the direction opposite to that in which the striker enters the latch to engage the fork-bolt;</w:t>
      </w:r>
    </w:p>
    <w:p w14:paraId="0E67F197" w14:textId="77777777" w:rsidR="006B6EB7" w:rsidRPr="00BE4157" w:rsidRDefault="00B815B7" w:rsidP="006B6EB7">
      <w:pPr>
        <w:pStyle w:val="Subclause"/>
        <w:numPr>
          <w:ilvl w:val="1"/>
          <w:numId w:val="1"/>
        </w:numPr>
        <w:rPr>
          <w:lang w:val="en-GB" w:eastAsia="en-GB"/>
        </w:rPr>
      </w:pPr>
      <w:r w:rsidRPr="00BE4157">
        <w:rPr>
          <w:lang w:val="en-GB" w:eastAsia="en-GB"/>
        </w:rPr>
        <w:lastRenderedPageBreak/>
        <w:t>"</w:t>
      </w:r>
      <w:r w:rsidRPr="00BE4157">
        <w:rPr>
          <w:i/>
          <w:lang w:val="en-GB" w:eastAsia="en-GB"/>
        </w:rPr>
        <w:t>Fully latched position</w:t>
      </w:r>
      <w:r w:rsidRPr="00BE4157">
        <w:rPr>
          <w:lang w:val="en-GB" w:eastAsia="en-GB"/>
        </w:rPr>
        <w:t>" is the coupling condition of the latch that retains the door in a compl</w:t>
      </w:r>
      <w:r w:rsidRPr="00BE4157">
        <w:rPr>
          <w:lang w:val="en-GB" w:eastAsia="en-GB"/>
        </w:rPr>
        <w:t>etely closed position.;</w:t>
      </w:r>
    </w:p>
    <w:p w14:paraId="0E67F198"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Hinge</w:t>
      </w:r>
      <w:r w:rsidRPr="00BE4157">
        <w:rPr>
          <w:lang w:val="en-GB" w:eastAsia="en-GB"/>
        </w:rPr>
        <w:t>" is a device used to position the door relative to the body structure and control the path of the door swing for passenger ingress and egress;</w:t>
      </w:r>
    </w:p>
    <w:p w14:paraId="0E67F199"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Hinge pin</w:t>
      </w:r>
      <w:r w:rsidRPr="00BE4157">
        <w:rPr>
          <w:lang w:val="en-GB" w:eastAsia="en-GB"/>
        </w:rPr>
        <w:t>" is that portion of the hinge normally interconnecting the body and doo</w:t>
      </w:r>
      <w:r w:rsidRPr="00BE4157">
        <w:rPr>
          <w:lang w:val="en-GB" w:eastAsia="en-GB"/>
        </w:rPr>
        <w:t>r members and establishing the swing axis;</w:t>
      </w:r>
    </w:p>
    <w:p w14:paraId="0E67F19A"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Latch</w:t>
      </w:r>
      <w:r w:rsidRPr="00BE4157">
        <w:rPr>
          <w:lang w:val="en-GB" w:eastAsia="en-GB"/>
        </w:rPr>
        <w:t>" is a device employed to maintain the door in a closed position relative to the vehicle body with provisions for deliberate release (or operation);</w:t>
      </w:r>
    </w:p>
    <w:p w14:paraId="0E67F19B"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Primary door latch</w:t>
      </w:r>
      <w:r w:rsidRPr="00BE4157">
        <w:rPr>
          <w:lang w:val="en-GB" w:eastAsia="en-GB"/>
        </w:rPr>
        <w:t>" is a latch equipped with both a fully</w:t>
      </w:r>
      <w:r w:rsidRPr="00BE4157">
        <w:rPr>
          <w:lang w:val="en-GB" w:eastAsia="en-GB"/>
        </w:rPr>
        <w:t xml:space="preserve"> latched position and a secondary latched position and is designated as a "primary door latch" by the manufacturer. The manufacturer may not thereafter change such designation. Each manufacturer shall, upon request, provide information regarding which latc</w:t>
      </w:r>
      <w:r w:rsidRPr="00BE4157">
        <w:rPr>
          <w:lang w:val="en-GB" w:eastAsia="en-GB"/>
        </w:rPr>
        <w:t>hes are "primary door latches" for a particular vehicle or make/model;</w:t>
      </w:r>
    </w:p>
    <w:p w14:paraId="0E67F19C"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Primary door latch system</w:t>
      </w:r>
      <w:r w:rsidRPr="00BE4157">
        <w:rPr>
          <w:lang w:val="en-GB" w:eastAsia="en-GB"/>
        </w:rPr>
        <w:t>" consists, at a minimum, of a primary door latch and a striker;</w:t>
      </w:r>
    </w:p>
    <w:p w14:paraId="0E67F19D"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Secondary latched position</w:t>
      </w:r>
      <w:r w:rsidRPr="00BE4157">
        <w:rPr>
          <w:lang w:val="en-GB" w:eastAsia="en-GB"/>
        </w:rPr>
        <w:t>" refers to the coupling condition of the latch that retains the do</w:t>
      </w:r>
      <w:r w:rsidRPr="00BE4157">
        <w:rPr>
          <w:lang w:val="en-GB" w:eastAsia="en-GB"/>
        </w:rPr>
        <w:t>or in a partially closed position;</w:t>
      </w:r>
    </w:p>
    <w:p w14:paraId="0E67F19E"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Side front door</w:t>
      </w:r>
      <w:r w:rsidRPr="00BE4157">
        <w:rPr>
          <w:lang w:val="en-GB" w:eastAsia="en-GB"/>
        </w:rPr>
        <w:t xml:space="preserve">" is a door that, in a side view, has 50 per cent or more of its opening area forward of the rearmost point on the driver's seat back, when the seat back is adjusted to its most vertical and rearward </w:t>
      </w:r>
      <w:r w:rsidRPr="00BE4157">
        <w:rPr>
          <w:lang w:val="en-GB" w:eastAsia="en-GB"/>
        </w:rPr>
        <w:t>position, providing direct access for passengers to enter or depart the vehicle;</w:t>
      </w:r>
    </w:p>
    <w:p w14:paraId="0E67F19F"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Side rear door</w:t>
      </w:r>
      <w:r w:rsidRPr="00BE4157">
        <w:rPr>
          <w:lang w:val="en-GB" w:eastAsia="en-GB"/>
        </w:rPr>
        <w:t>" is a door that, in a side view, has 50 per cent or more of its opening area to the rear of the rearmost point on the driver's seat back, when the driver's sea</w:t>
      </w:r>
      <w:r w:rsidRPr="00BE4157">
        <w:rPr>
          <w:lang w:val="en-GB" w:eastAsia="en-GB"/>
        </w:rPr>
        <w:t>t is adjusted to its most vertical and rearward position, providing direct access for passengers to enter or depart the vehicle;</w:t>
      </w:r>
    </w:p>
    <w:p w14:paraId="0E67F1A0"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Striker</w:t>
      </w:r>
      <w:r w:rsidRPr="00BE4157">
        <w:rPr>
          <w:lang w:val="en-GB" w:eastAsia="en-GB"/>
        </w:rPr>
        <w:t>" is a device with which the latch engages to maintain the door in the fully latched or secondary latched position;</w:t>
      </w:r>
    </w:p>
    <w:p w14:paraId="0E67F1A1" w14:textId="77777777" w:rsidR="006B6EB7" w:rsidRPr="00BE4157" w:rsidRDefault="00B815B7" w:rsidP="006B6EB7">
      <w:pPr>
        <w:pStyle w:val="Subclause"/>
        <w:numPr>
          <w:ilvl w:val="1"/>
          <w:numId w:val="1"/>
        </w:numPr>
        <w:rPr>
          <w:lang w:val="en-GB" w:eastAsia="en-GB"/>
        </w:rPr>
      </w:pPr>
      <w:r w:rsidRPr="00BE4157">
        <w:rPr>
          <w:lang w:val="en-GB" w:eastAsia="en-GB"/>
        </w:rPr>
        <w:t>"</w:t>
      </w:r>
      <w:r w:rsidRPr="00BE4157">
        <w:rPr>
          <w:i/>
          <w:lang w:val="en-GB" w:eastAsia="en-GB"/>
        </w:rPr>
        <w:t>Tr</w:t>
      </w:r>
      <w:r w:rsidRPr="00BE4157">
        <w:rPr>
          <w:i/>
          <w:lang w:val="en-GB" w:eastAsia="en-GB"/>
        </w:rPr>
        <w:t>unk lid</w:t>
      </w:r>
      <w:r w:rsidRPr="00BE4157">
        <w:rPr>
          <w:lang w:val="en-GB" w:eastAsia="en-GB"/>
        </w:rPr>
        <w:t>" is a movable body panel that provides access from outside the vehicle to a space wholly partitioned from the occupant compartment by a permanently attached partition or fixed or fold-down seat back.</w:t>
      </w:r>
    </w:p>
    <w:p w14:paraId="0E67F1A2" w14:textId="77777777" w:rsidR="006B6EB7" w:rsidRPr="00BE4157" w:rsidRDefault="00B815B7" w:rsidP="006B6EB7">
      <w:pPr>
        <w:pStyle w:val="Clauseheadding"/>
        <w:numPr>
          <w:ilvl w:val="0"/>
          <w:numId w:val="1"/>
        </w:numPr>
        <w:rPr>
          <w:lang w:val="en-GB" w:eastAsia="en-GB"/>
        </w:rPr>
      </w:pPr>
      <w:r w:rsidRPr="00BE4157">
        <w:rPr>
          <w:lang w:val="en-GB" w:eastAsia="en-GB"/>
        </w:rPr>
        <w:lastRenderedPageBreak/>
        <w:tab/>
      </w:r>
      <w:bookmarkStart w:id="40" w:name="_Toc256000108"/>
      <w:bookmarkStart w:id="41" w:name="_Toc256000074"/>
      <w:bookmarkStart w:id="42" w:name="_Toc256000040"/>
      <w:bookmarkStart w:id="43" w:name="_Toc256000006"/>
      <w:bookmarkStart w:id="44" w:name="_Toc459720418"/>
      <w:r w:rsidRPr="00BE4157">
        <w:rPr>
          <w:lang w:val="en-GB" w:eastAsia="en-GB"/>
        </w:rPr>
        <w:t>Application for approval</w:t>
      </w:r>
      <w:bookmarkEnd w:id="40"/>
      <w:bookmarkEnd w:id="41"/>
      <w:bookmarkEnd w:id="42"/>
      <w:bookmarkEnd w:id="43"/>
      <w:bookmarkEnd w:id="44"/>
    </w:p>
    <w:p w14:paraId="0E67F1A3" w14:textId="77777777" w:rsidR="006B6EB7" w:rsidRPr="00BE4157" w:rsidRDefault="00B815B7" w:rsidP="006B6EB7">
      <w:pPr>
        <w:pStyle w:val="Subclause"/>
        <w:numPr>
          <w:ilvl w:val="1"/>
          <w:numId w:val="1"/>
        </w:numPr>
        <w:rPr>
          <w:lang w:val="en-GB" w:eastAsia="en-GB"/>
        </w:rPr>
      </w:pPr>
      <w:r w:rsidRPr="00BE4157">
        <w:rPr>
          <w:lang w:val="en-GB" w:eastAsia="en-GB"/>
        </w:rPr>
        <w:t>The application for ap</w:t>
      </w:r>
      <w:r w:rsidRPr="00BE4157">
        <w:rPr>
          <w:lang w:val="en-GB" w:eastAsia="en-GB"/>
        </w:rPr>
        <w:t>proval of a vehicle type with regard to door latches and door retention components shall be submitted by the vehicle manufacturer or by his duly accredited representative.</w:t>
      </w:r>
    </w:p>
    <w:p w14:paraId="0E67F1A4" w14:textId="77777777" w:rsidR="006B6EB7" w:rsidRPr="00BE4157" w:rsidRDefault="00B815B7" w:rsidP="006B6EB7">
      <w:pPr>
        <w:pStyle w:val="Subclause"/>
        <w:numPr>
          <w:ilvl w:val="1"/>
          <w:numId w:val="1"/>
        </w:numPr>
        <w:rPr>
          <w:lang w:val="en-GB" w:eastAsia="en-GB"/>
        </w:rPr>
      </w:pPr>
      <w:r w:rsidRPr="00BE4157">
        <w:rPr>
          <w:lang w:val="en-GB" w:eastAsia="en-GB"/>
        </w:rPr>
        <w:t>It shall be accompanied by the undermentioned documents in triplicate and the follow</w:t>
      </w:r>
      <w:r w:rsidRPr="00BE4157">
        <w:rPr>
          <w:lang w:val="en-GB" w:eastAsia="en-GB"/>
        </w:rPr>
        <w:t>ing particulars:</w:t>
      </w:r>
    </w:p>
    <w:p w14:paraId="0E67F1A5" w14:textId="77777777" w:rsidR="006B6EB7" w:rsidRPr="00BE4157" w:rsidRDefault="00B815B7" w:rsidP="006B6EB7">
      <w:pPr>
        <w:pStyle w:val="Subsubclause"/>
        <w:numPr>
          <w:ilvl w:val="2"/>
          <w:numId w:val="1"/>
        </w:numPr>
        <w:rPr>
          <w:lang w:val="en-GB" w:eastAsia="en-GB"/>
        </w:rPr>
      </w:pPr>
      <w:r w:rsidRPr="00BE4157">
        <w:rPr>
          <w:lang w:val="en-GB" w:eastAsia="en-GB"/>
        </w:rPr>
        <w:t>Drawings of the doors and of their latches and door retention components on an appropriate scale and in sufficient detail;</w:t>
      </w:r>
    </w:p>
    <w:p w14:paraId="0E67F1A6" w14:textId="77777777" w:rsidR="006B6EB7" w:rsidRPr="00BE4157" w:rsidRDefault="00B815B7" w:rsidP="006B6EB7">
      <w:pPr>
        <w:pStyle w:val="Subsubclause"/>
        <w:numPr>
          <w:ilvl w:val="2"/>
          <w:numId w:val="1"/>
        </w:numPr>
        <w:rPr>
          <w:lang w:val="en-GB" w:eastAsia="en-GB"/>
        </w:rPr>
      </w:pPr>
      <w:r w:rsidRPr="00BE4157">
        <w:rPr>
          <w:lang w:val="en-GB" w:eastAsia="en-GB"/>
        </w:rPr>
        <w:t>A technical description of the latches and door retention components.</w:t>
      </w:r>
    </w:p>
    <w:p w14:paraId="0E67F1A7" w14:textId="77777777" w:rsidR="006B6EB7" w:rsidRPr="00BE4157" w:rsidRDefault="00B815B7" w:rsidP="006B6EB7">
      <w:pPr>
        <w:pStyle w:val="Subclause"/>
        <w:numPr>
          <w:ilvl w:val="1"/>
          <w:numId w:val="1"/>
        </w:numPr>
        <w:rPr>
          <w:lang w:val="en-GB" w:eastAsia="en-GB"/>
        </w:rPr>
      </w:pPr>
      <w:r w:rsidRPr="00BE4157">
        <w:rPr>
          <w:lang w:val="en-GB" w:eastAsia="en-GB"/>
        </w:rPr>
        <w:t>The application shall also be accompanied by:</w:t>
      </w:r>
    </w:p>
    <w:p w14:paraId="0E67F1A8" w14:textId="77777777" w:rsidR="006B6EB7" w:rsidRPr="00BE4157" w:rsidRDefault="00B815B7" w:rsidP="006B6EB7">
      <w:pPr>
        <w:pStyle w:val="Subsubclause"/>
        <w:numPr>
          <w:ilvl w:val="2"/>
          <w:numId w:val="1"/>
        </w:numPr>
        <w:rPr>
          <w:lang w:val="en-GB" w:eastAsia="en-GB"/>
        </w:rPr>
      </w:pPr>
      <w:r w:rsidRPr="00BE4157">
        <w:rPr>
          <w:lang w:val="en-GB" w:eastAsia="en-GB"/>
        </w:rPr>
        <w:t>A batch of five sets of retention components per door. When, however, the same sets are used for several doors, it will be sufficient to submit one batch of sets. Sets of door retention components which are distinguishable only because they are designed to</w:t>
      </w:r>
      <w:r w:rsidRPr="00BE4157">
        <w:rPr>
          <w:lang w:val="en-GB" w:eastAsia="en-GB"/>
        </w:rPr>
        <w:t xml:space="preserve"> be fitted on the left or on the right are not regarded as different;</w:t>
      </w:r>
    </w:p>
    <w:p w14:paraId="0E67F1A9" w14:textId="77777777" w:rsidR="006B6EB7" w:rsidRPr="00BE4157" w:rsidRDefault="00B815B7" w:rsidP="006B6EB7">
      <w:pPr>
        <w:pStyle w:val="Subsubclause"/>
        <w:numPr>
          <w:ilvl w:val="2"/>
          <w:numId w:val="1"/>
        </w:numPr>
        <w:rPr>
          <w:lang w:val="en-GB" w:eastAsia="en-GB"/>
        </w:rPr>
      </w:pPr>
      <w:r w:rsidRPr="00BE4157">
        <w:rPr>
          <w:lang w:val="en-GB" w:eastAsia="en-GB"/>
        </w:rPr>
        <w:t xml:space="preserve">A batch of five complete latches, including actuating mechanism, per door. When, however, the same complete latches are used for several doors, it will be sufficient to submit one batch </w:t>
      </w:r>
      <w:r w:rsidRPr="00BE4157">
        <w:rPr>
          <w:lang w:val="en-GB" w:eastAsia="en-GB"/>
        </w:rPr>
        <w:t>of latches. Latches which are distinguishable only because they are designed to be fitted on the left or on the right are not regarded as different.</w:t>
      </w:r>
    </w:p>
    <w:p w14:paraId="0E67F1AA" w14:textId="77777777" w:rsidR="006B6EB7" w:rsidRPr="00BE4157" w:rsidRDefault="00B815B7" w:rsidP="006B6EB7">
      <w:pPr>
        <w:pStyle w:val="Subclause"/>
        <w:numPr>
          <w:ilvl w:val="1"/>
          <w:numId w:val="1"/>
        </w:numPr>
        <w:rPr>
          <w:lang w:val="en-GB" w:eastAsia="en-GB"/>
        </w:rPr>
      </w:pPr>
      <w:r w:rsidRPr="00BE4157">
        <w:rPr>
          <w:lang w:val="en-GB" w:eastAsia="en-GB"/>
        </w:rPr>
        <w:t>A vehicle, representative of the vehicle type to be approved, shall be submitted to the technical service r</w:t>
      </w:r>
      <w:r w:rsidRPr="00BE4157">
        <w:rPr>
          <w:lang w:val="en-GB" w:eastAsia="en-GB"/>
        </w:rPr>
        <w:t>esponsible for conducting approval tests.</w:t>
      </w:r>
    </w:p>
    <w:p w14:paraId="0E67F1AB" w14:textId="77777777" w:rsidR="006B6EB7" w:rsidRPr="00BE4157" w:rsidRDefault="00B815B7" w:rsidP="006B6EB7">
      <w:pPr>
        <w:pStyle w:val="Clauseheadding"/>
        <w:numPr>
          <w:ilvl w:val="0"/>
          <w:numId w:val="1"/>
        </w:numPr>
        <w:rPr>
          <w:lang w:val="en-GB" w:eastAsia="en-GB"/>
        </w:rPr>
      </w:pPr>
      <w:bookmarkStart w:id="45" w:name="_Toc256000109"/>
      <w:bookmarkStart w:id="46" w:name="_Toc256000075"/>
      <w:bookmarkStart w:id="47" w:name="_Toc256000041"/>
      <w:bookmarkStart w:id="48" w:name="_Toc256000007"/>
      <w:bookmarkStart w:id="49" w:name="_Toc459720419"/>
      <w:r w:rsidRPr="00BE4157">
        <w:rPr>
          <w:lang w:val="en-GB" w:eastAsia="en-GB"/>
        </w:rPr>
        <w:t>Approval</w:t>
      </w:r>
      <w:bookmarkEnd w:id="45"/>
      <w:bookmarkEnd w:id="46"/>
      <w:bookmarkEnd w:id="47"/>
      <w:bookmarkEnd w:id="48"/>
      <w:bookmarkEnd w:id="49"/>
    </w:p>
    <w:p w14:paraId="0E67F1AC" w14:textId="77777777" w:rsidR="006B6EB7" w:rsidRPr="00BE4157" w:rsidRDefault="00B815B7" w:rsidP="006B6EB7">
      <w:pPr>
        <w:pStyle w:val="Subclause"/>
        <w:numPr>
          <w:ilvl w:val="1"/>
          <w:numId w:val="1"/>
        </w:numPr>
        <w:rPr>
          <w:lang w:val="en-GB" w:eastAsia="en-GB"/>
        </w:rPr>
      </w:pPr>
      <w:r w:rsidRPr="00BE4157">
        <w:rPr>
          <w:lang w:val="en-GB" w:eastAsia="en-GB"/>
        </w:rPr>
        <w:t>If the vehicle type submitted for approval pursuant to this Regulation meets the requirements of paragraphs 5., 6. and 7. below, approval of that vehicle type shall be granted.</w:t>
      </w:r>
    </w:p>
    <w:p w14:paraId="0E67F1AD" w14:textId="77777777" w:rsidR="006B6EB7" w:rsidRPr="00BE4157" w:rsidRDefault="00B815B7" w:rsidP="006B6EB7">
      <w:pPr>
        <w:pStyle w:val="Subclause"/>
        <w:numPr>
          <w:ilvl w:val="1"/>
          <w:numId w:val="1"/>
        </w:numPr>
        <w:rPr>
          <w:lang w:val="en-GB" w:eastAsia="en-GB"/>
        </w:rPr>
      </w:pPr>
      <w:r w:rsidRPr="00BE4157">
        <w:rPr>
          <w:lang w:val="en-GB" w:eastAsia="en-GB"/>
        </w:rPr>
        <w:t xml:space="preserve">An approval number shall be </w:t>
      </w:r>
      <w:r w:rsidRPr="00BE4157">
        <w:rPr>
          <w:lang w:val="en-GB" w:eastAsia="en-GB"/>
        </w:rPr>
        <w:t>assigned to each type approved. Its first two digits (03) shall indicate the series of amendments incorporating the most recent major technical amendments made to the Regulation at the time of issue of the approval. The same Contracting Party may not assig</w:t>
      </w:r>
      <w:r w:rsidRPr="00BE4157">
        <w:rPr>
          <w:lang w:val="en-GB" w:eastAsia="en-GB"/>
        </w:rPr>
        <w:t xml:space="preserve">n the same number to the same vehicle type either if the doors are not equipped with latches or door retention components of the same type, or if </w:t>
      </w:r>
      <w:r w:rsidRPr="00BE4157">
        <w:rPr>
          <w:lang w:val="en-GB" w:eastAsia="en-GB"/>
        </w:rPr>
        <w:lastRenderedPageBreak/>
        <w:t>the latches and door retention components are not fitted in the same manner as on the vehicle submitted for ap</w:t>
      </w:r>
      <w:r w:rsidRPr="00BE4157">
        <w:rPr>
          <w:lang w:val="en-GB" w:eastAsia="en-GB"/>
        </w:rPr>
        <w:t>proval; on the other hand, it may assign the same number to another vehicle type whose doors are equipped with the same latches and door retention components fitted in the same manner as on the vehicle submitted for approval.</w:t>
      </w:r>
    </w:p>
    <w:p w14:paraId="0E67F1AE" w14:textId="77777777" w:rsidR="006B6EB7" w:rsidRPr="00BE4157" w:rsidRDefault="00B815B7" w:rsidP="006B6EB7">
      <w:pPr>
        <w:pStyle w:val="Subclause"/>
        <w:numPr>
          <w:ilvl w:val="1"/>
          <w:numId w:val="1"/>
        </w:numPr>
        <w:rPr>
          <w:lang w:val="en-GB" w:eastAsia="en-GB"/>
        </w:rPr>
      </w:pPr>
      <w:r w:rsidRPr="00BE4157">
        <w:rPr>
          <w:lang w:val="en-GB" w:eastAsia="en-GB"/>
        </w:rPr>
        <w:t>Notice of approval or of exten</w:t>
      </w:r>
      <w:r w:rsidRPr="00BE4157">
        <w:rPr>
          <w:lang w:val="en-GB" w:eastAsia="en-GB"/>
        </w:rPr>
        <w:t>sion or refusal of approval of a vehicle type pursuant to this Regulation shall be communicated to the Parties to the Agreement applying this Regulation, by means of a form conforming to the model in Annex 1 to this Regulation.</w:t>
      </w:r>
    </w:p>
    <w:p w14:paraId="0E67F1AF" w14:textId="77777777" w:rsidR="006B6EB7" w:rsidRPr="00BE4157" w:rsidRDefault="00B815B7" w:rsidP="006B6EB7">
      <w:pPr>
        <w:pStyle w:val="Subclause"/>
        <w:numPr>
          <w:ilvl w:val="1"/>
          <w:numId w:val="1"/>
        </w:numPr>
        <w:rPr>
          <w:lang w:val="en-GB" w:eastAsia="en-GB"/>
        </w:rPr>
      </w:pPr>
      <w:r w:rsidRPr="00BE4157">
        <w:rPr>
          <w:lang w:val="en-GB" w:eastAsia="en-GB"/>
        </w:rPr>
        <w:t>There shall be affixed, cons</w:t>
      </w:r>
      <w:r w:rsidRPr="00BE4157">
        <w:rPr>
          <w:lang w:val="en-GB" w:eastAsia="en-GB"/>
        </w:rPr>
        <w:t>picuously and in a readily accessible place specified on the approval form, to every vehicle conforming to a vehicle type approved under this Regulation, an international approval mark consisting of:</w:t>
      </w:r>
    </w:p>
    <w:p w14:paraId="0E67F1B0" w14:textId="77777777" w:rsidR="006B6EB7" w:rsidRPr="00BE4157" w:rsidRDefault="00B815B7" w:rsidP="006B6EB7">
      <w:pPr>
        <w:pStyle w:val="Subsubclause"/>
        <w:numPr>
          <w:ilvl w:val="2"/>
          <w:numId w:val="1"/>
        </w:numPr>
        <w:rPr>
          <w:lang w:val="en-GB" w:eastAsia="en-GB"/>
        </w:rPr>
      </w:pPr>
      <w:r w:rsidRPr="00BE4157">
        <w:rPr>
          <w:lang w:val="en-GB" w:eastAsia="en-GB"/>
        </w:rPr>
        <w:t>A circle surrounding the letter "E" followed by the dist</w:t>
      </w:r>
      <w:r w:rsidRPr="00BE4157">
        <w:rPr>
          <w:lang w:val="en-GB" w:eastAsia="en-GB"/>
        </w:rPr>
        <w:t xml:space="preserve">inguishing number of the country which has granted approval; </w:t>
      </w:r>
      <w:r>
        <w:rPr>
          <w:vertAlign w:val="superscript"/>
          <w:lang w:val="en-GB" w:eastAsia="en-GB"/>
        </w:rPr>
        <w:footnoteReference w:id="3"/>
      </w:r>
      <w:r w:rsidRPr="00BE4157">
        <w:rPr>
          <w:lang w:val="en-GB" w:eastAsia="en-GB"/>
        </w:rPr>
        <w:t xml:space="preserve"> </w:t>
      </w:r>
    </w:p>
    <w:p w14:paraId="0E67F1B1" w14:textId="77777777" w:rsidR="006B6EB7" w:rsidRPr="00BE4157" w:rsidRDefault="00B815B7" w:rsidP="006B6EB7">
      <w:pPr>
        <w:pStyle w:val="Subsubclause"/>
        <w:numPr>
          <w:ilvl w:val="2"/>
          <w:numId w:val="1"/>
        </w:numPr>
        <w:rPr>
          <w:lang w:val="en-GB" w:eastAsia="en-GB"/>
        </w:rPr>
      </w:pPr>
      <w:r w:rsidRPr="00BE4157">
        <w:rPr>
          <w:lang w:val="en-GB" w:eastAsia="en-GB"/>
        </w:rPr>
        <w:t>The number of this Regulation, followed by the letter "R", a dash and the approval number to the right of the circle described in paragraph 4.4.1.</w:t>
      </w:r>
    </w:p>
    <w:p w14:paraId="0E67F1B2" w14:textId="77777777" w:rsidR="006B6EB7" w:rsidRPr="00BE4157" w:rsidRDefault="00B815B7" w:rsidP="006B6EB7">
      <w:pPr>
        <w:pStyle w:val="Subclause"/>
        <w:numPr>
          <w:ilvl w:val="1"/>
          <w:numId w:val="1"/>
        </w:numPr>
        <w:rPr>
          <w:lang w:val="en-GB" w:eastAsia="en-GB"/>
        </w:rPr>
      </w:pPr>
      <w:r w:rsidRPr="00BE4157">
        <w:rPr>
          <w:lang w:val="en-GB" w:eastAsia="en-GB"/>
        </w:rPr>
        <w:t>If the vehicle conforms to a vehicle type app</w:t>
      </w:r>
      <w:r w:rsidRPr="00BE4157">
        <w:rPr>
          <w:lang w:val="en-GB" w:eastAsia="en-GB"/>
        </w:rPr>
        <w:t>roved, under one or more other Regulations annexed to the Agreement, in the country which has granted approval under this Regulation, the symbol prescribed in paragraph 4.4.1. need not be repeated; in such a case the Regulation and approval numbers and the</w:t>
      </w:r>
      <w:r w:rsidRPr="00BE4157">
        <w:rPr>
          <w:lang w:val="en-GB" w:eastAsia="en-GB"/>
        </w:rPr>
        <w:t xml:space="preserve"> additional symbols of all the Regulations under which approval has been granted in the country which has granted approval under this Regulation shall be placed in vertical columns to the right of the symbol prescribed in paragraph 4.4.1.</w:t>
      </w:r>
    </w:p>
    <w:p w14:paraId="0E67F1B3" w14:textId="77777777" w:rsidR="006B6EB7" w:rsidRPr="00BE4157" w:rsidRDefault="00B815B7" w:rsidP="006B6EB7">
      <w:pPr>
        <w:pStyle w:val="Subclause"/>
        <w:numPr>
          <w:ilvl w:val="1"/>
          <w:numId w:val="1"/>
        </w:numPr>
        <w:rPr>
          <w:lang w:val="en-GB" w:eastAsia="en-GB"/>
        </w:rPr>
      </w:pPr>
      <w:r w:rsidRPr="00BE4157">
        <w:rPr>
          <w:lang w:val="en-GB" w:eastAsia="en-GB"/>
        </w:rPr>
        <w:t>The approval mark</w:t>
      </w:r>
      <w:r w:rsidRPr="00BE4157">
        <w:rPr>
          <w:lang w:val="en-GB" w:eastAsia="en-GB"/>
        </w:rPr>
        <w:t xml:space="preserve"> shall be clearly legible and be indelible.</w:t>
      </w:r>
    </w:p>
    <w:p w14:paraId="0E67F1B4" w14:textId="77777777" w:rsidR="006B6EB7" w:rsidRPr="00BE4157" w:rsidRDefault="00B815B7" w:rsidP="006B6EB7">
      <w:pPr>
        <w:pStyle w:val="Subclause"/>
        <w:numPr>
          <w:ilvl w:val="1"/>
          <w:numId w:val="1"/>
        </w:numPr>
        <w:rPr>
          <w:lang w:val="en-GB" w:eastAsia="en-GB"/>
        </w:rPr>
      </w:pPr>
      <w:r w:rsidRPr="00BE4157">
        <w:rPr>
          <w:lang w:val="en-GB" w:eastAsia="en-GB"/>
        </w:rPr>
        <w:t>The approval mark shall be placed close to or on the vehicle data plate.</w:t>
      </w:r>
    </w:p>
    <w:p w14:paraId="0E67F1B5" w14:textId="77777777" w:rsidR="006B6EB7" w:rsidRPr="00BE4157" w:rsidRDefault="00B815B7" w:rsidP="006B6EB7">
      <w:pPr>
        <w:pStyle w:val="Subclause"/>
        <w:numPr>
          <w:ilvl w:val="1"/>
          <w:numId w:val="1"/>
        </w:numPr>
        <w:rPr>
          <w:lang w:val="en-GB" w:eastAsia="en-GB"/>
        </w:rPr>
      </w:pPr>
      <w:r w:rsidRPr="00BE4157">
        <w:rPr>
          <w:lang w:val="en-GB" w:eastAsia="en-GB"/>
        </w:rPr>
        <w:t>Annex 2 to this Regulation gives examples of arrangements of the approval</w:t>
      </w:r>
      <w:r w:rsidRPr="00BE4157">
        <w:rPr>
          <w:lang w:val="en-GB" w:eastAsia="en-GB"/>
        </w:rPr>
        <w:tab/>
        <w:t>marks.</w:t>
      </w:r>
    </w:p>
    <w:p w14:paraId="0E67F1B6" w14:textId="77777777" w:rsidR="006B6EB7" w:rsidRPr="00BE4157" w:rsidRDefault="00B815B7" w:rsidP="006B6EB7">
      <w:pPr>
        <w:pStyle w:val="Clauseheadding"/>
        <w:numPr>
          <w:ilvl w:val="0"/>
          <w:numId w:val="1"/>
        </w:numPr>
        <w:rPr>
          <w:lang w:val="en-GB" w:eastAsia="en-GB"/>
        </w:rPr>
      </w:pPr>
      <w:bookmarkStart w:id="50" w:name="_Toc256000110"/>
      <w:bookmarkStart w:id="51" w:name="_Toc256000076"/>
      <w:bookmarkStart w:id="52" w:name="_Toc256000042"/>
      <w:bookmarkStart w:id="53" w:name="_Toc256000008"/>
      <w:bookmarkStart w:id="54" w:name="_Toc459720420"/>
      <w:r w:rsidRPr="00BE4157">
        <w:rPr>
          <w:lang w:val="en-GB" w:eastAsia="en-GB"/>
        </w:rPr>
        <w:lastRenderedPageBreak/>
        <w:t>General requirements</w:t>
      </w:r>
      <w:bookmarkEnd w:id="50"/>
      <w:bookmarkEnd w:id="51"/>
      <w:bookmarkEnd w:id="52"/>
      <w:bookmarkEnd w:id="53"/>
      <w:bookmarkEnd w:id="54"/>
      <w:r w:rsidRPr="00BE4157">
        <w:rPr>
          <w:lang w:val="en-GB" w:eastAsia="en-GB"/>
        </w:rPr>
        <w:t xml:space="preserve"> </w:t>
      </w:r>
    </w:p>
    <w:p w14:paraId="0E67F1B7" w14:textId="77777777" w:rsidR="006B6EB7" w:rsidRPr="00BE4157" w:rsidRDefault="00B815B7" w:rsidP="006B6EB7">
      <w:pPr>
        <w:pStyle w:val="Subclause"/>
        <w:numPr>
          <w:ilvl w:val="1"/>
          <w:numId w:val="1"/>
        </w:numPr>
        <w:rPr>
          <w:lang w:val="en-GB" w:eastAsia="en-GB"/>
        </w:rPr>
      </w:pPr>
      <w:r w:rsidRPr="00BE4157">
        <w:rPr>
          <w:lang w:val="en-US" w:eastAsia="en-GB"/>
        </w:rPr>
        <w:t>The requirements apply to all side a</w:t>
      </w:r>
      <w:r w:rsidRPr="00BE4157">
        <w:rPr>
          <w:lang w:val="en-US" w:eastAsia="en-GB"/>
        </w:rPr>
        <w:t>nd back doors and door components that are in the scope, except for those on folding doors, roll-up doors, detachable doors, and doors that are designated to provide emergency egress.</w:t>
      </w:r>
    </w:p>
    <w:p w14:paraId="0E67F1B8" w14:textId="77777777" w:rsidR="006B6EB7" w:rsidRPr="00BE4157" w:rsidRDefault="00B815B7" w:rsidP="006B6EB7">
      <w:pPr>
        <w:pStyle w:val="Subclause"/>
        <w:numPr>
          <w:ilvl w:val="1"/>
          <w:numId w:val="1"/>
        </w:numPr>
        <w:rPr>
          <w:lang w:val="en-GB" w:eastAsia="en-GB"/>
        </w:rPr>
      </w:pPr>
      <w:r w:rsidRPr="00BE4157">
        <w:rPr>
          <w:lang w:val="en-GB" w:eastAsia="en-GB"/>
        </w:rPr>
        <w:t xml:space="preserve">Door latches </w:t>
      </w:r>
    </w:p>
    <w:p w14:paraId="0E67F1B9" w14:textId="77777777" w:rsidR="006B6EB7" w:rsidRPr="00BE4157" w:rsidRDefault="00B815B7" w:rsidP="006B6EB7">
      <w:pPr>
        <w:pStyle w:val="Subsubclause"/>
        <w:numPr>
          <w:ilvl w:val="2"/>
          <w:numId w:val="1"/>
        </w:numPr>
        <w:rPr>
          <w:lang w:val="en-GB" w:eastAsia="en-GB"/>
        </w:rPr>
      </w:pPr>
      <w:r w:rsidRPr="00BE4157">
        <w:rPr>
          <w:lang w:val="en-GB" w:eastAsia="en-GB"/>
        </w:rPr>
        <w:t xml:space="preserve">Each hinged door system shall be equipped with at least </w:t>
      </w:r>
      <w:r w:rsidRPr="00BE4157">
        <w:rPr>
          <w:lang w:val="en-GB" w:eastAsia="en-GB"/>
        </w:rPr>
        <w:t>one primary door latch system.</w:t>
      </w:r>
    </w:p>
    <w:p w14:paraId="0E67F1BA" w14:textId="77777777" w:rsidR="006B6EB7" w:rsidRPr="00BE4157" w:rsidRDefault="00B815B7" w:rsidP="006B6EB7">
      <w:pPr>
        <w:pStyle w:val="Subsubclause"/>
        <w:numPr>
          <w:ilvl w:val="2"/>
          <w:numId w:val="1"/>
        </w:numPr>
        <w:rPr>
          <w:lang w:val="en-GB" w:eastAsia="en-GB"/>
        </w:rPr>
      </w:pPr>
      <w:r w:rsidRPr="00BE4157">
        <w:rPr>
          <w:lang w:val="en-GB" w:eastAsia="en-GB"/>
        </w:rPr>
        <w:t>Each sliding door system shall be equipped with either:</w:t>
      </w:r>
    </w:p>
    <w:p w14:paraId="0E67F1BB" w14:textId="77777777" w:rsidR="006B6EB7" w:rsidRPr="00BE4157" w:rsidRDefault="00B815B7" w:rsidP="009D15FD">
      <w:pPr>
        <w:pStyle w:val="Subsubclause"/>
        <w:numPr>
          <w:ilvl w:val="0"/>
          <w:numId w:val="0"/>
        </w:numPr>
        <w:ind w:left="1418"/>
        <w:rPr>
          <w:lang w:val="en-GB" w:eastAsia="en-GB"/>
        </w:rPr>
      </w:pPr>
      <w:r w:rsidRPr="00BE4157">
        <w:rPr>
          <w:lang w:val="en-GB" w:eastAsia="en-GB"/>
        </w:rPr>
        <w:t>(a)</w:t>
      </w:r>
      <w:r w:rsidRPr="00BE4157">
        <w:rPr>
          <w:lang w:val="en-GB" w:eastAsia="en-GB"/>
        </w:rPr>
        <w:tab/>
        <w:t>A primary door latch system, or</w:t>
      </w:r>
    </w:p>
    <w:p w14:paraId="0E67F1BC" w14:textId="77777777" w:rsidR="006B6EB7" w:rsidRPr="00BE4157" w:rsidRDefault="00B815B7" w:rsidP="009D15FD">
      <w:pPr>
        <w:pStyle w:val="Subsubclause"/>
        <w:numPr>
          <w:ilvl w:val="0"/>
          <w:numId w:val="0"/>
        </w:numPr>
        <w:ind w:left="2153" w:hanging="735"/>
        <w:rPr>
          <w:lang w:val="en-GB" w:eastAsia="en-GB"/>
        </w:rPr>
      </w:pPr>
      <w:r w:rsidRPr="00BE4157">
        <w:rPr>
          <w:lang w:val="en-GB" w:eastAsia="en-GB"/>
        </w:rPr>
        <w:t>(b)</w:t>
      </w:r>
      <w:r w:rsidRPr="00BE4157">
        <w:rPr>
          <w:lang w:val="en-GB" w:eastAsia="en-GB"/>
        </w:rPr>
        <w:tab/>
        <w:t>A door latch system with a fully latched position and a door closure warning system.</w:t>
      </w:r>
    </w:p>
    <w:p w14:paraId="0E67F1BD" w14:textId="77777777" w:rsidR="006B6EB7" w:rsidRPr="00BE4157" w:rsidRDefault="00B815B7" w:rsidP="006B6EB7">
      <w:pPr>
        <w:pStyle w:val="Clauseheadding"/>
        <w:numPr>
          <w:ilvl w:val="0"/>
          <w:numId w:val="1"/>
        </w:numPr>
        <w:rPr>
          <w:lang w:val="en-GB" w:eastAsia="en-GB"/>
        </w:rPr>
      </w:pPr>
      <w:bookmarkStart w:id="55" w:name="_Toc256000111"/>
      <w:bookmarkStart w:id="56" w:name="_Toc256000077"/>
      <w:bookmarkStart w:id="57" w:name="_Toc256000043"/>
      <w:bookmarkStart w:id="58" w:name="_Toc256000009"/>
      <w:bookmarkStart w:id="59" w:name="_Toc459720421"/>
      <w:r w:rsidRPr="00BE4157">
        <w:rPr>
          <w:lang w:val="en-GB" w:eastAsia="en-GB"/>
        </w:rPr>
        <w:t>Performance requirements</w:t>
      </w:r>
      <w:bookmarkEnd w:id="55"/>
      <w:bookmarkEnd w:id="56"/>
      <w:bookmarkEnd w:id="57"/>
      <w:bookmarkEnd w:id="58"/>
      <w:bookmarkEnd w:id="59"/>
    </w:p>
    <w:p w14:paraId="0E67F1BE" w14:textId="77777777" w:rsidR="006B6EB7" w:rsidRPr="00BE4157" w:rsidRDefault="00B815B7" w:rsidP="006B6EB7">
      <w:pPr>
        <w:pStyle w:val="Subclause"/>
        <w:numPr>
          <w:ilvl w:val="1"/>
          <w:numId w:val="1"/>
        </w:numPr>
        <w:rPr>
          <w:lang w:val="en-GB" w:eastAsia="en-GB"/>
        </w:rPr>
      </w:pPr>
      <w:r w:rsidRPr="00BE4157">
        <w:rPr>
          <w:lang w:val="en-US" w:eastAsia="en-GB"/>
        </w:rPr>
        <w:t>Hinged</w:t>
      </w:r>
      <w:r w:rsidRPr="00BE4157">
        <w:rPr>
          <w:lang w:val="en-GB" w:eastAsia="en-GB"/>
        </w:rPr>
        <w:t xml:space="preserve"> doors </w:t>
      </w:r>
    </w:p>
    <w:p w14:paraId="0E67F1BF" w14:textId="77777777" w:rsidR="006B6EB7" w:rsidRPr="00BE4157" w:rsidRDefault="00B815B7" w:rsidP="006B6EB7">
      <w:pPr>
        <w:pStyle w:val="Subsubclause"/>
        <w:numPr>
          <w:ilvl w:val="2"/>
          <w:numId w:val="1"/>
        </w:numPr>
        <w:rPr>
          <w:lang w:val="en-GB" w:eastAsia="en-GB"/>
        </w:rPr>
      </w:pPr>
      <w:r w:rsidRPr="00BE4157">
        <w:rPr>
          <w:lang w:val="en-GB" w:eastAsia="en-GB"/>
        </w:rPr>
        <w:t xml:space="preserve">Load </w:t>
      </w:r>
      <w:r w:rsidRPr="00BE4157">
        <w:rPr>
          <w:lang w:val="en-GB" w:eastAsia="en-GB"/>
        </w:rPr>
        <w:t xml:space="preserve">test one </w:t>
      </w:r>
    </w:p>
    <w:p w14:paraId="0E67F1C0" w14:textId="77777777" w:rsidR="006B6EB7" w:rsidRPr="00BE4157" w:rsidRDefault="00B815B7" w:rsidP="006B6EB7">
      <w:pPr>
        <w:pStyle w:val="Subsubsubclause"/>
        <w:numPr>
          <w:ilvl w:val="3"/>
          <w:numId w:val="1"/>
        </w:numPr>
        <w:rPr>
          <w:lang w:val="en-GB" w:eastAsia="en-GB"/>
        </w:rPr>
      </w:pPr>
      <w:r w:rsidRPr="00BE4157">
        <w:rPr>
          <w:lang w:val="en-GB" w:eastAsia="en-GB"/>
        </w:rPr>
        <w:t>Each primary door latch system</w:t>
      </w:r>
      <w:r w:rsidRPr="00BE4157">
        <w:rPr>
          <w:b/>
          <w:bCs/>
          <w:lang w:val="en-GB" w:eastAsia="en-GB"/>
        </w:rPr>
        <w:t xml:space="preserve"> </w:t>
      </w:r>
      <w:r w:rsidRPr="00BE4157">
        <w:rPr>
          <w:lang w:val="en-GB" w:eastAsia="en-GB"/>
        </w:rPr>
        <w:t xml:space="preserve">and auxiliary door latch system, when in the fully latched position, shall not separate when a load of 11,000 N is applied in the direction perpendicular to the face of the latch such that the latch and the striker </w:t>
      </w:r>
      <w:r w:rsidRPr="00BE4157">
        <w:rPr>
          <w:lang w:val="en-GB" w:eastAsia="en-GB"/>
        </w:rPr>
        <w:t>anchorage are not compressed against each other, when tested in accordance with paragraph 7.1.1.1.</w:t>
      </w:r>
    </w:p>
    <w:p w14:paraId="0E67F1C1" w14:textId="77777777" w:rsidR="006B6EB7" w:rsidRPr="00BE4157" w:rsidRDefault="00B815B7" w:rsidP="006B6EB7">
      <w:pPr>
        <w:pStyle w:val="Subsubsubclause"/>
        <w:numPr>
          <w:ilvl w:val="3"/>
          <w:numId w:val="1"/>
        </w:numPr>
        <w:rPr>
          <w:lang w:val="en-GB" w:eastAsia="en-GB"/>
        </w:rPr>
      </w:pPr>
      <w:r w:rsidRPr="00BE4157">
        <w:rPr>
          <w:lang w:val="en-GB" w:eastAsia="en-GB"/>
        </w:rPr>
        <w:t>When in the secondary latched position, the primary latch system shall not separate when a load of 4,500 N is applied in the same direction as in paragraph 6</w:t>
      </w:r>
      <w:r w:rsidRPr="00BE4157">
        <w:rPr>
          <w:lang w:val="en-GB" w:eastAsia="en-GB"/>
        </w:rPr>
        <w:t>.1.1.1., when tested in accordance with paragraph 7.1.1.1.</w:t>
      </w:r>
    </w:p>
    <w:p w14:paraId="0E67F1C2" w14:textId="77777777" w:rsidR="006B6EB7" w:rsidRPr="00BE4157" w:rsidRDefault="00B815B7" w:rsidP="006B6EB7">
      <w:pPr>
        <w:pStyle w:val="Subsubclause"/>
        <w:numPr>
          <w:ilvl w:val="2"/>
          <w:numId w:val="1"/>
        </w:numPr>
        <w:rPr>
          <w:lang w:val="en-GB" w:eastAsia="en-GB"/>
        </w:rPr>
      </w:pPr>
      <w:r w:rsidRPr="00BE4157">
        <w:rPr>
          <w:lang w:val="en-GB" w:eastAsia="en-GB"/>
        </w:rPr>
        <w:t xml:space="preserve">Load test two </w:t>
      </w:r>
    </w:p>
    <w:p w14:paraId="0E67F1C3" w14:textId="77777777" w:rsidR="006B6EB7" w:rsidRPr="00BE4157" w:rsidRDefault="00B815B7" w:rsidP="006B6EB7">
      <w:pPr>
        <w:pStyle w:val="Subsubsubclause"/>
        <w:numPr>
          <w:ilvl w:val="3"/>
          <w:numId w:val="1"/>
        </w:numPr>
        <w:rPr>
          <w:lang w:val="en-GB" w:eastAsia="en-GB"/>
        </w:rPr>
      </w:pPr>
      <w:r w:rsidRPr="00BE4157">
        <w:rPr>
          <w:lang w:val="en-GB" w:eastAsia="en-GB"/>
        </w:rPr>
        <w:t>Each primary door latch system and auxiliary door latch system, when in the fully latched position, shall not separate when a load of 9,000 N is applied in the fork-bolt opening dire</w:t>
      </w:r>
      <w:r w:rsidRPr="00BE4157">
        <w:rPr>
          <w:lang w:val="en-GB" w:eastAsia="en-GB"/>
        </w:rPr>
        <w:t xml:space="preserve">ction and parallel to the face of the latch, when tested in accordance with paragraph 7.1.1.1. </w:t>
      </w:r>
    </w:p>
    <w:p w14:paraId="0E67F1C4" w14:textId="77777777" w:rsidR="006B6EB7" w:rsidRPr="00BE4157" w:rsidRDefault="00B815B7" w:rsidP="006B6EB7">
      <w:pPr>
        <w:pStyle w:val="Subsubsubclause"/>
        <w:numPr>
          <w:ilvl w:val="3"/>
          <w:numId w:val="1"/>
        </w:numPr>
        <w:rPr>
          <w:lang w:val="en-GB" w:eastAsia="en-GB"/>
        </w:rPr>
      </w:pPr>
      <w:r w:rsidRPr="00BE4157">
        <w:rPr>
          <w:lang w:val="en-GB" w:eastAsia="en-GB"/>
        </w:rPr>
        <w:t>When in the secondary latched position, the primary latch system shall not separate when a load of 4,500 N is applied in the same direction, as in paragraph 6.1</w:t>
      </w:r>
      <w:r w:rsidRPr="00BE4157">
        <w:rPr>
          <w:lang w:val="en-GB" w:eastAsia="en-GB"/>
        </w:rPr>
        <w:t>.2.1., when tested in accordance with paragraph 7.1.1.1.</w:t>
      </w:r>
    </w:p>
    <w:p w14:paraId="0E67F1C5" w14:textId="77777777" w:rsidR="00D07CED" w:rsidRDefault="00B815B7" w:rsidP="006B6EB7">
      <w:pPr>
        <w:pStyle w:val="Subsubclause"/>
        <w:numPr>
          <w:ilvl w:val="2"/>
          <w:numId w:val="1"/>
        </w:numPr>
        <w:rPr>
          <w:lang w:val="en-GB" w:eastAsia="en-GB"/>
        </w:rPr>
      </w:pPr>
      <w:r w:rsidRPr="00BE4157">
        <w:rPr>
          <w:lang w:val="en-GB" w:eastAsia="en-GB"/>
        </w:rPr>
        <w:t>Load test three (applicable to doors that open in a vertical direction)</w:t>
      </w:r>
    </w:p>
    <w:p w14:paraId="0E67F1C6" w14:textId="77777777" w:rsidR="006B6EB7" w:rsidRPr="00BE4157" w:rsidRDefault="00B815B7" w:rsidP="009D15FD">
      <w:pPr>
        <w:pStyle w:val="Subsubsubclause"/>
        <w:numPr>
          <w:ilvl w:val="3"/>
          <w:numId w:val="1"/>
        </w:numPr>
        <w:rPr>
          <w:lang w:val="en-GB" w:eastAsia="en-GB"/>
        </w:rPr>
      </w:pPr>
      <w:r w:rsidRPr="00BE4157">
        <w:rPr>
          <w:lang w:val="en-GB" w:eastAsia="en-GB"/>
        </w:rPr>
        <w:t xml:space="preserve">Each primary door latch system shall not disengage from the fully latched position when a vertical load of 9,000 N is applied. </w:t>
      </w:r>
    </w:p>
    <w:p w14:paraId="0E67F1C7" w14:textId="77777777" w:rsidR="006B6EB7" w:rsidRPr="00BE4157" w:rsidRDefault="00B815B7" w:rsidP="006B6EB7">
      <w:pPr>
        <w:pStyle w:val="Subsubclause"/>
        <w:numPr>
          <w:ilvl w:val="2"/>
          <w:numId w:val="1"/>
        </w:numPr>
        <w:rPr>
          <w:lang w:val="en-GB" w:eastAsia="en-GB"/>
        </w:rPr>
      </w:pPr>
      <w:r w:rsidRPr="00BE4157">
        <w:rPr>
          <w:lang w:val="en-GB" w:eastAsia="en-GB"/>
        </w:rPr>
        <w:lastRenderedPageBreak/>
        <w:t>Inertial load</w:t>
      </w:r>
    </w:p>
    <w:p w14:paraId="0E67F1C8" w14:textId="77777777" w:rsidR="006B6EB7" w:rsidRPr="00BE4157" w:rsidRDefault="00B815B7" w:rsidP="009D15FD">
      <w:pPr>
        <w:pStyle w:val="Subsubclause"/>
        <w:numPr>
          <w:ilvl w:val="0"/>
          <w:numId w:val="0"/>
        </w:numPr>
        <w:ind w:left="1418"/>
        <w:rPr>
          <w:lang w:val="en-GB" w:eastAsia="en-GB"/>
        </w:rPr>
      </w:pPr>
      <w:r w:rsidRPr="00BE4157">
        <w:rPr>
          <w:lang w:val="en-GB" w:eastAsia="en-GB"/>
        </w:rPr>
        <w:tab/>
        <w:t>Each primary door latch system and auxiliary door latch system shall meet the dynamic requirements of either paragraphs 6.1.4.1. and 6.1.4.2. or the calculation of inertial load resistance requirements of paragraph 6.1.4.3.</w:t>
      </w:r>
    </w:p>
    <w:p w14:paraId="0E67F1C9" w14:textId="77777777" w:rsidR="006B6EB7" w:rsidRPr="00BE4157" w:rsidRDefault="00B815B7" w:rsidP="006B6EB7">
      <w:pPr>
        <w:pStyle w:val="Subsubsubclause"/>
        <w:numPr>
          <w:ilvl w:val="3"/>
          <w:numId w:val="1"/>
        </w:numPr>
        <w:rPr>
          <w:lang w:val="en-GB" w:eastAsia="en-GB"/>
        </w:rPr>
      </w:pPr>
      <w:r w:rsidRPr="00BE4157">
        <w:rPr>
          <w:lang w:val="en-GB" w:eastAsia="en-GB"/>
        </w:rPr>
        <w:t>Each primary doo</w:t>
      </w:r>
      <w:r w:rsidRPr="00BE4157">
        <w:rPr>
          <w:lang w:val="en-GB" w:eastAsia="en-GB"/>
        </w:rPr>
        <w:t>r latch system and auxiliary door latch system on each hinged door shall not disengage from the fully latched position when an inertial load of 30 g is applied to the door latch system, including the latch and its activation device, in the directions paral</w:t>
      </w:r>
      <w:r w:rsidRPr="00BE4157">
        <w:rPr>
          <w:lang w:val="en-GB" w:eastAsia="en-GB"/>
        </w:rPr>
        <w:t>lel to the vehicle's longitudinal and transverse axes with the locking device disengaged and when demonstrated in accordance with paragraph 7.1.1.2.</w:t>
      </w:r>
    </w:p>
    <w:p w14:paraId="0E67F1CA" w14:textId="77777777" w:rsidR="006B6EB7" w:rsidRPr="00BE4157" w:rsidRDefault="00B815B7" w:rsidP="006B6EB7">
      <w:pPr>
        <w:pStyle w:val="Subsubsubclause"/>
        <w:numPr>
          <w:ilvl w:val="3"/>
          <w:numId w:val="1"/>
        </w:numPr>
        <w:rPr>
          <w:lang w:val="en-GB" w:eastAsia="en-GB"/>
        </w:rPr>
      </w:pPr>
      <w:r w:rsidRPr="00BE4157">
        <w:rPr>
          <w:lang w:val="en-GB" w:eastAsia="en-GB"/>
        </w:rPr>
        <w:t>Each primary door latch system and auxiliary door latch system on each hinged back door shall also not dise</w:t>
      </w:r>
      <w:r w:rsidRPr="00BE4157">
        <w:rPr>
          <w:lang w:val="en-GB" w:eastAsia="en-GB"/>
        </w:rPr>
        <w:t>ngage from the fully latched position when an inertial load of 30 g is applied to the door latch system, including the latch and its activation device, in the direction parallel to the vehicle’s vertical axis, with the locking device disengaged and when de</w:t>
      </w:r>
      <w:r w:rsidRPr="00BE4157">
        <w:rPr>
          <w:lang w:val="en-GB" w:eastAsia="en-GB"/>
        </w:rPr>
        <w:t>monstrated in accordance with paragraph 7.1.1.2.</w:t>
      </w:r>
    </w:p>
    <w:p w14:paraId="0E67F1CB" w14:textId="77777777" w:rsidR="006B6EB7" w:rsidRPr="00BE4157" w:rsidRDefault="00B815B7" w:rsidP="006B6EB7">
      <w:pPr>
        <w:pStyle w:val="Subsubsubclause"/>
        <w:numPr>
          <w:ilvl w:val="3"/>
          <w:numId w:val="1"/>
        </w:numPr>
        <w:rPr>
          <w:lang w:val="en-GB" w:eastAsia="en-GB"/>
        </w:rPr>
      </w:pPr>
      <w:r w:rsidRPr="00BE4157">
        <w:rPr>
          <w:lang w:val="en-GB" w:eastAsia="en-GB"/>
        </w:rPr>
        <w:t>Each component or subassembly can be calculated for its minimum inertial load resistance in a particular direction. The combined resistance to the unlatching operation must assure that the door latch system,</w:t>
      </w:r>
      <w:r w:rsidRPr="00BE4157">
        <w:rPr>
          <w:lang w:val="en-GB" w:eastAsia="en-GB"/>
        </w:rPr>
        <w:t xml:space="preserve"> when properly assembled in the vehicle door, will remain latched when subjected to an inertial load of 30 g in the vehicle directions specified in paragraphs 6.1.4.1. and 6.1.4.2., as applicable, in accordance with paragraph 7.1.1.2.</w:t>
      </w:r>
    </w:p>
    <w:p w14:paraId="0E67F1CC" w14:textId="77777777" w:rsidR="006B6EB7" w:rsidRPr="00BE4157" w:rsidRDefault="00B815B7" w:rsidP="006B6EB7">
      <w:pPr>
        <w:pStyle w:val="Subsubclause"/>
        <w:numPr>
          <w:ilvl w:val="2"/>
          <w:numId w:val="1"/>
        </w:numPr>
        <w:rPr>
          <w:lang w:val="en-GB" w:eastAsia="en-GB"/>
        </w:rPr>
      </w:pPr>
      <w:r w:rsidRPr="00BE4157">
        <w:rPr>
          <w:lang w:val="en-GB" w:eastAsia="en-GB"/>
        </w:rPr>
        <w:t>Door hinges</w:t>
      </w:r>
    </w:p>
    <w:p w14:paraId="0E67F1CD" w14:textId="77777777" w:rsidR="006B6EB7" w:rsidRPr="00BE4157" w:rsidRDefault="00B815B7" w:rsidP="006B6EB7">
      <w:pPr>
        <w:pStyle w:val="Subsubsubclause"/>
        <w:numPr>
          <w:ilvl w:val="3"/>
          <w:numId w:val="1"/>
        </w:numPr>
        <w:rPr>
          <w:lang w:val="en-GB" w:eastAsia="en-GB"/>
        </w:rPr>
      </w:pPr>
      <w:r w:rsidRPr="00BE4157">
        <w:rPr>
          <w:lang w:val="en-GB" w:eastAsia="en-GB"/>
        </w:rPr>
        <w:t>Each door</w:t>
      </w:r>
      <w:r w:rsidRPr="00BE4157">
        <w:rPr>
          <w:lang w:val="en-GB" w:eastAsia="en-GB"/>
        </w:rPr>
        <w:t xml:space="preserve"> hinge system shall:</w:t>
      </w:r>
    </w:p>
    <w:p w14:paraId="0E67F1CE" w14:textId="77777777" w:rsidR="006B6EB7" w:rsidRPr="00BE4157" w:rsidRDefault="00B815B7" w:rsidP="009D15FD">
      <w:pPr>
        <w:pStyle w:val="Subsubsubclause"/>
        <w:numPr>
          <w:ilvl w:val="0"/>
          <w:numId w:val="0"/>
        </w:numPr>
        <w:ind w:left="1418"/>
        <w:rPr>
          <w:lang w:val="en-GB" w:eastAsia="en-GB"/>
        </w:rPr>
      </w:pPr>
      <w:r w:rsidRPr="00BE4157">
        <w:rPr>
          <w:lang w:val="en-GB" w:eastAsia="en-GB"/>
        </w:rPr>
        <w:t>(a)</w:t>
      </w:r>
      <w:r w:rsidRPr="00BE4157">
        <w:rPr>
          <w:lang w:val="en-GB" w:eastAsia="en-GB"/>
        </w:rPr>
        <w:tab/>
        <w:t>Support the door;</w:t>
      </w:r>
    </w:p>
    <w:p w14:paraId="0E67F1CF" w14:textId="77777777" w:rsidR="006B6EB7" w:rsidRPr="00BE4157" w:rsidRDefault="00B815B7" w:rsidP="009D15FD">
      <w:pPr>
        <w:pStyle w:val="Subsubsubclause"/>
        <w:numPr>
          <w:ilvl w:val="0"/>
          <w:numId w:val="0"/>
        </w:numPr>
        <w:ind w:left="1418"/>
        <w:rPr>
          <w:lang w:val="en-GB" w:eastAsia="en-GB"/>
        </w:rPr>
      </w:pPr>
      <w:r w:rsidRPr="00BE4157">
        <w:rPr>
          <w:lang w:val="en-GB" w:eastAsia="en-GB"/>
        </w:rPr>
        <w:t>(b)</w:t>
      </w:r>
      <w:r w:rsidRPr="00BE4157">
        <w:rPr>
          <w:lang w:val="en-GB" w:eastAsia="en-GB"/>
        </w:rPr>
        <w:tab/>
        <w:t>Not separate when a longitudinal load of 11,000 N is applied;</w:t>
      </w:r>
    </w:p>
    <w:p w14:paraId="0E67F1D0" w14:textId="77777777" w:rsidR="006B6EB7" w:rsidRPr="00BE4157" w:rsidRDefault="00B815B7" w:rsidP="009D15FD">
      <w:pPr>
        <w:pStyle w:val="Subsubsubclause"/>
        <w:numPr>
          <w:ilvl w:val="0"/>
          <w:numId w:val="0"/>
        </w:numPr>
        <w:ind w:left="1418"/>
        <w:rPr>
          <w:lang w:val="en-GB" w:eastAsia="en-GB"/>
        </w:rPr>
      </w:pPr>
      <w:r w:rsidRPr="00BE4157">
        <w:rPr>
          <w:lang w:val="en-GB" w:eastAsia="en-GB"/>
        </w:rPr>
        <w:t>(c)</w:t>
      </w:r>
      <w:r w:rsidRPr="00BE4157">
        <w:rPr>
          <w:lang w:val="en-GB" w:eastAsia="en-GB"/>
        </w:rPr>
        <w:tab/>
        <w:t>Not separate when a transverse load of 9,000 N is applied, and</w:t>
      </w:r>
    </w:p>
    <w:p w14:paraId="0E67F1D1" w14:textId="77777777" w:rsidR="006B6EB7" w:rsidRPr="00BE4157" w:rsidRDefault="00B815B7" w:rsidP="009D15FD">
      <w:pPr>
        <w:pStyle w:val="Subsubsubclause"/>
        <w:numPr>
          <w:ilvl w:val="0"/>
          <w:numId w:val="0"/>
        </w:numPr>
        <w:ind w:left="2153" w:hanging="735"/>
        <w:rPr>
          <w:lang w:val="en-GB" w:eastAsia="en-GB"/>
        </w:rPr>
      </w:pPr>
      <w:r w:rsidRPr="00BE4157">
        <w:rPr>
          <w:lang w:val="en-GB" w:eastAsia="en-GB"/>
        </w:rPr>
        <w:t>(d)</w:t>
      </w:r>
      <w:r w:rsidRPr="00BE4157">
        <w:rPr>
          <w:lang w:val="en-GB" w:eastAsia="en-GB"/>
        </w:rPr>
        <w:tab/>
        <w:t xml:space="preserve">On doors which open in a vertical direction, not separate when a vertical </w:t>
      </w:r>
      <w:r w:rsidRPr="00BE4157">
        <w:rPr>
          <w:lang w:val="en-GB" w:eastAsia="en-GB"/>
        </w:rPr>
        <w:t>load of 9,000 N is applied.</w:t>
      </w:r>
    </w:p>
    <w:p w14:paraId="0E67F1D2" w14:textId="77777777" w:rsidR="006B6EB7" w:rsidRPr="00BE4157" w:rsidRDefault="00B815B7" w:rsidP="006B6EB7">
      <w:pPr>
        <w:pStyle w:val="Subsubsubclause"/>
        <w:numPr>
          <w:ilvl w:val="3"/>
          <w:numId w:val="1"/>
        </w:numPr>
        <w:rPr>
          <w:lang w:val="en-GB" w:eastAsia="en-GB"/>
        </w:rPr>
      </w:pPr>
      <w:r w:rsidRPr="00BE4157">
        <w:rPr>
          <w:lang w:val="en-GB" w:eastAsia="en-GB"/>
        </w:rPr>
        <w:t>All tests required by paragraph 6.1.5.1. are conducted in accordance with paragraph 7.1.2.</w:t>
      </w:r>
    </w:p>
    <w:p w14:paraId="0E67F1D3" w14:textId="77777777" w:rsidR="006B6EB7" w:rsidRPr="00BE4157" w:rsidRDefault="00B815B7" w:rsidP="006B6EB7">
      <w:pPr>
        <w:pStyle w:val="Subsubsubclause"/>
        <w:numPr>
          <w:ilvl w:val="3"/>
          <w:numId w:val="1"/>
        </w:numPr>
        <w:rPr>
          <w:lang w:val="en-GB" w:eastAsia="en-GB"/>
        </w:rPr>
      </w:pPr>
      <w:r w:rsidRPr="00BE4157">
        <w:rPr>
          <w:lang w:val="en-GB" w:eastAsia="en-GB"/>
        </w:rPr>
        <w:lastRenderedPageBreak/>
        <w:t>If a single hinge within the hinge system is tested instead of the entire hinge system, the hinge must bear a load proportional to the to</w:t>
      </w:r>
      <w:r w:rsidRPr="00BE4157">
        <w:rPr>
          <w:lang w:val="en-GB" w:eastAsia="en-GB"/>
        </w:rPr>
        <w:t>tal number of hinges in the hinge system.</w:t>
      </w:r>
    </w:p>
    <w:p w14:paraId="0E67F1D4" w14:textId="77777777" w:rsidR="006B6EB7" w:rsidRPr="00BE4157" w:rsidRDefault="00B815B7" w:rsidP="006B6EB7">
      <w:pPr>
        <w:pStyle w:val="Subsubsubclause"/>
        <w:numPr>
          <w:ilvl w:val="3"/>
          <w:numId w:val="1"/>
        </w:numPr>
        <w:rPr>
          <w:lang w:val="en-GB" w:eastAsia="en-GB"/>
        </w:rPr>
      </w:pPr>
      <w:r w:rsidRPr="00BE4157">
        <w:rPr>
          <w:lang w:val="en-GB" w:eastAsia="en-GB"/>
        </w:rPr>
        <w:t>On side doors with rear mounted hinges that can be operated independently of other doors,</w:t>
      </w:r>
    </w:p>
    <w:p w14:paraId="0E67F1D5" w14:textId="77777777" w:rsidR="006B6EB7" w:rsidRPr="00BE4157" w:rsidRDefault="00B815B7" w:rsidP="009D15FD">
      <w:pPr>
        <w:pStyle w:val="Subsubsubclause"/>
        <w:numPr>
          <w:ilvl w:val="0"/>
          <w:numId w:val="0"/>
        </w:numPr>
        <w:ind w:left="2153" w:hanging="735"/>
        <w:rPr>
          <w:lang w:val="en-GB" w:eastAsia="en-GB"/>
        </w:rPr>
      </w:pPr>
      <w:r w:rsidRPr="00BE4157">
        <w:rPr>
          <w:lang w:val="en-GB" w:eastAsia="en-GB"/>
        </w:rPr>
        <w:t>(a)</w:t>
      </w:r>
      <w:r w:rsidRPr="00BE4157">
        <w:rPr>
          <w:lang w:val="en-GB" w:eastAsia="en-GB"/>
        </w:rPr>
        <w:tab/>
        <w:t>The interior door handle shall be inoperative when the speed of the vehicle is greater than or equal to 4 km/h; and</w:t>
      </w:r>
    </w:p>
    <w:p w14:paraId="0E67F1D6" w14:textId="77777777" w:rsidR="006B6EB7" w:rsidRPr="00BE4157" w:rsidRDefault="00B815B7" w:rsidP="009D15FD">
      <w:pPr>
        <w:pStyle w:val="Subsubsubclause"/>
        <w:numPr>
          <w:ilvl w:val="0"/>
          <w:numId w:val="0"/>
        </w:numPr>
        <w:ind w:left="1418"/>
        <w:rPr>
          <w:lang w:val="en-GB" w:eastAsia="en-GB"/>
        </w:rPr>
      </w:pPr>
      <w:r w:rsidRPr="00BE4157">
        <w:rPr>
          <w:lang w:val="en-GB" w:eastAsia="en-GB"/>
        </w:rPr>
        <w:t>(b)</w:t>
      </w:r>
      <w:r w:rsidRPr="00BE4157">
        <w:rPr>
          <w:lang w:val="en-GB" w:eastAsia="en-GB"/>
        </w:rPr>
        <w:tab/>
      </w:r>
      <w:r w:rsidRPr="00BE4157">
        <w:rPr>
          <w:lang w:val="en-GB" w:eastAsia="en-GB"/>
        </w:rPr>
        <w:t>A door closure warning system shall be provided for those doors.</w:t>
      </w:r>
    </w:p>
    <w:p w14:paraId="0E67F1D7" w14:textId="77777777" w:rsidR="006B6EB7" w:rsidRPr="00BE4157" w:rsidRDefault="00B815B7" w:rsidP="006B6EB7">
      <w:pPr>
        <w:pStyle w:val="Subclause"/>
        <w:numPr>
          <w:ilvl w:val="1"/>
          <w:numId w:val="1"/>
        </w:numPr>
        <w:rPr>
          <w:lang w:val="en-GB" w:eastAsia="en-GB"/>
        </w:rPr>
      </w:pPr>
      <w:r w:rsidRPr="00BE4157">
        <w:rPr>
          <w:lang w:val="en-GB" w:eastAsia="en-GB"/>
        </w:rPr>
        <w:t>Sliding side doors</w:t>
      </w:r>
    </w:p>
    <w:p w14:paraId="0E67F1D8" w14:textId="77777777" w:rsidR="006B6EB7" w:rsidRPr="00BE4157" w:rsidRDefault="00B815B7" w:rsidP="006B6EB7">
      <w:pPr>
        <w:pStyle w:val="Subsubclause"/>
        <w:numPr>
          <w:ilvl w:val="2"/>
          <w:numId w:val="1"/>
        </w:numPr>
        <w:rPr>
          <w:lang w:val="en-GB" w:eastAsia="en-GB"/>
        </w:rPr>
      </w:pPr>
      <w:r w:rsidRPr="00BE4157">
        <w:rPr>
          <w:lang w:val="en-GB" w:eastAsia="en-GB"/>
        </w:rPr>
        <w:t xml:space="preserve">Load test one </w:t>
      </w:r>
    </w:p>
    <w:p w14:paraId="0E67F1D9" w14:textId="77777777" w:rsidR="006B6EB7" w:rsidRPr="00BE4157" w:rsidRDefault="00B815B7" w:rsidP="006B6EB7">
      <w:pPr>
        <w:pStyle w:val="Subsubsubclause"/>
        <w:numPr>
          <w:ilvl w:val="3"/>
          <w:numId w:val="1"/>
        </w:numPr>
        <w:rPr>
          <w:lang w:val="en-GB" w:eastAsia="en-GB"/>
        </w:rPr>
      </w:pPr>
      <w:r w:rsidRPr="00BE4157">
        <w:rPr>
          <w:lang w:val="en-GB" w:eastAsia="en-GB"/>
        </w:rPr>
        <w:t>At least one door latch system, when in the fully latched position, shall not separate when a load of 11,000 N is applied in the direction perpendicular to t</w:t>
      </w:r>
      <w:r w:rsidRPr="00BE4157">
        <w:rPr>
          <w:lang w:val="en-GB" w:eastAsia="en-GB"/>
        </w:rPr>
        <w:t xml:space="preserve">he face of the latch, when tested in accordance with paragraph 7.2.1.1. </w:t>
      </w:r>
    </w:p>
    <w:p w14:paraId="0E67F1DA" w14:textId="77777777" w:rsidR="006B6EB7" w:rsidRPr="00BE4157" w:rsidRDefault="00B815B7" w:rsidP="006B6EB7">
      <w:pPr>
        <w:pStyle w:val="Subsubsubclause"/>
        <w:numPr>
          <w:ilvl w:val="3"/>
          <w:numId w:val="1"/>
        </w:numPr>
        <w:rPr>
          <w:lang w:val="en-GB" w:eastAsia="en-GB"/>
        </w:rPr>
      </w:pPr>
      <w:r w:rsidRPr="00BE4157">
        <w:rPr>
          <w:lang w:val="en-GB" w:eastAsia="en-GB"/>
        </w:rPr>
        <w:t>In the case of a primary door latch system, when in the secondary latched position, the door latch system shall not separate when a load of 4,500 N is applied in the same direction as</w:t>
      </w:r>
      <w:r w:rsidRPr="00BE4157">
        <w:rPr>
          <w:lang w:val="en-GB" w:eastAsia="en-GB"/>
        </w:rPr>
        <w:t xml:space="preserve"> in paragraph 6.2.1.1., when tested in accordance with paragraph 7.2.1.1.</w:t>
      </w:r>
    </w:p>
    <w:p w14:paraId="0E67F1DB" w14:textId="77777777" w:rsidR="006B6EB7" w:rsidRPr="00BE4157" w:rsidRDefault="00B815B7" w:rsidP="006B6EB7">
      <w:pPr>
        <w:pStyle w:val="Subsubclause"/>
        <w:numPr>
          <w:ilvl w:val="2"/>
          <w:numId w:val="1"/>
        </w:numPr>
        <w:rPr>
          <w:lang w:val="en-GB" w:eastAsia="en-GB"/>
        </w:rPr>
      </w:pPr>
      <w:r w:rsidRPr="00BE4157">
        <w:rPr>
          <w:lang w:val="en-GB" w:eastAsia="en-GB"/>
        </w:rPr>
        <w:t>Load test two</w:t>
      </w:r>
    </w:p>
    <w:p w14:paraId="0E67F1DC" w14:textId="77777777" w:rsidR="006B6EB7" w:rsidRPr="00BE4157" w:rsidRDefault="00B815B7" w:rsidP="006B6EB7">
      <w:pPr>
        <w:pStyle w:val="Subsubsubclause"/>
        <w:numPr>
          <w:ilvl w:val="3"/>
          <w:numId w:val="1"/>
        </w:numPr>
        <w:rPr>
          <w:lang w:val="en-GB" w:eastAsia="en-GB"/>
        </w:rPr>
      </w:pPr>
      <w:r w:rsidRPr="00BE4157">
        <w:rPr>
          <w:lang w:val="en-GB" w:eastAsia="en-GB"/>
        </w:rPr>
        <w:t>At least one door latch system, when in the fully latched position, shall not separate when a load of 9,000 N is applied in the direction of the fork-bolt opening and p</w:t>
      </w:r>
      <w:r w:rsidRPr="00BE4157">
        <w:rPr>
          <w:lang w:val="en-GB" w:eastAsia="en-GB"/>
        </w:rPr>
        <w:t xml:space="preserve">arallel to the face of the latch when tested in accordance with paragraph 7.2.1.1. </w:t>
      </w:r>
    </w:p>
    <w:p w14:paraId="0E67F1DD" w14:textId="77777777" w:rsidR="006B6EB7" w:rsidRPr="00BE4157" w:rsidRDefault="00B815B7" w:rsidP="006B6EB7">
      <w:pPr>
        <w:pStyle w:val="Subsubsubclause"/>
        <w:numPr>
          <w:ilvl w:val="3"/>
          <w:numId w:val="1"/>
        </w:numPr>
        <w:rPr>
          <w:lang w:val="en-GB" w:eastAsia="en-GB"/>
        </w:rPr>
      </w:pPr>
      <w:r w:rsidRPr="00BE4157">
        <w:rPr>
          <w:lang w:val="en-GB" w:eastAsia="en-GB"/>
        </w:rPr>
        <w:t>In the case of a primary door latch system, when in the secondary latched position, the primary latch system shall not separate when a load of 4,500 N is applied in the sam</w:t>
      </w:r>
      <w:r w:rsidRPr="00BE4157">
        <w:rPr>
          <w:lang w:val="en-GB" w:eastAsia="en-GB"/>
        </w:rPr>
        <w:t>e direction as paragraph 6.2.2.1., when tested in accordance with paragraph 7.2.1.1.</w:t>
      </w:r>
    </w:p>
    <w:p w14:paraId="0E67F1DE" w14:textId="77777777" w:rsidR="006B6EB7" w:rsidRPr="00BE4157" w:rsidRDefault="00B815B7" w:rsidP="006B6EB7">
      <w:pPr>
        <w:pStyle w:val="Subsubclause"/>
        <w:numPr>
          <w:ilvl w:val="2"/>
          <w:numId w:val="1"/>
        </w:numPr>
        <w:rPr>
          <w:lang w:val="en-GB" w:eastAsia="en-GB"/>
        </w:rPr>
      </w:pPr>
      <w:r w:rsidRPr="00BE4157">
        <w:rPr>
          <w:lang w:val="en-GB" w:eastAsia="en-GB"/>
        </w:rPr>
        <w:t>Inertial load</w:t>
      </w:r>
    </w:p>
    <w:p w14:paraId="0E67F1DF" w14:textId="77777777" w:rsidR="006B6EB7" w:rsidRPr="00BE4157" w:rsidRDefault="00B815B7" w:rsidP="004104F4">
      <w:pPr>
        <w:pStyle w:val="Subsubclause"/>
        <w:numPr>
          <w:ilvl w:val="0"/>
          <w:numId w:val="0"/>
        </w:numPr>
        <w:ind w:left="1418"/>
        <w:rPr>
          <w:lang w:val="en-GB" w:eastAsia="en-GB"/>
        </w:rPr>
      </w:pPr>
      <w:r w:rsidRPr="00BE4157">
        <w:rPr>
          <w:lang w:val="en-GB" w:eastAsia="en-GB"/>
        </w:rPr>
        <w:t>Each door latch system meeting the requirements of paragraphs 6.2.1. and 6.2.2. shall meet the dynamic requirements of either paragraph 6.2.3.1. or the calcu</w:t>
      </w:r>
      <w:r w:rsidRPr="00BE4157">
        <w:rPr>
          <w:lang w:val="en-GB" w:eastAsia="en-GB"/>
        </w:rPr>
        <w:t>lation of inertial requirements of paragraph 6.2.3.2.</w:t>
      </w:r>
    </w:p>
    <w:p w14:paraId="0E67F1E0" w14:textId="77777777" w:rsidR="006B6EB7" w:rsidRPr="00BE4157" w:rsidRDefault="00B815B7" w:rsidP="006B6EB7">
      <w:pPr>
        <w:pStyle w:val="Subsubsubclause"/>
        <w:numPr>
          <w:ilvl w:val="3"/>
          <w:numId w:val="1"/>
        </w:numPr>
        <w:rPr>
          <w:lang w:val="en-GB" w:eastAsia="en-GB"/>
        </w:rPr>
      </w:pPr>
      <w:r w:rsidRPr="00BE4157">
        <w:rPr>
          <w:lang w:val="en-GB" w:eastAsia="en-GB"/>
        </w:rPr>
        <w:t>The door latch system shall not disengage from the fully latched position when an inertial load of 30 g is applied to the door latch system, including the latch and its activation device, in the directi</w:t>
      </w:r>
      <w:r w:rsidRPr="00BE4157">
        <w:rPr>
          <w:lang w:val="en-GB" w:eastAsia="en-GB"/>
        </w:rPr>
        <w:t xml:space="preserve">ons parallel to the vehicle's longitudinal and transversal axes with </w:t>
      </w:r>
      <w:r w:rsidRPr="00BE4157">
        <w:rPr>
          <w:lang w:val="en-GB" w:eastAsia="en-GB"/>
        </w:rPr>
        <w:lastRenderedPageBreak/>
        <w:t>the locking device disengaged and when tested in accordance with paragraph 7.2.1.2.</w:t>
      </w:r>
    </w:p>
    <w:p w14:paraId="0E67F1E1" w14:textId="77777777" w:rsidR="006B6EB7" w:rsidRPr="00BE4157" w:rsidRDefault="00B815B7" w:rsidP="006B6EB7">
      <w:pPr>
        <w:pStyle w:val="Subsubsubclause"/>
        <w:numPr>
          <w:ilvl w:val="3"/>
          <w:numId w:val="1"/>
        </w:numPr>
        <w:rPr>
          <w:lang w:val="en-GB" w:eastAsia="en-GB"/>
        </w:rPr>
      </w:pPr>
      <w:r w:rsidRPr="00BE4157">
        <w:rPr>
          <w:lang w:val="en-GB" w:eastAsia="en-GB"/>
        </w:rPr>
        <w:t>The minimum inertial load resistance can be calculated for each component or subassembly. Their combine</w:t>
      </w:r>
      <w:r w:rsidRPr="00BE4157">
        <w:rPr>
          <w:lang w:val="en-GB" w:eastAsia="en-GB"/>
        </w:rPr>
        <w:t xml:space="preserve">d resistance to the unlatching operation must assure that the door latch system, when properly assembled in the vehicle door, will remain latched when subjected to an inertial load of 30 g in the vehicle directions specified in paragraph 6.2.1. or 6.2.2., </w:t>
      </w:r>
      <w:r w:rsidRPr="00BE4157">
        <w:rPr>
          <w:lang w:val="en-GB" w:eastAsia="en-GB"/>
        </w:rPr>
        <w:t>as applicable, in accordance with paragraph 7.2.1.2.</w:t>
      </w:r>
    </w:p>
    <w:p w14:paraId="0E67F1E2" w14:textId="77777777" w:rsidR="006B6EB7" w:rsidRPr="00BE4157" w:rsidRDefault="00B815B7" w:rsidP="006B6EB7">
      <w:pPr>
        <w:pStyle w:val="Subsubclause"/>
        <w:numPr>
          <w:ilvl w:val="2"/>
          <w:numId w:val="1"/>
        </w:numPr>
        <w:rPr>
          <w:lang w:val="en-GB" w:eastAsia="en-GB"/>
        </w:rPr>
      </w:pPr>
      <w:r w:rsidRPr="00BE4157">
        <w:rPr>
          <w:lang w:val="en-GB" w:eastAsia="en-GB"/>
        </w:rPr>
        <w:t>Door system</w:t>
      </w:r>
    </w:p>
    <w:p w14:paraId="0E67F1E3" w14:textId="77777777" w:rsidR="006B6EB7" w:rsidRPr="00BE4157" w:rsidRDefault="00B815B7" w:rsidP="006B6EB7">
      <w:pPr>
        <w:pStyle w:val="Subsubsubclause"/>
        <w:numPr>
          <w:ilvl w:val="3"/>
          <w:numId w:val="1"/>
        </w:numPr>
        <w:rPr>
          <w:lang w:val="en-GB" w:eastAsia="en-GB"/>
        </w:rPr>
      </w:pPr>
      <w:r w:rsidRPr="00BE4157">
        <w:rPr>
          <w:lang w:val="en-GB" w:eastAsia="en-GB"/>
        </w:rPr>
        <w:t xml:space="preserve">The track and slide combination or other supporting means for each sliding door, while in the closed fully latched position, shall not separate from the door frame when a total force of </w:t>
      </w:r>
      <w:r w:rsidRPr="00BE4157">
        <w:rPr>
          <w:lang w:val="en-GB" w:eastAsia="en-GB"/>
        </w:rPr>
        <w:t>18,000 N along the vehicle transverse axis is applied to the door in accordance with paragraph 7.2.2.</w:t>
      </w:r>
    </w:p>
    <w:p w14:paraId="0E67F1E4" w14:textId="77777777" w:rsidR="006B6EB7" w:rsidRPr="00BE4157" w:rsidRDefault="00B815B7" w:rsidP="006B6EB7">
      <w:pPr>
        <w:pStyle w:val="Subsubsubclause"/>
        <w:numPr>
          <w:ilvl w:val="3"/>
          <w:numId w:val="1"/>
        </w:numPr>
        <w:rPr>
          <w:lang w:val="en-GB" w:eastAsia="en-GB"/>
        </w:rPr>
      </w:pPr>
      <w:r w:rsidRPr="00BE4157">
        <w:rPr>
          <w:lang w:val="en-GB" w:eastAsia="en-GB"/>
        </w:rPr>
        <w:t>The sliding door, when tested in accordance with paragraph 7.2.2., fails this requirement if any one of the following occurs:</w:t>
      </w:r>
    </w:p>
    <w:p w14:paraId="0E67F1E5" w14:textId="77777777" w:rsidR="006B6EB7" w:rsidRPr="00BE4157" w:rsidRDefault="00B815B7" w:rsidP="006B6EB7">
      <w:pPr>
        <w:pStyle w:val="subx4clause"/>
        <w:rPr>
          <w:lang w:val="en-GB" w:eastAsia="en-GB"/>
        </w:rPr>
      </w:pPr>
      <w:r w:rsidRPr="00BE4157">
        <w:rPr>
          <w:lang w:val="en-GB" w:eastAsia="en-GB"/>
        </w:rPr>
        <w:t>6.2.4.2.1.</w:t>
      </w:r>
      <w:r w:rsidRPr="00BE4157">
        <w:rPr>
          <w:lang w:val="en-GB" w:eastAsia="en-GB"/>
        </w:rPr>
        <w:tab/>
      </w:r>
      <w:r w:rsidRPr="00BE4157">
        <w:rPr>
          <w:lang w:val="en-US" w:eastAsia="en-GB"/>
        </w:rPr>
        <w:t>A separation whic</w:t>
      </w:r>
      <w:r w:rsidRPr="00BE4157">
        <w:rPr>
          <w:lang w:val="en-US" w:eastAsia="en-GB"/>
        </w:rPr>
        <w:t xml:space="preserve">h permits a sphere with a diameter of 100 mm to pass unobstructed </w:t>
      </w:r>
      <w:r w:rsidRPr="00BE4157">
        <w:rPr>
          <w:bCs/>
          <w:lang w:val="en-US" w:eastAsia="en-GB"/>
        </w:rPr>
        <w:t>from the interior of the vehicle to the exterior of the vehicle</w:t>
      </w:r>
      <w:r w:rsidRPr="00BE4157">
        <w:rPr>
          <w:lang w:val="en-US" w:eastAsia="en-GB"/>
        </w:rPr>
        <w:t>, while the required force is maintained.</w:t>
      </w:r>
    </w:p>
    <w:p w14:paraId="0E67F1E6" w14:textId="77777777" w:rsidR="006B6EB7" w:rsidRPr="00BE4157" w:rsidRDefault="00B815B7" w:rsidP="006B6EB7">
      <w:pPr>
        <w:pStyle w:val="subx4clause"/>
        <w:rPr>
          <w:lang w:val="en-GB" w:eastAsia="en-GB"/>
        </w:rPr>
      </w:pPr>
      <w:r w:rsidRPr="00BE4157">
        <w:rPr>
          <w:lang w:val="en-GB" w:eastAsia="en-GB"/>
        </w:rPr>
        <w:t>6.2.4.2.2.</w:t>
      </w:r>
      <w:r w:rsidRPr="00BE4157">
        <w:rPr>
          <w:lang w:val="en-GB" w:eastAsia="en-GB"/>
        </w:rPr>
        <w:tab/>
        <w:t>Either force application device reaches a total displacement of 300 mm.</w:t>
      </w:r>
    </w:p>
    <w:p w14:paraId="0E67F1E7" w14:textId="77777777" w:rsidR="006B6EB7" w:rsidRPr="00BE4157" w:rsidRDefault="00B815B7" w:rsidP="006B6EB7">
      <w:pPr>
        <w:pStyle w:val="Subclause"/>
        <w:numPr>
          <w:ilvl w:val="1"/>
          <w:numId w:val="1"/>
        </w:numPr>
        <w:rPr>
          <w:lang w:val="en-GB" w:eastAsia="en-GB"/>
        </w:rPr>
      </w:pPr>
      <w:r w:rsidRPr="00BE4157">
        <w:rPr>
          <w:lang w:val="en-GB" w:eastAsia="en-GB"/>
        </w:rPr>
        <w:t>Do</w:t>
      </w:r>
      <w:r w:rsidRPr="00BE4157">
        <w:rPr>
          <w:lang w:val="en-GB" w:eastAsia="en-GB"/>
        </w:rPr>
        <w:t>or locks</w:t>
      </w:r>
    </w:p>
    <w:p w14:paraId="0E67F1E8" w14:textId="77777777" w:rsidR="006B6EB7" w:rsidRPr="00BE4157" w:rsidRDefault="00B815B7" w:rsidP="006B6EB7">
      <w:pPr>
        <w:pStyle w:val="Subsubclause"/>
        <w:numPr>
          <w:ilvl w:val="2"/>
          <w:numId w:val="1"/>
        </w:numPr>
        <w:rPr>
          <w:lang w:val="en-GB" w:eastAsia="en-GB"/>
        </w:rPr>
      </w:pPr>
      <w:r w:rsidRPr="00BE4157">
        <w:rPr>
          <w:lang w:val="en-GB" w:eastAsia="en-GB"/>
        </w:rPr>
        <w:t>Each door shall be equipped with at least one locking device which, when engaged, shall prevent operation of the exterior door handle or other exterior latch release control and which has an operating means and a lock release/engagement device loc</w:t>
      </w:r>
      <w:r w:rsidRPr="00BE4157">
        <w:rPr>
          <w:lang w:val="en-GB" w:eastAsia="en-GB"/>
        </w:rPr>
        <w:t>ated within the interior of the vehicle.</w:t>
      </w:r>
    </w:p>
    <w:p w14:paraId="0E67F1E9" w14:textId="77777777" w:rsidR="006B6EB7" w:rsidRPr="00BE4157" w:rsidRDefault="00B815B7" w:rsidP="006B6EB7">
      <w:pPr>
        <w:pStyle w:val="Subsubsubclause"/>
        <w:numPr>
          <w:ilvl w:val="3"/>
          <w:numId w:val="1"/>
        </w:numPr>
        <w:rPr>
          <w:lang w:val="en-GB" w:eastAsia="ar-SA"/>
        </w:rPr>
      </w:pPr>
      <w:r w:rsidRPr="00BE4157">
        <w:rPr>
          <w:lang w:val="en-GB" w:eastAsia="ar-SA"/>
        </w:rPr>
        <w:t>If fitted, a full locking system may only be activated when the ignition key is not in the engine running mode and shall be installed in combination with at least one of the following measures:</w:t>
      </w:r>
    </w:p>
    <w:p w14:paraId="0E67F1EA" w14:textId="77777777" w:rsidR="006B6EB7" w:rsidRPr="00BE4157" w:rsidRDefault="00B815B7" w:rsidP="009D15FD">
      <w:pPr>
        <w:pStyle w:val="Subsubsubclause"/>
        <w:numPr>
          <w:ilvl w:val="0"/>
          <w:numId w:val="0"/>
        </w:numPr>
        <w:ind w:left="2153" w:hanging="735"/>
        <w:rPr>
          <w:lang w:val="en-GB" w:eastAsia="en-GB"/>
        </w:rPr>
      </w:pPr>
      <w:r w:rsidRPr="00BE4157">
        <w:rPr>
          <w:lang w:val="en-GB" w:eastAsia="en-GB"/>
        </w:rPr>
        <w:t>(a)</w:t>
      </w:r>
      <w:r w:rsidRPr="00BE4157">
        <w:rPr>
          <w:lang w:val="en-GB" w:eastAsia="en-GB"/>
        </w:rPr>
        <w:tab/>
        <w:t>An alarm system w</w:t>
      </w:r>
      <w:r w:rsidRPr="00BE4157">
        <w:rPr>
          <w:lang w:val="en-GB" w:eastAsia="en-GB"/>
        </w:rPr>
        <w:t>ith interior detection in accordance with</w:t>
      </w:r>
      <w:r w:rsidRPr="00BE4157">
        <w:rPr>
          <w:lang w:val="en-GB" w:eastAsia="ar-SA"/>
        </w:rPr>
        <w:t xml:space="preserve"> Regulation No. 116 or Regulation No. 97, or other equipment which is </w:t>
      </w:r>
      <w:r w:rsidRPr="00BE4157">
        <w:rPr>
          <w:lang w:val="en-GB" w:eastAsia="en-GB"/>
        </w:rPr>
        <w:t>able to detect an occupant's movement. The setting of the full locking system shall be prohibited where an occupant's movement is detected within</w:t>
      </w:r>
      <w:r w:rsidRPr="00BE4157">
        <w:rPr>
          <w:lang w:val="en-GB" w:eastAsia="en-GB"/>
        </w:rPr>
        <w:t xml:space="preserve"> the passenger compartment; or</w:t>
      </w:r>
    </w:p>
    <w:p w14:paraId="0E67F1EB" w14:textId="77777777" w:rsidR="006B6EB7" w:rsidRPr="00BE4157" w:rsidRDefault="00B815B7" w:rsidP="009D15FD">
      <w:pPr>
        <w:pStyle w:val="Subsubsubclause"/>
        <w:numPr>
          <w:ilvl w:val="0"/>
          <w:numId w:val="0"/>
        </w:numPr>
        <w:ind w:left="2153" w:hanging="735"/>
        <w:rPr>
          <w:lang w:val="en-GB" w:eastAsia="en-GB"/>
        </w:rPr>
      </w:pPr>
      <w:r w:rsidRPr="00BE4157">
        <w:rPr>
          <w:lang w:val="en-GB" w:eastAsia="en-GB"/>
        </w:rPr>
        <w:lastRenderedPageBreak/>
        <w:t>(b)</w:t>
      </w:r>
      <w:r w:rsidRPr="00BE4157">
        <w:rPr>
          <w:lang w:val="en-GB" w:eastAsia="en-GB"/>
        </w:rPr>
        <w:tab/>
        <w:t>An acoustic warning device (e.g. horn) which can be activated from</w:t>
      </w:r>
      <w:r w:rsidRPr="00BE4157">
        <w:rPr>
          <w:lang w:val="en-GB" w:eastAsia="ar-SA"/>
        </w:rPr>
        <w:t xml:space="preserve"> the </w:t>
      </w:r>
      <w:r w:rsidRPr="00BE4157">
        <w:rPr>
          <w:lang w:val="en-GB" w:eastAsia="en-GB"/>
        </w:rPr>
        <w:t>interior</w:t>
      </w:r>
      <w:r w:rsidRPr="00BE4157">
        <w:rPr>
          <w:lang w:val="en-GB" w:eastAsia="ar-SA"/>
        </w:rPr>
        <w:t xml:space="preserve"> of the vehicle in case that the ignition is switched off and the full locking system is activated.</w:t>
      </w:r>
    </w:p>
    <w:p w14:paraId="0E67F1EC" w14:textId="77777777" w:rsidR="006B6EB7" w:rsidRPr="00BE4157" w:rsidRDefault="00B815B7" w:rsidP="006B6EB7">
      <w:pPr>
        <w:pStyle w:val="Subsubclause"/>
        <w:numPr>
          <w:ilvl w:val="2"/>
          <w:numId w:val="1"/>
        </w:numPr>
        <w:rPr>
          <w:lang w:val="en-GB" w:eastAsia="en-GB"/>
        </w:rPr>
      </w:pPr>
      <w:r w:rsidRPr="00BE4157">
        <w:rPr>
          <w:lang w:val="en-GB" w:eastAsia="en-GB"/>
        </w:rPr>
        <w:t xml:space="preserve">Rear side doors. </w:t>
      </w:r>
    </w:p>
    <w:p w14:paraId="0E67F1ED" w14:textId="77777777" w:rsidR="006B6EB7" w:rsidRPr="00BE4157" w:rsidRDefault="00B815B7" w:rsidP="009D15FD">
      <w:pPr>
        <w:pStyle w:val="Subsubclause"/>
        <w:numPr>
          <w:ilvl w:val="0"/>
          <w:numId w:val="0"/>
        </w:numPr>
        <w:ind w:left="1418"/>
        <w:rPr>
          <w:lang w:val="en-GB" w:eastAsia="en-GB"/>
        </w:rPr>
      </w:pPr>
      <w:r w:rsidRPr="00BE4157">
        <w:rPr>
          <w:lang w:val="en-GB" w:eastAsia="en-GB"/>
        </w:rPr>
        <w:t>Each rear side door shal</w:t>
      </w:r>
      <w:r w:rsidRPr="00BE4157">
        <w:rPr>
          <w:lang w:val="en-GB" w:eastAsia="en-GB"/>
        </w:rPr>
        <w:t>l be equipped with at least one locking device which, when engaged, prevents operation of the interior door handle or other interior latch release control and requires separate actions to unlock the door and operate the interior door handle or other interi</w:t>
      </w:r>
      <w:r w:rsidRPr="00BE4157">
        <w:rPr>
          <w:lang w:val="en-GB" w:eastAsia="en-GB"/>
        </w:rPr>
        <w:t>or latch release control.</w:t>
      </w:r>
    </w:p>
    <w:p w14:paraId="0E67F1EE" w14:textId="77777777" w:rsidR="006B6EB7" w:rsidRPr="00BE4157" w:rsidRDefault="00B815B7" w:rsidP="006B6EB7">
      <w:pPr>
        <w:pStyle w:val="Subsubsubclause"/>
        <w:numPr>
          <w:ilvl w:val="3"/>
          <w:numId w:val="1"/>
        </w:numPr>
        <w:rPr>
          <w:lang w:val="en-GB" w:eastAsia="ar-SA"/>
        </w:rPr>
      </w:pPr>
      <w:r w:rsidRPr="00BE4157">
        <w:rPr>
          <w:lang w:val="en-GB" w:eastAsia="ar-SA"/>
        </w:rPr>
        <w:tab/>
        <w:t>The locking device may be a:</w:t>
      </w:r>
    </w:p>
    <w:p w14:paraId="0E67F1EF" w14:textId="77777777" w:rsidR="006B6EB7" w:rsidRPr="00BE4157" w:rsidRDefault="00B815B7" w:rsidP="009D15FD">
      <w:pPr>
        <w:pStyle w:val="Subsubsubclause"/>
        <w:numPr>
          <w:ilvl w:val="0"/>
          <w:numId w:val="0"/>
        </w:numPr>
        <w:ind w:left="1418"/>
        <w:rPr>
          <w:lang w:val="en-GB" w:eastAsia="ar-SA"/>
        </w:rPr>
      </w:pPr>
      <w:r w:rsidRPr="00BE4157">
        <w:rPr>
          <w:lang w:val="en-GB" w:eastAsia="ar-SA"/>
        </w:rPr>
        <w:t>(a)</w:t>
      </w:r>
      <w:r w:rsidRPr="00BE4157">
        <w:rPr>
          <w:lang w:val="en-GB" w:eastAsia="ar-SA"/>
        </w:rPr>
        <w:tab/>
        <w:t>Child safety lock system; or</w:t>
      </w:r>
    </w:p>
    <w:p w14:paraId="0E67F1F0" w14:textId="77777777" w:rsidR="006B6EB7" w:rsidRPr="00BE4157" w:rsidRDefault="00B815B7" w:rsidP="009D15FD">
      <w:pPr>
        <w:pStyle w:val="Subsubsubclause"/>
        <w:numPr>
          <w:ilvl w:val="0"/>
          <w:numId w:val="0"/>
        </w:numPr>
        <w:ind w:left="2153" w:hanging="735"/>
        <w:rPr>
          <w:lang w:val="en-GB" w:eastAsia="ar-SA"/>
        </w:rPr>
      </w:pPr>
      <w:r w:rsidRPr="00BE4157">
        <w:rPr>
          <w:lang w:val="en-GB" w:eastAsia="ar-SA"/>
        </w:rPr>
        <w:t>(b)</w:t>
      </w:r>
      <w:r w:rsidRPr="00BE4157">
        <w:rPr>
          <w:lang w:val="en-GB" w:eastAsia="ar-SA"/>
        </w:rPr>
        <w:tab/>
        <w:t>Lock release/engagement device located within the interior of the vehicle and readily accessible to the driver of the vehicle or an occupant seated adjacent to the</w:t>
      </w:r>
      <w:r w:rsidRPr="00BE4157">
        <w:rPr>
          <w:lang w:val="en-GB" w:eastAsia="ar-SA"/>
        </w:rPr>
        <w:t xml:space="preserve"> door.</w:t>
      </w:r>
    </w:p>
    <w:p w14:paraId="0E67F1F1" w14:textId="77777777" w:rsidR="006B6EB7" w:rsidRPr="00BE4157" w:rsidRDefault="00B815B7" w:rsidP="006B6EB7">
      <w:pPr>
        <w:pStyle w:val="Subsubsubclause"/>
        <w:numPr>
          <w:ilvl w:val="3"/>
          <w:numId w:val="1"/>
        </w:numPr>
        <w:rPr>
          <w:lang w:val="en-GB" w:eastAsia="ar-SA"/>
        </w:rPr>
      </w:pPr>
      <w:r w:rsidRPr="00BE4157">
        <w:rPr>
          <w:lang w:val="en-GB" w:eastAsia="ar-SA"/>
        </w:rPr>
        <w:t>Either system described in paragraph 6.3.2.1. (a) and (b) shall be permitted as an additional locking feature.</w:t>
      </w:r>
    </w:p>
    <w:p w14:paraId="0E67F1F2" w14:textId="77777777" w:rsidR="006B6EB7" w:rsidRPr="00BE4157" w:rsidRDefault="00B815B7" w:rsidP="006B6EB7">
      <w:pPr>
        <w:pStyle w:val="Subsubclause"/>
        <w:numPr>
          <w:ilvl w:val="2"/>
          <w:numId w:val="1"/>
        </w:numPr>
        <w:rPr>
          <w:lang w:val="en-GB" w:eastAsia="en-GB"/>
        </w:rPr>
      </w:pPr>
      <w:r w:rsidRPr="00BE4157">
        <w:rPr>
          <w:lang w:val="en-GB" w:eastAsia="en-GB"/>
        </w:rPr>
        <w:t>Back doors</w:t>
      </w:r>
    </w:p>
    <w:p w14:paraId="0E67F1F3" w14:textId="77777777" w:rsidR="006B6EB7" w:rsidRPr="00BE4157" w:rsidRDefault="00B815B7" w:rsidP="009D15FD">
      <w:pPr>
        <w:pStyle w:val="Subsubclause"/>
        <w:numPr>
          <w:ilvl w:val="0"/>
          <w:numId w:val="0"/>
        </w:numPr>
        <w:ind w:left="1418"/>
        <w:rPr>
          <w:lang w:val="en-GB" w:eastAsia="en-GB"/>
        </w:rPr>
      </w:pPr>
      <w:r w:rsidRPr="00BE4157">
        <w:rPr>
          <w:lang w:val="en-GB" w:eastAsia="en-GB"/>
        </w:rPr>
        <w:t xml:space="preserve">Each back door equipped with an interior door handle or other interior latch release control, shall be equipped with at least </w:t>
      </w:r>
      <w:r w:rsidRPr="00BE4157">
        <w:rPr>
          <w:lang w:val="en-GB" w:eastAsia="en-GB"/>
        </w:rPr>
        <w:t xml:space="preserve">one locking device located within the interior of the vehicle which, when engaged, prevents operation of the interior door handle or other interior latch release control and requires separate actions to unlock the door and operate the interior door handle </w:t>
      </w:r>
      <w:r w:rsidRPr="00BE4157">
        <w:rPr>
          <w:lang w:val="en-GB" w:eastAsia="en-GB"/>
        </w:rPr>
        <w:t>or other interior latch release control.</w:t>
      </w:r>
    </w:p>
    <w:p w14:paraId="0E67F1F4" w14:textId="77777777" w:rsidR="006B6EB7" w:rsidRPr="00BE4157" w:rsidRDefault="00B815B7" w:rsidP="006B6EB7">
      <w:pPr>
        <w:pStyle w:val="Clauseheadding"/>
        <w:numPr>
          <w:ilvl w:val="0"/>
          <w:numId w:val="1"/>
        </w:numPr>
        <w:rPr>
          <w:lang w:val="en-GB" w:eastAsia="en-GB"/>
        </w:rPr>
      </w:pPr>
      <w:bookmarkStart w:id="60" w:name="_Toc256000112"/>
      <w:bookmarkStart w:id="61" w:name="_Toc256000078"/>
      <w:bookmarkStart w:id="62" w:name="_Toc256000044"/>
      <w:bookmarkStart w:id="63" w:name="_Toc256000010"/>
      <w:bookmarkStart w:id="64" w:name="_Toc459720422"/>
      <w:r w:rsidRPr="00BE4157">
        <w:rPr>
          <w:lang w:val="en-GB" w:eastAsia="en-GB"/>
        </w:rPr>
        <w:t>Test procedures</w:t>
      </w:r>
      <w:bookmarkEnd w:id="60"/>
      <w:bookmarkEnd w:id="61"/>
      <w:bookmarkEnd w:id="62"/>
      <w:bookmarkEnd w:id="63"/>
      <w:bookmarkEnd w:id="64"/>
    </w:p>
    <w:p w14:paraId="0E67F1F5" w14:textId="77777777" w:rsidR="006B6EB7" w:rsidRPr="00BE4157" w:rsidRDefault="00B815B7" w:rsidP="006B6EB7">
      <w:pPr>
        <w:pStyle w:val="Subclause"/>
        <w:numPr>
          <w:ilvl w:val="1"/>
          <w:numId w:val="1"/>
        </w:numPr>
        <w:rPr>
          <w:lang w:val="en-GB" w:eastAsia="en-GB"/>
        </w:rPr>
      </w:pPr>
      <w:r w:rsidRPr="00BE4157">
        <w:rPr>
          <w:lang w:val="en-GB" w:eastAsia="en-GB"/>
        </w:rPr>
        <w:t>Hinged doors</w:t>
      </w:r>
    </w:p>
    <w:p w14:paraId="0E67F1F6" w14:textId="77777777" w:rsidR="006B6EB7" w:rsidRPr="00BE4157" w:rsidRDefault="00B815B7" w:rsidP="006B6EB7">
      <w:pPr>
        <w:pStyle w:val="Subsubclause"/>
        <w:numPr>
          <w:ilvl w:val="2"/>
          <w:numId w:val="1"/>
        </w:numPr>
        <w:rPr>
          <w:lang w:val="en-GB" w:eastAsia="en-GB"/>
        </w:rPr>
      </w:pPr>
      <w:r w:rsidRPr="00BE4157">
        <w:rPr>
          <w:lang w:val="en-GB" w:eastAsia="en-GB"/>
        </w:rPr>
        <w:t>Door latches</w:t>
      </w:r>
    </w:p>
    <w:p w14:paraId="0E67F1F7" w14:textId="77777777" w:rsidR="006B6EB7" w:rsidRPr="00BE4157" w:rsidRDefault="00B815B7" w:rsidP="006B6EB7">
      <w:pPr>
        <w:pStyle w:val="Subsubsubclause"/>
        <w:numPr>
          <w:ilvl w:val="3"/>
          <w:numId w:val="1"/>
        </w:numPr>
        <w:rPr>
          <w:lang w:val="en-GB" w:eastAsia="en-GB"/>
        </w:rPr>
      </w:pPr>
      <w:r w:rsidRPr="00BE4157">
        <w:rPr>
          <w:lang w:val="en-GB" w:eastAsia="en-GB"/>
        </w:rPr>
        <w:t>Load tests one, two, and three, force application</w:t>
      </w:r>
    </w:p>
    <w:p w14:paraId="0E67F1F8" w14:textId="77777777" w:rsidR="006B6EB7" w:rsidRPr="00BE4157" w:rsidRDefault="00B815B7" w:rsidP="009D15FD">
      <w:pPr>
        <w:pStyle w:val="Subsubsubclause"/>
        <w:numPr>
          <w:ilvl w:val="0"/>
          <w:numId w:val="0"/>
        </w:numPr>
        <w:ind w:left="1418"/>
        <w:rPr>
          <w:lang w:val="en-GB" w:eastAsia="en-GB"/>
        </w:rPr>
      </w:pPr>
      <w:r w:rsidRPr="00BE4157">
        <w:rPr>
          <w:lang w:val="en-GB" w:eastAsia="en-GB"/>
        </w:rPr>
        <w:t>Compliance with paragraphs 6.1.1., 6.1.2. and 6.1.3. is demonstrated in accordance with Annex 3.</w:t>
      </w:r>
    </w:p>
    <w:p w14:paraId="0E67F1F9" w14:textId="77777777" w:rsidR="006B6EB7" w:rsidRPr="00BE4157" w:rsidRDefault="00B815B7" w:rsidP="006B6EB7">
      <w:pPr>
        <w:pStyle w:val="Subsubsubclause"/>
        <w:numPr>
          <w:ilvl w:val="3"/>
          <w:numId w:val="1"/>
        </w:numPr>
        <w:rPr>
          <w:lang w:val="en-GB" w:eastAsia="en-GB"/>
        </w:rPr>
      </w:pPr>
      <w:r w:rsidRPr="00BE4157">
        <w:rPr>
          <w:lang w:val="en-GB" w:eastAsia="en-GB"/>
        </w:rPr>
        <w:t>Inertial force application</w:t>
      </w:r>
    </w:p>
    <w:p w14:paraId="0E67F1FA" w14:textId="77777777" w:rsidR="006B6EB7" w:rsidRPr="00BE4157" w:rsidRDefault="00B815B7" w:rsidP="009D15FD">
      <w:pPr>
        <w:pStyle w:val="Subsubsubclause"/>
        <w:numPr>
          <w:ilvl w:val="0"/>
          <w:numId w:val="0"/>
        </w:numPr>
        <w:ind w:left="1418"/>
        <w:rPr>
          <w:lang w:val="en-GB" w:eastAsia="en-GB"/>
        </w:rPr>
      </w:pPr>
      <w:r w:rsidRPr="00BE4157">
        <w:rPr>
          <w:lang w:val="en-GB" w:eastAsia="en-GB"/>
        </w:rPr>
        <w:t xml:space="preserve">Compliance with paragraph 6.1.4. is demonstrated in accordance with Annex 4. </w:t>
      </w:r>
    </w:p>
    <w:p w14:paraId="0E67F1FB" w14:textId="77777777" w:rsidR="006B6EB7" w:rsidRPr="00BE4157" w:rsidRDefault="00B815B7" w:rsidP="006B6EB7">
      <w:pPr>
        <w:pStyle w:val="Subsubclause"/>
        <w:numPr>
          <w:ilvl w:val="2"/>
          <w:numId w:val="1"/>
        </w:numPr>
        <w:rPr>
          <w:lang w:val="en-GB" w:eastAsia="en-GB"/>
        </w:rPr>
      </w:pPr>
      <w:r w:rsidRPr="00BE4157">
        <w:rPr>
          <w:lang w:val="en-GB" w:eastAsia="en-GB"/>
        </w:rPr>
        <w:t>Door hinges</w:t>
      </w:r>
    </w:p>
    <w:p w14:paraId="0E67F1FC" w14:textId="77777777" w:rsidR="006B6EB7" w:rsidRPr="00BE4157" w:rsidRDefault="00B815B7" w:rsidP="009D15FD">
      <w:pPr>
        <w:pStyle w:val="Subsubclause"/>
        <w:numPr>
          <w:ilvl w:val="0"/>
          <w:numId w:val="0"/>
        </w:numPr>
        <w:ind w:left="1418"/>
        <w:rPr>
          <w:lang w:val="en-GB" w:eastAsia="en-GB"/>
        </w:rPr>
      </w:pPr>
      <w:r w:rsidRPr="00BE4157">
        <w:rPr>
          <w:lang w:val="en-GB" w:eastAsia="en-GB"/>
        </w:rPr>
        <w:t>Compliance with paragraph 6.1.5. is demonstrated in accordance with Annex 5.</w:t>
      </w:r>
    </w:p>
    <w:p w14:paraId="0E67F1FD" w14:textId="77777777" w:rsidR="006B6EB7" w:rsidRPr="00BE4157" w:rsidRDefault="00B815B7" w:rsidP="006B6EB7">
      <w:pPr>
        <w:pStyle w:val="Subclause"/>
        <w:numPr>
          <w:ilvl w:val="1"/>
          <w:numId w:val="1"/>
        </w:numPr>
        <w:rPr>
          <w:lang w:val="en-GB" w:eastAsia="en-GB"/>
        </w:rPr>
      </w:pPr>
      <w:r w:rsidRPr="00BE4157">
        <w:rPr>
          <w:lang w:val="en-GB" w:eastAsia="en-GB"/>
        </w:rPr>
        <w:lastRenderedPageBreak/>
        <w:t>Sliding side doors</w:t>
      </w:r>
    </w:p>
    <w:p w14:paraId="0E67F1FE" w14:textId="77777777" w:rsidR="006B6EB7" w:rsidRPr="00BE4157" w:rsidRDefault="00B815B7" w:rsidP="006B6EB7">
      <w:pPr>
        <w:pStyle w:val="Subsubclause"/>
        <w:numPr>
          <w:ilvl w:val="2"/>
          <w:numId w:val="1"/>
        </w:numPr>
        <w:rPr>
          <w:lang w:val="en-GB" w:eastAsia="en-GB"/>
        </w:rPr>
      </w:pPr>
      <w:r w:rsidRPr="00BE4157">
        <w:rPr>
          <w:lang w:val="en-GB" w:eastAsia="en-GB"/>
        </w:rPr>
        <w:t>Door latches</w:t>
      </w:r>
    </w:p>
    <w:p w14:paraId="0E67F1FF" w14:textId="77777777" w:rsidR="006B6EB7" w:rsidRPr="00BE4157" w:rsidRDefault="00B815B7" w:rsidP="006B6EB7">
      <w:pPr>
        <w:pStyle w:val="Subsubsubclause"/>
        <w:numPr>
          <w:ilvl w:val="3"/>
          <w:numId w:val="1"/>
        </w:numPr>
        <w:rPr>
          <w:lang w:val="en-GB" w:eastAsia="en-GB"/>
        </w:rPr>
      </w:pPr>
      <w:r w:rsidRPr="00BE4157">
        <w:rPr>
          <w:lang w:val="en-GB" w:eastAsia="en-GB"/>
        </w:rPr>
        <w:t>Load tests one and two, force application</w:t>
      </w:r>
    </w:p>
    <w:p w14:paraId="0E67F200" w14:textId="77777777" w:rsidR="006B6EB7" w:rsidRPr="00BE4157" w:rsidRDefault="00B815B7" w:rsidP="009D15FD">
      <w:pPr>
        <w:pStyle w:val="Subsubsubclause"/>
        <w:numPr>
          <w:ilvl w:val="0"/>
          <w:numId w:val="0"/>
        </w:numPr>
        <w:ind w:left="1418"/>
        <w:rPr>
          <w:lang w:val="en-GB" w:eastAsia="en-GB"/>
        </w:rPr>
      </w:pPr>
      <w:r w:rsidRPr="00BE4157">
        <w:rPr>
          <w:lang w:val="en-GB" w:eastAsia="en-GB"/>
        </w:rPr>
        <w:t>Compliance wit</w:t>
      </w:r>
      <w:r w:rsidRPr="00BE4157">
        <w:rPr>
          <w:lang w:val="en-GB" w:eastAsia="en-GB"/>
        </w:rPr>
        <w:t>h paragraphs 6.2.1. and 6.2.2. is demonstrated in accordance with Annex 3.</w:t>
      </w:r>
    </w:p>
    <w:p w14:paraId="0E67F201" w14:textId="77777777" w:rsidR="006B6EB7" w:rsidRPr="00BE4157" w:rsidRDefault="00B815B7" w:rsidP="006B6EB7">
      <w:pPr>
        <w:pStyle w:val="Subsubsubclause"/>
        <w:numPr>
          <w:ilvl w:val="3"/>
          <w:numId w:val="1"/>
        </w:numPr>
        <w:rPr>
          <w:lang w:val="en-GB" w:eastAsia="en-GB"/>
        </w:rPr>
      </w:pPr>
      <w:r w:rsidRPr="00BE4157">
        <w:rPr>
          <w:lang w:val="en-GB" w:eastAsia="en-GB"/>
        </w:rPr>
        <w:t>Inertial force application</w:t>
      </w:r>
    </w:p>
    <w:p w14:paraId="0E67F202" w14:textId="77777777" w:rsidR="006B6EB7" w:rsidRPr="00BE4157" w:rsidRDefault="00B815B7" w:rsidP="009D15FD">
      <w:pPr>
        <w:pStyle w:val="Subsubsubclause"/>
        <w:numPr>
          <w:ilvl w:val="0"/>
          <w:numId w:val="0"/>
        </w:numPr>
        <w:ind w:left="1418"/>
        <w:rPr>
          <w:lang w:val="en-GB" w:eastAsia="en-GB"/>
        </w:rPr>
      </w:pPr>
      <w:r w:rsidRPr="00BE4157">
        <w:rPr>
          <w:lang w:val="en-GB" w:eastAsia="en-GB"/>
        </w:rPr>
        <w:t>Compliance with paragraph 6.2.3. is demonstrated in accordance with Annex 4.</w:t>
      </w:r>
    </w:p>
    <w:p w14:paraId="0E67F203" w14:textId="77777777" w:rsidR="006B6EB7" w:rsidRPr="00BE4157" w:rsidRDefault="00B815B7" w:rsidP="006B6EB7">
      <w:pPr>
        <w:pStyle w:val="Subsubclause"/>
        <w:numPr>
          <w:ilvl w:val="2"/>
          <w:numId w:val="1"/>
        </w:numPr>
        <w:rPr>
          <w:lang w:val="en-GB" w:eastAsia="en-GB"/>
        </w:rPr>
      </w:pPr>
      <w:r w:rsidRPr="00BE4157">
        <w:rPr>
          <w:lang w:val="en-GB" w:eastAsia="en-GB"/>
        </w:rPr>
        <w:t>Door system</w:t>
      </w:r>
    </w:p>
    <w:p w14:paraId="0E67F204" w14:textId="77777777" w:rsidR="006B6EB7" w:rsidRPr="00BE4157" w:rsidRDefault="00B815B7" w:rsidP="009D15FD">
      <w:pPr>
        <w:pStyle w:val="Subsubclause"/>
        <w:numPr>
          <w:ilvl w:val="0"/>
          <w:numId w:val="0"/>
        </w:numPr>
        <w:ind w:left="1418"/>
        <w:rPr>
          <w:lang w:val="en-GB" w:eastAsia="en-GB"/>
        </w:rPr>
      </w:pPr>
      <w:r w:rsidRPr="00BE4157">
        <w:rPr>
          <w:lang w:val="en-GB" w:eastAsia="en-GB"/>
        </w:rPr>
        <w:t>Compliance with paragraph 6.2.4. is demonstrated in accordance wi</w:t>
      </w:r>
      <w:r w:rsidRPr="00BE4157">
        <w:rPr>
          <w:lang w:val="en-GB" w:eastAsia="en-GB"/>
        </w:rPr>
        <w:t>th Annex 6.</w:t>
      </w:r>
    </w:p>
    <w:p w14:paraId="0E67F205" w14:textId="77777777" w:rsidR="006B6EB7" w:rsidRPr="00BE4157" w:rsidRDefault="00B815B7" w:rsidP="006B6EB7">
      <w:pPr>
        <w:pStyle w:val="Clauseheadding"/>
        <w:numPr>
          <w:ilvl w:val="0"/>
          <w:numId w:val="1"/>
        </w:numPr>
        <w:rPr>
          <w:lang w:val="en-GB" w:eastAsia="en-GB"/>
        </w:rPr>
      </w:pPr>
      <w:bookmarkStart w:id="65" w:name="_Toc256000113"/>
      <w:bookmarkStart w:id="66" w:name="_Toc256000079"/>
      <w:bookmarkStart w:id="67" w:name="_Toc256000045"/>
      <w:bookmarkStart w:id="68" w:name="_Toc256000011"/>
      <w:bookmarkStart w:id="69" w:name="_Toc459720423"/>
      <w:r w:rsidRPr="00BE4157">
        <w:rPr>
          <w:lang w:val="en-GB" w:eastAsia="en-GB"/>
        </w:rPr>
        <w:t>Modification and extension of approval of the vehicle type</w:t>
      </w:r>
      <w:bookmarkEnd w:id="65"/>
      <w:bookmarkEnd w:id="66"/>
      <w:bookmarkEnd w:id="67"/>
      <w:bookmarkEnd w:id="68"/>
      <w:bookmarkEnd w:id="69"/>
    </w:p>
    <w:p w14:paraId="0E67F206" w14:textId="77777777" w:rsidR="006B6EB7" w:rsidRPr="00BE4157" w:rsidRDefault="00B815B7" w:rsidP="006B6EB7">
      <w:pPr>
        <w:pStyle w:val="Subclause"/>
        <w:numPr>
          <w:ilvl w:val="1"/>
          <w:numId w:val="1"/>
        </w:numPr>
        <w:rPr>
          <w:lang w:val="en-GB" w:eastAsia="en-GB"/>
        </w:rPr>
      </w:pPr>
      <w:r w:rsidRPr="00BE4157">
        <w:rPr>
          <w:lang w:val="en-GB" w:eastAsia="en-GB"/>
        </w:rPr>
        <w:t>Every modification of the vehicle type shall be notified to the Type Approval Authority which approved the vehicle type. The Type Approval Authority may then either:</w:t>
      </w:r>
    </w:p>
    <w:p w14:paraId="0E67F207" w14:textId="77777777" w:rsidR="006B6EB7" w:rsidRPr="00BE4157" w:rsidRDefault="00B815B7" w:rsidP="006B6EB7">
      <w:pPr>
        <w:pStyle w:val="Subsubclause"/>
        <w:numPr>
          <w:ilvl w:val="2"/>
          <w:numId w:val="1"/>
        </w:numPr>
        <w:rPr>
          <w:lang w:val="en-GB" w:eastAsia="en-GB"/>
        </w:rPr>
      </w:pPr>
      <w:r w:rsidRPr="00BE4157">
        <w:rPr>
          <w:lang w:val="en-GB" w:eastAsia="en-GB"/>
        </w:rPr>
        <w:t>Consider that the m</w:t>
      </w:r>
      <w:r w:rsidRPr="00BE4157">
        <w:rPr>
          <w:lang w:val="en-GB" w:eastAsia="en-GB"/>
        </w:rPr>
        <w:t>odifications made are unlikely to have appreciable adverse effects and that in any case the vehicle still complies with the requirements; or</w:t>
      </w:r>
    </w:p>
    <w:p w14:paraId="0E67F208" w14:textId="77777777" w:rsidR="006B6EB7" w:rsidRPr="00BE4157" w:rsidRDefault="00B815B7" w:rsidP="006B6EB7">
      <w:pPr>
        <w:pStyle w:val="Subsubclause"/>
        <w:numPr>
          <w:ilvl w:val="2"/>
          <w:numId w:val="1"/>
        </w:numPr>
        <w:rPr>
          <w:lang w:val="en-GB" w:eastAsia="en-GB"/>
        </w:rPr>
      </w:pPr>
      <w:r w:rsidRPr="00BE4157">
        <w:rPr>
          <w:lang w:val="en-GB" w:eastAsia="en-GB"/>
        </w:rPr>
        <w:t>Require a further test report from the Technical Service responsible for conducting the tests.</w:t>
      </w:r>
    </w:p>
    <w:p w14:paraId="0E67F209" w14:textId="77777777" w:rsidR="006B6EB7" w:rsidRPr="00BE4157" w:rsidRDefault="00B815B7" w:rsidP="006B6EB7">
      <w:pPr>
        <w:pStyle w:val="Subclause"/>
        <w:numPr>
          <w:ilvl w:val="1"/>
          <w:numId w:val="1"/>
        </w:numPr>
        <w:rPr>
          <w:lang w:val="en-GB" w:eastAsia="en-GB"/>
        </w:rPr>
      </w:pPr>
      <w:r w:rsidRPr="00BE4157">
        <w:rPr>
          <w:lang w:val="en-GB" w:eastAsia="en-GB"/>
        </w:rPr>
        <w:t>Confirmation or refu</w:t>
      </w:r>
      <w:r w:rsidRPr="00BE4157">
        <w:rPr>
          <w:lang w:val="en-GB" w:eastAsia="en-GB"/>
        </w:rPr>
        <w:t>sal of approval, specifying the alterations, shall be communicated by the procedure specified in paragraph 4.3. above to the Parties to the Agreement which apply this Regulation.</w:t>
      </w:r>
    </w:p>
    <w:p w14:paraId="0E67F20A" w14:textId="77777777" w:rsidR="006B6EB7" w:rsidRPr="00BE4157" w:rsidRDefault="00B815B7" w:rsidP="006B6EB7">
      <w:pPr>
        <w:pStyle w:val="Subclause"/>
        <w:numPr>
          <w:ilvl w:val="1"/>
          <w:numId w:val="1"/>
        </w:numPr>
        <w:rPr>
          <w:lang w:val="en-GB" w:eastAsia="en-GB"/>
        </w:rPr>
      </w:pPr>
      <w:r w:rsidRPr="00BE4157">
        <w:rPr>
          <w:lang w:val="en-GB" w:eastAsia="en-GB"/>
        </w:rPr>
        <w:t xml:space="preserve">The Type Approval Authority issuing the extension of approval shall assign a </w:t>
      </w:r>
      <w:r w:rsidRPr="00BE4157">
        <w:rPr>
          <w:lang w:val="en-GB" w:eastAsia="en-GB"/>
        </w:rPr>
        <w:t>series number to each communication form drawn up for such an extension.</w:t>
      </w:r>
    </w:p>
    <w:p w14:paraId="0E67F20B" w14:textId="77777777" w:rsidR="006B6EB7" w:rsidRPr="00BE4157" w:rsidRDefault="00B815B7" w:rsidP="006B6EB7">
      <w:pPr>
        <w:pStyle w:val="Clauseheadding"/>
        <w:numPr>
          <w:ilvl w:val="0"/>
          <w:numId w:val="1"/>
        </w:numPr>
        <w:rPr>
          <w:lang w:val="en-GB" w:eastAsia="en-GB"/>
        </w:rPr>
      </w:pPr>
      <w:bookmarkStart w:id="70" w:name="_Toc256000114"/>
      <w:bookmarkStart w:id="71" w:name="_Toc256000080"/>
      <w:bookmarkStart w:id="72" w:name="_Toc256000046"/>
      <w:bookmarkStart w:id="73" w:name="_Toc256000012"/>
      <w:bookmarkStart w:id="74" w:name="_Toc459720424"/>
      <w:r w:rsidRPr="00BE4157">
        <w:rPr>
          <w:lang w:val="en-GB" w:eastAsia="en-GB"/>
        </w:rPr>
        <w:t>Conformity of production</w:t>
      </w:r>
      <w:bookmarkEnd w:id="70"/>
      <w:bookmarkEnd w:id="71"/>
      <w:bookmarkEnd w:id="72"/>
      <w:bookmarkEnd w:id="73"/>
      <w:bookmarkEnd w:id="74"/>
    </w:p>
    <w:p w14:paraId="0E67F20C" w14:textId="77777777" w:rsidR="006B6EB7" w:rsidRPr="00BE4157" w:rsidRDefault="00B815B7" w:rsidP="006B6EB7">
      <w:pPr>
        <w:pStyle w:val="Subclause"/>
        <w:numPr>
          <w:ilvl w:val="1"/>
          <w:numId w:val="1"/>
        </w:numPr>
        <w:rPr>
          <w:lang w:val="en-GB" w:eastAsia="en-GB"/>
        </w:rPr>
      </w:pPr>
      <w:r w:rsidRPr="00BE4157">
        <w:rPr>
          <w:lang w:val="en-GB" w:eastAsia="en-GB"/>
        </w:rPr>
        <w:t>Every vehicle bearing an approval mark as prescribed under this Regulation shall conform to the vehicle type approved as regards features capable of modifying</w:t>
      </w:r>
      <w:r w:rsidRPr="00BE4157">
        <w:rPr>
          <w:lang w:val="en-GB" w:eastAsia="en-GB"/>
        </w:rPr>
        <w:t xml:space="preserve"> the characteristics of door latches and door retention components or the manner in which they are fitted.</w:t>
      </w:r>
    </w:p>
    <w:p w14:paraId="0E67F20D" w14:textId="77777777" w:rsidR="006B6EB7" w:rsidRPr="00BE4157" w:rsidRDefault="00B815B7" w:rsidP="006B6EB7">
      <w:pPr>
        <w:pStyle w:val="Subclause"/>
        <w:numPr>
          <w:ilvl w:val="1"/>
          <w:numId w:val="1"/>
        </w:numPr>
        <w:rPr>
          <w:lang w:val="en-GB" w:eastAsia="en-GB"/>
        </w:rPr>
      </w:pPr>
      <w:r w:rsidRPr="00BE4157">
        <w:rPr>
          <w:lang w:val="en-GB" w:eastAsia="en-GB"/>
        </w:rPr>
        <w:t>In order to verify conformity as prescribed in paragraph 9.1. above, a sufficient number of random checks shall be made on serially- manufactured veh</w:t>
      </w:r>
      <w:r w:rsidRPr="00BE4157">
        <w:rPr>
          <w:lang w:val="en-GB" w:eastAsia="en-GB"/>
        </w:rPr>
        <w:t>icles bearing the approval mark required by this Regulation.</w:t>
      </w:r>
    </w:p>
    <w:p w14:paraId="0E67F20E" w14:textId="77777777" w:rsidR="006B6EB7" w:rsidRPr="00BE4157" w:rsidRDefault="00B815B7" w:rsidP="006B6EB7">
      <w:pPr>
        <w:pStyle w:val="Subclause"/>
        <w:numPr>
          <w:ilvl w:val="1"/>
          <w:numId w:val="1"/>
        </w:numPr>
        <w:rPr>
          <w:lang w:val="en-GB" w:eastAsia="en-GB"/>
        </w:rPr>
      </w:pPr>
      <w:r w:rsidRPr="00BE4157">
        <w:rPr>
          <w:lang w:val="en-GB" w:eastAsia="en-GB"/>
        </w:rPr>
        <w:lastRenderedPageBreak/>
        <w:t>As a general rule the checks as aforesaid shall be confined to the taking of measurements. However, if necessary, the latches and door retention components shall be subjected to tests referred to</w:t>
      </w:r>
      <w:r w:rsidRPr="00BE4157">
        <w:rPr>
          <w:lang w:val="en-GB" w:eastAsia="en-GB"/>
        </w:rPr>
        <w:t xml:space="preserve"> in paragraphs 5. and 6. above, selected by the technical service responsible for conducting approval tests.</w:t>
      </w:r>
    </w:p>
    <w:p w14:paraId="0E67F20F" w14:textId="77777777" w:rsidR="006B6EB7" w:rsidRPr="00BE4157" w:rsidRDefault="00B815B7" w:rsidP="006B6EB7">
      <w:pPr>
        <w:pStyle w:val="Clauseheadding"/>
        <w:numPr>
          <w:ilvl w:val="0"/>
          <w:numId w:val="1"/>
        </w:numPr>
        <w:rPr>
          <w:lang w:val="en-GB" w:eastAsia="en-GB"/>
        </w:rPr>
      </w:pPr>
      <w:bookmarkStart w:id="75" w:name="_Toc256000115"/>
      <w:bookmarkStart w:id="76" w:name="_Toc256000081"/>
      <w:bookmarkStart w:id="77" w:name="_Toc256000047"/>
      <w:bookmarkStart w:id="78" w:name="_Toc256000013"/>
      <w:bookmarkStart w:id="79" w:name="_Toc459720425"/>
      <w:r w:rsidRPr="00BE4157">
        <w:rPr>
          <w:lang w:val="en-GB" w:eastAsia="en-GB"/>
        </w:rPr>
        <w:t>Penalties for non-conformity of production</w:t>
      </w:r>
      <w:bookmarkEnd w:id="75"/>
      <w:bookmarkEnd w:id="76"/>
      <w:bookmarkEnd w:id="77"/>
      <w:bookmarkEnd w:id="78"/>
      <w:bookmarkEnd w:id="79"/>
    </w:p>
    <w:p w14:paraId="0E67F210" w14:textId="77777777" w:rsidR="006B6EB7" w:rsidRPr="00BE4157" w:rsidRDefault="00B815B7" w:rsidP="006B6EB7">
      <w:pPr>
        <w:pStyle w:val="Subclause"/>
        <w:numPr>
          <w:ilvl w:val="1"/>
          <w:numId w:val="1"/>
        </w:numPr>
        <w:rPr>
          <w:lang w:val="en-GB" w:eastAsia="en-GB"/>
        </w:rPr>
      </w:pPr>
      <w:r w:rsidRPr="00BE4157">
        <w:rPr>
          <w:lang w:val="en-GB" w:eastAsia="en-GB"/>
        </w:rPr>
        <w:t>The approval granted in respect of a vehicle type pursuant to this Regulation may be withdrawn if the re</w:t>
      </w:r>
      <w:r w:rsidRPr="00BE4157">
        <w:rPr>
          <w:lang w:val="en-GB" w:eastAsia="en-GB"/>
        </w:rPr>
        <w:t>quirements laid down in paragraph 9.1. above are not complied with, or if the said latches and door retention components fail to pass the tests provided for in paragraph 9.2. above.</w:t>
      </w:r>
    </w:p>
    <w:p w14:paraId="0E67F211" w14:textId="77777777" w:rsidR="006B6EB7" w:rsidRPr="00BE4157" w:rsidRDefault="00B815B7" w:rsidP="006B6EB7">
      <w:pPr>
        <w:pStyle w:val="Subclause"/>
        <w:numPr>
          <w:ilvl w:val="1"/>
          <w:numId w:val="1"/>
        </w:numPr>
        <w:rPr>
          <w:lang w:val="en-GB" w:eastAsia="en-GB"/>
        </w:rPr>
      </w:pPr>
      <w:r w:rsidRPr="00BE4157">
        <w:rPr>
          <w:lang w:val="en-GB" w:eastAsia="en-GB"/>
        </w:rPr>
        <w:t>If a Party to the Agreement wich applies this Regulation withdraws an appr</w:t>
      </w:r>
      <w:r w:rsidRPr="00BE4157">
        <w:rPr>
          <w:lang w:val="en-GB" w:eastAsia="en-GB"/>
        </w:rPr>
        <w:t>oval it has previously granted, it shall forthwith so notify the other Contracting Parties applying this Regulation, by means of a copy of the approval form bearing at the end, in large letters, the signed and dated annotation "APPROVAL WITHDRAWN".</w:t>
      </w:r>
    </w:p>
    <w:p w14:paraId="0E67F212" w14:textId="77777777" w:rsidR="006B6EB7" w:rsidRPr="00BE4157" w:rsidRDefault="00B815B7" w:rsidP="006B6EB7">
      <w:pPr>
        <w:pStyle w:val="Clauseheadding"/>
        <w:numPr>
          <w:ilvl w:val="0"/>
          <w:numId w:val="1"/>
        </w:numPr>
        <w:rPr>
          <w:lang w:val="en-GB" w:eastAsia="en-GB"/>
        </w:rPr>
      </w:pPr>
      <w:bookmarkStart w:id="80" w:name="_Toc256000116"/>
      <w:bookmarkStart w:id="81" w:name="_Toc256000082"/>
      <w:bookmarkStart w:id="82" w:name="_Toc256000048"/>
      <w:bookmarkStart w:id="83" w:name="_Toc256000014"/>
      <w:bookmarkStart w:id="84" w:name="_Toc459720426"/>
      <w:r w:rsidRPr="00BE4157">
        <w:rPr>
          <w:lang w:val="en-GB" w:eastAsia="en-GB"/>
        </w:rPr>
        <w:t>Product</w:t>
      </w:r>
      <w:r w:rsidRPr="00BE4157">
        <w:rPr>
          <w:lang w:val="en-GB" w:eastAsia="en-GB"/>
        </w:rPr>
        <w:t>ion definitively discontinued</w:t>
      </w:r>
      <w:bookmarkEnd w:id="80"/>
      <w:bookmarkEnd w:id="81"/>
      <w:bookmarkEnd w:id="82"/>
      <w:bookmarkEnd w:id="83"/>
      <w:bookmarkEnd w:id="84"/>
    </w:p>
    <w:p w14:paraId="0E67F213" w14:textId="77777777" w:rsidR="006B6EB7" w:rsidRPr="00BE4157" w:rsidRDefault="00B815B7" w:rsidP="009D15FD">
      <w:pPr>
        <w:pStyle w:val="Subclause"/>
        <w:numPr>
          <w:ilvl w:val="0"/>
          <w:numId w:val="0"/>
        </w:numPr>
        <w:ind w:left="1418"/>
        <w:rPr>
          <w:lang w:val="en-GB" w:eastAsia="en-GB"/>
        </w:rPr>
      </w:pPr>
      <w:r w:rsidRPr="00BE4157">
        <w:rPr>
          <w:lang w:val="en-GB" w:eastAsia="en-GB"/>
        </w:rPr>
        <w:t xml:space="preserve">If the holder of the approval completely ceases to manufacture a type of vehicle under this Regulation, he shall so inform the Type Approval Authority which granted the approval. Upon receiving the relevant communication that </w:t>
      </w:r>
      <w:r w:rsidRPr="00BE4157">
        <w:rPr>
          <w:lang w:val="en-GB" w:eastAsia="en-GB"/>
        </w:rPr>
        <w:t>Authority shall inform thereof the other Parties to the Agreement applying this Regulation by means of a copy of the approval form bearing at the end, in large letters, the signed and dated annotation: "PRODUCTION DISCONTINUED".</w:t>
      </w:r>
    </w:p>
    <w:p w14:paraId="0E67F214" w14:textId="77777777" w:rsidR="006B6EB7" w:rsidRPr="00BE4157" w:rsidRDefault="00B815B7" w:rsidP="006B6EB7">
      <w:pPr>
        <w:pStyle w:val="Clauseheadding"/>
        <w:numPr>
          <w:ilvl w:val="0"/>
          <w:numId w:val="1"/>
        </w:numPr>
        <w:rPr>
          <w:lang w:val="en-GB" w:eastAsia="en-GB"/>
        </w:rPr>
      </w:pPr>
      <w:bookmarkStart w:id="85" w:name="_Toc256000117"/>
      <w:bookmarkStart w:id="86" w:name="_Toc256000083"/>
      <w:bookmarkStart w:id="87" w:name="_Toc256000049"/>
      <w:bookmarkStart w:id="88" w:name="_Toc256000015"/>
      <w:bookmarkStart w:id="89" w:name="_Toc459720427"/>
      <w:r w:rsidRPr="00BE4157">
        <w:rPr>
          <w:lang w:val="en-GB" w:eastAsia="en-GB"/>
        </w:rPr>
        <w:t>Names and addresses of Tech</w:t>
      </w:r>
      <w:r w:rsidRPr="00BE4157">
        <w:rPr>
          <w:lang w:val="en-GB" w:eastAsia="en-GB"/>
        </w:rPr>
        <w:t>nical Services responsible for conducting approval tests and of Type Approval Authority</w:t>
      </w:r>
      <w:bookmarkEnd w:id="85"/>
      <w:bookmarkEnd w:id="86"/>
      <w:bookmarkEnd w:id="87"/>
      <w:bookmarkEnd w:id="88"/>
      <w:bookmarkEnd w:id="89"/>
    </w:p>
    <w:p w14:paraId="0E67F215" w14:textId="77777777" w:rsidR="00D07CED" w:rsidRDefault="00B815B7" w:rsidP="00C03077">
      <w:pPr>
        <w:pStyle w:val="Subclause"/>
        <w:numPr>
          <w:ilvl w:val="0"/>
          <w:numId w:val="0"/>
        </w:numPr>
        <w:ind w:left="1418"/>
        <w:rPr>
          <w:b/>
          <w:caps/>
          <w:lang w:val="en-GB" w:eastAsia="en-GB"/>
        </w:rPr>
      </w:pPr>
      <w:r w:rsidRPr="00BE4157">
        <w:rPr>
          <w:lang w:val="en-GB" w:eastAsia="en-GB"/>
        </w:rPr>
        <w:t xml:space="preserve">The Contracting Parties to the Agreement applying this Regulation shall communicate to the United Nations Secretariat the names and addresses of the Technical Services </w:t>
      </w:r>
      <w:r w:rsidRPr="00BE4157">
        <w:rPr>
          <w:lang w:val="en-GB" w:eastAsia="en-GB"/>
        </w:rPr>
        <w:t>responsible for conducting approval tests and of the Type Approval Authority which grant approval and to which forms certifying approval or refusal or withdrawal of approval, issued in other countries, are to be sent.</w:t>
      </w:r>
    </w:p>
    <w:p w14:paraId="0E67F216" w14:textId="77777777" w:rsidR="006B6EB7" w:rsidRPr="00BE4157" w:rsidRDefault="00B815B7" w:rsidP="006B6EB7">
      <w:pPr>
        <w:pStyle w:val="Clauseheadding"/>
        <w:numPr>
          <w:ilvl w:val="0"/>
          <w:numId w:val="1"/>
        </w:numPr>
        <w:rPr>
          <w:lang w:val="en-GB" w:eastAsia="en-GB"/>
        </w:rPr>
      </w:pPr>
      <w:bookmarkStart w:id="90" w:name="_Toc256000118"/>
      <w:bookmarkStart w:id="91" w:name="_Toc256000084"/>
      <w:bookmarkStart w:id="92" w:name="_Toc256000050"/>
      <w:bookmarkStart w:id="93" w:name="_Toc256000016"/>
      <w:bookmarkStart w:id="94" w:name="_Toc459720428"/>
      <w:r w:rsidRPr="00BE4157">
        <w:rPr>
          <w:lang w:val="en-GB" w:eastAsia="en-GB"/>
        </w:rPr>
        <w:lastRenderedPageBreak/>
        <w:t>Transitional provisions</w:t>
      </w:r>
      <w:bookmarkEnd w:id="90"/>
      <w:bookmarkEnd w:id="91"/>
      <w:bookmarkEnd w:id="92"/>
      <w:bookmarkEnd w:id="93"/>
      <w:bookmarkEnd w:id="94"/>
    </w:p>
    <w:p w14:paraId="0E67F217" w14:textId="77777777" w:rsidR="006B6EB7" w:rsidRPr="00BE4157" w:rsidRDefault="00B815B7" w:rsidP="006B6EB7">
      <w:pPr>
        <w:pStyle w:val="Subclause"/>
        <w:numPr>
          <w:ilvl w:val="1"/>
          <w:numId w:val="1"/>
        </w:numPr>
        <w:rPr>
          <w:lang w:val="en-GB" w:eastAsia="en-GB"/>
        </w:rPr>
      </w:pPr>
      <w:r w:rsidRPr="00BE4157">
        <w:rPr>
          <w:lang w:val="en-GB" w:eastAsia="en-GB"/>
        </w:rPr>
        <w:t>As from the of</w:t>
      </w:r>
      <w:r w:rsidRPr="00BE4157">
        <w:rPr>
          <w:lang w:val="en-GB" w:eastAsia="en-GB"/>
        </w:rPr>
        <w:t>ficial date of entry into force of the 03 series of amendments, no Contracting Party applying this Regulation shall refuse to grant approval under this Regulation as amended by the 03 series of amendments.</w:t>
      </w:r>
    </w:p>
    <w:p w14:paraId="0E67F218" w14:textId="77777777" w:rsidR="006B6EB7" w:rsidRPr="00BE4157" w:rsidRDefault="00B815B7" w:rsidP="006B6EB7">
      <w:pPr>
        <w:pStyle w:val="Subclause"/>
        <w:numPr>
          <w:ilvl w:val="1"/>
          <w:numId w:val="1"/>
        </w:numPr>
        <w:rPr>
          <w:lang w:val="en-GB" w:eastAsia="en-GB"/>
        </w:rPr>
      </w:pPr>
      <w:r w:rsidRPr="00BE4157">
        <w:rPr>
          <w:lang w:val="en-GB" w:eastAsia="en-GB"/>
        </w:rPr>
        <w:t>Until 12 August 2012, Contracting Parties applying</w:t>
      </w:r>
      <w:r w:rsidRPr="00BE4157">
        <w:rPr>
          <w:lang w:val="en-GB" w:eastAsia="en-GB"/>
        </w:rPr>
        <w:t xml:space="preserve"> this Regulation shall continue to grant approvals to those types of vehicles which comply with the requirements of this Regulation as amended by the preceding series of amendments.</w:t>
      </w:r>
    </w:p>
    <w:p w14:paraId="0E67F219" w14:textId="77777777" w:rsidR="006B6EB7" w:rsidRPr="00BE4157" w:rsidRDefault="00B815B7" w:rsidP="006B6EB7">
      <w:pPr>
        <w:pStyle w:val="Subclause"/>
        <w:numPr>
          <w:ilvl w:val="1"/>
          <w:numId w:val="1"/>
        </w:numPr>
        <w:rPr>
          <w:lang w:val="en-GB" w:eastAsia="en-GB"/>
        </w:rPr>
      </w:pPr>
      <w:r w:rsidRPr="00BE4157">
        <w:rPr>
          <w:lang w:val="en-GB" w:eastAsia="en-GB"/>
        </w:rPr>
        <w:t>As from 12 August 2012, Contracting Parties applying this Regulation shall</w:t>
      </w:r>
      <w:r w:rsidRPr="00BE4157">
        <w:rPr>
          <w:lang w:val="en-GB" w:eastAsia="en-GB"/>
        </w:rPr>
        <w:t xml:space="preserve"> grant approvals only if the vehicle type to be approved meets the requirements of this Regulation as amended by the 03 series of amendments.</w:t>
      </w:r>
    </w:p>
    <w:p w14:paraId="0E67F21A" w14:textId="77777777" w:rsidR="006B6EB7" w:rsidRPr="00BE4157" w:rsidRDefault="00B815B7" w:rsidP="006B6EB7">
      <w:pPr>
        <w:pStyle w:val="Subclause"/>
        <w:numPr>
          <w:ilvl w:val="1"/>
          <w:numId w:val="1"/>
        </w:numPr>
        <w:rPr>
          <w:lang w:val="en-GB" w:eastAsia="en-GB"/>
        </w:rPr>
      </w:pPr>
      <w:r w:rsidRPr="00BE4157">
        <w:rPr>
          <w:lang w:val="en-GB" w:eastAsia="en-GB"/>
        </w:rPr>
        <w:t>No Contracting Party applying this Regulation shall refuse national or regional type approval of a vehicle type ap</w:t>
      </w:r>
      <w:r w:rsidRPr="00BE4157">
        <w:rPr>
          <w:lang w:val="en-GB" w:eastAsia="en-GB"/>
        </w:rPr>
        <w:t>proved to the 03 series of amendments to this Regulation.</w:t>
      </w:r>
    </w:p>
    <w:p w14:paraId="0E67F21B" w14:textId="77777777" w:rsidR="006B6EB7" w:rsidRPr="00BE4157" w:rsidRDefault="00B815B7" w:rsidP="006B6EB7">
      <w:pPr>
        <w:pStyle w:val="Subclause"/>
        <w:numPr>
          <w:ilvl w:val="1"/>
          <w:numId w:val="1"/>
        </w:numPr>
        <w:rPr>
          <w:lang w:val="en-GB" w:eastAsia="en-GB"/>
        </w:rPr>
      </w:pPr>
      <w:r w:rsidRPr="00BE4157">
        <w:rPr>
          <w:lang w:val="en-GB" w:eastAsia="en-GB"/>
        </w:rPr>
        <w:t xml:space="preserve">Until 12 August 2012, no Contracting Party applying this Regulation shall refuse national or regional type approval of a vehicle type approved to the preceding series of amendments to this </w:t>
      </w:r>
      <w:r w:rsidRPr="00BE4157">
        <w:rPr>
          <w:lang w:val="en-GB" w:eastAsia="en-GB"/>
        </w:rPr>
        <w:t>Regulation.</w:t>
      </w:r>
    </w:p>
    <w:p w14:paraId="0E67F21C" w14:textId="77777777" w:rsidR="006B6EB7" w:rsidRPr="00BE4157" w:rsidRDefault="00B815B7" w:rsidP="006B6EB7">
      <w:pPr>
        <w:pStyle w:val="Subclause"/>
        <w:numPr>
          <w:ilvl w:val="1"/>
          <w:numId w:val="1"/>
        </w:numPr>
        <w:rPr>
          <w:lang w:val="en-GB" w:eastAsia="en-GB"/>
        </w:rPr>
      </w:pPr>
      <w:r w:rsidRPr="00BE4157">
        <w:rPr>
          <w:lang w:val="en-GB" w:eastAsia="en-GB"/>
        </w:rPr>
        <w:t>As from 12 August 2012, Contracting Parties applying this Regulation may refuse first national or regional registration (first entry into service) of a vehicle which does not meet the requirements of the 03 series of amendments to this Regulati</w:t>
      </w:r>
      <w:r w:rsidRPr="00BE4157">
        <w:rPr>
          <w:lang w:val="en-GB" w:eastAsia="en-GB"/>
        </w:rPr>
        <w:t>on.</w:t>
      </w:r>
    </w:p>
    <w:p w14:paraId="0E67F21D" w14:textId="77777777" w:rsidR="006B6EB7" w:rsidRPr="00BE4157" w:rsidRDefault="00B815B7" w:rsidP="006B6EB7">
      <w:pPr>
        <w:pStyle w:val="Subclause"/>
        <w:numPr>
          <w:ilvl w:val="1"/>
          <w:numId w:val="1"/>
        </w:numPr>
        <w:rPr>
          <w:lang w:val="en-GB" w:eastAsia="en-GB"/>
        </w:rPr>
      </w:pPr>
      <w:r w:rsidRPr="00BE4157">
        <w:rPr>
          <w:lang w:val="en-GB" w:eastAsia="en-GB"/>
        </w:rPr>
        <w:t>As from the official date of entry into force of the 04 series of amendments, no Contracting Party applying this Regulation shall refuse to grant or refuse to accept type approvals under this Regulation as amended by the 04 series of amendments.</w:t>
      </w:r>
    </w:p>
    <w:p w14:paraId="0E67F21E" w14:textId="77777777" w:rsidR="006B6EB7" w:rsidRPr="00BE4157" w:rsidRDefault="00B815B7" w:rsidP="006B6EB7">
      <w:pPr>
        <w:pStyle w:val="Subclause"/>
        <w:numPr>
          <w:ilvl w:val="1"/>
          <w:numId w:val="1"/>
        </w:numPr>
        <w:rPr>
          <w:lang w:val="en-GB" w:eastAsia="en-GB"/>
        </w:rPr>
      </w:pPr>
      <w:r w:rsidRPr="00BE4157">
        <w:rPr>
          <w:lang w:val="en-GB" w:eastAsia="en-GB"/>
        </w:rPr>
        <w:t>As fro</w:t>
      </w:r>
      <w:r w:rsidRPr="00BE4157">
        <w:rPr>
          <w:lang w:val="en-GB" w:eastAsia="en-GB"/>
        </w:rPr>
        <w:t>m 1 September 2016, Contracting Parties applying this Regulation shall grant type approvals only if the vehicle type to be approved meets the requirements of this Regulation as amended by the 04 series of amendments.</w:t>
      </w:r>
    </w:p>
    <w:p w14:paraId="0E67F21F" w14:textId="77777777" w:rsidR="006B6EB7" w:rsidRPr="00BE4157" w:rsidRDefault="00B815B7" w:rsidP="006B6EB7">
      <w:pPr>
        <w:pStyle w:val="Subclause"/>
        <w:numPr>
          <w:ilvl w:val="1"/>
          <w:numId w:val="1"/>
        </w:numPr>
        <w:rPr>
          <w:lang w:val="en-GB" w:eastAsia="en-GB"/>
        </w:rPr>
      </w:pPr>
      <w:r w:rsidRPr="00BE4157">
        <w:rPr>
          <w:lang w:val="en-GB" w:eastAsia="en-GB"/>
        </w:rPr>
        <w:t>Contracting Parties applying this Regul</w:t>
      </w:r>
      <w:r w:rsidRPr="00BE4157">
        <w:rPr>
          <w:lang w:val="en-GB" w:eastAsia="en-GB"/>
        </w:rPr>
        <w:t>ation shall not refuse to grant extensions of type approvals for existing types which have been granted according to the preceding series of amendments to this Regulation.</w:t>
      </w:r>
    </w:p>
    <w:p w14:paraId="0E67F220" w14:textId="77777777" w:rsidR="006B6EB7" w:rsidRDefault="00B815B7" w:rsidP="006B6EB7">
      <w:pPr>
        <w:sectPr w:rsidR="006B6EB7" w:rsidSect="00A333B5">
          <w:pgSz w:w="11905" w:h="16837"/>
          <w:pgMar w:top="1440" w:right="1440" w:bottom="1440" w:left="1440" w:header="850" w:footer="1587" w:gutter="0"/>
          <w:cols w:space="720"/>
          <w:noEndnote/>
          <w:docGrid w:linePitch="326"/>
        </w:sectPr>
      </w:pPr>
    </w:p>
    <w:p w14:paraId="0E67F221" w14:textId="77777777" w:rsidR="006B6EB7" w:rsidRPr="00D33946" w:rsidRDefault="00B815B7" w:rsidP="00133447">
      <w:pPr>
        <w:pStyle w:val="Clauseheadding"/>
        <w:numPr>
          <w:ilvl w:val="0"/>
          <w:numId w:val="0"/>
        </w:numPr>
        <w:ind w:left="1418" w:hanging="1418"/>
        <w:rPr>
          <w:lang w:val="fr-FR" w:eastAsia="en-GB"/>
        </w:rPr>
      </w:pPr>
      <w:bookmarkStart w:id="95" w:name="_Toc256000119"/>
      <w:bookmarkStart w:id="96" w:name="_Toc256000085"/>
      <w:bookmarkStart w:id="97" w:name="_Toc256000051"/>
      <w:bookmarkStart w:id="98" w:name="_Toc256000017"/>
      <w:bookmarkStart w:id="99" w:name="_Toc459720429"/>
      <w:r w:rsidRPr="00D33946">
        <w:rPr>
          <w:lang w:val="fr-FR" w:eastAsia="en-GB"/>
        </w:rPr>
        <w:lastRenderedPageBreak/>
        <w:t>Annex 1</w:t>
      </w:r>
      <w:bookmarkEnd w:id="95"/>
      <w:bookmarkEnd w:id="96"/>
      <w:bookmarkEnd w:id="97"/>
      <w:bookmarkEnd w:id="98"/>
      <w:bookmarkEnd w:id="99"/>
    </w:p>
    <w:p w14:paraId="0E67F222" w14:textId="77777777" w:rsidR="006B6EB7" w:rsidRPr="00D33946" w:rsidRDefault="00B815B7" w:rsidP="006B6EB7">
      <w:pPr>
        <w:rPr>
          <w:b/>
          <w:lang w:val="fr-FR" w:eastAsia="en-GB"/>
        </w:rPr>
      </w:pPr>
    </w:p>
    <w:p w14:paraId="0E67F223" w14:textId="77777777" w:rsidR="006B6EB7" w:rsidRPr="00BE4157" w:rsidRDefault="00B815B7" w:rsidP="006B6EB7">
      <w:pPr>
        <w:rPr>
          <w:b/>
          <w:lang w:val="fr-FR" w:eastAsia="en-GB"/>
        </w:rPr>
      </w:pPr>
      <w:r w:rsidRPr="00BE4157">
        <w:rPr>
          <w:b/>
          <w:lang w:val="fr-FR" w:eastAsia="en-GB"/>
        </w:rPr>
        <w:t>Communication</w:t>
      </w:r>
    </w:p>
    <w:p w14:paraId="0E67F224" w14:textId="77777777" w:rsidR="006B6EB7" w:rsidRPr="00BE4157" w:rsidRDefault="00B815B7" w:rsidP="006B6EB7">
      <w:pPr>
        <w:rPr>
          <w:lang w:val="fr-FR" w:eastAsia="en-GB"/>
        </w:rPr>
      </w:pPr>
    </w:p>
    <w:p w14:paraId="0E67F225" w14:textId="77777777" w:rsidR="006B6EB7" w:rsidRPr="00BE4157" w:rsidRDefault="00B815B7" w:rsidP="006B6EB7">
      <w:pPr>
        <w:rPr>
          <w:lang w:val="fr-FR" w:eastAsia="en-GB"/>
        </w:rPr>
      </w:pPr>
      <w:r w:rsidRPr="00BE4157">
        <w:rPr>
          <w:lang w:val="fr-FR" w:eastAsia="en-GB"/>
        </w:rPr>
        <w:t>(maximum format: A4 (210 x 297 mm))</w:t>
      </w:r>
    </w:p>
    <w:p w14:paraId="0E67F226" w14:textId="309AFFB2" w:rsidR="006B6EB7" w:rsidRPr="00BE4157" w:rsidRDefault="00B815B7" w:rsidP="006B6EB7">
      <w:pPr>
        <w:rPr>
          <w:lang w:val="fr-FR" w:eastAsia="en-GB"/>
        </w:rPr>
      </w:pPr>
      <w:r>
        <w:rPr>
          <w:noProof/>
        </w:rPr>
        <mc:AlternateContent>
          <mc:Choice Requires="wps">
            <w:drawing>
              <wp:anchor distT="0" distB="0" distL="114300" distR="114300" simplePos="0" relativeHeight="251669504" behindDoc="0" locked="0" layoutInCell="1" allowOverlap="1" wp14:anchorId="0E67F3A5" wp14:editId="14703B2E">
                <wp:simplePos x="0" y="0"/>
                <wp:positionH relativeFrom="column">
                  <wp:posOffset>2730500</wp:posOffset>
                </wp:positionH>
                <wp:positionV relativeFrom="paragraph">
                  <wp:posOffset>114300</wp:posOffset>
                </wp:positionV>
                <wp:extent cx="3471545" cy="914400"/>
                <wp:effectExtent l="0" t="0" r="0" b="0"/>
                <wp:wrapNone/>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7F408" w14:textId="77777777" w:rsidR="00E77DFE" w:rsidRPr="00EA09BB" w:rsidRDefault="00B815B7" w:rsidP="006B6EB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t>issued by:</w:t>
                            </w:r>
                            <w:r w:rsidRPr="00EA09BB">
                              <w:rPr>
                                <w:lang w:val="en-US"/>
                              </w:rPr>
                              <w:tab/>
                            </w:r>
                            <w:r w:rsidRPr="00EA09BB">
                              <w:rPr>
                                <w:lang w:val="en-US"/>
                              </w:rPr>
                              <w:tab/>
                            </w:r>
                            <w:r>
                              <w:t>Name of administration:</w:t>
                            </w:r>
                          </w:p>
                          <w:p w14:paraId="0E67F409" w14:textId="77777777" w:rsidR="00E77DFE" w:rsidRDefault="00B815B7" w:rsidP="006B6EB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0E67F40A" w14:textId="77777777" w:rsidR="00E77DFE" w:rsidRDefault="00B815B7" w:rsidP="006B6EB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0E67F40B" w14:textId="77777777" w:rsidR="00E77DFE" w:rsidRDefault="00B815B7" w:rsidP="006B6EB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7F3A5" id="_x0000_t202" coordsize="21600,21600" o:spt="202" path="m,l,21600r21600,l21600,xe">
                <v:stroke joinstyle="miter"/>
                <v:path gradientshapeok="t" o:connecttype="rect"/>
              </v:shapetype>
              <v:shape id="Text Box 48" o:spid="_x0000_s1026" type="#_x0000_t202" style="position:absolute;margin-left:215pt;margin-top:9pt;width:273.3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3mggIAABE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" stroked="f">
                <v:textbox>
                  <w:txbxContent>
                    <w:p w14:paraId="0E67F408" w14:textId="77777777" w:rsidR="00E77DFE" w:rsidRPr="00EA09BB" w:rsidRDefault="00B815B7" w:rsidP="006B6EB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t>issued by:</w:t>
                      </w:r>
                      <w:r w:rsidRPr="00EA09BB">
                        <w:rPr>
                          <w:lang w:val="en-US"/>
                        </w:rPr>
                        <w:tab/>
                      </w:r>
                      <w:r w:rsidRPr="00EA09BB">
                        <w:rPr>
                          <w:lang w:val="en-US"/>
                        </w:rPr>
                        <w:tab/>
                      </w:r>
                      <w:r>
                        <w:t>Name of administration:</w:t>
                      </w:r>
                    </w:p>
                    <w:p w14:paraId="0E67F409" w14:textId="77777777" w:rsidR="00E77DFE" w:rsidRDefault="00B815B7" w:rsidP="006B6EB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0E67F40A" w14:textId="77777777" w:rsidR="00E77DFE" w:rsidRDefault="00B815B7" w:rsidP="006B6EB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0E67F40B" w14:textId="77777777" w:rsidR="00E77DFE" w:rsidRDefault="00B815B7" w:rsidP="006B6EB7">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0E67F227" w14:textId="77777777" w:rsidR="006B6EB7" w:rsidRPr="00BE4157" w:rsidRDefault="00B815B7" w:rsidP="006B6EB7">
      <w:pPr>
        <w:rPr>
          <w:lang w:val="fr-FR" w:eastAsia="en-GB"/>
        </w:rPr>
      </w:pPr>
      <w:r>
        <w:rPr>
          <w:noProof/>
        </w:rPr>
        <w:drawing>
          <wp:inline distT="0" distB="0" distL="0" distR="0" wp14:anchorId="0E67F3A6" wp14:editId="0E67F3A7">
            <wp:extent cx="903605" cy="9036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903605" cy="903605"/>
                    </a:xfrm>
                    <a:prstGeom prst="rect">
                      <a:avLst/>
                    </a:prstGeom>
                    <a:noFill/>
                    <a:ln>
                      <a:noFill/>
                    </a:ln>
                  </pic:spPr>
                </pic:pic>
              </a:graphicData>
            </a:graphic>
          </wp:inline>
        </w:drawing>
      </w:r>
      <w:r>
        <w:rPr>
          <w:rStyle w:val="FootnoteReference"/>
          <w:noProof/>
        </w:rPr>
        <w:footnoteReference w:id="4"/>
      </w:r>
    </w:p>
    <w:p w14:paraId="0E67F228" w14:textId="5543EA54" w:rsidR="006B6EB7" w:rsidRPr="00BE4157" w:rsidRDefault="00B815B7" w:rsidP="006B6EB7">
      <w:pPr>
        <w:rPr>
          <w:lang w:val="en-GB" w:eastAsia="en-GB"/>
        </w:rPr>
      </w:pPr>
      <w:r>
        <w:rPr>
          <w:noProof/>
        </w:rPr>
        <mc:AlternateContent>
          <mc:Choice Requires="wps">
            <w:drawing>
              <wp:anchor distT="0" distB="0" distL="114300" distR="114300" simplePos="0" relativeHeight="251672576" behindDoc="0" locked="0" layoutInCell="1" allowOverlap="1" wp14:anchorId="0E67F3A8" wp14:editId="690A9004">
                <wp:simplePos x="0" y="0"/>
                <wp:positionH relativeFrom="column">
                  <wp:posOffset>-1337310</wp:posOffset>
                </wp:positionH>
                <wp:positionV relativeFrom="paragraph">
                  <wp:posOffset>109855</wp:posOffset>
                </wp:positionV>
                <wp:extent cx="254000" cy="342900"/>
                <wp:effectExtent l="0" t="2540" r="0" b="0"/>
                <wp:wrapNone/>
                <wp:docPr id="1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7F40C" w14:textId="77777777" w:rsidR="00E77DFE" w:rsidRPr="00E0581D" w:rsidRDefault="00B815B7" w:rsidP="006B6EB7">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7F3A8" id="Text Box 47" o:spid="_x0000_s1027" type="#_x0000_t202" style="position:absolute;margin-left:-105.3pt;margin-top:8.65pt;width:20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" stroked="f">
                <v:textbox>
                  <w:txbxContent>
                    <w:p w14:paraId="0E67F40C" w14:textId="77777777" w:rsidR="00E77DFE" w:rsidRPr="00E0581D" w:rsidRDefault="00B815B7" w:rsidP="006B6EB7">
                      <w:pPr>
                        <w:rPr>
                          <w:b/>
                        </w:rPr>
                      </w:pPr>
                      <w:r w:rsidRPr="00E0581D">
                        <w:rPr>
                          <w:b/>
                        </w:rPr>
                        <w:t>1</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E67F3A9" wp14:editId="29240C46">
                <wp:simplePos x="0" y="0"/>
                <wp:positionH relativeFrom="column">
                  <wp:posOffset>-1440180</wp:posOffset>
                </wp:positionH>
                <wp:positionV relativeFrom="paragraph">
                  <wp:posOffset>92710</wp:posOffset>
                </wp:positionV>
                <wp:extent cx="254000" cy="342900"/>
                <wp:effectExtent l="0" t="4445" r="0" b="0"/>
                <wp:wrapNone/>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7F40D" w14:textId="77777777" w:rsidR="00E77DFE" w:rsidRPr="00E0581D" w:rsidRDefault="00B815B7" w:rsidP="006B6EB7">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7F3A9" id="Text Box 46" o:spid="_x0000_s1028" type="#_x0000_t202" style="position:absolute;margin-left:-113.4pt;margin-top:7.3pt;width:20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" stroked="f">
                <v:textbox>
                  <w:txbxContent>
                    <w:p w14:paraId="0E67F40D" w14:textId="77777777" w:rsidR="00E77DFE" w:rsidRPr="00E0581D" w:rsidRDefault="00B815B7" w:rsidP="006B6EB7">
                      <w:pPr>
                        <w:rPr>
                          <w:b/>
                        </w:rPr>
                      </w:pPr>
                      <w:r w:rsidRPr="00E0581D">
                        <w:rPr>
                          <w:b/>
                        </w:rPr>
                        <w:t>1</w:t>
                      </w:r>
                    </w:p>
                  </w:txbxContent>
                </v:textbox>
              </v:shape>
            </w:pict>
          </mc:Fallback>
        </mc:AlternateContent>
      </w:r>
    </w:p>
    <w:p w14:paraId="0E67F229" w14:textId="56FF4165" w:rsidR="006B6EB7" w:rsidRPr="00BE4157" w:rsidRDefault="00B815B7" w:rsidP="006B6EB7">
      <w:pPr>
        <w:rPr>
          <w:lang w:val="en-GB" w:eastAsia="en-GB"/>
        </w:rPr>
      </w:pPr>
      <w:r>
        <w:rPr>
          <w:noProof/>
        </w:rPr>
        <mc:AlternateContent>
          <mc:Choice Requires="wps">
            <w:drawing>
              <wp:anchor distT="0" distB="0" distL="114300" distR="114300" simplePos="0" relativeHeight="251670528" behindDoc="0" locked="0" layoutInCell="1" allowOverlap="1" wp14:anchorId="0E67F3AA" wp14:editId="58DDFB51">
                <wp:simplePos x="0" y="0"/>
                <wp:positionH relativeFrom="column">
                  <wp:posOffset>-1327150</wp:posOffset>
                </wp:positionH>
                <wp:positionV relativeFrom="paragraph">
                  <wp:posOffset>0</wp:posOffset>
                </wp:positionV>
                <wp:extent cx="254000" cy="228600"/>
                <wp:effectExtent l="0" t="1270" r="0" b="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7F40E" w14:textId="77777777" w:rsidR="00E77DFE" w:rsidRPr="00E0581D" w:rsidRDefault="00B815B7" w:rsidP="006B6EB7">
                            <w:pPr>
                              <w:rPr>
                                <w:b/>
                              </w:rPr>
                            </w:pPr>
                            <w:r w:rsidRPr="00E0581D">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7F3AA" id="Text Box 45" o:spid="_x0000_s1029" type="#_x0000_t202" style="position:absolute;margin-left:-104.5pt;margin-top:0;width:20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wLhgIAABY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" stroked="f">
                <v:textbox>
                  <w:txbxContent>
                    <w:p w14:paraId="0E67F40E" w14:textId="77777777" w:rsidR="00E77DFE" w:rsidRPr="00E0581D" w:rsidRDefault="00B815B7" w:rsidP="006B6EB7">
                      <w:pPr>
                        <w:rPr>
                          <w:b/>
                        </w:rPr>
                      </w:pPr>
                      <w:r w:rsidRPr="00E0581D">
                        <w:rPr>
                          <w:b/>
                        </w:rPr>
                        <w:t>1</w:t>
                      </w:r>
                    </w:p>
                  </w:txbxContent>
                </v:textbox>
              </v:shape>
            </w:pict>
          </mc:Fallback>
        </mc:AlternateContent>
      </w:r>
      <w:r w:rsidRPr="00BE4157">
        <w:rPr>
          <w:lang w:val="en-GB" w:eastAsia="en-GB"/>
        </w:rPr>
        <w:t>concerning:</w:t>
      </w:r>
      <w:r>
        <w:rPr>
          <w:vertAlign w:val="superscript"/>
          <w:lang w:val="en-GB" w:eastAsia="en-GB"/>
        </w:rPr>
        <w:footnoteReference w:id="5"/>
      </w:r>
      <w:r>
        <w:rPr>
          <w:lang w:val="en-GB" w:eastAsia="en-GB"/>
        </w:rPr>
        <w:tab/>
      </w:r>
      <w:r w:rsidRPr="00BE4157">
        <w:rPr>
          <w:lang w:val="en-GB" w:eastAsia="en-GB"/>
        </w:rPr>
        <w:t>Approval granted</w:t>
      </w:r>
    </w:p>
    <w:p w14:paraId="0E67F22A" w14:textId="77777777" w:rsidR="006B6EB7" w:rsidRPr="00BE4157" w:rsidRDefault="00B815B7" w:rsidP="006B6EB7">
      <w:pPr>
        <w:rPr>
          <w:lang w:val="en-GB" w:eastAsia="en-GB"/>
        </w:rPr>
      </w:pPr>
      <w:r w:rsidRPr="00BE4157">
        <w:rPr>
          <w:lang w:val="en-GB" w:eastAsia="en-GB"/>
        </w:rPr>
        <w:tab/>
      </w:r>
      <w:r>
        <w:rPr>
          <w:lang w:val="en-GB" w:eastAsia="en-GB"/>
        </w:rPr>
        <w:tab/>
      </w:r>
      <w:r w:rsidRPr="00BE4157">
        <w:rPr>
          <w:lang w:val="en-GB" w:eastAsia="en-GB"/>
        </w:rPr>
        <w:t>Approval extended</w:t>
      </w:r>
    </w:p>
    <w:p w14:paraId="0E67F22B" w14:textId="77777777" w:rsidR="006B6EB7" w:rsidRPr="00BE4157" w:rsidRDefault="00B815B7" w:rsidP="006B6EB7">
      <w:pPr>
        <w:rPr>
          <w:lang w:val="en-GB" w:eastAsia="en-GB"/>
        </w:rPr>
      </w:pPr>
      <w:r w:rsidRPr="00BE4157">
        <w:rPr>
          <w:lang w:val="en-GB" w:eastAsia="en-GB"/>
        </w:rPr>
        <w:tab/>
      </w:r>
      <w:r>
        <w:rPr>
          <w:lang w:val="en-GB" w:eastAsia="en-GB"/>
        </w:rPr>
        <w:tab/>
      </w:r>
      <w:r w:rsidRPr="00BE4157">
        <w:rPr>
          <w:lang w:val="en-GB" w:eastAsia="en-GB"/>
        </w:rPr>
        <w:t>Approval refused</w:t>
      </w:r>
    </w:p>
    <w:p w14:paraId="0E67F22C" w14:textId="77777777" w:rsidR="006B6EB7" w:rsidRPr="00BE4157" w:rsidRDefault="00B815B7" w:rsidP="006B6EB7">
      <w:pPr>
        <w:rPr>
          <w:lang w:val="en-GB" w:eastAsia="en-GB"/>
        </w:rPr>
      </w:pPr>
      <w:r w:rsidRPr="00BE4157">
        <w:rPr>
          <w:lang w:val="en-GB" w:eastAsia="en-GB"/>
        </w:rPr>
        <w:tab/>
      </w:r>
      <w:r>
        <w:rPr>
          <w:lang w:val="en-GB" w:eastAsia="en-GB"/>
        </w:rPr>
        <w:tab/>
      </w:r>
      <w:r w:rsidRPr="00BE4157">
        <w:rPr>
          <w:lang w:val="en-GB" w:eastAsia="en-GB"/>
        </w:rPr>
        <w:t xml:space="preserve">Approval </w:t>
      </w:r>
      <w:r w:rsidRPr="00BE4157">
        <w:rPr>
          <w:lang w:val="en-GB" w:eastAsia="en-GB"/>
        </w:rPr>
        <w:t>withdrawn</w:t>
      </w:r>
    </w:p>
    <w:p w14:paraId="0E67F22D" w14:textId="77777777" w:rsidR="006B6EB7" w:rsidRPr="00BE4157" w:rsidRDefault="00B815B7" w:rsidP="006B6EB7">
      <w:pPr>
        <w:rPr>
          <w:lang w:val="en-GB" w:eastAsia="en-GB"/>
        </w:rPr>
      </w:pPr>
      <w:r w:rsidRPr="00BE4157">
        <w:rPr>
          <w:lang w:val="en-GB" w:eastAsia="en-GB"/>
        </w:rPr>
        <w:tab/>
      </w:r>
      <w:r>
        <w:rPr>
          <w:lang w:val="en-GB" w:eastAsia="en-GB"/>
        </w:rPr>
        <w:tab/>
      </w:r>
      <w:r w:rsidRPr="00BE4157">
        <w:rPr>
          <w:lang w:val="en-GB" w:eastAsia="en-GB"/>
        </w:rPr>
        <w:t>Production definitively discontinued</w:t>
      </w:r>
    </w:p>
    <w:p w14:paraId="0E67F22E" w14:textId="77777777" w:rsidR="006B6EB7" w:rsidRDefault="00B815B7" w:rsidP="006B6EB7">
      <w:pPr>
        <w:rPr>
          <w:lang w:val="en-GB" w:eastAsia="en-GB"/>
        </w:rPr>
      </w:pPr>
    </w:p>
    <w:p w14:paraId="0E67F22F" w14:textId="77777777" w:rsidR="006B6EB7" w:rsidRPr="00BE4157" w:rsidRDefault="00B815B7" w:rsidP="006B6EB7">
      <w:pPr>
        <w:rPr>
          <w:lang w:val="en-GB" w:eastAsia="en-GB"/>
        </w:rPr>
      </w:pPr>
      <w:r w:rsidRPr="00BE4157">
        <w:rPr>
          <w:lang w:val="en-GB" w:eastAsia="en-GB"/>
        </w:rPr>
        <w:t>of a vehicle type with regard to the door latches and door retention components pursuant to Regulation No. 11</w:t>
      </w:r>
    </w:p>
    <w:p w14:paraId="0E67F230" w14:textId="77777777" w:rsidR="006B6EB7" w:rsidRDefault="00B815B7" w:rsidP="006B6EB7">
      <w:pPr>
        <w:rPr>
          <w:lang w:val="en-GB" w:eastAsia="en-GB"/>
        </w:rPr>
      </w:pPr>
    </w:p>
    <w:p w14:paraId="0E67F231" w14:textId="77777777" w:rsidR="006B6EB7" w:rsidRPr="00BE4157" w:rsidRDefault="00B815B7" w:rsidP="006B6EB7">
      <w:pPr>
        <w:rPr>
          <w:lang w:val="en-GB" w:eastAsia="en-GB"/>
        </w:rPr>
      </w:pPr>
      <w:r w:rsidRPr="00BE4157">
        <w:rPr>
          <w:lang w:val="en-GB" w:eastAsia="en-GB"/>
        </w:rPr>
        <w:t>Approval No</w:t>
      </w:r>
      <w:r>
        <w:rPr>
          <w:lang w:val="en-GB" w:eastAsia="en-GB"/>
        </w:rPr>
        <w:tab/>
      </w:r>
      <w:r>
        <w:rPr>
          <w:lang w:val="en-GB" w:eastAsia="en-GB"/>
        </w:rPr>
        <w:tab/>
      </w:r>
      <w:r>
        <w:rPr>
          <w:lang w:val="en-GB" w:eastAsia="en-GB"/>
        </w:rPr>
        <w:tab/>
      </w:r>
      <w:r w:rsidRPr="00BE4157">
        <w:rPr>
          <w:lang w:val="en-GB" w:eastAsia="en-GB"/>
        </w:rPr>
        <w:t>Extension No</w:t>
      </w:r>
      <w:r w:rsidRPr="00BE4157">
        <w:rPr>
          <w:lang w:val="en-GB" w:eastAsia="en-GB"/>
        </w:rPr>
        <w:tab/>
      </w:r>
    </w:p>
    <w:p w14:paraId="0E67F232" w14:textId="77777777" w:rsidR="006B6EB7" w:rsidRDefault="00B815B7" w:rsidP="006B6EB7">
      <w:pPr>
        <w:rPr>
          <w:lang w:val="en-GB" w:eastAsia="en-US"/>
        </w:rPr>
      </w:pPr>
    </w:p>
    <w:p w14:paraId="0E67F233" w14:textId="77777777" w:rsidR="006B6EB7" w:rsidRPr="00BE4157" w:rsidRDefault="00B815B7" w:rsidP="006B6EB7">
      <w:pPr>
        <w:rPr>
          <w:lang w:val="en-GB" w:eastAsia="en-US"/>
        </w:rPr>
      </w:pPr>
      <w:r w:rsidRPr="00BE4157">
        <w:rPr>
          <w:lang w:val="en-GB" w:eastAsia="en-US"/>
        </w:rPr>
        <w:t>1.</w:t>
      </w:r>
      <w:r w:rsidRPr="00BE4157">
        <w:rPr>
          <w:lang w:val="en-GB" w:eastAsia="en-US"/>
        </w:rPr>
        <w:tab/>
        <w:t>Trade name or mark of the motor vehicle:</w:t>
      </w:r>
    </w:p>
    <w:p w14:paraId="0E67F234" w14:textId="77777777" w:rsidR="006B6EB7" w:rsidRPr="00BE4157" w:rsidRDefault="00B815B7" w:rsidP="006B6EB7">
      <w:pPr>
        <w:rPr>
          <w:lang w:val="en-GB" w:eastAsia="en-US"/>
        </w:rPr>
      </w:pPr>
      <w:r w:rsidRPr="00BE4157">
        <w:rPr>
          <w:lang w:val="en-GB" w:eastAsia="en-US"/>
        </w:rPr>
        <w:t>2.</w:t>
      </w:r>
      <w:r w:rsidRPr="00BE4157">
        <w:rPr>
          <w:lang w:val="en-GB" w:eastAsia="en-US"/>
        </w:rPr>
        <w:tab/>
        <w:t>Vehicle type:</w:t>
      </w:r>
    </w:p>
    <w:p w14:paraId="0E67F235" w14:textId="77777777" w:rsidR="006B6EB7" w:rsidRPr="00BE4157" w:rsidRDefault="00B815B7" w:rsidP="006B6EB7">
      <w:pPr>
        <w:rPr>
          <w:lang w:val="en-GB" w:eastAsia="en-US"/>
        </w:rPr>
      </w:pPr>
      <w:r w:rsidRPr="00BE4157">
        <w:rPr>
          <w:lang w:val="en-GB" w:eastAsia="en-US"/>
        </w:rPr>
        <w:t>3.</w:t>
      </w:r>
      <w:r w:rsidRPr="00BE4157">
        <w:rPr>
          <w:lang w:val="en-GB" w:eastAsia="en-US"/>
        </w:rPr>
        <w:tab/>
        <w:t>Ma</w:t>
      </w:r>
      <w:r w:rsidRPr="00BE4157">
        <w:rPr>
          <w:lang w:val="en-GB" w:eastAsia="en-US"/>
        </w:rPr>
        <w:t>nufacturer's name and address:</w:t>
      </w:r>
    </w:p>
    <w:p w14:paraId="0E67F236" w14:textId="77777777" w:rsidR="006B6EB7" w:rsidRPr="00BE4157" w:rsidRDefault="00B815B7" w:rsidP="006B6EB7">
      <w:pPr>
        <w:rPr>
          <w:lang w:val="en-GB" w:eastAsia="en-US"/>
        </w:rPr>
      </w:pPr>
      <w:r w:rsidRPr="00BE4157">
        <w:rPr>
          <w:lang w:val="en-GB" w:eastAsia="en-US"/>
        </w:rPr>
        <w:t xml:space="preserve">4. </w:t>
      </w:r>
      <w:r w:rsidRPr="00BE4157">
        <w:rPr>
          <w:lang w:val="en-GB" w:eastAsia="en-US"/>
        </w:rPr>
        <w:tab/>
        <w:t>Name and address of the manufacturer's representative (if applicable):</w:t>
      </w:r>
    </w:p>
    <w:p w14:paraId="0E67F237" w14:textId="77777777" w:rsidR="006B6EB7" w:rsidRPr="00BE4157" w:rsidRDefault="00B815B7" w:rsidP="006B6EB7">
      <w:pPr>
        <w:rPr>
          <w:lang w:val="en-GB" w:eastAsia="en-US"/>
        </w:rPr>
      </w:pPr>
      <w:r w:rsidRPr="00BE4157">
        <w:rPr>
          <w:lang w:val="en-GB" w:eastAsia="en-US"/>
        </w:rPr>
        <w:t xml:space="preserve">5. </w:t>
      </w:r>
      <w:r w:rsidRPr="00BE4157">
        <w:rPr>
          <w:lang w:val="en-GB" w:eastAsia="en-US"/>
        </w:rPr>
        <w:tab/>
        <w:t>Vehicle submitted for approval on:</w:t>
      </w:r>
    </w:p>
    <w:p w14:paraId="0E67F238" w14:textId="77777777" w:rsidR="006B6EB7" w:rsidRPr="00BE4157" w:rsidRDefault="00B815B7" w:rsidP="006B6EB7">
      <w:pPr>
        <w:rPr>
          <w:lang w:val="en-GB" w:eastAsia="en-US"/>
        </w:rPr>
      </w:pPr>
      <w:r w:rsidRPr="00BE4157">
        <w:rPr>
          <w:lang w:val="en-GB" w:eastAsia="en-US"/>
        </w:rPr>
        <w:t xml:space="preserve">6. </w:t>
      </w:r>
      <w:r w:rsidRPr="00BE4157">
        <w:rPr>
          <w:lang w:val="en-GB" w:eastAsia="en-US"/>
        </w:rPr>
        <w:tab/>
        <w:t>Technical Service responsible for conducting approval tests:</w:t>
      </w:r>
    </w:p>
    <w:p w14:paraId="0E67F239" w14:textId="77777777" w:rsidR="006B6EB7" w:rsidRPr="00BE4157" w:rsidRDefault="00B815B7" w:rsidP="006B6EB7">
      <w:pPr>
        <w:rPr>
          <w:lang w:val="en-GB" w:eastAsia="en-US"/>
        </w:rPr>
      </w:pPr>
      <w:r w:rsidRPr="00BE4157">
        <w:rPr>
          <w:lang w:val="en-GB" w:eastAsia="en-US"/>
        </w:rPr>
        <w:t xml:space="preserve">7. </w:t>
      </w:r>
      <w:r w:rsidRPr="00BE4157">
        <w:rPr>
          <w:lang w:val="en-GB" w:eastAsia="en-US"/>
        </w:rPr>
        <w:tab/>
        <w:t>Date of test report:</w:t>
      </w:r>
    </w:p>
    <w:p w14:paraId="0E67F23A" w14:textId="77777777" w:rsidR="006B6EB7" w:rsidRPr="00BE4157" w:rsidRDefault="00B815B7" w:rsidP="006B6EB7">
      <w:pPr>
        <w:rPr>
          <w:lang w:val="en-GB" w:eastAsia="en-US"/>
        </w:rPr>
      </w:pPr>
      <w:r w:rsidRPr="00BE4157">
        <w:rPr>
          <w:lang w:val="en-GB" w:eastAsia="en-US"/>
        </w:rPr>
        <w:t xml:space="preserve">8. </w:t>
      </w:r>
      <w:r w:rsidRPr="00BE4157">
        <w:rPr>
          <w:lang w:val="en-GB" w:eastAsia="en-US"/>
        </w:rPr>
        <w:tab/>
        <w:t xml:space="preserve">Number of test </w:t>
      </w:r>
      <w:r w:rsidRPr="00BE4157">
        <w:rPr>
          <w:lang w:val="en-GB" w:eastAsia="en-US"/>
        </w:rPr>
        <w:t>report:</w:t>
      </w:r>
    </w:p>
    <w:p w14:paraId="0E67F23B" w14:textId="77777777" w:rsidR="006B6EB7" w:rsidRPr="00BE4157" w:rsidRDefault="00B815B7" w:rsidP="006B6EB7">
      <w:pPr>
        <w:ind w:left="720" w:hanging="720"/>
        <w:rPr>
          <w:lang w:val="en-GB" w:eastAsia="en-US"/>
        </w:rPr>
      </w:pPr>
      <w:r w:rsidRPr="00BE4157">
        <w:rPr>
          <w:lang w:val="en-GB" w:eastAsia="en-US"/>
        </w:rPr>
        <w:t xml:space="preserve">9. </w:t>
      </w:r>
      <w:r w:rsidRPr="00BE4157">
        <w:rPr>
          <w:lang w:val="en-GB" w:eastAsia="en-US"/>
        </w:rPr>
        <w:tab/>
        <w:t>Remarks: the type of vehicle with the number of doors (sedan 2 doors, 4 doors - station wagon 4 doors ...)</w:t>
      </w:r>
    </w:p>
    <w:p w14:paraId="0E67F23C" w14:textId="77777777" w:rsidR="006B6EB7" w:rsidRPr="00BE4157" w:rsidRDefault="00B815B7" w:rsidP="006B6EB7">
      <w:pPr>
        <w:rPr>
          <w:lang w:val="en-GB" w:eastAsia="en-US"/>
        </w:rPr>
      </w:pPr>
      <w:r w:rsidRPr="00BE4157">
        <w:rPr>
          <w:lang w:val="en-GB" w:eastAsia="en-US"/>
        </w:rPr>
        <w:t xml:space="preserve">10. </w:t>
      </w:r>
      <w:r w:rsidRPr="00BE4157">
        <w:rPr>
          <w:lang w:val="en-GB" w:eastAsia="en-US"/>
        </w:rPr>
        <w:tab/>
        <w:t>Position of approval mark:</w:t>
      </w:r>
    </w:p>
    <w:p w14:paraId="0E67F23D" w14:textId="77777777" w:rsidR="006B6EB7" w:rsidRPr="00BE4157" w:rsidRDefault="00B815B7" w:rsidP="006B6EB7">
      <w:pPr>
        <w:rPr>
          <w:lang w:val="en-GB" w:eastAsia="en-US"/>
        </w:rPr>
      </w:pPr>
      <w:r w:rsidRPr="00BE4157">
        <w:rPr>
          <w:lang w:val="en-GB" w:eastAsia="en-US"/>
        </w:rPr>
        <w:t xml:space="preserve">11. </w:t>
      </w:r>
      <w:r w:rsidRPr="00BE4157">
        <w:rPr>
          <w:lang w:val="en-GB" w:eastAsia="en-US"/>
        </w:rPr>
        <w:tab/>
        <w:t>Reason(s) of extension (if applicable):</w:t>
      </w:r>
    </w:p>
    <w:p w14:paraId="0E67F23E" w14:textId="77777777" w:rsidR="006B6EB7" w:rsidRPr="00BE4157" w:rsidRDefault="00B815B7" w:rsidP="006B6EB7">
      <w:pPr>
        <w:rPr>
          <w:lang w:val="en-GB" w:eastAsia="en-US"/>
        </w:rPr>
      </w:pPr>
      <w:r w:rsidRPr="00BE4157">
        <w:rPr>
          <w:lang w:val="en-GB" w:eastAsia="en-US"/>
        </w:rPr>
        <w:t xml:space="preserve">12. </w:t>
      </w:r>
      <w:r w:rsidRPr="00BE4157">
        <w:rPr>
          <w:lang w:val="en-GB" w:eastAsia="en-US"/>
        </w:rPr>
        <w:tab/>
        <w:t>Approval granted/refused/extended/withdrawn</w:t>
      </w:r>
      <w:r w:rsidRPr="00BE4157">
        <w:rPr>
          <w:vertAlign w:val="superscript"/>
          <w:lang w:val="en-GB" w:eastAsia="en-US"/>
        </w:rPr>
        <w:t>2</w:t>
      </w:r>
    </w:p>
    <w:p w14:paraId="0E67F23F" w14:textId="77777777" w:rsidR="006B6EB7" w:rsidRPr="00BE4157" w:rsidRDefault="00B815B7" w:rsidP="006B6EB7">
      <w:pPr>
        <w:rPr>
          <w:lang w:val="en-GB" w:eastAsia="en-US"/>
        </w:rPr>
      </w:pPr>
      <w:r w:rsidRPr="00BE4157">
        <w:rPr>
          <w:lang w:val="en-GB" w:eastAsia="en-US"/>
        </w:rPr>
        <w:t xml:space="preserve">13. </w:t>
      </w:r>
      <w:r w:rsidRPr="00BE4157">
        <w:rPr>
          <w:lang w:val="en-GB" w:eastAsia="en-US"/>
        </w:rPr>
        <w:tab/>
        <w:t>Place</w:t>
      </w:r>
      <w:r w:rsidRPr="00BE4157">
        <w:rPr>
          <w:lang w:val="en-GB" w:eastAsia="en-US"/>
        </w:rPr>
        <w:t>:</w:t>
      </w:r>
    </w:p>
    <w:p w14:paraId="0E67F240" w14:textId="77777777" w:rsidR="006B6EB7" w:rsidRPr="00BE4157" w:rsidRDefault="00B815B7" w:rsidP="006B6EB7">
      <w:pPr>
        <w:rPr>
          <w:lang w:val="en-GB" w:eastAsia="en-US"/>
        </w:rPr>
      </w:pPr>
      <w:r w:rsidRPr="00BE4157">
        <w:rPr>
          <w:lang w:val="en-GB" w:eastAsia="en-US"/>
        </w:rPr>
        <w:t xml:space="preserve">14. </w:t>
      </w:r>
      <w:r w:rsidRPr="00BE4157">
        <w:rPr>
          <w:lang w:val="en-GB" w:eastAsia="en-US"/>
        </w:rPr>
        <w:tab/>
        <w:t>Date:</w:t>
      </w:r>
    </w:p>
    <w:p w14:paraId="0E67F241" w14:textId="77777777" w:rsidR="006B6EB7" w:rsidRPr="00BE4157" w:rsidRDefault="00B815B7" w:rsidP="006B6EB7">
      <w:pPr>
        <w:rPr>
          <w:lang w:val="en-GB" w:eastAsia="en-US"/>
        </w:rPr>
      </w:pPr>
      <w:r w:rsidRPr="00BE4157">
        <w:rPr>
          <w:lang w:val="en-GB" w:eastAsia="en-US"/>
        </w:rPr>
        <w:t xml:space="preserve">15. </w:t>
      </w:r>
      <w:r w:rsidRPr="00BE4157">
        <w:rPr>
          <w:lang w:val="en-GB" w:eastAsia="en-US"/>
        </w:rPr>
        <w:tab/>
        <w:t>Signature:</w:t>
      </w:r>
    </w:p>
    <w:p w14:paraId="0E67F242" w14:textId="77777777" w:rsidR="006B6EB7" w:rsidRDefault="00B815B7" w:rsidP="006B6EB7">
      <w:pPr>
        <w:ind w:left="720" w:hanging="720"/>
        <w:rPr>
          <w:lang w:val="en-GB" w:eastAsia="en-US"/>
        </w:rPr>
        <w:sectPr w:rsidR="006B6EB7" w:rsidSect="00A333B5">
          <w:footnotePr>
            <w:numRestart w:val="eachPage"/>
          </w:footnotePr>
          <w:pgSz w:w="11905" w:h="16837"/>
          <w:pgMar w:top="1440" w:right="1440" w:bottom="1440" w:left="1440" w:header="850" w:footer="1587" w:gutter="0"/>
          <w:cols w:space="720"/>
          <w:noEndnote/>
          <w:docGrid w:linePitch="326"/>
        </w:sectPr>
      </w:pPr>
      <w:r w:rsidRPr="00BE4157">
        <w:rPr>
          <w:lang w:val="en-GB" w:eastAsia="en-US"/>
        </w:rPr>
        <w:t xml:space="preserve">16. </w:t>
      </w:r>
      <w:r w:rsidRPr="00BE4157">
        <w:rPr>
          <w:lang w:val="en-GB" w:eastAsia="en-US"/>
        </w:rPr>
        <w:tab/>
        <w:t>The list of documents deposited at the Type Approval Authority which has granted approval is annexed to this communication and available upon request.</w:t>
      </w:r>
    </w:p>
    <w:p w14:paraId="0E67F243" w14:textId="77777777" w:rsidR="006B6EB7" w:rsidRPr="00BE4157" w:rsidRDefault="00B815B7" w:rsidP="00133447">
      <w:pPr>
        <w:pStyle w:val="Clauseheadding"/>
        <w:numPr>
          <w:ilvl w:val="0"/>
          <w:numId w:val="0"/>
        </w:numPr>
        <w:ind w:left="1418" w:hanging="1418"/>
        <w:rPr>
          <w:lang w:val="en-GB" w:eastAsia="en-GB"/>
        </w:rPr>
      </w:pPr>
      <w:bookmarkStart w:id="100" w:name="_Toc256000120"/>
      <w:bookmarkStart w:id="101" w:name="_Toc256000086"/>
      <w:bookmarkStart w:id="102" w:name="_Toc256000052"/>
      <w:bookmarkStart w:id="103" w:name="_Toc256000018"/>
      <w:bookmarkStart w:id="104" w:name="_Toc459720430"/>
      <w:r w:rsidRPr="00BE4157">
        <w:rPr>
          <w:lang w:val="en-GB" w:eastAsia="en-GB"/>
        </w:rPr>
        <w:lastRenderedPageBreak/>
        <w:t>Annex 2</w:t>
      </w:r>
      <w:bookmarkEnd w:id="100"/>
      <w:bookmarkEnd w:id="101"/>
      <w:bookmarkEnd w:id="102"/>
      <w:bookmarkEnd w:id="103"/>
      <w:bookmarkEnd w:id="104"/>
    </w:p>
    <w:p w14:paraId="0E67F244" w14:textId="77777777" w:rsidR="006B6EB7" w:rsidRDefault="00B815B7" w:rsidP="006B6EB7">
      <w:pPr>
        <w:rPr>
          <w:b/>
          <w:bCs/>
          <w:lang w:val="en-GB" w:eastAsia="en-GB"/>
        </w:rPr>
      </w:pPr>
    </w:p>
    <w:p w14:paraId="0E67F245" w14:textId="77777777" w:rsidR="006B6EB7" w:rsidRDefault="00B815B7" w:rsidP="006B6EB7">
      <w:pPr>
        <w:rPr>
          <w:b/>
          <w:bCs/>
          <w:lang w:val="en-GB" w:eastAsia="en-GB"/>
        </w:rPr>
      </w:pPr>
      <w:r w:rsidRPr="00BE4157">
        <w:rPr>
          <w:b/>
          <w:bCs/>
          <w:lang w:val="en-GB" w:eastAsia="en-GB"/>
        </w:rPr>
        <w:t xml:space="preserve">Arrangements of approval marks </w:t>
      </w:r>
    </w:p>
    <w:p w14:paraId="0E67F246" w14:textId="77777777" w:rsidR="006B6EB7" w:rsidRPr="00BE4157" w:rsidRDefault="00B815B7" w:rsidP="006B6EB7">
      <w:pPr>
        <w:rPr>
          <w:b/>
          <w:bCs/>
          <w:lang w:val="en-GB" w:eastAsia="en-GB"/>
        </w:rPr>
      </w:pPr>
    </w:p>
    <w:p w14:paraId="0E67F247" w14:textId="77777777" w:rsidR="006B6EB7" w:rsidRPr="00BE4157" w:rsidRDefault="00B815B7" w:rsidP="006B6EB7">
      <w:pPr>
        <w:rPr>
          <w:b/>
          <w:lang w:val="en-GB" w:eastAsia="en-GB"/>
        </w:rPr>
      </w:pPr>
      <w:r w:rsidRPr="00BE4157">
        <w:rPr>
          <w:b/>
          <w:lang w:val="en-GB" w:eastAsia="en-GB"/>
        </w:rPr>
        <w:t>Model A</w:t>
      </w:r>
    </w:p>
    <w:p w14:paraId="0E67F248" w14:textId="77777777" w:rsidR="006B6EB7" w:rsidRPr="00BE4157" w:rsidRDefault="00B815B7" w:rsidP="006B6EB7">
      <w:pPr>
        <w:rPr>
          <w:lang w:val="en-GB" w:eastAsia="en-GB"/>
        </w:rPr>
      </w:pPr>
      <w:r w:rsidRPr="00BE4157">
        <w:rPr>
          <w:lang w:val="en-GB" w:eastAsia="en-GB"/>
        </w:rPr>
        <w:t>(See</w:t>
      </w:r>
      <w:r w:rsidRPr="00BE4157">
        <w:rPr>
          <w:lang w:val="en-GB" w:eastAsia="en-GB"/>
        </w:rPr>
        <w:t xml:space="preserve"> paragraph 4.4. of this Regulation)</w:t>
      </w:r>
    </w:p>
    <w:p w14:paraId="0E67F249" w14:textId="77777777" w:rsidR="006B6EB7" w:rsidRPr="00D33946" w:rsidRDefault="00B815B7" w:rsidP="006B6EB7">
      <w:pPr>
        <w:rPr>
          <w:u w:val="single"/>
          <w:lang w:val="en-GB" w:eastAsia="en-GB"/>
        </w:rPr>
      </w:pPr>
    </w:p>
    <w:p w14:paraId="0E67F24A" w14:textId="77777777" w:rsidR="006B6EB7" w:rsidRPr="00BE4157" w:rsidRDefault="00B815B7" w:rsidP="006B6EB7">
      <w:pPr>
        <w:rPr>
          <w:lang w:val="en-GB" w:eastAsia="en-GB"/>
        </w:rPr>
      </w:pPr>
      <w:r>
        <w:rPr>
          <w:noProof/>
        </w:rPr>
        <w:drawing>
          <wp:inline distT="0" distB="0" distL="0" distR="0" wp14:anchorId="0E67F3AB" wp14:editId="0E67F3AC">
            <wp:extent cx="4359275" cy="1084580"/>
            <wp:effectExtent l="0" t="0" r="317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359275" cy="1084580"/>
                    </a:xfrm>
                    <a:prstGeom prst="rect">
                      <a:avLst/>
                    </a:prstGeom>
                    <a:noFill/>
                    <a:ln>
                      <a:noFill/>
                    </a:ln>
                  </pic:spPr>
                </pic:pic>
              </a:graphicData>
            </a:graphic>
          </wp:inline>
        </w:drawing>
      </w:r>
    </w:p>
    <w:p w14:paraId="0E67F24B" w14:textId="77777777" w:rsidR="006B6EB7" w:rsidRDefault="00B815B7" w:rsidP="006B6EB7">
      <w:pPr>
        <w:rPr>
          <w:bCs/>
          <w:lang w:val="en-GB" w:eastAsia="en-GB"/>
        </w:rPr>
      </w:pPr>
    </w:p>
    <w:p w14:paraId="0E67F24C" w14:textId="77777777" w:rsidR="006B6EB7" w:rsidRPr="00BE4157" w:rsidRDefault="00B815B7" w:rsidP="006B6EB7">
      <w:pPr>
        <w:rPr>
          <w:lang w:val="en-GB" w:eastAsia="en-GB"/>
        </w:rPr>
      </w:pPr>
      <w:r w:rsidRPr="00BE4157">
        <w:rPr>
          <w:bCs/>
          <w:lang w:val="en-GB" w:eastAsia="en-GB"/>
        </w:rPr>
        <w:t xml:space="preserve">The above approval mark affixed to a vehicle shows that the vehicle type concerned has, with regard to door latches and door retention components, been approved in the Netherlands (E 4) pursuant to Regulation No. 11, under approval number </w:t>
      </w:r>
      <w:r w:rsidRPr="00BE4157">
        <w:rPr>
          <w:lang w:val="en-GB" w:eastAsia="en-GB"/>
        </w:rPr>
        <w:t>042439</w:t>
      </w:r>
      <w:r w:rsidRPr="00BE4157">
        <w:rPr>
          <w:bCs/>
          <w:lang w:val="en-GB" w:eastAsia="en-GB"/>
        </w:rPr>
        <w:t>. The first</w:t>
      </w:r>
      <w:r w:rsidRPr="00BE4157">
        <w:rPr>
          <w:bCs/>
          <w:lang w:val="en-GB" w:eastAsia="en-GB"/>
        </w:rPr>
        <w:t xml:space="preserve"> two digits of the approval number indicate that the approval was granted in accordance with the requirements of Regulation No. 11 as amended by the 03 series of amendments.</w:t>
      </w:r>
    </w:p>
    <w:p w14:paraId="0E67F24D" w14:textId="77777777" w:rsidR="006B6EB7" w:rsidRPr="00BE4157" w:rsidRDefault="00B815B7" w:rsidP="006B6EB7">
      <w:pPr>
        <w:rPr>
          <w:lang w:val="en-GB" w:eastAsia="en-GB"/>
        </w:rPr>
      </w:pPr>
    </w:p>
    <w:p w14:paraId="0E67F24E" w14:textId="77777777" w:rsidR="006B6EB7" w:rsidRPr="00BE4157" w:rsidRDefault="00B815B7" w:rsidP="006B6EB7">
      <w:pPr>
        <w:rPr>
          <w:b/>
          <w:lang w:val="en-GB" w:eastAsia="en-GB"/>
        </w:rPr>
      </w:pPr>
      <w:r w:rsidRPr="00BE4157">
        <w:rPr>
          <w:b/>
          <w:lang w:val="en-GB" w:eastAsia="en-GB"/>
        </w:rPr>
        <w:t>Model B</w:t>
      </w:r>
    </w:p>
    <w:p w14:paraId="0E67F24F" w14:textId="77777777" w:rsidR="006B6EB7" w:rsidRPr="00BE4157" w:rsidRDefault="00B815B7" w:rsidP="006B6EB7">
      <w:pPr>
        <w:rPr>
          <w:lang w:val="en-GB" w:eastAsia="en-GB"/>
        </w:rPr>
      </w:pPr>
      <w:r w:rsidRPr="00BE4157">
        <w:rPr>
          <w:lang w:val="en-GB" w:eastAsia="en-GB"/>
        </w:rPr>
        <w:t>(See paragraph 4.5. of this Regulation)</w:t>
      </w:r>
    </w:p>
    <w:p w14:paraId="0E67F250" w14:textId="77777777" w:rsidR="006B6EB7" w:rsidRPr="00D33946" w:rsidRDefault="00B815B7" w:rsidP="006B6EB7">
      <w:pPr>
        <w:rPr>
          <w:lang w:val="en-GB" w:eastAsia="en-GB"/>
        </w:rPr>
      </w:pPr>
      <w:r w:rsidRPr="00D33946">
        <w:rPr>
          <w:lang w:val="en-GB" w:eastAsia="en-GB"/>
        </w:rPr>
        <w:tab/>
      </w:r>
    </w:p>
    <w:p w14:paraId="0E67F251" w14:textId="77777777" w:rsidR="006B6EB7" w:rsidRPr="00BE4157" w:rsidRDefault="00B815B7" w:rsidP="006B6EB7">
      <w:pPr>
        <w:rPr>
          <w:lang w:val="en-GB" w:eastAsia="en-GB"/>
        </w:rPr>
      </w:pPr>
      <w:r>
        <w:rPr>
          <w:noProof/>
        </w:rPr>
        <w:drawing>
          <wp:inline distT="0" distB="0" distL="0" distR="0" wp14:anchorId="0E67F3AD" wp14:editId="0E67F3AE">
            <wp:extent cx="4838065" cy="1180465"/>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838065" cy="1180465"/>
                    </a:xfrm>
                    <a:prstGeom prst="rect">
                      <a:avLst/>
                    </a:prstGeom>
                    <a:noFill/>
                    <a:ln>
                      <a:noFill/>
                    </a:ln>
                  </pic:spPr>
                </pic:pic>
              </a:graphicData>
            </a:graphic>
          </wp:inline>
        </w:drawing>
      </w:r>
    </w:p>
    <w:p w14:paraId="0E67F252" w14:textId="77777777" w:rsidR="006B6EB7" w:rsidRDefault="00B815B7" w:rsidP="006B6EB7">
      <w:pPr>
        <w:rPr>
          <w:lang w:val="en-GB" w:eastAsia="en-GB"/>
        </w:rPr>
      </w:pPr>
    </w:p>
    <w:p w14:paraId="0E67F253" w14:textId="77777777" w:rsidR="006B6EB7" w:rsidRDefault="00B815B7" w:rsidP="006B6EB7">
      <w:pPr>
        <w:rPr>
          <w:lang w:val="en-GB" w:eastAsia="en-GB"/>
        </w:rPr>
        <w:sectPr w:rsidR="006B6EB7" w:rsidSect="00A333B5">
          <w:headerReference w:type="even" r:id="rId21"/>
          <w:headerReference w:type="default" r:id="rId22"/>
          <w:footerReference w:type="even" r:id="rId23"/>
          <w:footerReference w:type="default" r:id="rId24"/>
          <w:footerReference w:type="first" r:id="rId25"/>
          <w:footnotePr>
            <w:numRestart w:val="eachSect"/>
          </w:footnotePr>
          <w:pgSz w:w="11906" w:h="16838" w:code="9"/>
          <w:pgMar w:top="1701" w:right="1134" w:bottom="2268" w:left="1134" w:header="964" w:footer="1701" w:gutter="0"/>
          <w:cols w:space="720"/>
          <w:noEndnote/>
          <w:titlePg/>
          <w:docGrid w:linePitch="272"/>
        </w:sectPr>
      </w:pPr>
      <w:r w:rsidRPr="00BE4157">
        <w:rPr>
          <w:lang w:val="en-GB" w:eastAsia="en-GB"/>
        </w:rPr>
        <w:t xml:space="preserve">The above </w:t>
      </w:r>
      <w:r w:rsidRPr="00BE4157">
        <w:rPr>
          <w:bCs/>
          <w:lang w:val="en-GB" w:eastAsia="en-GB"/>
        </w:rPr>
        <w:t>approval</w:t>
      </w:r>
      <w:r w:rsidRPr="00BE4157">
        <w:rPr>
          <w:lang w:val="en-GB" w:eastAsia="en-GB"/>
        </w:rPr>
        <w:t xml:space="preserve"> mark affixed to a vehicle shows that the vehicle type concerned has been approved in the Netherlands (E 4) pursuant to Regulation No. 11 as amended by the 04 series of amendments and Regulation No. 39, as amended by the 04 series of amendments</w:t>
      </w:r>
      <w:r>
        <w:rPr>
          <w:vertAlign w:val="superscript"/>
          <w:lang w:val="en-GB" w:eastAsia="en-GB"/>
        </w:rPr>
        <w:footnoteReference w:id="6"/>
      </w:r>
      <w:r w:rsidRPr="00BE4157">
        <w:rPr>
          <w:lang w:val="en-GB" w:eastAsia="en-GB"/>
        </w:rPr>
        <w:t>.</w:t>
      </w:r>
    </w:p>
    <w:p w14:paraId="0E67F254" w14:textId="77777777" w:rsidR="006B6EB7" w:rsidRPr="00D33946" w:rsidRDefault="00B815B7" w:rsidP="00133447">
      <w:pPr>
        <w:pStyle w:val="Clauseheadding"/>
        <w:numPr>
          <w:ilvl w:val="0"/>
          <w:numId w:val="0"/>
        </w:numPr>
        <w:ind w:left="1418" w:hanging="1418"/>
        <w:rPr>
          <w:lang w:val="en-GB"/>
        </w:rPr>
      </w:pPr>
      <w:bookmarkStart w:id="105" w:name="_Toc256000121"/>
      <w:bookmarkStart w:id="106" w:name="_Toc256000087"/>
      <w:bookmarkStart w:id="107" w:name="_Toc256000053"/>
      <w:bookmarkStart w:id="108" w:name="_Toc256000019"/>
      <w:bookmarkStart w:id="109" w:name="_Toc459720431"/>
      <w:r w:rsidRPr="00D33946">
        <w:rPr>
          <w:lang w:val="en-GB"/>
        </w:rPr>
        <w:lastRenderedPageBreak/>
        <w:t>Annex 3</w:t>
      </w:r>
      <w:bookmarkEnd w:id="105"/>
      <w:bookmarkEnd w:id="106"/>
      <w:bookmarkEnd w:id="107"/>
      <w:bookmarkEnd w:id="108"/>
      <w:bookmarkEnd w:id="109"/>
    </w:p>
    <w:p w14:paraId="0E67F255" w14:textId="77777777" w:rsidR="006B6EB7" w:rsidRDefault="00B815B7" w:rsidP="006B6EB7">
      <w:pPr>
        <w:rPr>
          <w:b/>
          <w:lang w:val="en-GB"/>
        </w:rPr>
      </w:pPr>
    </w:p>
    <w:p w14:paraId="0E67F256" w14:textId="77777777" w:rsidR="006B6EB7" w:rsidRPr="00BE4157" w:rsidRDefault="00B815B7" w:rsidP="006B6EB7">
      <w:pPr>
        <w:rPr>
          <w:b/>
          <w:lang w:val="en-GB"/>
        </w:rPr>
      </w:pPr>
      <w:r w:rsidRPr="00D33946">
        <w:rPr>
          <w:b/>
          <w:lang w:val="en-GB"/>
        </w:rPr>
        <w:t>Latch test for load tests one, two, and three, force application</w:t>
      </w:r>
    </w:p>
    <w:p w14:paraId="0E67F257" w14:textId="77777777" w:rsidR="006B6EB7" w:rsidRPr="006D31C5" w:rsidRDefault="00B815B7" w:rsidP="00391CFA">
      <w:pPr>
        <w:pStyle w:val="Clauseheadding"/>
        <w:numPr>
          <w:ilvl w:val="0"/>
          <w:numId w:val="12"/>
        </w:numPr>
        <w:rPr>
          <w:lang w:val="en-GB"/>
        </w:rPr>
      </w:pPr>
      <w:bookmarkStart w:id="110" w:name="_Toc256000122"/>
      <w:bookmarkStart w:id="111" w:name="_Toc256000088"/>
      <w:bookmarkStart w:id="112" w:name="_Toc256000054"/>
      <w:bookmarkStart w:id="113" w:name="_Toc256000020"/>
      <w:bookmarkStart w:id="114" w:name="_Toc459720432"/>
      <w:r w:rsidRPr="006D31C5">
        <w:rPr>
          <w:lang w:val="en-GB"/>
        </w:rPr>
        <w:t>Purpose</w:t>
      </w:r>
      <w:bookmarkEnd w:id="110"/>
      <w:bookmarkEnd w:id="111"/>
      <w:bookmarkEnd w:id="112"/>
      <w:bookmarkEnd w:id="113"/>
      <w:bookmarkEnd w:id="114"/>
    </w:p>
    <w:p w14:paraId="0E67F258" w14:textId="77777777" w:rsidR="006B6EB7" w:rsidRPr="00BE4157" w:rsidRDefault="00B815B7" w:rsidP="006B6EB7">
      <w:pPr>
        <w:pStyle w:val="Subclause"/>
        <w:rPr>
          <w:lang w:val="en-GB"/>
        </w:rPr>
      </w:pPr>
      <w:r w:rsidRPr="00D33946">
        <w:rPr>
          <w:lang w:val="en-GB"/>
        </w:rPr>
        <w:tab/>
        <w:t>These tests are intended to establish minimum performance requirements and test procedures for evaluating and testing vehi</w:t>
      </w:r>
      <w:r w:rsidRPr="00BE4157">
        <w:rPr>
          <w:lang w:val="en-GB"/>
        </w:rPr>
        <w:t xml:space="preserve">cle door latch systems for their ability to resist force loads in directions perpendicular to the latch face and parallel to the latch face in the fork-bolt opening direction. </w:t>
      </w:r>
      <w:r w:rsidRPr="00BE4157">
        <w:rPr>
          <w:lang w:val="en-US"/>
        </w:rPr>
        <w:t>For doors which open in a vertical direction, the tests are intended</w:t>
      </w:r>
      <w:r w:rsidRPr="00BE4157">
        <w:rPr>
          <w:lang w:val="en-GB"/>
        </w:rPr>
        <w:t xml:space="preserve"> to also est</w:t>
      </w:r>
      <w:r w:rsidRPr="00BE4157">
        <w:rPr>
          <w:lang w:val="en-GB"/>
        </w:rPr>
        <w:t>ablish minimum performance requirements and a test procedure for evaluating the primary latch system in a direction orthogonal to the first two directions. Primary door latch systems must demonstrate the ability to resist applicable force loads in both the</w:t>
      </w:r>
      <w:r w:rsidRPr="00BE4157">
        <w:rPr>
          <w:lang w:val="en-GB"/>
        </w:rPr>
        <w:t xml:space="preserve"> fully and secondary latched positions; auxiliary door latch systems, and other door latch systems with only a fully-latched position, must demonstrate the ability to resist force loads in directions perpendicular to the latch face and parallel to the latc</w:t>
      </w:r>
      <w:r w:rsidRPr="00BE4157">
        <w:rPr>
          <w:lang w:val="en-GB"/>
        </w:rPr>
        <w:t>h face in the fork-bolt opening direction at the levels specified for the fully latched position.</w:t>
      </w:r>
    </w:p>
    <w:p w14:paraId="0E67F259" w14:textId="77777777" w:rsidR="006B6EB7" w:rsidRPr="00BE4157" w:rsidRDefault="00B815B7" w:rsidP="00391CFA">
      <w:pPr>
        <w:pStyle w:val="Clauseheadding"/>
        <w:numPr>
          <w:ilvl w:val="0"/>
          <w:numId w:val="10"/>
        </w:numPr>
        <w:rPr>
          <w:lang w:val="en-GB"/>
        </w:rPr>
      </w:pPr>
      <w:bookmarkStart w:id="115" w:name="_Toc256000123"/>
      <w:bookmarkStart w:id="116" w:name="_Toc256000089"/>
      <w:bookmarkStart w:id="117" w:name="_Toc256000055"/>
      <w:bookmarkStart w:id="118" w:name="_Toc256000021"/>
      <w:bookmarkStart w:id="119" w:name="_Toc459720433"/>
      <w:r w:rsidRPr="00BE4157">
        <w:rPr>
          <w:lang w:val="en-GB"/>
        </w:rPr>
        <w:t>Test operation</w:t>
      </w:r>
      <w:bookmarkEnd w:id="115"/>
      <w:bookmarkEnd w:id="116"/>
      <w:bookmarkEnd w:id="117"/>
      <w:bookmarkEnd w:id="118"/>
      <w:bookmarkEnd w:id="119"/>
      <w:r w:rsidRPr="00BE4157">
        <w:rPr>
          <w:lang w:val="en-GB"/>
        </w:rPr>
        <w:t xml:space="preserve"> </w:t>
      </w:r>
    </w:p>
    <w:p w14:paraId="0E67F25A" w14:textId="77777777" w:rsidR="006B6EB7" w:rsidRPr="00BE4157" w:rsidRDefault="00B815B7" w:rsidP="006B6EB7">
      <w:pPr>
        <w:pStyle w:val="Subclause"/>
        <w:numPr>
          <w:ilvl w:val="1"/>
          <w:numId w:val="1"/>
        </w:numPr>
        <w:rPr>
          <w:lang w:val="en-GB"/>
        </w:rPr>
      </w:pPr>
      <w:r w:rsidRPr="00BE4157">
        <w:rPr>
          <w:lang w:val="en-GB"/>
        </w:rPr>
        <w:t>Load test one</w:t>
      </w:r>
    </w:p>
    <w:p w14:paraId="0E67F25B" w14:textId="77777777" w:rsidR="006B6EB7" w:rsidRPr="00BE4157" w:rsidRDefault="00B815B7" w:rsidP="006B6EB7">
      <w:pPr>
        <w:pStyle w:val="Subsubclause"/>
        <w:numPr>
          <w:ilvl w:val="2"/>
          <w:numId w:val="1"/>
        </w:numPr>
        <w:rPr>
          <w:lang w:val="en-GB"/>
        </w:rPr>
      </w:pPr>
      <w:r w:rsidRPr="00BE4157">
        <w:rPr>
          <w:lang w:val="en-GB"/>
        </w:rPr>
        <w:t>Equipment: Tensile testing fixture (see Figure 3-1).</w:t>
      </w:r>
    </w:p>
    <w:p w14:paraId="0E67F25C" w14:textId="77777777" w:rsidR="006B6EB7" w:rsidRPr="00BE4157" w:rsidRDefault="00B815B7" w:rsidP="006B6EB7">
      <w:pPr>
        <w:pStyle w:val="Subsubclause"/>
        <w:numPr>
          <w:ilvl w:val="2"/>
          <w:numId w:val="1"/>
        </w:numPr>
        <w:rPr>
          <w:lang w:val="en-GB"/>
        </w:rPr>
      </w:pPr>
      <w:r w:rsidRPr="00BE4157">
        <w:rPr>
          <w:lang w:val="en-GB"/>
        </w:rPr>
        <w:t>Procedures</w:t>
      </w:r>
    </w:p>
    <w:p w14:paraId="0E67F25D" w14:textId="77777777" w:rsidR="006B6EB7" w:rsidRPr="00BE4157" w:rsidRDefault="00B815B7" w:rsidP="006B6EB7">
      <w:pPr>
        <w:pStyle w:val="Subsubsubclause"/>
        <w:numPr>
          <w:ilvl w:val="3"/>
          <w:numId w:val="1"/>
        </w:numPr>
        <w:rPr>
          <w:lang w:val="en-GB"/>
        </w:rPr>
      </w:pPr>
      <w:r w:rsidRPr="00BE4157">
        <w:rPr>
          <w:lang w:val="en-GB"/>
        </w:rPr>
        <w:t>Fully latched position</w:t>
      </w:r>
    </w:p>
    <w:p w14:paraId="0E67F25E" w14:textId="77777777" w:rsidR="006B6EB7" w:rsidRPr="00BE4157" w:rsidRDefault="00B815B7" w:rsidP="006B6EB7">
      <w:pPr>
        <w:pStyle w:val="subx4clause"/>
        <w:rPr>
          <w:lang w:val="en-GB"/>
        </w:rPr>
      </w:pPr>
      <w:r w:rsidRPr="00BE4157">
        <w:rPr>
          <w:lang w:val="en-GB"/>
        </w:rPr>
        <w:t>2.1.2.1.1.</w:t>
      </w:r>
      <w:r w:rsidRPr="00BE4157">
        <w:rPr>
          <w:lang w:val="en-GB"/>
        </w:rPr>
        <w:tab/>
        <w:t>Attach the test fixture to the</w:t>
      </w:r>
      <w:r w:rsidRPr="00BE4157">
        <w:rPr>
          <w:lang w:val="en-GB"/>
        </w:rPr>
        <w:t xml:space="preserve"> mounting provisions of the latch and striker. Align in the direction of engagement parallel to the linkage of the test fixture. Mount the test fixture with the latch and striker in the fully latched position in the test machine.</w:t>
      </w:r>
    </w:p>
    <w:p w14:paraId="0E67F25F" w14:textId="77777777" w:rsidR="006B6EB7" w:rsidRPr="00BE4157" w:rsidRDefault="00B815B7" w:rsidP="006B6EB7">
      <w:pPr>
        <w:pStyle w:val="subx4clause"/>
        <w:rPr>
          <w:lang w:val="en-GB"/>
        </w:rPr>
      </w:pPr>
      <w:r w:rsidRPr="00BE4157">
        <w:rPr>
          <w:lang w:val="en-GB"/>
        </w:rPr>
        <w:t>2.1.2.1.2.</w:t>
      </w:r>
      <w:r w:rsidRPr="00BE4157">
        <w:rPr>
          <w:lang w:val="en-GB"/>
        </w:rPr>
        <w:tab/>
        <w:t xml:space="preserve">Locate weights </w:t>
      </w:r>
      <w:r w:rsidRPr="00BE4157">
        <w:rPr>
          <w:lang w:val="en-GB"/>
        </w:rPr>
        <w:t>to apply a 900 N load tending to separate the latch and striker in the direction of the door opening.</w:t>
      </w:r>
    </w:p>
    <w:p w14:paraId="0E67F260" w14:textId="77777777" w:rsidR="006B6EB7" w:rsidRPr="00BE4157" w:rsidRDefault="00B815B7" w:rsidP="006B6EB7">
      <w:pPr>
        <w:pStyle w:val="subx4clause"/>
        <w:rPr>
          <w:lang w:val="en-GB"/>
        </w:rPr>
      </w:pPr>
      <w:r w:rsidRPr="00BE4157">
        <w:rPr>
          <w:lang w:val="en-GB"/>
        </w:rPr>
        <w:t>2.1.2.1.3.</w:t>
      </w:r>
      <w:r w:rsidRPr="00BE4157">
        <w:rPr>
          <w:lang w:val="en-GB"/>
        </w:rPr>
        <w:tab/>
        <w:t>Apply the test load, in the direction specified in paragraph 6.1.1. of this Regulation and Figure 3-4, at a rate not to exceed 5 mm/min until t</w:t>
      </w:r>
      <w:r w:rsidRPr="00BE4157">
        <w:rPr>
          <w:lang w:val="en-GB"/>
        </w:rPr>
        <w:t>he required load has been achieved. Record the maximum load achieved.</w:t>
      </w:r>
    </w:p>
    <w:p w14:paraId="0E67F261" w14:textId="77777777" w:rsidR="006B6EB7" w:rsidRPr="00BE4157" w:rsidRDefault="00B815B7" w:rsidP="006B6EB7">
      <w:pPr>
        <w:pStyle w:val="Subsubsubclause"/>
        <w:numPr>
          <w:ilvl w:val="3"/>
          <w:numId w:val="1"/>
        </w:numPr>
        <w:rPr>
          <w:lang w:val="en-GB"/>
        </w:rPr>
      </w:pPr>
      <w:r w:rsidRPr="00BE4157">
        <w:rPr>
          <w:lang w:val="en-GB"/>
        </w:rPr>
        <w:t>Secondary latched position</w:t>
      </w:r>
    </w:p>
    <w:p w14:paraId="0E67F262" w14:textId="77777777" w:rsidR="006B6EB7" w:rsidRPr="00BE4157" w:rsidRDefault="00B815B7" w:rsidP="006B6EB7">
      <w:pPr>
        <w:pStyle w:val="subx4clause"/>
        <w:rPr>
          <w:lang w:val="en-GB"/>
        </w:rPr>
      </w:pPr>
      <w:r w:rsidRPr="00BE4157">
        <w:rPr>
          <w:lang w:val="en-GB"/>
        </w:rPr>
        <w:lastRenderedPageBreak/>
        <w:t>2.1.2.2.1.</w:t>
      </w:r>
      <w:r w:rsidRPr="00BE4157">
        <w:rPr>
          <w:lang w:val="en-GB"/>
        </w:rPr>
        <w:tab/>
        <w:t>Attach the test fixture to the mounting provisions of the latch and striker. Align in the direction of engagement parallel to the linkage of the tes</w:t>
      </w:r>
      <w:r w:rsidRPr="00BE4157">
        <w:rPr>
          <w:lang w:val="en-GB"/>
        </w:rPr>
        <w:t>t fixture. Mount the test fixture with the latch and striker in the secondary latched position in the test machine.</w:t>
      </w:r>
    </w:p>
    <w:p w14:paraId="0E67F263" w14:textId="77777777" w:rsidR="006B6EB7" w:rsidRPr="00BE4157" w:rsidRDefault="00B815B7" w:rsidP="006B6EB7">
      <w:pPr>
        <w:pStyle w:val="subx4clause"/>
        <w:rPr>
          <w:lang w:val="en-GB"/>
        </w:rPr>
      </w:pPr>
      <w:r w:rsidRPr="00BE4157">
        <w:rPr>
          <w:lang w:val="en-GB"/>
        </w:rPr>
        <w:t>2.1.2.2.2.</w:t>
      </w:r>
      <w:r w:rsidRPr="00BE4157">
        <w:rPr>
          <w:lang w:val="en-GB"/>
        </w:rPr>
        <w:tab/>
        <w:t>Locate weights to apply a 900 N load tending to separate the latch and striker in the direction of the door opening.</w:t>
      </w:r>
    </w:p>
    <w:p w14:paraId="0E67F264" w14:textId="77777777" w:rsidR="006B6EB7" w:rsidRPr="00BE4157" w:rsidRDefault="00B815B7" w:rsidP="006B6EB7">
      <w:pPr>
        <w:pStyle w:val="subx4clause"/>
        <w:rPr>
          <w:lang w:val="en-GB"/>
        </w:rPr>
      </w:pPr>
      <w:r w:rsidRPr="00BE4157">
        <w:rPr>
          <w:lang w:val="en-GB"/>
        </w:rPr>
        <w:t>2.1.2.2.3.</w:t>
      </w:r>
      <w:r w:rsidRPr="00BE4157">
        <w:rPr>
          <w:lang w:val="en-GB"/>
        </w:rPr>
        <w:tab/>
        <w:t>A</w:t>
      </w:r>
      <w:r w:rsidRPr="00BE4157">
        <w:rPr>
          <w:lang w:val="en-GB"/>
        </w:rPr>
        <w:t>pply the test load, in the direction specified in paragraph 6.1.1. of this Regulation and Figure 3-4, at a rate not to exceed 5 mm/min until the required load has been achieved. Record the maximum load achieved.</w:t>
      </w:r>
    </w:p>
    <w:p w14:paraId="0E67F265" w14:textId="77777777" w:rsidR="006B6EB7" w:rsidRPr="00BE4157" w:rsidRDefault="00B815B7" w:rsidP="006B6EB7">
      <w:pPr>
        <w:pStyle w:val="subx4clause"/>
        <w:rPr>
          <w:lang w:val="en-GB"/>
        </w:rPr>
      </w:pPr>
      <w:r w:rsidRPr="00BE4157">
        <w:rPr>
          <w:lang w:val="en-GB"/>
        </w:rPr>
        <w:t>2.1.2.2.4.</w:t>
      </w:r>
      <w:r w:rsidRPr="00BE4157">
        <w:rPr>
          <w:lang w:val="en-GB"/>
        </w:rPr>
        <w:tab/>
        <w:t xml:space="preserve">The test plate on which the door </w:t>
      </w:r>
      <w:r w:rsidRPr="00BE4157">
        <w:rPr>
          <w:lang w:val="en-GB"/>
        </w:rPr>
        <w:t>latch is mounted will have a striker cut-out configuration similar to the environment in which the door latch will be mounted on normal vehicle doors.</w:t>
      </w:r>
    </w:p>
    <w:p w14:paraId="0E67F266" w14:textId="77777777" w:rsidR="006B6EB7" w:rsidRPr="009D15FD" w:rsidRDefault="00B815B7" w:rsidP="006B6EB7">
      <w:pPr>
        <w:pStyle w:val="Subclause"/>
        <w:numPr>
          <w:ilvl w:val="1"/>
          <w:numId w:val="1"/>
        </w:numPr>
        <w:rPr>
          <w:lang w:val="en-GB"/>
        </w:rPr>
      </w:pPr>
      <w:r w:rsidRPr="009D15FD">
        <w:rPr>
          <w:lang w:val="en-GB"/>
        </w:rPr>
        <w:t>Load test two</w:t>
      </w:r>
    </w:p>
    <w:p w14:paraId="0E67F267" w14:textId="77777777" w:rsidR="006B6EB7" w:rsidRPr="00D33946" w:rsidRDefault="00B815B7" w:rsidP="006B6EB7">
      <w:pPr>
        <w:pStyle w:val="Subsubclause"/>
        <w:numPr>
          <w:ilvl w:val="2"/>
          <w:numId w:val="1"/>
        </w:numPr>
        <w:rPr>
          <w:lang w:val="en-GB"/>
        </w:rPr>
      </w:pPr>
      <w:r w:rsidRPr="00D33946">
        <w:rPr>
          <w:lang w:val="en-GB"/>
        </w:rPr>
        <w:t>Equipment: Tensile testing fixture (see Figure 3-2).</w:t>
      </w:r>
    </w:p>
    <w:p w14:paraId="0E67F268" w14:textId="77777777" w:rsidR="006B6EB7" w:rsidRPr="00D33946" w:rsidRDefault="00B815B7" w:rsidP="006B6EB7">
      <w:pPr>
        <w:pStyle w:val="Subsubclause"/>
        <w:numPr>
          <w:ilvl w:val="2"/>
          <w:numId w:val="1"/>
        </w:numPr>
        <w:rPr>
          <w:lang w:val="en-GB"/>
        </w:rPr>
      </w:pPr>
      <w:r w:rsidRPr="00D33946">
        <w:rPr>
          <w:lang w:val="en-GB"/>
        </w:rPr>
        <w:t>Procedures</w:t>
      </w:r>
    </w:p>
    <w:p w14:paraId="0E67F269" w14:textId="77777777" w:rsidR="006B6EB7" w:rsidRPr="00BE4157" w:rsidRDefault="00B815B7" w:rsidP="006B6EB7">
      <w:pPr>
        <w:pStyle w:val="Subsubsubclause"/>
        <w:numPr>
          <w:ilvl w:val="3"/>
          <w:numId w:val="1"/>
        </w:numPr>
        <w:rPr>
          <w:lang w:val="en-GB"/>
        </w:rPr>
      </w:pPr>
      <w:r w:rsidRPr="00BE4157">
        <w:rPr>
          <w:lang w:val="en-GB"/>
        </w:rPr>
        <w:tab/>
        <w:t>Fully latched position</w:t>
      </w:r>
    </w:p>
    <w:p w14:paraId="0E67F26A" w14:textId="77777777" w:rsidR="006B6EB7" w:rsidRPr="00BE4157" w:rsidRDefault="00B815B7" w:rsidP="006B6EB7">
      <w:pPr>
        <w:pStyle w:val="subx4clause"/>
        <w:rPr>
          <w:lang w:val="en-GB"/>
        </w:rPr>
      </w:pPr>
      <w:r w:rsidRPr="00BE4157">
        <w:rPr>
          <w:lang w:val="en-GB"/>
        </w:rPr>
        <w:t>2.2.2.1.1.</w:t>
      </w:r>
      <w:r w:rsidRPr="00BE4157">
        <w:rPr>
          <w:lang w:val="en-GB"/>
        </w:rPr>
        <w:tab/>
        <w:t>Attach the test fixture to the mounting provisions of the latch and striker. Mount the test fixture with the latch and striker in the fully latched position in the test machine.</w:t>
      </w:r>
    </w:p>
    <w:p w14:paraId="0E67F26B" w14:textId="77777777" w:rsidR="006B6EB7" w:rsidRPr="00BE4157" w:rsidRDefault="00B815B7" w:rsidP="006B6EB7">
      <w:pPr>
        <w:pStyle w:val="subx4clause"/>
        <w:rPr>
          <w:lang w:val="en-GB"/>
        </w:rPr>
      </w:pPr>
      <w:r w:rsidRPr="00BE4157">
        <w:rPr>
          <w:lang w:val="en-GB"/>
        </w:rPr>
        <w:t>2.2.2.1.2.</w:t>
      </w:r>
      <w:r w:rsidRPr="00BE4157">
        <w:rPr>
          <w:lang w:val="en-GB"/>
        </w:rPr>
        <w:tab/>
        <w:t>Apply the test load, in the direction specified in parag</w:t>
      </w:r>
      <w:r w:rsidRPr="00BE4157">
        <w:rPr>
          <w:lang w:val="en-GB"/>
        </w:rPr>
        <w:t xml:space="preserve">raph 6.1.2. of this Regulation and Figure 3-4, at a rate not to exceed 5 mm/min until the required load has been achieved. Record the maximum load achieved. </w:t>
      </w:r>
    </w:p>
    <w:p w14:paraId="0E67F26C" w14:textId="77777777" w:rsidR="006B6EB7" w:rsidRPr="00BE4157" w:rsidRDefault="00B815B7" w:rsidP="006B6EB7">
      <w:pPr>
        <w:pStyle w:val="Subsubsubclause"/>
        <w:numPr>
          <w:ilvl w:val="3"/>
          <w:numId w:val="1"/>
        </w:numPr>
        <w:rPr>
          <w:lang w:val="en-GB"/>
        </w:rPr>
      </w:pPr>
      <w:r w:rsidRPr="00BE4157">
        <w:rPr>
          <w:lang w:val="en-GB"/>
        </w:rPr>
        <w:t>Secondary latched position</w:t>
      </w:r>
    </w:p>
    <w:p w14:paraId="0E67F26D" w14:textId="77777777" w:rsidR="006B6EB7" w:rsidRPr="00BE4157" w:rsidRDefault="00B815B7" w:rsidP="006B6EB7">
      <w:pPr>
        <w:pStyle w:val="subx4clause"/>
        <w:rPr>
          <w:lang w:val="en-GB"/>
        </w:rPr>
      </w:pPr>
      <w:r w:rsidRPr="00BE4157">
        <w:rPr>
          <w:lang w:val="en-GB"/>
        </w:rPr>
        <w:t>2.2.2.2.1.</w:t>
      </w:r>
      <w:r w:rsidRPr="00BE4157">
        <w:rPr>
          <w:lang w:val="en-GB"/>
        </w:rPr>
        <w:tab/>
        <w:t>Attach the test fixture to the mounting provision of the lat</w:t>
      </w:r>
      <w:r w:rsidRPr="00BE4157">
        <w:rPr>
          <w:lang w:val="en-GB"/>
        </w:rPr>
        <w:t>ch and striker. Mount the test fixture with the latch and striker in the secondary latched position in the test machine.</w:t>
      </w:r>
    </w:p>
    <w:p w14:paraId="0E67F26E" w14:textId="77777777" w:rsidR="006B6EB7" w:rsidRPr="00BE4157" w:rsidRDefault="00B815B7" w:rsidP="006B6EB7">
      <w:pPr>
        <w:pStyle w:val="subx4clause"/>
        <w:rPr>
          <w:lang w:val="en-GB"/>
        </w:rPr>
      </w:pPr>
      <w:r w:rsidRPr="00BE4157">
        <w:rPr>
          <w:lang w:val="en-GB"/>
        </w:rPr>
        <w:t>2.2.2.2.2.</w:t>
      </w:r>
      <w:r w:rsidRPr="00BE4157">
        <w:rPr>
          <w:lang w:val="en-GB"/>
        </w:rPr>
        <w:tab/>
        <w:t>Apply the test load, in the direction specified in paragraph 6.1.2. of this Regulation and Figure 3-4, at a rate not to exce</w:t>
      </w:r>
      <w:r w:rsidRPr="00BE4157">
        <w:rPr>
          <w:lang w:val="en-GB"/>
        </w:rPr>
        <w:t>ed 5 mm/min until the required load has been achieved. Record the maximum load achieved.</w:t>
      </w:r>
    </w:p>
    <w:p w14:paraId="0E67F26F" w14:textId="77777777" w:rsidR="006B6EB7" w:rsidRPr="00BE4157" w:rsidRDefault="00B815B7" w:rsidP="006B6EB7">
      <w:pPr>
        <w:pStyle w:val="Subclause"/>
        <w:numPr>
          <w:ilvl w:val="1"/>
          <w:numId w:val="1"/>
        </w:numPr>
        <w:rPr>
          <w:lang w:val="en-GB"/>
        </w:rPr>
      </w:pPr>
      <w:r w:rsidRPr="00BE4157">
        <w:rPr>
          <w:lang w:val="en-GB"/>
        </w:rPr>
        <w:t xml:space="preserve">Load test three </w:t>
      </w:r>
      <w:r w:rsidRPr="00BE4157">
        <w:rPr>
          <w:lang w:val="en-US"/>
        </w:rPr>
        <w:t>(For doors that open in a vertical direction)</w:t>
      </w:r>
      <w:r w:rsidRPr="00BE4157">
        <w:rPr>
          <w:lang w:val="en-GB"/>
        </w:rPr>
        <w:t xml:space="preserve"> </w:t>
      </w:r>
    </w:p>
    <w:p w14:paraId="0E67F270" w14:textId="77777777" w:rsidR="006B6EB7" w:rsidRPr="00BE4157" w:rsidRDefault="00B815B7" w:rsidP="006B6EB7">
      <w:pPr>
        <w:pStyle w:val="Subsubclause"/>
        <w:numPr>
          <w:ilvl w:val="2"/>
          <w:numId w:val="1"/>
        </w:numPr>
        <w:rPr>
          <w:lang w:val="en-GB"/>
        </w:rPr>
      </w:pPr>
      <w:r w:rsidRPr="00BE4157">
        <w:rPr>
          <w:lang w:val="en-GB"/>
        </w:rPr>
        <w:t>Equipment: Tensile testing fixture (see Figure 3-3).</w:t>
      </w:r>
    </w:p>
    <w:p w14:paraId="0E67F271" w14:textId="77777777" w:rsidR="006B6EB7" w:rsidRPr="00BE4157" w:rsidRDefault="00B815B7" w:rsidP="006B6EB7">
      <w:pPr>
        <w:pStyle w:val="Subsubclause"/>
        <w:numPr>
          <w:ilvl w:val="2"/>
          <w:numId w:val="1"/>
        </w:numPr>
        <w:rPr>
          <w:lang w:val="en-GB"/>
        </w:rPr>
      </w:pPr>
      <w:r w:rsidRPr="00BE4157">
        <w:rPr>
          <w:lang w:val="en-GB"/>
        </w:rPr>
        <w:t>Procedure</w:t>
      </w:r>
    </w:p>
    <w:p w14:paraId="0E67F272" w14:textId="77777777" w:rsidR="006B6EB7" w:rsidRPr="00BE4157" w:rsidRDefault="00B815B7" w:rsidP="006B6EB7">
      <w:pPr>
        <w:pStyle w:val="Subsubsubclause"/>
        <w:numPr>
          <w:ilvl w:val="3"/>
          <w:numId w:val="1"/>
        </w:numPr>
        <w:rPr>
          <w:lang w:val="en-GB"/>
        </w:rPr>
      </w:pPr>
      <w:r w:rsidRPr="00BE4157">
        <w:rPr>
          <w:lang w:val="en-GB"/>
        </w:rPr>
        <w:lastRenderedPageBreak/>
        <w:t xml:space="preserve">Attach the test fixture to the mounting </w:t>
      </w:r>
      <w:r w:rsidRPr="00BE4157">
        <w:rPr>
          <w:lang w:val="en-GB"/>
        </w:rPr>
        <w:t>provisions of the latch and striker. Mount the test fixture with the latch and striker in the fully latched position in the test machine.</w:t>
      </w:r>
    </w:p>
    <w:p w14:paraId="0E67F273" w14:textId="77777777" w:rsidR="006B6EB7" w:rsidRPr="00BE4157" w:rsidRDefault="00B815B7" w:rsidP="006B6EB7">
      <w:pPr>
        <w:pStyle w:val="Subsubsubclause"/>
        <w:numPr>
          <w:ilvl w:val="3"/>
          <w:numId w:val="1"/>
        </w:numPr>
        <w:rPr>
          <w:lang w:val="en-GB"/>
        </w:rPr>
      </w:pPr>
      <w:r w:rsidRPr="00BE4157">
        <w:rPr>
          <w:lang w:val="en-GB"/>
        </w:rPr>
        <w:t>Apply the test load, in the direction specified in paragraph 6.1.3. of this Regulation and Figure 3-4, at a rate not t</w:t>
      </w:r>
      <w:r w:rsidRPr="00BE4157">
        <w:rPr>
          <w:lang w:val="en-GB"/>
        </w:rPr>
        <w:t>o exceed 5 mm/min until the required load has been achieved. Record the maximum load achieved.</w:t>
      </w:r>
    </w:p>
    <w:p w14:paraId="0E67F274" w14:textId="77777777" w:rsidR="006B6EB7" w:rsidRPr="00BE4157" w:rsidRDefault="00B815B7" w:rsidP="006B6EB7">
      <w:pPr>
        <w:rPr>
          <w:b/>
          <w:lang w:val="en-GB"/>
        </w:rPr>
      </w:pPr>
      <w:r>
        <w:rPr>
          <w:lang w:val="en-GB"/>
        </w:rPr>
        <w:br w:type="page"/>
      </w:r>
      <w:r w:rsidRPr="00BE4157">
        <w:rPr>
          <w:b/>
          <w:lang w:val="en-GB"/>
        </w:rPr>
        <w:lastRenderedPageBreak/>
        <w:t>Figure 3-1</w:t>
      </w:r>
    </w:p>
    <w:p w14:paraId="0E67F275" w14:textId="77777777" w:rsidR="006B6EB7" w:rsidRPr="00BE4157" w:rsidRDefault="00B815B7" w:rsidP="006B6EB7">
      <w:pPr>
        <w:rPr>
          <w:lang w:val="en-GB"/>
        </w:rPr>
      </w:pPr>
      <w:r w:rsidRPr="00BE4157">
        <w:rPr>
          <w:lang w:val="en-GB"/>
        </w:rPr>
        <w:t>Door latch - Tensile testing fixture for load test one</w:t>
      </w:r>
    </w:p>
    <w:p w14:paraId="0E67F276" w14:textId="77777777" w:rsidR="006B6EB7" w:rsidRPr="00D33946" w:rsidRDefault="00B815B7" w:rsidP="006B6EB7">
      <w:pPr>
        <w:rPr>
          <w:lang w:val="en-GB"/>
        </w:rPr>
      </w:pPr>
    </w:p>
    <w:p w14:paraId="0E67F277" w14:textId="77777777" w:rsidR="006B6EB7" w:rsidRPr="00D33946" w:rsidRDefault="00B815B7" w:rsidP="006B6EB7">
      <w:pPr>
        <w:jc w:val="center"/>
        <w:rPr>
          <w:lang w:val="en-GB"/>
        </w:rPr>
      </w:pPr>
      <w:r>
        <w:rPr>
          <w:noProof/>
        </w:rPr>
        <w:drawing>
          <wp:inline distT="0" distB="0" distL="0" distR="0" wp14:anchorId="0E67F3AF" wp14:editId="0E67F3B0">
            <wp:extent cx="5858510" cy="3540760"/>
            <wp:effectExtent l="0" t="0" r="8890" b="2540"/>
            <wp:docPr id="41" name="Picture 41" descr="Annex3 Fi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ex3 Fig 3-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858510" cy="3540760"/>
                    </a:xfrm>
                    <a:prstGeom prst="rect">
                      <a:avLst/>
                    </a:prstGeom>
                    <a:noFill/>
                    <a:ln>
                      <a:noFill/>
                    </a:ln>
                  </pic:spPr>
                </pic:pic>
              </a:graphicData>
            </a:graphic>
          </wp:inline>
        </w:drawing>
      </w:r>
    </w:p>
    <w:p w14:paraId="0E67F278" w14:textId="77777777" w:rsidR="006B6EB7" w:rsidRPr="00D33946" w:rsidRDefault="00B815B7" w:rsidP="006B6EB7">
      <w:pPr>
        <w:rPr>
          <w:lang w:val="en-GB"/>
        </w:rPr>
      </w:pPr>
    </w:p>
    <w:p w14:paraId="0E67F279" w14:textId="77777777" w:rsidR="006B6EB7" w:rsidRPr="00BE4157" w:rsidRDefault="00B815B7" w:rsidP="006B6EB7">
      <w:pPr>
        <w:rPr>
          <w:b/>
          <w:lang w:val="en-GB"/>
        </w:rPr>
      </w:pPr>
      <w:r>
        <w:rPr>
          <w:b/>
          <w:lang w:val="en-GB"/>
        </w:rPr>
        <w:br w:type="page"/>
      </w:r>
      <w:r w:rsidRPr="00BE4157">
        <w:rPr>
          <w:b/>
          <w:lang w:val="en-GB"/>
        </w:rPr>
        <w:lastRenderedPageBreak/>
        <w:t>Figure 3-2</w:t>
      </w:r>
    </w:p>
    <w:p w14:paraId="0E67F27A" w14:textId="77777777" w:rsidR="006B6EB7" w:rsidRPr="00BE4157" w:rsidRDefault="00B815B7" w:rsidP="006B6EB7">
      <w:pPr>
        <w:rPr>
          <w:lang w:val="en-GB"/>
        </w:rPr>
      </w:pPr>
      <w:r w:rsidRPr="00BE4157">
        <w:rPr>
          <w:lang w:val="en-GB"/>
        </w:rPr>
        <w:t>Door latch – Tensile testing fixture for load test two</w:t>
      </w:r>
    </w:p>
    <w:p w14:paraId="0E67F27B" w14:textId="77777777" w:rsidR="006B6EB7" w:rsidRPr="00D33946" w:rsidRDefault="00B815B7" w:rsidP="006B6EB7">
      <w:pPr>
        <w:rPr>
          <w:lang w:val="en-GB"/>
        </w:rPr>
      </w:pPr>
    </w:p>
    <w:p w14:paraId="0E67F27C" w14:textId="77777777" w:rsidR="006B6EB7" w:rsidRPr="00D33946" w:rsidRDefault="00B815B7" w:rsidP="006B6EB7">
      <w:pPr>
        <w:jc w:val="center"/>
        <w:rPr>
          <w:lang w:val="en-GB"/>
        </w:rPr>
      </w:pPr>
      <w:r>
        <w:rPr>
          <w:noProof/>
        </w:rPr>
        <w:drawing>
          <wp:inline distT="0" distB="0" distL="0" distR="0" wp14:anchorId="0E67F3B1" wp14:editId="0E67F3B2">
            <wp:extent cx="4678045" cy="4986655"/>
            <wp:effectExtent l="0" t="0" r="8255" b="4445"/>
            <wp:docPr id="40" name="Picture 40" descr="Annex3 Fi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nex3 Fig 3-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78045" cy="4986655"/>
                    </a:xfrm>
                    <a:prstGeom prst="rect">
                      <a:avLst/>
                    </a:prstGeom>
                    <a:noFill/>
                    <a:ln>
                      <a:noFill/>
                    </a:ln>
                  </pic:spPr>
                </pic:pic>
              </a:graphicData>
            </a:graphic>
          </wp:inline>
        </w:drawing>
      </w:r>
    </w:p>
    <w:p w14:paraId="0E67F27D" w14:textId="77777777" w:rsidR="006B6EB7" w:rsidRPr="00D33946" w:rsidRDefault="00B815B7" w:rsidP="006B6EB7">
      <w:pPr>
        <w:rPr>
          <w:lang w:val="en-GB"/>
        </w:rPr>
      </w:pPr>
    </w:p>
    <w:p w14:paraId="0E67F27E" w14:textId="77777777" w:rsidR="006B6EB7" w:rsidRPr="00BE4157" w:rsidRDefault="00B815B7" w:rsidP="006B6EB7">
      <w:pPr>
        <w:rPr>
          <w:b/>
          <w:lang w:val="en-GB"/>
        </w:rPr>
      </w:pPr>
      <w:r>
        <w:rPr>
          <w:b/>
          <w:lang w:val="en-GB"/>
        </w:rPr>
        <w:br w:type="page"/>
      </w:r>
      <w:r w:rsidRPr="00BE4157">
        <w:rPr>
          <w:b/>
          <w:lang w:val="en-GB"/>
        </w:rPr>
        <w:lastRenderedPageBreak/>
        <w:t>Figure 3-3</w:t>
      </w:r>
    </w:p>
    <w:p w14:paraId="0E67F27F" w14:textId="77777777" w:rsidR="006B6EB7" w:rsidRDefault="00B815B7" w:rsidP="006B6EB7">
      <w:pPr>
        <w:rPr>
          <w:lang w:val="en-GB"/>
        </w:rPr>
      </w:pPr>
      <w:r w:rsidRPr="00BE4157">
        <w:rPr>
          <w:lang w:val="en-GB"/>
        </w:rPr>
        <w:t>Door la</w:t>
      </w:r>
      <w:r w:rsidRPr="00BE4157">
        <w:rPr>
          <w:lang w:val="en-GB"/>
        </w:rPr>
        <w:t xml:space="preserve">tch – Tensile testing fixture for load test three </w:t>
      </w:r>
      <w:r w:rsidRPr="00BE4157">
        <w:rPr>
          <w:lang w:val="en-US"/>
        </w:rPr>
        <w:t>(For doors that open in a vertical direction)</w:t>
      </w:r>
      <w:r w:rsidRPr="00BE4157">
        <w:rPr>
          <w:lang w:val="en-GB"/>
        </w:rPr>
        <w:t xml:space="preserve"> </w:t>
      </w:r>
    </w:p>
    <w:p w14:paraId="0E67F280" w14:textId="77777777" w:rsidR="006B6EB7" w:rsidRPr="00BE4157" w:rsidRDefault="00B815B7" w:rsidP="006B6EB7">
      <w:pPr>
        <w:rPr>
          <w:lang w:val="en-GB"/>
        </w:rPr>
      </w:pPr>
    </w:p>
    <w:p w14:paraId="0E67F281" w14:textId="77777777" w:rsidR="006B6EB7" w:rsidRPr="00BE4157" w:rsidRDefault="00B815B7" w:rsidP="006B6EB7">
      <w:pPr>
        <w:jc w:val="center"/>
        <w:rPr>
          <w:lang w:val="en-GB"/>
        </w:rPr>
      </w:pPr>
      <w:r>
        <w:rPr>
          <w:noProof/>
        </w:rPr>
        <w:drawing>
          <wp:inline distT="0" distB="0" distL="0" distR="0" wp14:anchorId="0E67F3B3" wp14:editId="0E67F3B4">
            <wp:extent cx="4625340" cy="4965700"/>
            <wp:effectExtent l="0" t="0" r="3810" b="6350"/>
            <wp:docPr id="39" name="Picture 39" descr="Annex3 Fi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ex3 Fig 3-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625340" cy="4965700"/>
                    </a:xfrm>
                    <a:prstGeom prst="rect">
                      <a:avLst/>
                    </a:prstGeom>
                    <a:noFill/>
                    <a:ln>
                      <a:noFill/>
                    </a:ln>
                  </pic:spPr>
                </pic:pic>
              </a:graphicData>
            </a:graphic>
          </wp:inline>
        </w:drawing>
      </w:r>
    </w:p>
    <w:p w14:paraId="0E67F282" w14:textId="77777777" w:rsidR="006B6EB7" w:rsidRPr="00D33946" w:rsidRDefault="00B815B7" w:rsidP="006B6EB7">
      <w:pPr>
        <w:rPr>
          <w:lang w:val="en-GB"/>
        </w:rPr>
      </w:pPr>
    </w:p>
    <w:p w14:paraId="0E67F283" w14:textId="77777777" w:rsidR="006B6EB7" w:rsidRPr="00BE4157" w:rsidRDefault="00B815B7" w:rsidP="006B6EB7">
      <w:pPr>
        <w:rPr>
          <w:b/>
          <w:lang w:val="en-GB"/>
        </w:rPr>
      </w:pPr>
      <w:r>
        <w:rPr>
          <w:lang w:val="en-GB"/>
        </w:rPr>
        <w:br w:type="page"/>
      </w:r>
      <w:r w:rsidRPr="00BE4157">
        <w:rPr>
          <w:b/>
          <w:lang w:val="en-GB"/>
        </w:rPr>
        <w:lastRenderedPageBreak/>
        <w:t>Figure 3-4</w:t>
      </w:r>
    </w:p>
    <w:p w14:paraId="0E67F284" w14:textId="77777777" w:rsidR="006B6EB7" w:rsidRDefault="00B815B7" w:rsidP="006B6EB7">
      <w:pPr>
        <w:rPr>
          <w:lang w:val="en-GB"/>
        </w:rPr>
      </w:pPr>
      <w:r w:rsidRPr="00BE4157">
        <w:rPr>
          <w:lang w:val="en-GB"/>
        </w:rPr>
        <w:t>Door static load test directions</w:t>
      </w:r>
    </w:p>
    <w:p w14:paraId="0E67F285" w14:textId="77777777" w:rsidR="006B6EB7" w:rsidRPr="00BE4157" w:rsidRDefault="00B815B7" w:rsidP="006B6EB7">
      <w:pPr>
        <w:rPr>
          <w:lang w:val="en-GB"/>
        </w:rPr>
      </w:pPr>
    </w:p>
    <w:p w14:paraId="0E67F286" w14:textId="77777777" w:rsidR="006B6EB7" w:rsidRPr="00D33946" w:rsidRDefault="00B815B7" w:rsidP="006B6EB7">
      <w:pPr>
        <w:jc w:val="center"/>
        <w:rPr>
          <w:lang w:val="en-GB"/>
        </w:rPr>
      </w:pPr>
      <w:r>
        <w:rPr>
          <w:noProof/>
        </w:rPr>
        <w:drawing>
          <wp:inline distT="0" distB="0" distL="0" distR="0" wp14:anchorId="0E67F3B5" wp14:editId="0E67F3B6">
            <wp:extent cx="3646805" cy="3753485"/>
            <wp:effectExtent l="0" t="0" r="0" b="0"/>
            <wp:docPr id="9" name="Picture 9" descr="Annex3 Fi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nex3 Fig 3-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646805" cy="3753485"/>
                    </a:xfrm>
                    <a:prstGeom prst="rect">
                      <a:avLst/>
                    </a:prstGeom>
                    <a:noFill/>
                    <a:ln>
                      <a:noFill/>
                    </a:ln>
                  </pic:spPr>
                </pic:pic>
              </a:graphicData>
            </a:graphic>
          </wp:inline>
        </w:drawing>
      </w:r>
    </w:p>
    <w:p w14:paraId="0E67F287" w14:textId="77777777" w:rsidR="006B6EB7" w:rsidRDefault="00B815B7" w:rsidP="006B6EB7">
      <w:pPr>
        <w:pStyle w:val="Clauseheadding"/>
        <w:numPr>
          <w:ilvl w:val="0"/>
          <w:numId w:val="0"/>
        </w:numPr>
        <w:ind w:left="1418" w:hanging="1418"/>
        <w:rPr>
          <w:lang w:val="en-GB"/>
        </w:rPr>
        <w:sectPr w:rsidR="006B6EB7" w:rsidSect="00A333B5">
          <w:headerReference w:type="first" r:id="rId30"/>
          <w:footnotePr>
            <w:numRestart w:val="eachSect"/>
          </w:footnotePr>
          <w:pgSz w:w="11906" w:h="16838" w:code="9"/>
          <w:pgMar w:top="1701" w:right="1134" w:bottom="2268" w:left="1134" w:header="964" w:footer="1701" w:gutter="0"/>
          <w:cols w:space="720"/>
          <w:noEndnote/>
          <w:titlePg/>
          <w:docGrid w:linePitch="272"/>
        </w:sectPr>
      </w:pPr>
    </w:p>
    <w:p w14:paraId="0E67F288" w14:textId="77777777" w:rsidR="006B6EB7" w:rsidRPr="00627442" w:rsidRDefault="00B815B7" w:rsidP="00133447">
      <w:pPr>
        <w:pStyle w:val="Clauseheadding"/>
        <w:numPr>
          <w:ilvl w:val="0"/>
          <w:numId w:val="0"/>
        </w:numPr>
        <w:ind w:left="1418" w:hanging="1418"/>
        <w:rPr>
          <w:lang w:val="en-GB"/>
        </w:rPr>
      </w:pPr>
      <w:bookmarkStart w:id="120" w:name="_Toc256000125"/>
      <w:bookmarkStart w:id="121" w:name="_Toc256000091"/>
      <w:bookmarkStart w:id="122" w:name="_Toc256000057"/>
      <w:bookmarkStart w:id="123" w:name="_Toc256000023"/>
      <w:bookmarkStart w:id="124" w:name="_Toc459720434"/>
      <w:r w:rsidRPr="00627442">
        <w:rPr>
          <w:lang w:val="en-GB"/>
        </w:rPr>
        <w:lastRenderedPageBreak/>
        <w:t>Annex 4</w:t>
      </w:r>
      <w:bookmarkEnd w:id="120"/>
      <w:bookmarkEnd w:id="121"/>
      <w:bookmarkEnd w:id="122"/>
      <w:bookmarkEnd w:id="123"/>
      <w:bookmarkEnd w:id="124"/>
    </w:p>
    <w:p w14:paraId="0E67F289" w14:textId="77777777" w:rsidR="006B6EB7" w:rsidRDefault="00B815B7" w:rsidP="006B6EB7">
      <w:pPr>
        <w:rPr>
          <w:b/>
          <w:lang w:val="en-GB"/>
        </w:rPr>
      </w:pPr>
    </w:p>
    <w:p w14:paraId="0E67F28A" w14:textId="77777777" w:rsidR="006B6EB7" w:rsidRPr="00BE4157" w:rsidRDefault="00B815B7" w:rsidP="006B6EB7">
      <w:pPr>
        <w:rPr>
          <w:b/>
          <w:lang w:val="en-GB"/>
        </w:rPr>
      </w:pPr>
      <w:r w:rsidRPr="00BE4157">
        <w:rPr>
          <w:b/>
          <w:lang w:val="en-GB"/>
        </w:rPr>
        <w:t>Inertial test procedures</w:t>
      </w:r>
    </w:p>
    <w:p w14:paraId="0E67F28B" w14:textId="77777777" w:rsidR="006B6EB7" w:rsidRPr="006D31C5" w:rsidRDefault="00B815B7" w:rsidP="00391CFA">
      <w:pPr>
        <w:pStyle w:val="Clauseheadding"/>
        <w:numPr>
          <w:ilvl w:val="0"/>
          <w:numId w:val="13"/>
        </w:numPr>
        <w:rPr>
          <w:lang w:val="en-GB"/>
        </w:rPr>
      </w:pPr>
      <w:bookmarkStart w:id="125" w:name="_Toc256000126"/>
      <w:bookmarkStart w:id="126" w:name="_Toc256000092"/>
      <w:bookmarkStart w:id="127" w:name="_Toc256000058"/>
      <w:bookmarkStart w:id="128" w:name="_Toc256000024"/>
      <w:bookmarkStart w:id="129" w:name="_Toc459720435"/>
      <w:r w:rsidRPr="006D31C5">
        <w:rPr>
          <w:lang w:val="en-GB"/>
        </w:rPr>
        <w:t>Purpose</w:t>
      </w:r>
      <w:bookmarkEnd w:id="125"/>
      <w:bookmarkEnd w:id="126"/>
      <w:bookmarkEnd w:id="127"/>
      <w:bookmarkEnd w:id="128"/>
      <w:bookmarkEnd w:id="129"/>
    </w:p>
    <w:p w14:paraId="0E67F28C" w14:textId="77777777" w:rsidR="006B6EB7" w:rsidRPr="00627442" w:rsidRDefault="00B815B7" w:rsidP="006B6EB7">
      <w:pPr>
        <w:pStyle w:val="Subclause"/>
        <w:rPr>
          <w:lang w:val="en-GB"/>
        </w:rPr>
      </w:pPr>
      <w:r w:rsidRPr="00627442">
        <w:rPr>
          <w:lang w:val="en-GB"/>
        </w:rPr>
        <w:tab/>
        <w:t>To determine the ability of the vehicle latch system to resist inertial loading by means of a mathematical analysis of the component parts in their true car relationship or by evalua</w:t>
      </w:r>
      <w:r w:rsidRPr="00627442">
        <w:rPr>
          <w:lang w:val="en-GB"/>
        </w:rPr>
        <w:t>tion using a dynamic test.</w:t>
      </w:r>
    </w:p>
    <w:p w14:paraId="0E67F28D" w14:textId="77777777" w:rsidR="006B6EB7" w:rsidRPr="00627442" w:rsidRDefault="00B815B7" w:rsidP="00391CFA">
      <w:pPr>
        <w:pStyle w:val="Clauseheadding"/>
        <w:numPr>
          <w:ilvl w:val="0"/>
          <w:numId w:val="10"/>
        </w:numPr>
        <w:rPr>
          <w:lang w:val="en-GB"/>
        </w:rPr>
      </w:pPr>
      <w:bookmarkStart w:id="130" w:name="_Toc256000127"/>
      <w:bookmarkStart w:id="131" w:name="_Toc256000093"/>
      <w:bookmarkStart w:id="132" w:name="_Toc256000059"/>
      <w:bookmarkStart w:id="133" w:name="_Toc256000025"/>
      <w:bookmarkStart w:id="134" w:name="_Toc459720436"/>
      <w:r w:rsidRPr="00627442">
        <w:rPr>
          <w:lang w:val="en-GB"/>
        </w:rPr>
        <w:t>Test procedures</w:t>
      </w:r>
      <w:bookmarkEnd w:id="130"/>
      <w:bookmarkEnd w:id="131"/>
      <w:bookmarkEnd w:id="132"/>
      <w:bookmarkEnd w:id="133"/>
      <w:bookmarkEnd w:id="134"/>
    </w:p>
    <w:p w14:paraId="0E67F28E" w14:textId="77777777" w:rsidR="006B6EB7" w:rsidRPr="00627442" w:rsidRDefault="00B815B7" w:rsidP="006B6EB7">
      <w:pPr>
        <w:pStyle w:val="Subclause"/>
        <w:numPr>
          <w:ilvl w:val="1"/>
          <w:numId w:val="1"/>
        </w:numPr>
        <w:rPr>
          <w:lang w:val="en-GB"/>
        </w:rPr>
      </w:pPr>
      <w:r w:rsidRPr="00627442">
        <w:rPr>
          <w:lang w:val="en-GB"/>
        </w:rPr>
        <w:t>Option 1, Calculation.</w:t>
      </w:r>
    </w:p>
    <w:p w14:paraId="0E67F28F" w14:textId="77777777" w:rsidR="006B6EB7" w:rsidRPr="00627442" w:rsidRDefault="00B815B7" w:rsidP="006B6EB7">
      <w:pPr>
        <w:pStyle w:val="Subsubclause"/>
        <w:numPr>
          <w:ilvl w:val="2"/>
          <w:numId w:val="1"/>
        </w:numPr>
        <w:rPr>
          <w:lang w:val="en-GB"/>
        </w:rPr>
      </w:pPr>
      <w:r w:rsidRPr="00627442">
        <w:rPr>
          <w:lang w:val="en-GB"/>
        </w:rPr>
        <w:t xml:space="preserve">The procedure described in this annex provides a means for analytically determining the ability of a door latch system to withstand inertial loading. Spring forces are the average of the </w:t>
      </w:r>
      <w:r w:rsidRPr="00627442">
        <w:rPr>
          <w:lang w:val="en-GB"/>
        </w:rPr>
        <w:t>minimum spring output in the installed position and the minimum spring output in the release position. Friction effects and work to be done are not considered in the calculations. Gravitational pull on components may also be omitted if it tends to restrict</w:t>
      </w:r>
      <w:r w:rsidRPr="00627442">
        <w:rPr>
          <w:lang w:val="en-GB"/>
        </w:rPr>
        <w:t xml:space="preserve"> unlatching. These omissions from the calculations are permissible because they provide additional factors of safety.</w:t>
      </w:r>
    </w:p>
    <w:p w14:paraId="0E67F290" w14:textId="77777777" w:rsidR="006B6EB7" w:rsidRPr="00627442" w:rsidRDefault="00B815B7" w:rsidP="006B6EB7">
      <w:pPr>
        <w:pStyle w:val="Subsubclause"/>
        <w:numPr>
          <w:ilvl w:val="2"/>
          <w:numId w:val="1"/>
        </w:numPr>
        <w:rPr>
          <w:lang w:val="en-GB"/>
        </w:rPr>
      </w:pPr>
      <w:r w:rsidRPr="00627442">
        <w:rPr>
          <w:lang w:val="en-GB"/>
        </w:rPr>
        <w:t>Calculation Consideration - Each component or subassembly can be calculated for its minimum inertial load resistance in a particular direc</w:t>
      </w:r>
      <w:r w:rsidRPr="00627442">
        <w:rPr>
          <w:lang w:val="en-GB"/>
        </w:rPr>
        <w:t>tion. Their combined resistance to the unlatching operation must assure that the door latch system (when properly assembled in the vehicle door) will remain latched when subjected to an inertial load of 30 g in any direction. Figure 4-1 is an example of th</w:t>
      </w:r>
      <w:r w:rsidRPr="00627442">
        <w:rPr>
          <w:lang w:val="en-GB"/>
        </w:rPr>
        <w:t>e components and combinations of components to be considered.</w:t>
      </w:r>
    </w:p>
    <w:p w14:paraId="0E67F291" w14:textId="77777777" w:rsidR="006B6EB7" w:rsidRPr="00627442" w:rsidRDefault="00B815B7" w:rsidP="006B6EB7">
      <w:pPr>
        <w:pStyle w:val="Subclause"/>
        <w:numPr>
          <w:ilvl w:val="1"/>
          <w:numId w:val="1"/>
        </w:numPr>
        <w:rPr>
          <w:lang w:val="en-GB"/>
        </w:rPr>
      </w:pPr>
      <w:r w:rsidRPr="00627442">
        <w:rPr>
          <w:lang w:val="en-GB"/>
        </w:rPr>
        <w:t xml:space="preserve">Option 2, Full vehicle dynamic test </w:t>
      </w:r>
    </w:p>
    <w:p w14:paraId="0E67F292" w14:textId="77777777" w:rsidR="006B6EB7" w:rsidRPr="00627442" w:rsidRDefault="00B815B7" w:rsidP="006B6EB7">
      <w:pPr>
        <w:pStyle w:val="Subsubclause"/>
        <w:numPr>
          <w:ilvl w:val="2"/>
          <w:numId w:val="1"/>
        </w:numPr>
        <w:rPr>
          <w:lang w:val="en-GB"/>
        </w:rPr>
      </w:pPr>
      <w:r w:rsidRPr="00627442">
        <w:rPr>
          <w:lang w:val="en-GB"/>
        </w:rPr>
        <w:t xml:space="preserve">Test equipment </w:t>
      </w:r>
    </w:p>
    <w:p w14:paraId="0E67F293" w14:textId="77777777" w:rsidR="006B6EB7" w:rsidRPr="00627442" w:rsidRDefault="00B815B7" w:rsidP="006B6EB7">
      <w:pPr>
        <w:pStyle w:val="Subsubsubclause"/>
        <w:numPr>
          <w:ilvl w:val="3"/>
          <w:numId w:val="1"/>
        </w:numPr>
        <w:rPr>
          <w:lang w:val="en-GB"/>
        </w:rPr>
      </w:pPr>
      <w:r w:rsidRPr="00627442">
        <w:rPr>
          <w:lang w:val="en-GB"/>
        </w:rPr>
        <w:t>An acceleration (or deceleration) device.</w:t>
      </w:r>
    </w:p>
    <w:p w14:paraId="0E67F294" w14:textId="77777777" w:rsidR="006B6EB7" w:rsidRPr="00627442" w:rsidRDefault="00B815B7" w:rsidP="006B6EB7">
      <w:pPr>
        <w:pStyle w:val="Subsubsubclause"/>
        <w:numPr>
          <w:ilvl w:val="3"/>
          <w:numId w:val="1"/>
        </w:numPr>
        <w:rPr>
          <w:lang w:val="en-GB"/>
        </w:rPr>
      </w:pPr>
      <w:r w:rsidRPr="00627442">
        <w:rPr>
          <w:lang w:val="en-GB"/>
        </w:rPr>
        <w:tab/>
        <w:t>One of the following vehicles:</w:t>
      </w:r>
    </w:p>
    <w:p w14:paraId="0E67F295" w14:textId="77777777" w:rsidR="006B6EB7" w:rsidRPr="00627442" w:rsidRDefault="00B815B7" w:rsidP="006B6EB7">
      <w:pPr>
        <w:pStyle w:val="subx4clause"/>
        <w:rPr>
          <w:lang w:val="en-GB"/>
        </w:rPr>
      </w:pPr>
      <w:r w:rsidRPr="00627442">
        <w:rPr>
          <w:lang w:val="en-GB"/>
        </w:rPr>
        <w:t>2.2.1.2.1.</w:t>
      </w:r>
      <w:r w:rsidRPr="00627442">
        <w:rPr>
          <w:lang w:val="en-GB"/>
        </w:rPr>
        <w:tab/>
        <w:t>A full vehicle including at least door(s), door latch(es</w:t>
      </w:r>
      <w:r w:rsidRPr="00627442">
        <w:rPr>
          <w:lang w:val="en-GB"/>
        </w:rPr>
        <w:t>), exterior door handle(s) with mechanical latch operation, interior door opening lever(s), the locking device(s), interior trim and door seal.</w:t>
      </w:r>
    </w:p>
    <w:p w14:paraId="0E67F296" w14:textId="77777777" w:rsidR="006B6EB7" w:rsidRPr="00627442" w:rsidRDefault="00B815B7" w:rsidP="006B6EB7">
      <w:pPr>
        <w:pStyle w:val="subx4clause"/>
        <w:rPr>
          <w:lang w:val="en-GB"/>
        </w:rPr>
      </w:pPr>
      <w:r w:rsidRPr="00627442">
        <w:rPr>
          <w:lang w:val="en-GB"/>
        </w:rPr>
        <w:t>2.2.1.2.2.</w:t>
      </w:r>
      <w:r w:rsidRPr="00627442">
        <w:rPr>
          <w:lang w:val="en-GB"/>
        </w:rPr>
        <w:tab/>
        <w:t>A vehicle body in white (i.e., vehicle frame, doors and other door retention components) including at</w:t>
      </w:r>
      <w:r w:rsidRPr="00627442">
        <w:rPr>
          <w:lang w:val="en-GB"/>
        </w:rPr>
        <w:t xml:space="preserve"> least door(s), door latch(es), exterior door handle(s) with mechanical latch </w:t>
      </w:r>
      <w:r w:rsidRPr="00627442">
        <w:rPr>
          <w:lang w:val="en-GB"/>
        </w:rPr>
        <w:lastRenderedPageBreak/>
        <w:t>operation, interior door opening lever(s), and the locking device(s).</w:t>
      </w:r>
    </w:p>
    <w:p w14:paraId="0E67F297" w14:textId="77777777" w:rsidR="006B6EB7" w:rsidRPr="00627442" w:rsidRDefault="00B815B7" w:rsidP="006B6EB7">
      <w:pPr>
        <w:pStyle w:val="Subsubsubclause"/>
        <w:numPr>
          <w:ilvl w:val="3"/>
          <w:numId w:val="1"/>
        </w:numPr>
        <w:rPr>
          <w:lang w:val="en-GB"/>
        </w:rPr>
      </w:pPr>
      <w:r w:rsidRPr="00627442">
        <w:rPr>
          <w:lang w:val="en-GB"/>
        </w:rPr>
        <w:t>A device or means for recording door opening.</w:t>
      </w:r>
    </w:p>
    <w:p w14:paraId="0E67F298" w14:textId="77777777" w:rsidR="006B6EB7" w:rsidRPr="00627442" w:rsidRDefault="00B815B7" w:rsidP="006B6EB7">
      <w:pPr>
        <w:pStyle w:val="Subsubsubclause"/>
        <w:numPr>
          <w:ilvl w:val="3"/>
          <w:numId w:val="1"/>
        </w:numPr>
        <w:rPr>
          <w:lang w:val="en-GB"/>
        </w:rPr>
      </w:pPr>
      <w:r w:rsidRPr="00627442">
        <w:rPr>
          <w:lang w:val="en-GB"/>
        </w:rPr>
        <w:t>Equipment for measuring and recording accelerations.</w:t>
      </w:r>
    </w:p>
    <w:p w14:paraId="0E67F299" w14:textId="77777777" w:rsidR="006B6EB7" w:rsidRPr="00627442" w:rsidRDefault="00B815B7" w:rsidP="006B6EB7">
      <w:pPr>
        <w:pStyle w:val="Subsubclause"/>
        <w:numPr>
          <w:ilvl w:val="2"/>
          <w:numId w:val="1"/>
        </w:numPr>
        <w:rPr>
          <w:lang w:val="en-GB"/>
        </w:rPr>
      </w:pPr>
      <w:r w:rsidRPr="00627442">
        <w:rPr>
          <w:lang w:val="en-GB"/>
        </w:rPr>
        <w:t xml:space="preserve">Test </w:t>
      </w:r>
      <w:r w:rsidRPr="00627442">
        <w:rPr>
          <w:lang w:val="en-GB"/>
        </w:rPr>
        <w:t>setup</w:t>
      </w:r>
    </w:p>
    <w:p w14:paraId="0E67F29A" w14:textId="77777777" w:rsidR="006B6EB7" w:rsidRPr="00627442" w:rsidRDefault="00B815B7" w:rsidP="006B6EB7">
      <w:pPr>
        <w:pStyle w:val="Subsubsubclause"/>
        <w:numPr>
          <w:ilvl w:val="3"/>
          <w:numId w:val="1"/>
        </w:numPr>
        <w:rPr>
          <w:lang w:val="en-GB"/>
        </w:rPr>
      </w:pPr>
      <w:r w:rsidRPr="00627442">
        <w:rPr>
          <w:lang w:val="en-GB"/>
        </w:rPr>
        <w:t>Rigidly secure the full vehicle or vehicle body in white to a device that when accelerated together will assure that all points on the crash pulse curve are within the corridor defined in Table 4-1 and Figure 4-2.</w:t>
      </w:r>
    </w:p>
    <w:p w14:paraId="0E67F29B" w14:textId="77777777" w:rsidR="006B6EB7" w:rsidRPr="00627442" w:rsidRDefault="00B815B7" w:rsidP="006B6EB7">
      <w:pPr>
        <w:pStyle w:val="Subsubsubclause"/>
        <w:numPr>
          <w:ilvl w:val="3"/>
          <w:numId w:val="1"/>
        </w:numPr>
        <w:rPr>
          <w:lang w:val="en-GB"/>
        </w:rPr>
      </w:pPr>
      <w:r w:rsidRPr="00627442">
        <w:rPr>
          <w:lang w:val="en-GB"/>
        </w:rPr>
        <w:t>The doors may be tethered to avoid d</w:t>
      </w:r>
      <w:r w:rsidRPr="00627442">
        <w:rPr>
          <w:lang w:val="en-GB"/>
        </w:rPr>
        <w:t>amaging the equipment used to record door opening.</w:t>
      </w:r>
    </w:p>
    <w:p w14:paraId="0E67F29C" w14:textId="77777777" w:rsidR="006B6EB7" w:rsidRPr="00627442" w:rsidRDefault="00B815B7" w:rsidP="006B6EB7">
      <w:pPr>
        <w:pStyle w:val="Subsubsubclause"/>
        <w:numPr>
          <w:ilvl w:val="3"/>
          <w:numId w:val="1"/>
        </w:numPr>
        <w:rPr>
          <w:lang w:val="en-GB"/>
        </w:rPr>
      </w:pPr>
      <w:r w:rsidRPr="00627442">
        <w:rPr>
          <w:lang w:val="en-GB"/>
        </w:rPr>
        <w:tab/>
        <w:t>Install the equipment used to record door opening.</w:t>
      </w:r>
    </w:p>
    <w:p w14:paraId="0E67F29D" w14:textId="77777777" w:rsidR="006B6EB7" w:rsidRPr="00627442" w:rsidRDefault="00B815B7" w:rsidP="006B6EB7">
      <w:pPr>
        <w:pStyle w:val="Subsubsubclause"/>
        <w:numPr>
          <w:ilvl w:val="3"/>
          <w:numId w:val="1"/>
        </w:numPr>
        <w:rPr>
          <w:lang w:val="en-GB"/>
        </w:rPr>
      </w:pPr>
      <w:r w:rsidRPr="00627442">
        <w:rPr>
          <w:lang w:val="en-GB"/>
        </w:rPr>
        <w:t>Close the door(s) to be tested and ensure that the door latch(es) are in the fully-latched position, that the door(s) are unlocked, and that all windows,</w:t>
      </w:r>
      <w:r w:rsidRPr="00627442">
        <w:rPr>
          <w:lang w:val="en-GB"/>
        </w:rPr>
        <w:t xml:space="preserve"> if provided, are closed.</w:t>
      </w:r>
    </w:p>
    <w:p w14:paraId="0E67F29E" w14:textId="77777777" w:rsidR="006B6EB7" w:rsidRPr="00627442" w:rsidRDefault="00B815B7" w:rsidP="006B6EB7">
      <w:pPr>
        <w:pStyle w:val="Subsubclause"/>
        <w:numPr>
          <w:ilvl w:val="2"/>
          <w:numId w:val="1"/>
        </w:numPr>
        <w:rPr>
          <w:lang w:val="en-GB"/>
        </w:rPr>
      </w:pPr>
      <w:r w:rsidRPr="00627442">
        <w:rPr>
          <w:lang w:val="en-GB"/>
        </w:rPr>
        <w:t>Test directions (see Figure 4-3)</w:t>
      </w:r>
    </w:p>
    <w:p w14:paraId="0E67F29F" w14:textId="77777777" w:rsidR="006B6EB7" w:rsidRPr="00627442" w:rsidRDefault="00B815B7" w:rsidP="006B6EB7">
      <w:pPr>
        <w:pStyle w:val="Subsubsubclause"/>
        <w:numPr>
          <w:ilvl w:val="3"/>
          <w:numId w:val="1"/>
        </w:numPr>
        <w:rPr>
          <w:lang w:val="en-GB"/>
        </w:rPr>
      </w:pPr>
      <w:r w:rsidRPr="00627442">
        <w:rPr>
          <w:lang w:val="en-GB"/>
        </w:rPr>
        <w:t>Longitudinal setup 1. Orient the vehicle or body in white so that its longitudinal axis is aligned with the axis of the acceleration device, simulating a frontal impact.</w:t>
      </w:r>
    </w:p>
    <w:p w14:paraId="0E67F2A0" w14:textId="77777777" w:rsidR="006B6EB7" w:rsidRPr="00627442" w:rsidRDefault="00B815B7" w:rsidP="006B6EB7">
      <w:pPr>
        <w:pStyle w:val="Subsubsubclause"/>
        <w:numPr>
          <w:ilvl w:val="3"/>
          <w:numId w:val="1"/>
        </w:numPr>
        <w:rPr>
          <w:lang w:val="en-GB"/>
        </w:rPr>
      </w:pPr>
      <w:r w:rsidRPr="00627442">
        <w:rPr>
          <w:lang w:val="en-GB"/>
        </w:rPr>
        <w:t>Longitudinal setup 2. Orien</w:t>
      </w:r>
      <w:r w:rsidRPr="00627442">
        <w:rPr>
          <w:lang w:val="en-GB"/>
        </w:rPr>
        <w:t>t the vehicle or body in white so that its longitudinal axis is aligned with the axis of the acceleration device, simulating a rear impact.</w:t>
      </w:r>
    </w:p>
    <w:p w14:paraId="0E67F2A1" w14:textId="77777777" w:rsidR="006B6EB7" w:rsidRPr="00627442" w:rsidRDefault="00B815B7" w:rsidP="006B6EB7">
      <w:pPr>
        <w:pStyle w:val="Subsubsubclause"/>
        <w:numPr>
          <w:ilvl w:val="3"/>
          <w:numId w:val="1"/>
        </w:numPr>
        <w:rPr>
          <w:lang w:val="en-GB"/>
        </w:rPr>
      </w:pPr>
      <w:r w:rsidRPr="00627442">
        <w:rPr>
          <w:lang w:val="en-GB"/>
        </w:rPr>
        <w:t xml:space="preserve">Transverse setup 1. Orient the vehicle or body in white so that its transverse axis is aligned with the axis of the </w:t>
      </w:r>
      <w:r w:rsidRPr="00627442">
        <w:rPr>
          <w:lang w:val="en-GB"/>
        </w:rPr>
        <w:t>acceleration device, simulating a driver-side impact.</w:t>
      </w:r>
    </w:p>
    <w:p w14:paraId="0E67F2A2" w14:textId="77777777" w:rsidR="006B6EB7" w:rsidRPr="00627442" w:rsidRDefault="00B815B7" w:rsidP="006B6EB7">
      <w:pPr>
        <w:pStyle w:val="Subsubsubclause"/>
        <w:numPr>
          <w:ilvl w:val="3"/>
          <w:numId w:val="1"/>
        </w:numPr>
        <w:rPr>
          <w:lang w:val="en-GB"/>
        </w:rPr>
      </w:pPr>
      <w:r w:rsidRPr="00627442">
        <w:rPr>
          <w:lang w:val="en-GB"/>
        </w:rPr>
        <w:t>Transverse setup 2 (Only for vehicles having different door arrangements on each side). Orient the vehicle or body in white so that its transverse axis is aligned with the axis of the acceleration devic</w:t>
      </w:r>
      <w:r w:rsidRPr="00627442">
        <w:rPr>
          <w:lang w:val="en-GB"/>
        </w:rPr>
        <w:t>e, simulating a side impact in the direction opposite to that described in paragraph 2.2.3.3. of this annex.</w:t>
      </w:r>
    </w:p>
    <w:p w14:paraId="0E67F2A3" w14:textId="77777777" w:rsidR="006B6EB7" w:rsidRPr="00627442" w:rsidRDefault="00B815B7" w:rsidP="006B6EB7">
      <w:pPr>
        <w:pStyle w:val="Subclause"/>
        <w:numPr>
          <w:ilvl w:val="1"/>
          <w:numId w:val="1"/>
        </w:numPr>
        <w:rPr>
          <w:lang w:val="en-GB"/>
        </w:rPr>
      </w:pPr>
      <w:r w:rsidRPr="00627442">
        <w:rPr>
          <w:lang w:val="en-GB"/>
        </w:rPr>
        <w:t>Option 3, Door dynamic test</w:t>
      </w:r>
    </w:p>
    <w:p w14:paraId="0E67F2A4" w14:textId="77777777" w:rsidR="006B6EB7" w:rsidRPr="00627442" w:rsidRDefault="00B815B7" w:rsidP="006B6EB7">
      <w:pPr>
        <w:pStyle w:val="Subsubclause"/>
        <w:numPr>
          <w:ilvl w:val="2"/>
          <w:numId w:val="1"/>
        </w:numPr>
        <w:rPr>
          <w:lang w:val="en-GB"/>
        </w:rPr>
      </w:pPr>
      <w:r w:rsidRPr="00627442">
        <w:rPr>
          <w:lang w:val="en-GB"/>
        </w:rPr>
        <w:t>Test equipment</w:t>
      </w:r>
    </w:p>
    <w:p w14:paraId="0E67F2A5" w14:textId="77777777" w:rsidR="006B6EB7" w:rsidRPr="00627442" w:rsidRDefault="00B815B7" w:rsidP="006B6EB7">
      <w:pPr>
        <w:pStyle w:val="Subsubsubclause"/>
        <w:numPr>
          <w:ilvl w:val="3"/>
          <w:numId w:val="1"/>
        </w:numPr>
        <w:rPr>
          <w:lang w:val="en-GB"/>
        </w:rPr>
      </w:pPr>
      <w:r w:rsidRPr="00627442">
        <w:rPr>
          <w:lang w:val="en-GB"/>
        </w:rPr>
        <w:tab/>
        <w:t>The door assembly(ies) including, at least, the door latch(es), exterior door handle(s) with mechanical</w:t>
      </w:r>
      <w:r w:rsidRPr="00627442">
        <w:rPr>
          <w:lang w:val="en-GB"/>
        </w:rPr>
        <w:t xml:space="preserve"> latch operation, interior door opening lever(s), and the locking device(s)</w:t>
      </w:r>
    </w:p>
    <w:p w14:paraId="0E67F2A6" w14:textId="77777777" w:rsidR="006B6EB7" w:rsidRPr="00627442" w:rsidRDefault="00B815B7" w:rsidP="006B6EB7">
      <w:pPr>
        <w:pStyle w:val="Subsubsubclause"/>
        <w:numPr>
          <w:ilvl w:val="3"/>
          <w:numId w:val="1"/>
        </w:numPr>
        <w:rPr>
          <w:lang w:val="en-GB"/>
        </w:rPr>
      </w:pPr>
      <w:r w:rsidRPr="00627442">
        <w:rPr>
          <w:lang w:val="en-GB"/>
        </w:rPr>
        <w:t>A test fixture to mount the door(s).</w:t>
      </w:r>
    </w:p>
    <w:p w14:paraId="0E67F2A7" w14:textId="77777777" w:rsidR="006B6EB7" w:rsidRPr="00627442" w:rsidRDefault="00B815B7" w:rsidP="006B6EB7">
      <w:pPr>
        <w:pStyle w:val="Subsubsubclause"/>
        <w:numPr>
          <w:ilvl w:val="3"/>
          <w:numId w:val="1"/>
        </w:numPr>
        <w:rPr>
          <w:lang w:val="en-GB"/>
        </w:rPr>
      </w:pPr>
      <w:r w:rsidRPr="00627442">
        <w:rPr>
          <w:lang w:val="en-GB"/>
        </w:rPr>
        <w:lastRenderedPageBreak/>
        <w:t>An acceleration (or deceleration) device.</w:t>
      </w:r>
    </w:p>
    <w:p w14:paraId="0E67F2A8" w14:textId="77777777" w:rsidR="006B6EB7" w:rsidRPr="00627442" w:rsidRDefault="00B815B7" w:rsidP="006B6EB7">
      <w:pPr>
        <w:pStyle w:val="Subsubsubclause"/>
        <w:numPr>
          <w:ilvl w:val="3"/>
          <w:numId w:val="1"/>
        </w:numPr>
        <w:rPr>
          <w:lang w:val="en-GB"/>
        </w:rPr>
      </w:pPr>
      <w:r w:rsidRPr="00627442">
        <w:rPr>
          <w:lang w:val="en-GB"/>
        </w:rPr>
        <w:t>A tether.</w:t>
      </w:r>
    </w:p>
    <w:p w14:paraId="0E67F2A9" w14:textId="77777777" w:rsidR="006B6EB7" w:rsidRPr="00627442" w:rsidRDefault="00B815B7" w:rsidP="006B6EB7">
      <w:pPr>
        <w:pStyle w:val="Subsubsubclause"/>
        <w:numPr>
          <w:ilvl w:val="3"/>
          <w:numId w:val="1"/>
        </w:numPr>
        <w:rPr>
          <w:lang w:val="en-GB"/>
        </w:rPr>
      </w:pPr>
      <w:r w:rsidRPr="00627442">
        <w:rPr>
          <w:lang w:val="en-GB"/>
        </w:rPr>
        <w:t>A device or means for recording door opening.</w:t>
      </w:r>
    </w:p>
    <w:p w14:paraId="0E67F2AA" w14:textId="77777777" w:rsidR="006B6EB7" w:rsidRPr="00627442" w:rsidRDefault="00B815B7" w:rsidP="006B6EB7">
      <w:pPr>
        <w:pStyle w:val="Subsubsubclause"/>
        <w:numPr>
          <w:ilvl w:val="3"/>
          <w:numId w:val="1"/>
        </w:numPr>
        <w:rPr>
          <w:lang w:val="en-GB"/>
        </w:rPr>
      </w:pPr>
      <w:r w:rsidRPr="00627442">
        <w:rPr>
          <w:lang w:val="en-GB"/>
        </w:rPr>
        <w:t xml:space="preserve">Equipment for measuring and recording </w:t>
      </w:r>
      <w:r w:rsidRPr="00627442">
        <w:rPr>
          <w:lang w:val="en-GB"/>
        </w:rPr>
        <w:t>accelerations.</w:t>
      </w:r>
    </w:p>
    <w:p w14:paraId="0E67F2AB" w14:textId="77777777" w:rsidR="006B6EB7" w:rsidRPr="00627442" w:rsidRDefault="00B815B7" w:rsidP="006B6EB7">
      <w:pPr>
        <w:pStyle w:val="Subsubclause"/>
        <w:numPr>
          <w:ilvl w:val="2"/>
          <w:numId w:val="1"/>
        </w:numPr>
        <w:rPr>
          <w:lang w:val="en-GB"/>
        </w:rPr>
      </w:pPr>
      <w:r w:rsidRPr="00627442">
        <w:rPr>
          <w:lang w:val="en-GB"/>
        </w:rPr>
        <w:t>Test setup</w:t>
      </w:r>
    </w:p>
    <w:p w14:paraId="0E67F2AC" w14:textId="77777777" w:rsidR="006B6EB7" w:rsidRPr="00627442" w:rsidRDefault="00B815B7" w:rsidP="006B6EB7">
      <w:pPr>
        <w:pStyle w:val="Subsubsubclause"/>
        <w:numPr>
          <w:ilvl w:val="3"/>
          <w:numId w:val="1"/>
        </w:numPr>
        <w:rPr>
          <w:lang w:val="en-GB"/>
        </w:rPr>
      </w:pPr>
      <w:r w:rsidRPr="00627442">
        <w:rPr>
          <w:lang w:val="en-GB"/>
        </w:rPr>
        <w:t>Mount the door assemblies either separately or combined to the test fixture. Each door and striker should be mounted to correspond to its orientation on the vehicle and to the direction required for inertial load tests (paragraph </w:t>
      </w:r>
      <w:r w:rsidRPr="00627442">
        <w:rPr>
          <w:lang w:val="en-GB"/>
        </w:rPr>
        <w:t>2.3.3. of this annex).</w:t>
      </w:r>
    </w:p>
    <w:p w14:paraId="0E67F2AD" w14:textId="77777777" w:rsidR="006B6EB7" w:rsidRPr="00627442" w:rsidRDefault="00B815B7" w:rsidP="006B6EB7">
      <w:pPr>
        <w:pStyle w:val="Subsubsubclause"/>
        <w:numPr>
          <w:ilvl w:val="3"/>
          <w:numId w:val="1"/>
        </w:numPr>
        <w:rPr>
          <w:lang w:val="en-GB"/>
        </w:rPr>
      </w:pPr>
      <w:r w:rsidRPr="00627442">
        <w:rPr>
          <w:lang w:val="en-GB"/>
        </w:rPr>
        <w:tab/>
        <w:t>Mount the test fixture to the acceleration device.</w:t>
      </w:r>
    </w:p>
    <w:p w14:paraId="0E67F2AE" w14:textId="77777777" w:rsidR="006B6EB7" w:rsidRPr="00627442" w:rsidRDefault="00B815B7" w:rsidP="006B6EB7">
      <w:pPr>
        <w:pStyle w:val="Subsubsubclause"/>
        <w:numPr>
          <w:ilvl w:val="3"/>
          <w:numId w:val="1"/>
        </w:numPr>
        <w:rPr>
          <w:lang w:val="en-GB"/>
        </w:rPr>
      </w:pPr>
      <w:r w:rsidRPr="00627442">
        <w:rPr>
          <w:lang w:val="en-GB"/>
        </w:rPr>
        <w:t>Install the equipment used to record door opening.</w:t>
      </w:r>
    </w:p>
    <w:p w14:paraId="0E67F2AF" w14:textId="77777777" w:rsidR="006B6EB7" w:rsidRPr="00627442" w:rsidRDefault="00B815B7" w:rsidP="006B6EB7">
      <w:pPr>
        <w:pStyle w:val="Subsubsubclause"/>
        <w:numPr>
          <w:ilvl w:val="3"/>
          <w:numId w:val="1"/>
        </w:numPr>
        <w:rPr>
          <w:lang w:val="en-GB"/>
        </w:rPr>
      </w:pPr>
      <w:r w:rsidRPr="00627442">
        <w:rPr>
          <w:lang w:val="en-GB"/>
        </w:rPr>
        <w:t>Ensure that the door latch is in the fully-latched position, that the door is tethered, unlocked, and that the window, if provided</w:t>
      </w:r>
      <w:r w:rsidRPr="00627442">
        <w:rPr>
          <w:lang w:val="en-GB"/>
        </w:rPr>
        <w:t>, is closed.</w:t>
      </w:r>
    </w:p>
    <w:p w14:paraId="0E67F2B0" w14:textId="77777777" w:rsidR="006B6EB7" w:rsidRPr="00627442" w:rsidRDefault="00B815B7" w:rsidP="006B6EB7">
      <w:pPr>
        <w:pStyle w:val="Subsubclause"/>
        <w:numPr>
          <w:ilvl w:val="2"/>
          <w:numId w:val="1"/>
        </w:numPr>
        <w:rPr>
          <w:lang w:val="en-GB"/>
        </w:rPr>
      </w:pPr>
      <w:r w:rsidRPr="00627442">
        <w:rPr>
          <w:lang w:val="en-GB"/>
        </w:rPr>
        <w:t>Test directions (see Figure 4-3)</w:t>
      </w:r>
    </w:p>
    <w:p w14:paraId="0E67F2B1" w14:textId="77777777" w:rsidR="006B6EB7" w:rsidRPr="00627442" w:rsidRDefault="00B815B7" w:rsidP="006B6EB7">
      <w:pPr>
        <w:pStyle w:val="Subsubsubclause"/>
        <w:numPr>
          <w:ilvl w:val="3"/>
          <w:numId w:val="1"/>
        </w:numPr>
        <w:rPr>
          <w:lang w:val="en-GB"/>
        </w:rPr>
      </w:pPr>
      <w:r w:rsidRPr="00627442">
        <w:rPr>
          <w:lang w:val="en-GB"/>
        </w:rPr>
        <w:t>Longitudinal setup 1. Orient the door subsystem(s) on the acceleration device in the direction of a frontal impact.</w:t>
      </w:r>
    </w:p>
    <w:p w14:paraId="0E67F2B2" w14:textId="77777777" w:rsidR="006B6EB7" w:rsidRPr="00627442" w:rsidRDefault="00B815B7" w:rsidP="006B6EB7">
      <w:pPr>
        <w:pStyle w:val="Subsubsubclause"/>
        <w:numPr>
          <w:ilvl w:val="3"/>
          <w:numId w:val="1"/>
        </w:numPr>
        <w:rPr>
          <w:lang w:val="en-GB"/>
        </w:rPr>
      </w:pPr>
      <w:r w:rsidRPr="00627442">
        <w:rPr>
          <w:lang w:val="en-GB"/>
        </w:rPr>
        <w:t>Longitudinal setup 2. Orient the door subsystem(s) on the acceleration device in the direction</w:t>
      </w:r>
      <w:r w:rsidRPr="00627442">
        <w:rPr>
          <w:lang w:val="en-GB"/>
        </w:rPr>
        <w:t xml:space="preserve"> of a rear impact.</w:t>
      </w:r>
    </w:p>
    <w:p w14:paraId="0E67F2B3" w14:textId="77777777" w:rsidR="006B6EB7" w:rsidRPr="00627442" w:rsidRDefault="00B815B7" w:rsidP="006B6EB7">
      <w:pPr>
        <w:pStyle w:val="Subsubsubclause"/>
        <w:numPr>
          <w:ilvl w:val="3"/>
          <w:numId w:val="1"/>
        </w:numPr>
        <w:rPr>
          <w:lang w:val="en-GB"/>
        </w:rPr>
      </w:pPr>
      <w:r w:rsidRPr="00627442">
        <w:rPr>
          <w:lang w:val="en-GB"/>
        </w:rPr>
        <w:t>Transverse setup 1. Orient the door subsystem(s) on the acceleration device in the direction of a driver-side impact.</w:t>
      </w:r>
    </w:p>
    <w:p w14:paraId="0E67F2B4" w14:textId="77777777" w:rsidR="006B6EB7" w:rsidRPr="00627442" w:rsidRDefault="00B815B7" w:rsidP="006B6EB7">
      <w:pPr>
        <w:pStyle w:val="Subsubsubclause"/>
        <w:numPr>
          <w:ilvl w:val="3"/>
          <w:numId w:val="1"/>
        </w:numPr>
        <w:rPr>
          <w:lang w:val="en-GB"/>
        </w:rPr>
      </w:pPr>
      <w:r w:rsidRPr="00627442">
        <w:rPr>
          <w:lang w:val="en-GB"/>
        </w:rPr>
        <w:t>Transverse setup 2. Orient the door subsystem(s) on the acceleration device in the direction opposite to that described</w:t>
      </w:r>
      <w:r w:rsidRPr="00627442">
        <w:rPr>
          <w:lang w:val="en-GB"/>
        </w:rPr>
        <w:t xml:space="preserve"> in paragraph 2.3.3.3. of this annex.</w:t>
      </w:r>
    </w:p>
    <w:p w14:paraId="0E67F2B5" w14:textId="77777777" w:rsidR="006B6EB7" w:rsidRPr="00627442" w:rsidRDefault="00B815B7" w:rsidP="006B6EB7">
      <w:pPr>
        <w:pStyle w:val="Subsubsubclause"/>
        <w:numPr>
          <w:ilvl w:val="3"/>
          <w:numId w:val="1"/>
        </w:numPr>
        <w:rPr>
          <w:lang w:val="en-GB"/>
        </w:rPr>
      </w:pPr>
      <w:r w:rsidRPr="00627442">
        <w:rPr>
          <w:lang w:val="en-GB"/>
        </w:rPr>
        <w:t xml:space="preserve">Vertical setup 1. </w:t>
      </w:r>
      <w:r w:rsidRPr="00627442">
        <w:rPr>
          <w:lang w:val="en-US"/>
        </w:rPr>
        <w:t>(Applicable to doors that open in a vertical direction)</w:t>
      </w:r>
      <w:r w:rsidRPr="00627442">
        <w:rPr>
          <w:lang w:val="en-GB"/>
        </w:rPr>
        <w:t xml:space="preserve"> . Orient the door subsystem(s) on the acceleration device so that its vertical axis (when mounted in a vehicle) is aligned with the axis of the </w:t>
      </w:r>
      <w:r w:rsidRPr="00627442">
        <w:rPr>
          <w:lang w:val="en-GB"/>
        </w:rPr>
        <w:t>acceleration device, simulating a rollover impact where the force is applied in the direction from the top to the bottom of the door (when mounted in a vehicle).</w:t>
      </w:r>
    </w:p>
    <w:p w14:paraId="0E67F2B6" w14:textId="77777777" w:rsidR="006B6EB7" w:rsidRPr="00627442" w:rsidRDefault="00B815B7" w:rsidP="006B6EB7">
      <w:pPr>
        <w:pStyle w:val="Subsubsubclause"/>
        <w:numPr>
          <w:ilvl w:val="3"/>
          <w:numId w:val="1"/>
        </w:numPr>
        <w:rPr>
          <w:lang w:val="en-GB"/>
        </w:rPr>
      </w:pPr>
      <w:r w:rsidRPr="00627442">
        <w:rPr>
          <w:lang w:val="en-GB"/>
        </w:rPr>
        <w:t xml:space="preserve">Vertical setup 2. </w:t>
      </w:r>
      <w:r w:rsidRPr="00627442">
        <w:rPr>
          <w:lang w:val="en-US"/>
        </w:rPr>
        <w:t>(Applicable to doors that open in a vertical direction)</w:t>
      </w:r>
      <w:r w:rsidRPr="00627442">
        <w:rPr>
          <w:lang w:val="en-GB"/>
        </w:rPr>
        <w:t xml:space="preserve"> . Orient the door su</w:t>
      </w:r>
      <w:r w:rsidRPr="00627442">
        <w:rPr>
          <w:lang w:val="en-GB"/>
        </w:rPr>
        <w:t xml:space="preserve">bsystem(s) on the acceleration device so that its vertical axis (when mounted in a vehicle) is aligned with the axis of the acceleration device, simulating a rollover impact </w:t>
      </w:r>
      <w:r w:rsidRPr="00627442">
        <w:rPr>
          <w:lang w:val="en-GB"/>
        </w:rPr>
        <w:lastRenderedPageBreak/>
        <w:t>where the force is applied in the direction opposite to that described in paragrap</w:t>
      </w:r>
      <w:r w:rsidRPr="00627442">
        <w:rPr>
          <w:lang w:val="en-GB"/>
        </w:rPr>
        <w:t>h 2.3.3.5. of this annex.</w:t>
      </w:r>
    </w:p>
    <w:p w14:paraId="0E67F2B7" w14:textId="77777777" w:rsidR="006B6EB7" w:rsidRPr="00627442" w:rsidRDefault="00B815B7" w:rsidP="006B6EB7">
      <w:pPr>
        <w:pStyle w:val="Subclause"/>
        <w:numPr>
          <w:ilvl w:val="1"/>
          <w:numId w:val="1"/>
        </w:numPr>
        <w:rPr>
          <w:lang w:val="en-GB"/>
        </w:rPr>
      </w:pPr>
      <w:r w:rsidRPr="00627442">
        <w:rPr>
          <w:lang w:val="en-GB"/>
        </w:rPr>
        <w:t>Test operation for options 2 and 3</w:t>
      </w:r>
    </w:p>
    <w:p w14:paraId="0E67F2B8" w14:textId="77777777" w:rsidR="006B6EB7" w:rsidRPr="00627442" w:rsidRDefault="00B815B7" w:rsidP="006B6EB7">
      <w:pPr>
        <w:pStyle w:val="Subsubclause"/>
        <w:numPr>
          <w:ilvl w:val="2"/>
          <w:numId w:val="1"/>
        </w:numPr>
        <w:rPr>
          <w:lang w:val="en-GB"/>
        </w:rPr>
      </w:pPr>
      <w:r w:rsidRPr="00627442">
        <w:rPr>
          <w:lang w:val="en-GB"/>
        </w:rPr>
        <w:t>A minimum acceleration level of 30 g shall be maintained over a period of at least 30 ms, while keeping the acceleration within the pulse corridor as defined in Table 4</w:t>
      </w:r>
      <w:r w:rsidRPr="00627442">
        <w:rPr>
          <w:lang w:val="en-GB"/>
        </w:rPr>
        <w:noBreakHyphen/>
        <w:t>1 and graphically shown in</w:t>
      </w:r>
      <w:r w:rsidRPr="00627442">
        <w:rPr>
          <w:lang w:val="en-GB"/>
        </w:rPr>
        <w:t xml:space="preserve"> Figure 4-2.</w:t>
      </w:r>
    </w:p>
    <w:p w14:paraId="0E67F2B9" w14:textId="77777777" w:rsidR="006B6EB7" w:rsidRPr="00627442" w:rsidRDefault="00B815B7" w:rsidP="006B6EB7">
      <w:pPr>
        <w:pStyle w:val="Subsubclause"/>
        <w:numPr>
          <w:ilvl w:val="2"/>
          <w:numId w:val="1"/>
        </w:numPr>
        <w:rPr>
          <w:lang w:val="en-GB"/>
        </w:rPr>
      </w:pPr>
      <w:r w:rsidRPr="00627442">
        <w:rPr>
          <w:lang w:val="en-GB"/>
        </w:rPr>
        <w:t>Accelerate the test fixture(s) in the following directions:</w:t>
      </w:r>
    </w:p>
    <w:p w14:paraId="0E67F2BA" w14:textId="77777777" w:rsidR="006B6EB7" w:rsidRPr="00627442" w:rsidRDefault="00B815B7" w:rsidP="006B6EB7">
      <w:pPr>
        <w:pStyle w:val="Subsubsubclause"/>
        <w:numPr>
          <w:ilvl w:val="3"/>
          <w:numId w:val="1"/>
        </w:numPr>
        <w:rPr>
          <w:lang w:val="en-GB"/>
        </w:rPr>
      </w:pPr>
      <w:r w:rsidRPr="00627442">
        <w:rPr>
          <w:lang w:val="en-GB"/>
        </w:rPr>
        <w:t>For option 2 tests:</w:t>
      </w:r>
    </w:p>
    <w:p w14:paraId="0E67F2BB" w14:textId="77777777" w:rsidR="006B6EB7" w:rsidRPr="00627442" w:rsidRDefault="00B815B7" w:rsidP="006B6EB7">
      <w:pPr>
        <w:pStyle w:val="subx4clause"/>
        <w:rPr>
          <w:lang w:val="en-GB"/>
        </w:rPr>
      </w:pPr>
      <w:r w:rsidRPr="00627442">
        <w:rPr>
          <w:lang w:val="en-GB"/>
        </w:rPr>
        <w:t>2.4.2.1.1.</w:t>
      </w:r>
      <w:r w:rsidRPr="00627442">
        <w:rPr>
          <w:lang w:val="en-GB"/>
        </w:rPr>
        <w:tab/>
        <w:t xml:space="preserve">In the direction specified in paragraph 2.2.3.1. of this annex. </w:t>
      </w:r>
    </w:p>
    <w:p w14:paraId="0E67F2BC" w14:textId="77777777" w:rsidR="006B6EB7" w:rsidRPr="00627442" w:rsidRDefault="00B815B7" w:rsidP="006B6EB7">
      <w:pPr>
        <w:pStyle w:val="subx4clause"/>
        <w:rPr>
          <w:lang w:val="en-GB"/>
        </w:rPr>
      </w:pPr>
      <w:r w:rsidRPr="00627442">
        <w:rPr>
          <w:lang w:val="en-GB"/>
        </w:rPr>
        <w:t>2.4.2.1.2.</w:t>
      </w:r>
      <w:r w:rsidRPr="00627442">
        <w:rPr>
          <w:lang w:val="en-GB"/>
        </w:rPr>
        <w:tab/>
        <w:t>In the direction specified in paragraph 2.2.3.2. of this annex.</w:t>
      </w:r>
    </w:p>
    <w:p w14:paraId="0E67F2BD" w14:textId="77777777" w:rsidR="006B6EB7" w:rsidRPr="00627442" w:rsidRDefault="00B815B7" w:rsidP="006B6EB7">
      <w:pPr>
        <w:pStyle w:val="subx4clause"/>
        <w:rPr>
          <w:lang w:val="en-GB"/>
        </w:rPr>
      </w:pPr>
      <w:r w:rsidRPr="00627442">
        <w:rPr>
          <w:lang w:val="en-GB"/>
        </w:rPr>
        <w:t>2.4.2.1.3.</w:t>
      </w:r>
      <w:r w:rsidRPr="00627442">
        <w:rPr>
          <w:lang w:val="en-GB"/>
        </w:rPr>
        <w:tab/>
        <w:t>I</w:t>
      </w:r>
      <w:r w:rsidRPr="00627442">
        <w:rPr>
          <w:lang w:val="en-GB"/>
        </w:rPr>
        <w:t>n the direction specified in paragraph 2.2.3.3. of this annex.</w:t>
      </w:r>
    </w:p>
    <w:p w14:paraId="0E67F2BE" w14:textId="77777777" w:rsidR="006B6EB7" w:rsidRPr="00627442" w:rsidRDefault="00B815B7" w:rsidP="006B6EB7">
      <w:pPr>
        <w:pStyle w:val="subx4clause"/>
        <w:rPr>
          <w:lang w:val="en-GB"/>
        </w:rPr>
      </w:pPr>
      <w:r w:rsidRPr="00627442">
        <w:rPr>
          <w:lang w:val="en-GB"/>
        </w:rPr>
        <w:t>2.4.2.1.4.</w:t>
      </w:r>
      <w:r w:rsidRPr="00627442">
        <w:rPr>
          <w:lang w:val="en-GB"/>
        </w:rPr>
        <w:tab/>
        <w:t>In the direction specified in paragraph 2.2.3.4. of this annex.</w:t>
      </w:r>
    </w:p>
    <w:p w14:paraId="0E67F2BF" w14:textId="77777777" w:rsidR="006B6EB7" w:rsidRPr="00627442" w:rsidRDefault="00B815B7" w:rsidP="006B6EB7">
      <w:pPr>
        <w:pStyle w:val="Subsubsubclause"/>
        <w:numPr>
          <w:ilvl w:val="3"/>
          <w:numId w:val="1"/>
        </w:numPr>
        <w:rPr>
          <w:lang w:val="en-GB"/>
        </w:rPr>
      </w:pPr>
      <w:r w:rsidRPr="00627442">
        <w:rPr>
          <w:lang w:val="en-GB"/>
        </w:rPr>
        <w:t>For Option 3 tests:</w:t>
      </w:r>
    </w:p>
    <w:p w14:paraId="0E67F2C0" w14:textId="77777777" w:rsidR="006B6EB7" w:rsidRPr="00627442" w:rsidRDefault="00B815B7" w:rsidP="006B6EB7">
      <w:pPr>
        <w:pStyle w:val="subx4clause"/>
        <w:rPr>
          <w:lang w:val="en-GB"/>
        </w:rPr>
      </w:pPr>
      <w:r w:rsidRPr="00627442">
        <w:rPr>
          <w:lang w:val="en-GB"/>
        </w:rPr>
        <w:t>2.4.2.2.1.</w:t>
      </w:r>
      <w:r w:rsidRPr="00627442">
        <w:rPr>
          <w:lang w:val="en-GB"/>
        </w:rPr>
        <w:tab/>
        <w:t>In the direction specified in paragraph 2.3.3.1. of this annex.</w:t>
      </w:r>
    </w:p>
    <w:p w14:paraId="0E67F2C1" w14:textId="77777777" w:rsidR="006B6EB7" w:rsidRPr="00627442" w:rsidRDefault="00B815B7" w:rsidP="006B6EB7">
      <w:pPr>
        <w:pStyle w:val="subx4clause"/>
        <w:rPr>
          <w:lang w:val="en-GB"/>
        </w:rPr>
      </w:pPr>
      <w:r w:rsidRPr="00627442">
        <w:rPr>
          <w:lang w:val="en-GB"/>
        </w:rPr>
        <w:t>2.4.2.2.2.</w:t>
      </w:r>
      <w:r w:rsidRPr="00627442">
        <w:rPr>
          <w:lang w:val="en-GB"/>
        </w:rPr>
        <w:tab/>
        <w:t>In the direc</w:t>
      </w:r>
      <w:r w:rsidRPr="00627442">
        <w:rPr>
          <w:lang w:val="en-GB"/>
        </w:rPr>
        <w:t>tion specified in paragraph 2.3.3.2. of this annex.</w:t>
      </w:r>
    </w:p>
    <w:p w14:paraId="0E67F2C2" w14:textId="77777777" w:rsidR="006B6EB7" w:rsidRPr="00627442" w:rsidRDefault="00B815B7" w:rsidP="006B6EB7">
      <w:pPr>
        <w:pStyle w:val="subx4clause"/>
        <w:rPr>
          <w:lang w:val="en-GB"/>
        </w:rPr>
      </w:pPr>
      <w:r w:rsidRPr="00627442">
        <w:rPr>
          <w:lang w:val="en-GB"/>
        </w:rPr>
        <w:t>2.4.2.2.3.</w:t>
      </w:r>
      <w:r w:rsidRPr="00627442">
        <w:rPr>
          <w:lang w:val="en-GB"/>
        </w:rPr>
        <w:tab/>
        <w:t>In the direction specified in paragraph 2.3.3.3. of this annex.</w:t>
      </w:r>
    </w:p>
    <w:p w14:paraId="0E67F2C3" w14:textId="77777777" w:rsidR="006B6EB7" w:rsidRPr="00627442" w:rsidRDefault="00B815B7" w:rsidP="006B6EB7">
      <w:pPr>
        <w:pStyle w:val="subx4clause"/>
        <w:rPr>
          <w:lang w:val="en-GB"/>
        </w:rPr>
      </w:pPr>
      <w:r w:rsidRPr="00627442">
        <w:rPr>
          <w:lang w:val="en-GB"/>
        </w:rPr>
        <w:t>2.4.2.2.4.</w:t>
      </w:r>
      <w:r w:rsidRPr="00627442">
        <w:rPr>
          <w:lang w:val="en-GB"/>
        </w:rPr>
        <w:tab/>
        <w:t>In the direction specified in paragraph 2.3.3.4. of this annex.</w:t>
      </w:r>
    </w:p>
    <w:p w14:paraId="0E67F2C4" w14:textId="77777777" w:rsidR="006B6EB7" w:rsidRPr="00627442" w:rsidRDefault="00B815B7" w:rsidP="006B6EB7">
      <w:pPr>
        <w:pStyle w:val="subx4clause"/>
        <w:rPr>
          <w:lang w:val="en-GB"/>
        </w:rPr>
      </w:pPr>
      <w:r w:rsidRPr="00627442">
        <w:rPr>
          <w:lang w:val="en-GB"/>
        </w:rPr>
        <w:t>2.4.2.2.5.</w:t>
      </w:r>
      <w:r w:rsidRPr="00627442">
        <w:rPr>
          <w:lang w:val="en-GB"/>
        </w:rPr>
        <w:tab/>
        <w:t xml:space="preserve">In the direction specified in paragraph </w:t>
      </w:r>
      <w:r w:rsidRPr="00627442">
        <w:rPr>
          <w:lang w:val="en-GB"/>
        </w:rPr>
        <w:t>2.3.3.5. of this annex.</w:t>
      </w:r>
    </w:p>
    <w:p w14:paraId="0E67F2C5" w14:textId="77777777" w:rsidR="006B6EB7" w:rsidRPr="00627442" w:rsidRDefault="00B815B7" w:rsidP="006B6EB7">
      <w:pPr>
        <w:pStyle w:val="subx4clause"/>
        <w:rPr>
          <w:lang w:val="en-GB"/>
        </w:rPr>
      </w:pPr>
      <w:r w:rsidRPr="00627442">
        <w:rPr>
          <w:lang w:val="en-GB"/>
        </w:rPr>
        <w:t>2.4.2.2.6.</w:t>
      </w:r>
      <w:r w:rsidRPr="00627442">
        <w:rPr>
          <w:lang w:val="en-GB"/>
        </w:rPr>
        <w:tab/>
        <w:t>In the direction specified in paragraph 2.3.3.6. of this annex.</w:t>
      </w:r>
    </w:p>
    <w:p w14:paraId="0E67F2C6" w14:textId="77777777" w:rsidR="006B6EB7" w:rsidRPr="00627442" w:rsidRDefault="00B815B7" w:rsidP="006B6EB7">
      <w:pPr>
        <w:pStyle w:val="Subsubclause"/>
        <w:numPr>
          <w:ilvl w:val="2"/>
          <w:numId w:val="1"/>
        </w:numPr>
        <w:rPr>
          <w:lang w:val="en-GB"/>
        </w:rPr>
      </w:pPr>
      <w:r w:rsidRPr="00627442">
        <w:rPr>
          <w:lang w:val="en-GB"/>
        </w:rPr>
        <w:t>If at any point in time the pulse exceeds 36 g and the test requirements are fulfilled, the test shall be considered valid.</w:t>
      </w:r>
    </w:p>
    <w:p w14:paraId="0E67F2C7" w14:textId="77777777" w:rsidR="006B6EB7" w:rsidRPr="00627442" w:rsidRDefault="00B815B7" w:rsidP="006B6EB7">
      <w:pPr>
        <w:pStyle w:val="Subsubclause"/>
        <w:numPr>
          <w:ilvl w:val="2"/>
          <w:numId w:val="1"/>
        </w:numPr>
        <w:rPr>
          <w:lang w:val="en-GB"/>
        </w:rPr>
      </w:pPr>
      <w:r w:rsidRPr="00627442">
        <w:rPr>
          <w:lang w:val="en-GB"/>
        </w:rPr>
        <w:t>Ensure that the door did not open</w:t>
      </w:r>
      <w:r w:rsidRPr="00627442">
        <w:rPr>
          <w:lang w:val="en-GB"/>
        </w:rPr>
        <w:t xml:space="preserve"> and close during the test.</w:t>
      </w:r>
    </w:p>
    <w:p w14:paraId="0E67F2C8" w14:textId="77777777" w:rsidR="006B6EB7" w:rsidRPr="00BE4157" w:rsidRDefault="00B815B7" w:rsidP="006B6EB7">
      <w:pPr>
        <w:rPr>
          <w:b/>
        </w:rPr>
      </w:pPr>
      <w:r>
        <w:br w:type="page"/>
      </w:r>
      <w:r w:rsidRPr="00BE4157">
        <w:rPr>
          <w:b/>
        </w:rPr>
        <w:lastRenderedPageBreak/>
        <w:t xml:space="preserve">Figure 4-1 </w:t>
      </w:r>
    </w:p>
    <w:p w14:paraId="0E67F2C9" w14:textId="77777777" w:rsidR="006B6EB7" w:rsidRPr="00D33946" w:rsidRDefault="00B815B7" w:rsidP="006B6EB7">
      <w:r w:rsidRPr="00D33946">
        <w:t>Inertial loading - Sample calculation</w:t>
      </w:r>
    </w:p>
    <w:tbl>
      <w:tblPr>
        <w:tblW w:w="0" w:type="auto"/>
        <w:tblInd w:w="392" w:type="dxa"/>
        <w:tblLook w:val="01E0" w:firstRow="1" w:lastRow="1" w:firstColumn="1" w:lastColumn="1" w:noHBand="0" w:noVBand="0"/>
      </w:tblPr>
      <w:tblGrid>
        <w:gridCol w:w="1190"/>
        <w:gridCol w:w="1792"/>
        <w:gridCol w:w="5867"/>
      </w:tblGrid>
      <w:tr w:rsidR="003D0F80" w14:paraId="0E67F2D5" w14:textId="77777777" w:rsidTr="00A333B5">
        <w:trPr>
          <w:cantSplit/>
        </w:trPr>
        <w:tc>
          <w:tcPr>
            <w:tcW w:w="2982" w:type="dxa"/>
            <w:gridSpan w:val="2"/>
          </w:tcPr>
          <w:p w14:paraId="0E67F2CA" w14:textId="77777777" w:rsidR="006B6EB7" w:rsidRPr="00D33946" w:rsidRDefault="00B815B7" w:rsidP="00A333B5">
            <w:pPr>
              <w:rPr>
                <w:lang w:eastAsia="en-US"/>
              </w:rPr>
            </w:pPr>
          </w:p>
          <w:p w14:paraId="0E67F2CB" w14:textId="77777777" w:rsidR="006B6EB7" w:rsidRPr="00BE4157" w:rsidRDefault="00B815B7" w:rsidP="00A333B5">
            <w:pPr>
              <w:rPr>
                <w:lang w:eastAsia="en-US"/>
              </w:rPr>
            </w:pPr>
          </w:p>
          <w:p w14:paraId="0E67F2CC" w14:textId="77777777" w:rsidR="006B6EB7" w:rsidRPr="00BE4157" w:rsidRDefault="00B815B7" w:rsidP="00A333B5">
            <w:pPr>
              <w:rPr>
                <w:lang w:eastAsia="en-US"/>
              </w:rPr>
            </w:pPr>
          </w:p>
          <w:p w14:paraId="0E67F2CD" w14:textId="77777777" w:rsidR="006B6EB7" w:rsidRPr="00BE4157" w:rsidRDefault="00B815B7" w:rsidP="00A333B5">
            <w:pPr>
              <w:rPr>
                <w:lang w:eastAsia="en-US"/>
              </w:rPr>
            </w:pPr>
            <w:r w:rsidRPr="00BE4157">
              <w:rPr>
                <w:lang w:eastAsia="en-US"/>
              </w:rPr>
              <w:t>Given:</w:t>
            </w:r>
          </w:p>
          <w:p w14:paraId="0E67F2CE" w14:textId="77777777" w:rsidR="006B6EB7" w:rsidRPr="00BE4157" w:rsidRDefault="00B815B7" w:rsidP="00A333B5">
            <w:pPr>
              <w:rPr>
                <w:lang w:eastAsia="en-US"/>
              </w:rPr>
            </w:pPr>
            <w:r w:rsidRPr="00BE4157">
              <w:rPr>
                <w:lang w:eastAsia="en-US"/>
              </w:rPr>
              <w:t>Door latch system subjected to a 30g deceleration</w:t>
            </w:r>
          </w:p>
          <w:p w14:paraId="0E67F2CF" w14:textId="77777777" w:rsidR="006B6EB7" w:rsidRPr="00BE4157" w:rsidRDefault="00B815B7" w:rsidP="00A333B5">
            <w:pPr>
              <w:rPr>
                <w:lang w:eastAsia="en-US"/>
              </w:rPr>
            </w:pPr>
            <w:r w:rsidRPr="00BE4157">
              <w:rPr>
                <w:lang w:eastAsia="en-US"/>
              </w:rPr>
              <w:t>Average Push-Button Spring Output Force = 0.459kgf</w:t>
            </w:r>
          </w:p>
          <w:p w14:paraId="0E67F2D0" w14:textId="77777777" w:rsidR="006B6EB7" w:rsidRPr="00BE4157" w:rsidRDefault="00B815B7" w:rsidP="00A333B5">
            <w:pPr>
              <w:rPr>
                <w:lang w:eastAsia="en-US"/>
              </w:rPr>
            </w:pPr>
            <w:r w:rsidRPr="00BE4157">
              <w:rPr>
                <w:lang w:eastAsia="en-US"/>
              </w:rPr>
              <w:t>Pawl Spring Output Torque = 0.0459kgf m</w:t>
            </w:r>
          </w:p>
          <w:p w14:paraId="0E67F2D1" w14:textId="77777777" w:rsidR="006B6EB7" w:rsidRPr="00BE4157" w:rsidRDefault="00B815B7" w:rsidP="00A333B5">
            <w:pPr>
              <w:rPr>
                <w:lang w:val="pl-PL" w:eastAsia="en-US"/>
              </w:rPr>
            </w:pPr>
            <w:r w:rsidRPr="00BE4157">
              <w:rPr>
                <w:lang w:val="pl-PL" w:eastAsia="en-US"/>
              </w:rPr>
              <w:t>a = 30g (m/s</w:t>
            </w:r>
            <w:r w:rsidRPr="00BE4157">
              <w:rPr>
                <w:vertAlign w:val="superscript"/>
                <w:lang w:val="pl-PL" w:eastAsia="en-US"/>
              </w:rPr>
              <w:t>2</w:t>
            </w:r>
            <w:r w:rsidRPr="00BE4157">
              <w:rPr>
                <w:lang w:val="pl-PL" w:eastAsia="en-US"/>
              </w:rPr>
              <w:t>)</w:t>
            </w:r>
          </w:p>
          <w:p w14:paraId="0E67F2D2" w14:textId="77777777" w:rsidR="006B6EB7" w:rsidRPr="00BE4157" w:rsidRDefault="00B815B7" w:rsidP="00A333B5">
            <w:pPr>
              <w:rPr>
                <w:lang w:val="pl-PL" w:eastAsia="en-US"/>
              </w:rPr>
            </w:pPr>
            <w:r w:rsidRPr="00BE4157">
              <w:rPr>
                <w:lang w:val="pl-PL" w:eastAsia="en-US"/>
              </w:rPr>
              <w:t>F = ma = m*</w:t>
            </w:r>
            <w:r w:rsidRPr="00BE4157">
              <w:rPr>
                <w:lang w:val="pl-PL" w:eastAsia="en-US"/>
              </w:rPr>
              <w:t>30g = m*294.2</w:t>
            </w:r>
          </w:p>
          <w:p w14:paraId="0E67F2D3" w14:textId="77777777" w:rsidR="006B6EB7" w:rsidRPr="00D33946" w:rsidRDefault="00B815B7" w:rsidP="00A333B5">
            <w:pPr>
              <w:rPr>
                <w:lang w:val="pl-PL" w:eastAsia="en-US"/>
              </w:rPr>
            </w:pPr>
          </w:p>
        </w:tc>
        <w:tc>
          <w:tcPr>
            <w:tcW w:w="5867" w:type="dxa"/>
            <w:vMerge w:val="restart"/>
          </w:tcPr>
          <w:p w14:paraId="0E67F2D4" w14:textId="77777777" w:rsidR="006B6EB7" w:rsidRPr="00D33946" w:rsidRDefault="00B815B7" w:rsidP="00A333B5">
            <w:pPr>
              <w:rPr>
                <w:lang w:val="pl-PL" w:eastAsia="en-US"/>
              </w:rPr>
            </w:pPr>
            <w:r>
              <w:rPr>
                <w:noProof/>
              </w:rPr>
              <w:drawing>
                <wp:inline distT="0" distB="0" distL="0" distR="0" wp14:anchorId="0E67F3B7" wp14:editId="0E67F3B8">
                  <wp:extent cx="3583305" cy="4199890"/>
                  <wp:effectExtent l="0" t="0" r="0" b="0"/>
                  <wp:docPr id="8" name="Picture 8" descr="Annex4 Fi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nex4 Fig 4-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583305" cy="4199890"/>
                          </a:xfrm>
                          <a:prstGeom prst="rect">
                            <a:avLst/>
                          </a:prstGeom>
                          <a:noFill/>
                          <a:ln>
                            <a:noFill/>
                          </a:ln>
                        </pic:spPr>
                      </pic:pic>
                    </a:graphicData>
                  </a:graphic>
                </wp:inline>
              </w:drawing>
            </w:r>
          </w:p>
        </w:tc>
      </w:tr>
      <w:tr w:rsidR="003D0F80" w14:paraId="0E67F2DC" w14:textId="77777777" w:rsidTr="00A333B5">
        <w:trPr>
          <w:cantSplit/>
        </w:trPr>
        <w:tc>
          <w:tcPr>
            <w:tcW w:w="1190" w:type="dxa"/>
          </w:tcPr>
          <w:p w14:paraId="0E67F2D6" w14:textId="77777777" w:rsidR="006B6EB7" w:rsidRPr="00BE4157" w:rsidRDefault="00B815B7" w:rsidP="00A333B5">
            <w:pPr>
              <w:rPr>
                <w:lang w:eastAsia="en-US"/>
              </w:rPr>
            </w:pPr>
          </w:p>
          <w:p w14:paraId="0E67F2D7" w14:textId="77777777" w:rsidR="006B6EB7" w:rsidRPr="00BE4157" w:rsidRDefault="00B815B7" w:rsidP="00A333B5">
            <w:pPr>
              <w:rPr>
                <w:lang w:eastAsia="en-US"/>
              </w:rPr>
            </w:pPr>
          </w:p>
          <w:p w14:paraId="0E67F2D8" w14:textId="77777777" w:rsidR="006B6EB7" w:rsidRPr="00BE4157" w:rsidRDefault="00B815B7" w:rsidP="00A333B5">
            <w:pPr>
              <w:rPr>
                <w:lang w:eastAsia="en-US"/>
              </w:rPr>
            </w:pPr>
          </w:p>
          <w:p w14:paraId="0E67F2D9" w14:textId="77777777" w:rsidR="006B6EB7" w:rsidRPr="00BE4157" w:rsidRDefault="00B815B7" w:rsidP="00A333B5">
            <w:pPr>
              <w:rPr>
                <w:lang w:eastAsia="en-US"/>
              </w:rPr>
            </w:pPr>
          </w:p>
        </w:tc>
        <w:tc>
          <w:tcPr>
            <w:tcW w:w="1792" w:type="dxa"/>
          </w:tcPr>
          <w:p w14:paraId="0E67F2DA" w14:textId="77777777" w:rsidR="006B6EB7" w:rsidRPr="00BE4157" w:rsidRDefault="00B815B7" w:rsidP="00A333B5">
            <w:pPr>
              <w:rPr>
                <w:lang w:eastAsia="en-US"/>
              </w:rPr>
            </w:pPr>
          </w:p>
        </w:tc>
        <w:tc>
          <w:tcPr>
            <w:tcW w:w="5867" w:type="dxa"/>
            <w:vMerge/>
          </w:tcPr>
          <w:p w14:paraId="0E67F2DB" w14:textId="77777777" w:rsidR="006B6EB7" w:rsidRPr="00BE4157" w:rsidRDefault="00B815B7" w:rsidP="00A333B5">
            <w:pPr>
              <w:rPr>
                <w:lang w:val="pl-PL" w:eastAsia="en-US"/>
              </w:rPr>
            </w:pPr>
          </w:p>
        </w:tc>
      </w:tr>
      <w:tr w:rsidR="003D0F80" w14:paraId="0E67F2E8" w14:textId="77777777" w:rsidTr="00A333B5">
        <w:trPr>
          <w:cantSplit/>
        </w:trPr>
        <w:tc>
          <w:tcPr>
            <w:tcW w:w="1190" w:type="dxa"/>
          </w:tcPr>
          <w:p w14:paraId="0E67F2DD" w14:textId="77777777" w:rsidR="006B6EB7" w:rsidRPr="00BE4157" w:rsidRDefault="00B815B7" w:rsidP="00A333B5">
            <w:pPr>
              <w:rPr>
                <w:sz w:val="16"/>
                <w:szCs w:val="16"/>
                <w:lang w:val="pl-PL" w:eastAsia="en-US"/>
              </w:rPr>
            </w:pPr>
            <w:r w:rsidRPr="00BE4157">
              <w:rPr>
                <w:sz w:val="16"/>
                <w:szCs w:val="16"/>
                <w:lang w:val="pl-PL" w:eastAsia="en-US"/>
              </w:rPr>
              <w:t>M</w:t>
            </w:r>
            <w:r w:rsidRPr="00BE4157">
              <w:rPr>
                <w:sz w:val="16"/>
                <w:szCs w:val="16"/>
                <w:vertAlign w:val="subscript"/>
                <w:lang w:val="pl-PL" w:eastAsia="en-US"/>
              </w:rPr>
              <w:t>1</w:t>
            </w:r>
            <w:r w:rsidRPr="00BE4157">
              <w:rPr>
                <w:sz w:val="16"/>
                <w:szCs w:val="16"/>
                <w:lang w:val="pl-PL" w:eastAsia="en-US"/>
              </w:rPr>
              <w:t xml:space="preserve"> = 0.0163kg</w:t>
            </w:r>
          </w:p>
          <w:p w14:paraId="0E67F2DE" w14:textId="77777777" w:rsidR="006B6EB7" w:rsidRPr="00BE4157" w:rsidRDefault="00B815B7" w:rsidP="00A333B5">
            <w:pPr>
              <w:rPr>
                <w:sz w:val="16"/>
                <w:szCs w:val="16"/>
                <w:lang w:val="pl-PL" w:eastAsia="en-US"/>
              </w:rPr>
            </w:pPr>
            <w:r w:rsidRPr="00BE4157">
              <w:rPr>
                <w:sz w:val="16"/>
                <w:szCs w:val="16"/>
                <w:lang w:val="pl-PL" w:eastAsia="en-US"/>
              </w:rPr>
              <w:t>M</w:t>
            </w:r>
            <w:r w:rsidRPr="00BE4157">
              <w:rPr>
                <w:sz w:val="16"/>
                <w:szCs w:val="16"/>
                <w:vertAlign w:val="subscript"/>
                <w:lang w:val="pl-PL" w:eastAsia="en-US"/>
              </w:rPr>
              <w:t>2</w:t>
            </w:r>
            <w:r w:rsidRPr="00BE4157">
              <w:rPr>
                <w:sz w:val="16"/>
                <w:szCs w:val="16"/>
                <w:lang w:val="pl-PL" w:eastAsia="en-US"/>
              </w:rPr>
              <w:t xml:space="preserve"> = 0.0227kg</w:t>
            </w:r>
          </w:p>
          <w:p w14:paraId="0E67F2DF" w14:textId="77777777" w:rsidR="006B6EB7" w:rsidRPr="00BE4157" w:rsidRDefault="00B815B7" w:rsidP="00A333B5">
            <w:pPr>
              <w:rPr>
                <w:sz w:val="16"/>
                <w:szCs w:val="16"/>
                <w:lang w:val="pl-PL" w:eastAsia="en-US"/>
              </w:rPr>
            </w:pPr>
            <w:r w:rsidRPr="00BE4157">
              <w:rPr>
                <w:sz w:val="16"/>
                <w:szCs w:val="16"/>
                <w:lang w:val="pl-PL" w:eastAsia="en-US"/>
              </w:rPr>
              <w:t>M</w:t>
            </w:r>
            <w:r w:rsidRPr="00BE4157">
              <w:rPr>
                <w:sz w:val="16"/>
                <w:szCs w:val="16"/>
                <w:vertAlign w:val="subscript"/>
                <w:lang w:val="pl-PL" w:eastAsia="en-US"/>
              </w:rPr>
              <w:t>3</w:t>
            </w:r>
            <w:r w:rsidRPr="00BE4157">
              <w:rPr>
                <w:sz w:val="16"/>
                <w:szCs w:val="16"/>
                <w:lang w:val="pl-PL" w:eastAsia="en-US"/>
              </w:rPr>
              <w:t xml:space="preserve"> = 0.0122kg</w:t>
            </w:r>
          </w:p>
          <w:p w14:paraId="0E67F2E0" w14:textId="77777777" w:rsidR="006B6EB7" w:rsidRPr="00BE4157" w:rsidRDefault="00B815B7" w:rsidP="00A333B5">
            <w:pPr>
              <w:rPr>
                <w:sz w:val="16"/>
                <w:szCs w:val="16"/>
                <w:lang w:val="pl-PL" w:eastAsia="en-US"/>
              </w:rPr>
            </w:pPr>
            <w:r w:rsidRPr="00BE4157">
              <w:rPr>
                <w:sz w:val="16"/>
                <w:szCs w:val="16"/>
                <w:lang w:val="pl-PL" w:eastAsia="en-US"/>
              </w:rPr>
              <w:t>M</w:t>
            </w:r>
            <w:r w:rsidRPr="00BE4157">
              <w:rPr>
                <w:sz w:val="16"/>
                <w:szCs w:val="16"/>
                <w:vertAlign w:val="subscript"/>
                <w:lang w:val="pl-PL" w:eastAsia="en-US"/>
              </w:rPr>
              <w:t>4</w:t>
            </w:r>
            <w:r w:rsidRPr="00BE4157">
              <w:rPr>
                <w:sz w:val="16"/>
                <w:szCs w:val="16"/>
                <w:lang w:val="pl-PL" w:eastAsia="en-US"/>
              </w:rPr>
              <w:t xml:space="preserve"> = 0.0422kg</w:t>
            </w:r>
          </w:p>
        </w:tc>
        <w:tc>
          <w:tcPr>
            <w:tcW w:w="1792" w:type="dxa"/>
          </w:tcPr>
          <w:p w14:paraId="0E67F2E1" w14:textId="77777777" w:rsidR="006B6EB7" w:rsidRPr="00BE4157" w:rsidRDefault="00B815B7" w:rsidP="00A333B5">
            <w:pPr>
              <w:rPr>
                <w:sz w:val="16"/>
                <w:szCs w:val="16"/>
                <w:lang w:val="pl-PL" w:eastAsia="en-US"/>
              </w:rPr>
            </w:pPr>
            <w:r w:rsidRPr="00BE4157">
              <w:rPr>
                <w:sz w:val="16"/>
                <w:szCs w:val="16"/>
                <w:lang w:val="pl-PL" w:eastAsia="en-US"/>
              </w:rPr>
              <w:t>d</w:t>
            </w:r>
            <w:r w:rsidRPr="00BE4157">
              <w:rPr>
                <w:sz w:val="16"/>
                <w:szCs w:val="16"/>
                <w:vertAlign w:val="subscript"/>
                <w:lang w:val="pl-PL" w:eastAsia="en-US"/>
              </w:rPr>
              <w:t>1</w:t>
            </w:r>
            <w:r w:rsidRPr="00BE4157">
              <w:rPr>
                <w:sz w:val="16"/>
                <w:szCs w:val="16"/>
                <w:lang w:val="pl-PL" w:eastAsia="en-US"/>
              </w:rPr>
              <w:t xml:space="preserve"> = 31.50mm</w:t>
            </w:r>
          </w:p>
          <w:p w14:paraId="0E67F2E2" w14:textId="77777777" w:rsidR="006B6EB7" w:rsidRPr="00BE4157" w:rsidRDefault="00B815B7" w:rsidP="00A333B5">
            <w:pPr>
              <w:rPr>
                <w:sz w:val="16"/>
                <w:szCs w:val="16"/>
                <w:lang w:val="pl-PL" w:eastAsia="en-US"/>
              </w:rPr>
            </w:pPr>
            <w:r w:rsidRPr="00BE4157">
              <w:rPr>
                <w:sz w:val="16"/>
                <w:szCs w:val="16"/>
                <w:lang w:val="pl-PL" w:eastAsia="en-US"/>
              </w:rPr>
              <w:t>d</w:t>
            </w:r>
            <w:r w:rsidRPr="00BE4157">
              <w:rPr>
                <w:sz w:val="16"/>
                <w:szCs w:val="16"/>
                <w:vertAlign w:val="subscript"/>
                <w:lang w:val="pl-PL" w:eastAsia="en-US"/>
              </w:rPr>
              <w:t>2</w:t>
            </w:r>
            <w:r w:rsidRPr="00BE4157">
              <w:rPr>
                <w:sz w:val="16"/>
                <w:szCs w:val="16"/>
                <w:lang w:val="pl-PL" w:eastAsia="en-US"/>
              </w:rPr>
              <w:t xml:space="preserve"> = 10.67mm</w:t>
            </w:r>
          </w:p>
          <w:p w14:paraId="0E67F2E3" w14:textId="77777777" w:rsidR="006B6EB7" w:rsidRPr="00BE4157" w:rsidRDefault="00B815B7" w:rsidP="00A333B5">
            <w:pPr>
              <w:rPr>
                <w:sz w:val="16"/>
                <w:szCs w:val="16"/>
                <w:lang w:val="pl-PL" w:eastAsia="en-US"/>
              </w:rPr>
            </w:pPr>
            <w:r w:rsidRPr="00BE4157">
              <w:rPr>
                <w:sz w:val="16"/>
                <w:szCs w:val="16"/>
                <w:lang w:val="pl-PL" w:eastAsia="en-US"/>
              </w:rPr>
              <w:t>d</w:t>
            </w:r>
            <w:r w:rsidRPr="00BE4157">
              <w:rPr>
                <w:sz w:val="16"/>
                <w:szCs w:val="16"/>
                <w:vertAlign w:val="subscript"/>
                <w:lang w:val="pl-PL" w:eastAsia="en-US"/>
              </w:rPr>
              <w:t>3</w:t>
            </w:r>
            <w:r w:rsidRPr="00BE4157">
              <w:rPr>
                <w:sz w:val="16"/>
                <w:szCs w:val="16"/>
                <w:lang w:val="pl-PL" w:eastAsia="en-US"/>
              </w:rPr>
              <w:t xml:space="preserve"> = 4.83mm</w:t>
            </w:r>
          </w:p>
          <w:p w14:paraId="0E67F2E4" w14:textId="77777777" w:rsidR="006B6EB7" w:rsidRPr="00BE4157" w:rsidRDefault="00B815B7" w:rsidP="00A333B5">
            <w:pPr>
              <w:rPr>
                <w:sz w:val="16"/>
                <w:szCs w:val="16"/>
                <w:lang w:val="pl-PL" w:eastAsia="en-US"/>
              </w:rPr>
            </w:pPr>
            <w:r w:rsidRPr="00BE4157">
              <w:rPr>
                <w:sz w:val="16"/>
                <w:szCs w:val="16"/>
                <w:lang w:val="pl-PL" w:eastAsia="en-US"/>
              </w:rPr>
              <w:t>d</w:t>
            </w:r>
            <w:r w:rsidRPr="00BE4157">
              <w:rPr>
                <w:sz w:val="16"/>
                <w:szCs w:val="16"/>
                <w:vertAlign w:val="subscript"/>
                <w:lang w:val="pl-PL" w:eastAsia="en-US"/>
              </w:rPr>
              <w:t>4</w:t>
            </w:r>
            <w:r w:rsidRPr="00BE4157">
              <w:rPr>
                <w:sz w:val="16"/>
                <w:szCs w:val="16"/>
                <w:lang w:val="pl-PL" w:eastAsia="en-US"/>
              </w:rPr>
              <w:t xml:space="preserve"> = 31.50mm</w:t>
            </w:r>
          </w:p>
          <w:p w14:paraId="0E67F2E5" w14:textId="77777777" w:rsidR="006B6EB7" w:rsidRPr="00BE4157" w:rsidRDefault="00B815B7" w:rsidP="00A333B5">
            <w:pPr>
              <w:rPr>
                <w:sz w:val="16"/>
                <w:szCs w:val="16"/>
                <w:lang w:val="pl-PL" w:eastAsia="en-US"/>
              </w:rPr>
            </w:pPr>
            <w:r w:rsidRPr="00BE4157">
              <w:rPr>
                <w:sz w:val="16"/>
                <w:szCs w:val="16"/>
                <w:lang w:val="pl-PL" w:eastAsia="en-US"/>
              </w:rPr>
              <w:t>d</w:t>
            </w:r>
            <w:r w:rsidRPr="00BE4157">
              <w:rPr>
                <w:sz w:val="16"/>
                <w:szCs w:val="16"/>
                <w:vertAlign w:val="subscript"/>
                <w:lang w:val="pl-PL" w:eastAsia="en-US"/>
              </w:rPr>
              <w:t>5</w:t>
            </w:r>
            <w:r w:rsidRPr="00BE4157">
              <w:rPr>
                <w:sz w:val="16"/>
                <w:szCs w:val="16"/>
                <w:lang w:val="pl-PL" w:eastAsia="en-US"/>
              </w:rPr>
              <w:t xml:space="preserve"> = 37.59mm</w:t>
            </w:r>
          </w:p>
          <w:p w14:paraId="0E67F2E6" w14:textId="77777777" w:rsidR="006B6EB7" w:rsidRPr="00BE4157" w:rsidRDefault="00B815B7" w:rsidP="00A333B5">
            <w:pPr>
              <w:rPr>
                <w:sz w:val="16"/>
                <w:szCs w:val="16"/>
                <w:lang w:val="pl-PL" w:eastAsia="en-US"/>
              </w:rPr>
            </w:pPr>
            <w:r w:rsidRPr="00BE4157">
              <w:rPr>
                <w:sz w:val="16"/>
                <w:szCs w:val="16"/>
                <w:lang w:val="pl-PL" w:eastAsia="en-US"/>
              </w:rPr>
              <w:t>d</w:t>
            </w:r>
            <w:r w:rsidRPr="00BE4157">
              <w:rPr>
                <w:sz w:val="16"/>
                <w:szCs w:val="16"/>
                <w:vertAlign w:val="subscript"/>
                <w:lang w:val="pl-PL" w:eastAsia="en-US"/>
              </w:rPr>
              <w:t>6</w:t>
            </w:r>
            <w:r w:rsidRPr="00BE4157">
              <w:rPr>
                <w:sz w:val="16"/>
                <w:szCs w:val="16"/>
                <w:lang w:val="pl-PL" w:eastAsia="en-US"/>
              </w:rPr>
              <w:t xml:space="preserve"> = 1.90mm</w:t>
            </w:r>
          </w:p>
        </w:tc>
        <w:tc>
          <w:tcPr>
            <w:tcW w:w="5867" w:type="dxa"/>
            <w:vMerge/>
          </w:tcPr>
          <w:p w14:paraId="0E67F2E7" w14:textId="77777777" w:rsidR="006B6EB7" w:rsidRPr="00BE4157" w:rsidRDefault="00B815B7" w:rsidP="00A333B5">
            <w:pPr>
              <w:rPr>
                <w:lang w:val="pl-PL" w:eastAsia="en-US"/>
              </w:rPr>
            </w:pPr>
          </w:p>
        </w:tc>
      </w:tr>
      <w:tr w:rsidR="003D0F80" w14:paraId="0E67F2EC" w14:textId="77777777" w:rsidTr="00A333B5">
        <w:tc>
          <w:tcPr>
            <w:tcW w:w="1190" w:type="dxa"/>
          </w:tcPr>
          <w:p w14:paraId="0E67F2E9" w14:textId="77777777" w:rsidR="006B6EB7" w:rsidRPr="00BE4157" w:rsidRDefault="00B815B7" w:rsidP="00A333B5">
            <w:pPr>
              <w:rPr>
                <w:noProof/>
                <w:lang w:val="pl-PL" w:eastAsia="en-US"/>
              </w:rPr>
            </w:pPr>
          </w:p>
        </w:tc>
        <w:tc>
          <w:tcPr>
            <w:tcW w:w="1792" w:type="dxa"/>
          </w:tcPr>
          <w:p w14:paraId="0E67F2EA" w14:textId="77777777" w:rsidR="006B6EB7" w:rsidRPr="00BE4157" w:rsidRDefault="00B815B7" w:rsidP="00A333B5">
            <w:pPr>
              <w:rPr>
                <w:lang w:val="pl-PL" w:eastAsia="en-US"/>
              </w:rPr>
            </w:pPr>
          </w:p>
        </w:tc>
        <w:tc>
          <w:tcPr>
            <w:tcW w:w="5867" w:type="dxa"/>
          </w:tcPr>
          <w:p w14:paraId="0E67F2EB" w14:textId="77777777" w:rsidR="006B6EB7" w:rsidRPr="00D33946" w:rsidRDefault="00B815B7" w:rsidP="00A333B5">
            <w:pPr>
              <w:rPr>
                <w:lang w:eastAsia="en-US"/>
              </w:rPr>
            </w:pPr>
            <w:r w:rsidRPr="00BE4157">
              <w:rPr>
                <w:rFonts w:ascii="Wingdings 2" w:hAnsi="Wingdings 2"/>
                <w:lang w:val="pl-PL" w:eastAsia="en-US"/>
              </w:rPr>
              <w:sym w:font="Wingdings 2" w:char="F098"/>
            </w:r>
            <w:r w:rsidRPr="00D33946">
              <w:rPr>
                <w:lang w:eastAsia="en-US"/>
              </w:rPr>
              <w:t xml:space="preserve">  </w:t>
            </w:r>
            <w:r w:rsidRPr="00BE4157">
              <w:rPr>
                <w:lang w:eastAsia="en-US"/>
              </w:rPr>
              <w:t>denotes the cg of component</w:t>
            </w:r>
          </w:p>
        </w:tc>
      </w:tr>
      <w:tr w:rsidR="003D0F80" w14:paraId="0E67F2FF" w14:textId="77777777" w:rsidTr="00A333B5">
        <w:tc>
          <w:tcPr>
            <w:tcW w:w="8849" w:type="dxa"/>
            <w:gridSpan w:val="3"/>
          </w:tcPr>
          <w:p w14:paraId="0E67F2ED" w14:textId="77777777" w:rsidR="006B6EB7" w:rsidRPr="00BE4157" w:rsidRDefault="00B815B7" w:rsidP="00A333B5">
            <w:pPr>
              <w:rPr>
                <w:lang w:eastAsia="en-US"/>
              </w:rPr>
            </w:pPr>
          </w:p>
          <w:p w14:paraId="0E67F2EE" w14:textId="77777777" w:rsidR="006B6EB7" w:rsidRPr="00BE4157" w:rsidRDefault="00B815B7" w:rsidP="00A333B5">
            <w:pPr>
              <w:rPr>
                <w:lang w:eastAsia="en-US"/>
              </w:rPr>
            </w:pPr>
            <w:r w:rsidRPr="00BE4157">
              <w:rPr>
                <w:lang w:eastAsia="en-US"/>
              </w:rPr>
              <w:t>F</w:t>
            </w:r>
            <w:r w:rsidRPr="00BE4157">
              <w:rPr>
                <w:vertAlign w:val="subscript"/>
                <w:lang w:eastAsia="en-US"/>
              </w:rPr>
              <w:t>1</w:t>
            </w:r>
            <w:r w:rsidRPr="00BE4157">
              <w:rPr>
                <w:lang w:eastAsia="en-US"/>
              </w:rPr>
              <w:t xml:space="preserve"> </w:t>
            </w:r>
            <w:r w:rsidRPr="00BE4157">
              <w:rPr>
                <w:lang w:eastAsia="en-US"/>
              </w:rPr>
              <w:tab/>
              <w:t>= M</w:t>
            </w:r>
            <w:r w:rsidRPr="00BE4157">
              <w:rPr>
                <w:vertAlign w:val="subscript"/>
                <w:lang w:eastAsia="en-US"/>
              </w:rPr>
              <w:t>1</w:t>
            </w:r>
            <w:r w:rsidRPr="00BE4157">
              <w:rPr>
                <w:lang w:eastAsia="en-US"/>
              </w:rPr>
              <w:t xml:space="preserve"> x a - Average load on knob spring = (0.0163kg x 30g) - 0.459kgf = 0.03kgf</w:t>
            </w:r>
          </w:p>
          <w:p w14:paraId="0E67F2EF" w14:textId="77777777" w:rsidR="006B6EB7" w:rsidRPr="00BE4157" w:rsidRDefault="00B815B7" w:rsidP="00A333B5">
            <w:pPr>
              <w:rPr>
                <w:lang w:eastAsia="en-US"/>
              </w:rPr>
            </w:pPr>
          </w:p>
          <w:p w14:paraId="0E67F2F0" w14:textId="77777777" w:rsidR="006B6EB7" w:rsidRPr="00BE4157" w:rsidRDefault="00B815B7" w:rsidP="00A333B5">
            <w:pPr>
              <w:rPr>
                <w:lang w:eastAsia="en-US"/>
              </w:rPr>
            </w:pPr>
            <w:r w:rsidRPr="00BE4157">
              <w:rPr>
                <w:lang w:eastAsia="en-US"/>
              </w:rPr>
              <w:t>F</w:t>
            </w:r>
            <w:r w:rsidRPr="00BE4157">
              <w:rPr>
                <w:vertAlign w:val="subscript"/>
                <w:lang w:eastAsia="en-US"/>
              </w:rPr>
              <w:t>2</w:t>
            </w:r>
            <w:r w:rsidRPr="00BE4157">
              <w:rPr>
                <w:lang w:eastAsia="en-US"/>
              </w:rPr>
              <w:t xml:space="preserve"> </w:t>
            </w:r>
            <w:r w:rsidRPr="00BE4157">
              <w:rPr>
                <w:lang w:eastAsia="en-US"/>
              </w:rPr>
              <w:tab/>
              <w:t>= M</w:t>
            </w:r>
            <w:r w:rsidRPr="00BE4157">
              <w:rPr>
                <w:vertAlign w:val="subscript"/>
                <w:lang w:eastAsia="en-US"/>
              </w:rPr>
              <w:t>2</w:t>
            </w:r>
            <w:r w:rsidRPr="00BE4157">
              <w:rPr>
                <w:lang w:eastAsia="en-US"/>
              </w:rPr>
              <w:t xml:space="preserve"> x a = 0.0227kg x 30g = 0.681kgf</w:t>
            </w:r>
          </w:p>
          <w:p w14:paraId="0E67F2F1" w14:textId="77777777" w:rsidR="006B6EB7" w:rsidRPr="00BE4157" w:rsidRDefault="00B815B7" w:rsidP="00A333B5">
            <w:pPr>
              <w:rPr>
                <w:lang w:eastAsia="en-US"/>
              </w:rPr>
            </w:pPr>
          </w:p>
          <w:p w14:paraId="0E67F2F2" w14:textId="77777777" w:rsidR="006B6EB7" w:rsidRPr="00BE4157" w:rsidRDefault="00B815B7" w:rsidP="00A333B5">
            <w:pPr>
              <w:rPr>
                <w:lang w:eastAsia="en-US"/>
              </w:rPr>
            </w:pPr>
            <w:r w:rsidRPr="00BE4157">
              <w:rPr>
                <w:iCs/>
                <w:lang w:eastAsia="en-US"/>
              </w:rPr>
              <w:t>F</w:t>
            </w:r>
            <w:r w:rsidRPr="00BE4157">
              <w:rPr>
                <w:vertAlign w:val="subscript"/>
                <w:lang w:eastAsia="en-US"/>
              </w:rPr>
              <w:t>3</w:t>
            </w:r>
            <w:r w:rsidRPr="00BE4157">
              <w:rPr>
                <w:lang w:eastAsia="en-US"/>
              </w:rPr>
              <w:t xml:space="preserve"> </w:t>
            </w:r>
            <w:r w:rsidRPr="00BE4157">
              <w:rPr>
                <w:lang w:eastAsia="en-US"/>
              </w:rPr>
              <w:tab/>
              <w:t>= M</w:t>
            </w:r>
            <w:r w:rsidRPr="00BE4157">
              <w:rPr>
                <w:vertAlign w:val="subscript"/>
                <w:lang w:eastAsia="en-US"/>
              </w:rPr>
              <w:t>3</w:t>
            </w:r>
            <w:r w:rsidRPr="00BE4157">
              <w:rPr>
                <w:lang w:eastAsia="en-US"/>
              </w:rPr>
              <w:t>/2 x a = 0.0122kg/2 x 30g = 0.183kgf</w:t>
            </w:r>
          </w:p>
          <w:p w14:paraId="0E67F2F3" w14:textId="77777777" w:rsidR="006B6EB7" w:rsidRPr="00BE4157" w:rsidRDefault="00B815B7" w:rsidP="00A333B5">
            <w:pPr>
              <w:rPr>
                <w:lang w:eastAsia="en-US"/>
              </w:rPr>
            </w:pPr>
          </w:p>
          <w:p w14:paraId="0E67F2F4" w14:textId="77777777" w:rsidR="006B6EB7" w:rsidRPr="00BE4157" w:rsidRDefault="00B815B7" w:rsidP="00A333B5">
            <w:pPr>
              <w:rPr>
                <w:vertAlign w:val="subscript"/>
                <w:lang w:eastAsia="en-US"/>
              </w:rPr>
            </w:pPr>
            <w:r w:rsidRPr="00BE4157">
              <w:rPr>
                <w:lang w:val="el-GR" w:eastAsia="en-US"/>
              </w:rPr>
              <w:t xml:space="preserve">Σ </w:t>
            </w:r>
            <w:r w:rsidRPr="00BE4157">
              <w:rPr>
                <w:lang w:eastAsia="en-US"/>
              </w:rPr>
              <w:t>M</w:t>
            </w:r>
            <w:r w:rsidRPr="00BE4157">
              <w:rPr>
                <w:vertAlign w:val="subscript"/>
                <w:lang w:eastAsia="en-US"/>
              </w:rPr>
              <w:t>o</w:t>
            </w:r>
            <w:r w:rsidRPr="00BE4157">
              <w:rPr>
                <w:lang w:val="el-GR" w:eastAsia="en-US"/>
              </w:rPr>
              <w:t xml:space="preserve"> </w:t>
            </w:r>
            <w:r w:rsidRPr="00BE4157">
              <w:rPr>
                <w:lang w:val="el-GR" w:eastAsia="en-US"/>
              </w:rPr>
              <w:tab/>
              <w:t xml:space="preserve">= </w:t>
            </w:r>
            <w:r w:rsidRPr="00BE4157">
              <w:rPr>
                <w:lang w:eastAsia="en-US"/>
              </w:rPr>
              <w:t>F</w:t>
            </w:r>
            <w:r w:rsidRPr="00BE4157">
              <w:rPr>
                <w:vertAlign w:val="subscript"/>
                <w:lang w:val="el-GR" w:eastAsia="en-US"/>
              </w:rPr>
              <w:t>1</w:t>
            </w:r>
            <w:r w:rsidRPr="00BE4157">
              <w:rPr>
                <w:lang w:val="el-GR" w:eastAsia="en-US"/>
              </w:rPr>
              <w:t xml:space="preserve"> </w:t>
            </w:r>
            <w:r w:rsidRPr="00BE4157">
              <w:rPr>
                <w:lang w:eastAsia="en-US"/>
              </w:rPr>
              <w:t>x</w:t>
            </w:r>
            <w:r w:rsidRPr="00BE4157">
              <w:rPr>
                <w:lang w:val="el-GR" w:eastAsia="en-US"/>
              </w:rPr>
              <w:t xml:space="preserve"> </w:t>
            </w:r>
            <w:r w:rsidRPr="00BE4157">
              <w:rPr>
                <w:lang w:eastAsia="en-US"/>
              </w:rPr>
              <w:t>d</w:t>
            </w:r>
            <w:r w:rsidRPr="00BE4157">
              <w:rPr>
                <w:vertAlign w:val="subscript"/>
                <w:lang w:val="el-GR" w:eastAsia="en-US"/>
              </w:rPr>
              <w:t xml:space="preserve">1 </w:t>
            </w:r>
            <w:r w:rsidRPr="00BE4157">
              <w:rPr>
                <w:lang w:val="el-GR" w:eastAsia="en-US"/>
              </w:rPr>
              <w:t>+</w:t>
            </w:r>
            <w:r w:rsidRPr="00BE4157">
              <w:rPr>
                <w:vertAlign w:val="subscript"/>
                <w:lang w:val="el-GR" w:eastAsia="en-US"/>
              </w:rPr>
              <w:t xml:space="preserve"> </w:t>
            </w:r>
            <w:r w:rsidRPr="00BE4157">
              <w:rPr>
                <w:lang w:eastAsia="en-US"/>
              </w:rPr>
              <w:t>F</w:t>
            </w:r>
            <w:r w:rsidRPr="00BE4157">
              <w:rPr>
                <w:vertAlign w:val="subscript"/>
                <w:lang w:val="el-GR" w:eastAsia="en-US"/>
              </w:rPr>
              <w:t>2</w:t>
            </w:r>
            <w:r w:rsidRPr="00BE4157">
              <w:rPr>
                <w:lang w:val="el-GR" w:eastAsia="en-US"/>
              </w:rPr>
              <w:t xml:space="preserve"> </w:t>
            </w:r>
            <w:r w:rsidRPr="00BE4157">
              <w:rPr>
                <w:lang w:eastAsia="en-US"/>
              </w:rPr>
              <w:t>x</w:t>
            </w:r>
            <w:r w:rsidRPr="00BE4157">
              <w:rPr>
                <w:lang w:val="el-GR" w:eastAsia="en-US"/>
              </w:rPr>
              <w:t xml:space="preserve"> </w:t>
            </w:r>
            <w:r w:rsidRPr="00BE4157">
              <w:rPr>
                <w:lang w:eastAsia="en-US"/>
              </w:rPr>
              <w:t>d</w:t>
            </w:r>
            <w:r w:rsidRPr="00BE4157">
              <w:rPr>
                <w:vertAlign w:val="subscript"/>
                <w:lang w:val="el-GR" w:eastAsia="en-US"/>
              </w:rPr>
              <w:t>2</w:t>
            </w:r>
            <w:r w:rsidRPr="00BE4157">
              <w:rPr>
                <w:lang w:val="el-GR" w:eastAsia="en-US"/>
              </w:rPr>
              <w:t xml:space="preserve"> - </w:t>
            </w:r>
            <w:r w:rsidRPr="00BE4157">
              <w:rPr>
                <w:lang w:eastAsia="en-US"/>
              </w:rPr>
              <w:t>F</w:t>
            </w:r>
            <w:r w:rsidRPr="00BE4157">
              <w:rPr>
                <w:vertAlign w:val="subscript"/>
                <w:lang w:val="el-GR" w:eastAsia="en-US"/>
              </w:rPr>
              <w:t>3</w:t>
            </w:r>
            <w:r w:rsidRPr="00BE4157">
              <w:rPr>
                <w:lang w:val="el-GR" w:eastAsia="en-US"/>
              </w:rPr>
              <w:t xml:space="preserve"> </w:t>
            </w:r>
            <w:r w:rsidRPr="00BE4157">
              <w:rPr>
                <w:lang w:eastAsia="en-US"/>
              </w:rPr>
              <w:t>x</w:t>
            </w:r>
            <w:r w:rsidRPr="00BE4157">
              <w:rPr>
                <w:lang w:val="el-GR" w:eastAsia="en-US"/>
              </w:rPr>
              <w:t xml:space="preserve"> </w:t>
            </w:r>
            <w:r w:rsidRPr="00BE4157">
              <w:rPr>
                <w:lang w:eastAsia="en-US"/>
              </w:rPr>
              <w:t>d</w:t>
            </w:r>
            <w:r w:rsidRPr="00BE4157">
              <w:rPr>
                <w:vertAlign w:val="subscript"/>
                <w:lang w:val="el-GR" w:eastAsia="en-US"/>
              </w:rPr>
              <w:t>3</w:t>
            </w:r>
          </w:p>
          <w:p w14:paraId="0E67F2F5" w14:textId="77777777" w:rsidR="006B6EB7" w:rsidRPr="00BE4157" w:rsidRDefault="00B815B7" w:rsidP="00A333B5">
            <w:pPr>
              <w:rPr>
                <w:lang w:eastAsia="en-US"/>
              </w:rPr>
            </w:pPr>
            <w:r w:rsidRPr="00BE4157">
              <w:rPr>
                <w:lang w:val="el-GR" w:eastAsia="en-US"/>
              </w:rPr>
              <w:tab/>
            </w:r>
            <w:r w:rsidRPr="00BE4157">
              <w:rPr>
                <w:lang w:val="el-GR" w:eastAsia="en-US"/>
              </w:rPr>
              <w:tab/>
              <w:t xml:space="preserve">= 0.03 </w:t>
            </w:r>
            <w:r w:rsidRPr="00BE4157">
              <w:rPr>
                <w:lang w:eastAsia="en-US"/>
              </w:rPr>
              <w:t>x</w:t>
            </w:r>
            <w:r w:rsidRPr="00BE4157">
              <w:rPr>
                <w:lang w:val="el-GR" w:eastAsia="en-US"/>
              </w:rPr>
              <w:t xml:space="preserve"> 31.5 + 0.681 </w:t>
            </w:r>
            <w:r w:rsidRPr="00BE4157">
              <w:rPr>
                <w:lang w:eastAsia="en-US"/>
              </w:rPr>
              <w:t>x</w:t>
            </w:r>
            <w:r w:rsidRPr="00BE4157">
              <w:rPr>
                <w:lang w:val="el-GR" w:eastAsia="en-US"/>
              </w:rPr>
              <w:t xml:space="preserve"> 10.67 - 0.183 </w:t>
            </w:r>
            <w:r w:rsidRPr="00BE4157">
              <w:rPr>
                <w:lang w:eastAsia="en-US"/>
              </w:rPr>
              <w:t>x</w:t>
            </w:r>
            <w:r w:rsidRPr="00BE4157">
              <w:rPr>
                <w:lang w:val="el-GR" w:eastAsia="en-US"/>
              </w:rPr>
              <w:t xml:space="preserve"> 4.83</w:t>
            </w:r>
          </w:p>
          <w:p w14:paraId="0E67F2F6" w14:textId="77777777" w:rsidR="006B6EB7" w:rsidRPr="00BE4157" w:rsidRDefault="00B815B7" w:rsidP="00A333B5">
            <w:pPr>
              <w:rPr>
                <w:lang w:eastAsia="en-US"/>
              </w:rPr>
            </w:pPr>
            <w:r w:rsidRPr="00BE4157">
              <w:rPr>
                <w:lang w:val="el-GR" w:eastAsia="en-US"/>
              </w:rPr>
              <w:tab/>
            </w:r>
            <w:r w:rsidRPr="00BE4157">
              <w:rPr>
                <w:lang w:val="el-GR" w:eastAsia="en-US"/>
              </w:rPr>
              <w:tab/>
            </w:r>
            <w:r w:rsidRPr="00BE4157">
              <w:rPr>
                <w:lang w:eastAsia="en-US"/>
              </w:rPr>
              <w:t>= 7.33k</w:t>
            </w:r>
            <w:r w:rsidRPr="00BE4157">
              <w:rPr>
                <w:lang w:eastAsia="en-US"/>
              </w:rPr>
              <w:t>gf mm</w:t>
            </w:r>
          </w:p>
          <w:p w14:paraId="0E67F2F7" w14:textId="77777777" w:rsidR="006B6EB7" w:rsidRPr="00BE4157" w:rsidRDefault="00B815B7" w:rsidP="00A333B5">
            <w:pPr>
              <w:rPr>
                <w:lang w:eastAsia="en-US"/>
              </w:rPr>
            </w:pPr>
          </w:p>
          <w:p w14:paraId="0E67F2F8" w14:textId="77777777" w:rsidR="006B6EB7" w:rsidRPr="00BE4157" w:rsidRDefault="00B815B7" w:rsidP="00A333B5">
            <w:pPr>
              <w:rPr>
                <w:lang w:eastAsia="en-US"/>
              </w:rPr>
            </w:pPr>
            <w:r w:rsidRPr="00BE4157">
              <w:rPr>
                <w:lang w:eastAsia="en-US"/>
              </w:rPr>
              <w:t>F</w:t>
            </w:r>
            <w:r w:rsidRPr="00BE4157">
              <w:rPr>
                <w:vertAlign w:val="subscript"/>
                <w:lang w:eastAsia="en-US"/>
              </w:rPr>
              <w:t>5</w:t>
            </w:r>
            <w:r w:rsidRPr="00BE4157">
              <w:rPr>
                <w:lang w:eastAsia="en-US"/>
              </w:rPr>
              <w:t xml:space="preserve"> </w:t>
            </w:r>
            <w:r w:rsidRPr="00BE4157">
              <w:rPr>
                <w:lang w:eastAsia="en-US"/>
              </w:rPr>
              <w:tab/>
              <w:t>= M</w:t>
            </w:r>
            <w:r w:rsidRPr="00BE4157">
              <w:rPr>
                <w:vertAlign w:val="subscript"/>
                <w:lang w:eastAsia="en-US"/>
              </w:rPr>
              <w:t>o</w:t>
            </w:r>
            <w:r w:rsidRPr="00BE4157">
              <w:rPr>
                <w:lang w:eastAsia="en-US"/>
              </w:rPr>
              <w:t>/d</w:t>
            </w:r>
            <w:r w:rsidRPr="00BE4157">
              <w:rPr>
                <w:vertAlign w:val="subscript"/>
                <w:lang w:eastAsia="en-US"/>
              </w:rPr>
              <w:t>4</w:t>
            </w:r>
            <w:r w:rsidRPr="00BE4157">
              <w:rPr>
                <w:lang w:eastAsia="en-US"/>
              </w:rPr>
              <w:t xml:space="preserve"> = 7.33/31.5 = 0.2328kgf</w:t>
            </w:r>
          </w:p>
          <w:p w14:paraId="0E67F2F9" w14:textId="77777777" w:rsidR="006B6EB7" w:rsidRPr="00BE4157" w:rsidRDefault="00B815B7" w:rsidP="00A333B5">
            <w:pPr>
              <w:rPr>
                <w:lang w:eastAsia="en-US"/>
              </w:rPr>
            </w:pPr>
          </w:p>
          <w:p w14:paraId="0E67F2FA" w14:textId="77777777" w:rsidR="006B6EB7" w:rsidRPr="00BE4157" w:rsidRDefault="00B815B7" w:rsidP="00A333B5">
            <w:pPr>
              <w:rPr>
                <w:lang w:eastAsia="en-US"/>
              </w:rPr>
            </w:pPr>
            <w:r w:rsidRPr="00BE4157">
              <w:rPr>
                <w:lang w:eastAsia="en-US"/>
              </w:rPr>
              <w:t>F</w:t>
            </w:r>
            <w:r w:rsidRPr="00BE4157">
              <w:rPr>
                <w:vertAlign w:val="subscript"/>
                <w:lang w:eastAsia="en-US"/>
              </w:rPr>
              <w:t>6</w:t>
            </w:r>
            <w:r w:rsidRPr="00BE4157">
              <w:rPr>
                <w:lang w:eastAsia="en-US"/>
              </w:rPr>
              <w:t xml:space="preserve"> </w:t>
            </w:r>
            <w:r w:rsidRPr="00BE4157">
              <w:rPr>
                <w:lang w:eastAsia="en-US"/>
              </w:rPr>
              <w:tab/>
              <w:t>= M</w:t>
            </w:r>
            <w:r w:rsidRPr="00BE4157">
              <w:rPr>
                <w:vertAlign w:val="subscript"/>
                <w:lang w:eastAsia="en-US"/>
              </w:rPr>
              <w:t>4</w:t>
            </w:r>
            <w:r w:rsidRPr="00BE4157">
              <w:rPr>
                <w:lang w:eastAsia="en-US"/>
              </w:rPr>
              <w:t xml:space="preserve"> x a = 0.0422kg x 30g = 1.266kgf</w:t>
            </w:r>
          </w:p>
          <w:p w14:paraId="0E67F2FB" w14:textId="77777777" w:rsidR="006B6EB7" w:rsidRPr="00BE4157" w:rsidRDefault="00B815B7" w:rsidP="00A333B5">
            <w:pPr>
              <w:rPr>
                <w:lang w:eastAsia="en-US"/>
              </w:rPr>
            </w:pPr>
          </w:p>
          <w:p w14:paraId="0E67F2FC" w14:textId="77777777" w:rsidR="006B6EB7" w:rsidRPr="00BE4157" w:rsidRDefault="00B815B7" w:rsidP="00A333B5">
            <w:pPr>
              <w:rPr>
                <w:lang w:eastAsia="en-US"/>
              </w:rPr>
            </w:pPr>
            <w:r w:rsidRPr="00BE4157">
              <w:rPr>
                <w:lang w:val="el-GR" w:eastAsia="en-US"/>
              </w:rPr>
              <w:t>Σ</w:t>
            </w:r>
            <w:r w:rsidRPr="00BE4157">
              <w:rPr>
                <w:lang w:eastAsia="en-US"/>
              </w:rPr>
              <w:t xml:space="preserve"> M</w:t>
            </w:r>
            <w:r w:rsidRPr="00BE4157">
              <w:rPr>
                <w:vertAlign w:val="subscript"/>
                <w:lang w:eastAsia="en-US"/>
              </w:rPr>
              <w:t>o</w:t>
            </w:r>
            <w:r w:rsidRPr="00BE4157">
              <w:rPr>
                <w:lang w:eastAsia="en-US"/>
              </w:rPr>
              <w:t xml:space="preserve"> </w:t>
            </w:r>
            <w:r w:rsidRPr="00BE4157">
              <w:rPr>
                <w:lang w:eastAsia="en-US"/>
              </w:rPr>
              <w:tab/>
              <w:t>= Pawl spring output torque- (F</w:t>
            </w:r>
            <w:r w:rsidRPr="00BE4157">
              <w:rPr>
                <w:vertAlign w:val="subscript"/>
                <w:lang w:eastAsia="en-US"/>
              </w:rPr>
              <w:t>5</w:t>
            </w:r>
            <w:r w:rsidRPr="00BE4157">
              <w:rPr>
                <w:lang w:eastAsia="en-US"/>
              </w:rPr>
              <w:t xml:space="preserve"> d</w:t>
            </w:r>
            <w:r w:rsidRPr="00BE4157">
              <w:rPr>
                <w:vertAlign w:val="subscript"/>
                <w:lang w:eastAsia="en-US"/>
              </w:rPr>
              <w:t xml:space="preserve">5 </w:t>
            </w:r>
            <w:r w:rsidRPr="00BE4157">
              <w:rPr>
                <w:lang w:eastAsia="en-US"/>
              </w:rPr>
              <w:t>+</w:t>
            </w:r>
            <w:r w:rsidRPr="00BE4157">
              <w:rPr>
                <w:vertAlign w:val="subscript"/>
                <w:lang w:eastAsia="en-US"/>
              </w:rPr>
              <w:t xml:space="preserve"> </w:t>
            </w:r>
            <w:r w:rsidRPr="00BE4157">
              <w:rPr>
                <w:lang w:eastAsia="en-US"/>
              </w:rPr>
              <w:t>F</w:t>
            </w:r>
            <w:r w:rsidRPr="00BE4157">
              <w:rPr>
                <w:vertAlign w:val="subscript"/>
                <w:lang w:eastAsia="en-US"/>
              </w:rPr>
              <w:t>6</w:t>
            </w:r>
            <w:r w:rsidRPr="00BE4157">
              <w:rPr>
                <w:lang w:eastAsia="en-US"/>
              </w:rPr>
              <w:t xml:space="preserve"> d</w:t>
            </w:r>
            <w:r w:rsidRPr="00BE4157">
              <w:rPr>
                <w:vertAlign w:val="subscript"/>
                <w:lang w:eastAsia="en-US"/>
              </w:rPr>
              <w:t>6</w:t>
            </w:r>
            <w:r w:rsidRPr="00BE4157">
              <w:rPr>
                <w:lang w:eastAsia="en-US"/>
              </w:rPr>
              <w:t xml:space="preserve">)/1000 </w:t>
            </w:r>
          </w:p>
          <w:p w14:paraId="0E67F2FD" w14:textId="77777777" w:rsidR="006B6EB7" w:rsidRPr="00BE4157" w:rsidRDefault="00B815B7" w:rsidP="00A333B5">
            <w:pPr>
              <w:rPr>
                <w:lang w:eastAsia="en-US"/>
              </w:rPr>
            </w:pPr>
            <w:r w:rsidRPr="00BE4157">
              <w:rPr>
                <w:lang w:eastAsia="en-US"/>
              </w:rPr>
              <w:tab/>
              <w:t xml:space="preserve">= 0.0459 - (0.2328 x 37.59 + 1.266 x 1.9)/1000 </w:t>
            </w:r>
          </w:p>
          <w:p w14:paraId="0E67F2FE" w14:textId="77777777" w:rsidR="006B6EB7" w:rsidRPr="00BE4157" w:rsidRDefault="00B815B7" w:rsidP="00A333B5">
            <w:pPr>
              <w:rPr>
                <w:lang w:eastAsia="en-US"/>
              </w:rPr>
            </w:pPr>
            <w:r w:rsidRPr="00BE4157">
              <w:rPr>
                <w:lang w:eastAsia="en-US"/>
              </w:rPr>
              <w:tab/>
              <w:t>= 0.0347kgf m</w:t>
            </w:r>
          </w:p>
        </w:tc>
      </w:tr>
    </w:tbl>
    <w:p w14:paraId="0E67F300" w14:textId="77777777" w:rsidR="006B6EB7" w:rsidRPr="00BE4157" w:rsidRDefault="00B815B7" w:rsidP="006B6EB7">
      <w:pPr>
        <w:rPr>
          <w:b/>
          <w:lang w:val="en-GB"/>
        </w:rPr>
      </w:pPr>
      <w:r w:rsidRPr="00BE4157">
        <w:rPr>
          <w:b/>
          <w:lang w:val="en-GB"/>
        </w:rPr>
        <w:t xml:space="preserve">Table 4-1 </w:t>
      </w:r>
    </w:p>
    <w:p w14:paraId="0E67F301" w14:textId="77777777" w:rsidR="006B6EB7" w:rsidRPr="00D33946" w:rsidRDefault="00B815B7" w:rsidP="006B6EB7">
      <w:pPr>
        <w:rPr>
          <w:lang w:val="en-GB"/>
        </w:rPr>
      </w:pPr>
      <w:r w:rsidRPr="00BE4157">
        <w:rPr>
          <w:lang w:val="en-GB"/>
        </w:rPr>
        <w:t>Acceleration pulse corridor</w:t>
      </w:r>
    </w:p>
    <w:p w14:paraId="0E67F302" w14:textId="77777777" w:rsidR="006B6EB7" w:rsidRPr="00BE4157" w:rsidRDefault="00B815B7" w:rsidP="006B6EB7">
      <w:pPr>
        <w:rPr>
          <w:lang w:val="en-GB"/>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784"/>
        <w:gridCol w:w="737"/>
        <w:gridCol w:w="1799"/>
        <w:gridCol w:w="759"/>
        <w:gridCol w:w="741"/>
        <w:gridCol w:w="1840"/>
      </w:tblGrid>
      <w:tr w:rsidR="003D0F80" w14:paraId="0E67F305" w14:textId="77777777" w:rsidTr="00A333B5">
        <w:trPr>
          <w:cantSplit/>
          <w:trHeight w:val="270"/>
          <w:jc w:val="center"/>
        </w:trPr>
        <w:tc>
          <w:tcPr>
            <w:tcW w:w="3320" w:type="dxa"/>
            <w:gridSpan w:val="3"/>
            <w:tcBorders>
              <w:bottom w:val="single" w:sz="2" w:space="0" w:color="auto"/>
            </w:tcBorders>
            <w:vAlign w:val="center"/>
          </w:tcPr>
          <w:p w14:paraId="0E67F303" w14:textId="77777777" w:rsidR="006B6EB7" w:rsidRPr="00D33946" w:rsidRDefault="00B815B7" w:rsidP="00A333B5">
            <w:pPr>
              <w:rPr>
                <w:i/>
                <w:lang w:val="en-GB"/>
              </w:rPr>
            </w:pPr>
            <w:r w:rsidRPr="00D33946">
              <w:rPr>
                <w:i/>
                <w:lang w:val="en-GB"/>
              </w:rPr>
              <w:t xml:space="preserve">Upper </w:t>
            </w:r>
            <w:r w:rsidRPr="00D33946">
              <w:rPr>
                <w:i/>
                <w:lang w:val="en-GB"/>
              </w:rPr>
              <w:t>Bound</w:t>
            </w:r>
          </w:p>
        </w:tc>
        <w:tc>
          <w:tcPr>
            <w:tcW w:w="3340" w:type="dxa"/>
            <w:gridSpan w:val="3"/>
            <w:tcBorders>
              <w:bottom w:val="single" w:sz="2" w:space="0" w:color="auto"/>
            </w:tcBorders>
            <w:vAlign w:val="center"/>
          </w:tcPr>
          <w:p w14:paraId="0E67F304" w14:textId="77777777" w:rsidR="006B6EB7" w:rsidRPr="00BE4157" w:rsidRDefault="00B815B7" w:rsidP="00A333B5">
            <w:pPr>
              <w:rPr>
                <w:i/>
                <w:lang w:val="en-GB"/>
              </w:rPr>
            </w:pPr>
            <w:r w:rsidRPr="00BE4157">
              <w:rPr>
                <w:i/>
                <w:lang w:val="en-GB"/>
              </w:rPr>
              <w:t>Lower Bound</w:t>
            </w:r>
          </w:p>
        </w:tc>
      </w:tr>
      <w:tr w:rsidR="003D0F80" w14:paraId="0E67F30E" w14:textId="77777777" w:rsidTr="00A333B5">
        <w:trPr>
          <w:trHeight w:val="270"/>
          <w:jc w:val="center"/>
        </w:trPr>
        <w:tc>
          <w:tcPr>
            <w:tcW w:w="784" w:type="dxa"/>
            <w:tcBorders>
              <w:bottom w:val="single" w:sz="12" w:space="0" w:color="auto"/>
            </w:tcBorders>
            <w:vAlign w:val="center"/>
          </w:tcPr>
          <w:p w14:paraId="0E67F306" w14:textId="77777777" w:rsidR="006B6EB7" w:rsidRPr="00BE4157" w:rsidRDefault="00B815B7" w:rsidP="00A333B5">
            <w:pPr>
              <w:rPr>
                <w:i/>
                <w:lang w:val="en-GB"/>
              </w:rPr>
            </w:pPr>
            <w:r w:rsidRPr="00BE4157">
              <w:rPr>
                <w:i/>
                <w:lang w:val="en-GB"/>
              </w:rPr>
              <w:t>Point</w:t>
            </w:r>
          </w:p>
        </w:tc>
        <w:tc>
          <w:tcPr>
            <w:tcW w:w="737" w:type="dxa"/>
            <w:tcBorders>
              <w:bottom w:val="single" w:sz="12" w:space="0" w:color="auto"/>
            </w:tcBorders>
            <w:vAlign w:val="center"/>
          </w:tcPr>
          <w:p w14:paraId="0E67F307" w14:textId="77777777" w:rsidR="006B6EB7" w:rsidRPr="00BE4157" w:rsidRDefault="00B815B7" w:rsidP="00A333B5">
            <w:pPr>
              <w:rPr>
                <w:i/>
                <w:lang w:val="en-GB"/>
              </w:rPr>
            </w:pPr>
            <w:r w:rsidRPr="00BE4157">
              <w:rPr>
                <w:i/>
                <w:lang w:val="en-GB"/>
              </w:rPr>
              <w:t>Time (ms)</w:t>
            </w:r>
          </w:p>
        </w:tc>
        <w:tc>
          <w:tcPr>
            <w:tcW w:w="1799" w:type="dxa"/>
            <w:tcBorders>
              <w:bottom w:val="single" w:sz="12" w:space="0" w:color="auto"/>
            </w:tcBorders>
            <w:vAlign w:val="center"/>
          </w:tcPr>
          <w:p w14:paraId="0E67F308" w14:textId="77777777" w:rsidR="006B6EB7" w:rsidRPr="00BE4157" w:rsidRDefault="00B815B7" w:rsidP="00A333B5">
            <w:pPr>
              <w:rPr>
                <w:i/>
                <w:lang w:val="en-GB"/>
              </w:rPr>
            </w:pPr>
            <w:r w:rsidRPr="00BE4157">
              <w:rPr>
                <w:i/>
                <w:lang w:val="en-GB"/>
              </w:rPr>
              <w:t>Acceleration</w:t>
            </w:r>
          </w:p>
          <w:p w14:paraId="0E67F309" w14:textId="77777777" w:rsidR="006B6EB7" w:rsidRPr="00BE4157" w:rsidRDefault="00B815B7" w:rsidP="00A333B5">
            <w:pPr>
              <w:rPr>
                <w:i/>
                <w:lang w:val="en-GB"/>
              </w:rPr>
            </w:pPr>
            <w:r w:rsidRPr="00BE4157">
              <w:rPr>
                <w:i/>
                <w:lang w:val="en-GB"/>
              </w:rPr>
              <w:t>(g)</w:t>
            </w:r>
          </w:p>
        </w:tc>
        <w:tc>
          <w:tcPr>
            <w:tcW w:w="759" w:type="dxa"/>
            <w:tcBorders>
              <w:bottom w:val="single" w:sz="12" w:space="0" w:color="auto"/>
            </w:tcBorders>
            <w:vAlign w:val="center"/>
          </w:tcPr>
          <w:p w14:paraId="0E67F30A" w14:textId="77777777" w:rsidR="006B6EB7" w:rsidRPr="00BE4157" w:rsidRDefault="00B815B7" w:rsidP="00A333B5">
            <w:pPr>
              <w:rPr>
                <w:i/>
                <w:lang w:val="en-GB"/>
              </w:rPr>
            </w:pPr>
            <w:r w:rsidRPr="00BE4157">
              <w:rPr>
                <w:i/>
                <w:lang w:val="en-GB"/>
              </w:rPr>
              <w:t>Point</w:t>
            </w:r>
          </w:p>
        </w:tc>
        <w:tc>
          <w:tcPr>
            <w:tcW w:w="741" w:type="dxa"/>
            <w:tcBorders>
              <w:bottom w:val="single" w:sz="12" w:space="0" w:color="auto"/>
            </w:tcBorders>
            <w:vAlign w:val="center"/>
          </w:tcPr>
          <w:p w14:paraId="0E67F30B" w14:textId="77777777" w:rsidR="006B6EB7" w:rsidRPr="00BE4157" w:rsidRDefault="00B815B7" w:rsidP="00A333B5">
            <w:pPr>
              <w:rPr>
                <w:i/>
                <w:lang w:val="en-GB"/>
              </w:rPr>
            </w:pPr>
            <w:r w:rsidRPr="00BE4157">
              <w:rPr>
                <w:i/>
                <w:lang w:val="en-GB"/>
              </w:rPr>
              <w:t>Time (ms)</w:t>
            </w:r>
          </w:p>
        </w:tc>
        <w:tc>
          <w:tcPr>
            <w:tcW w:w="1840" w:type="dxa"/>
            <w:tcBorders>
              <w:bottom w:val="single" w:sz="12" w:space="0" w:color="auto"/>
            </w:tcBorders>
            <w:vAlign w:val="center"/>
          </w:tcPr>
          <w:p w14:paraId="0E67F30C" w14:textId="77777777" w:rsidR="006B6EB7" w:rsidRPr="00BE4157" w:rsidRDefault="00B815B7" w:rsidP="00A333B5">
            <w:pPr>
              <w:rPr>
                <w:i/>
                <w:lang w:val="en-GB"/>
              </w:rPr>
            </w:pPr>
            <w:r w:rsidRPr="00BE4157">
              <w:rPr>
                <w:i/>
                <w:lang w:val="en-GB"/>
              </w:rPr>
              <w:t>Acceleration</w:t>
            </w:r>
          </w:p>
          <w:p w14:paraId="0E67F30D" w14:textId="77777777" w:rsidR="006B6EB7" w:rsidRPr="00BE4157" w:rsidRDefault="00B815B7" w:rsidP="00A333B5">
            <w:pPr>
              <w:rPr>
                <w:i/>
                <w:lang w:val="en-GB"/>
              </w:rPr>
            </w:pPr>
            <w:r w:rsidRPr="00BE4157">
              <w:rPr>
                <w:i/>
                <w:lang w:val="en-GB"/>
              </w:rPr>
              <w:t>(g)</w:t>
            </w:r>
          </w:p>
        </w:tc>
      </w:tr>
      <w:tr w:rsidR="003D0F80" w14:paraId="0E67F315" w14:textId="77777777" w:rsidTr="00A333B5">
        <w:trPr>
          <w:trHeight w:val="255"/>
          <w:jc w:val="center"/>
        </w:trPr>
        <w:tc>
          <w:tcPr>
            <w:tcW w:w="784" w:type="dxa"/>
            <w:tcBorders>
              <w:top w:val="single" w:sz="12" w:space="0" w:color="auto"/>
            </w:tcBorders>
            <w:vAlign w:val="center"/>
          </w:tcPr>
          <w:p w14:paraId="0E67F30F" w14:textId="77777777" w:rsidR="006B6EB7" w:rsidRPr="00BE4157" w:rsidRDefault="00B815B7" w:rsidP="00A333B5">
            <w:pPr>
              <w:rPr>
                <w:lang w:val="en-GB"/>
              </w:rPr>
            </w:pPr>
            <w:r w:rsidRPr="00BE4157">
              <w:rPr>
                <w:lang w:val="en-GB"/>
              </w:rPr>
              <w:t>A</w:t>
            </w:r>
          </w:p>
        </w:tc>
        <w:tc>
          <w:tcPr>
            <w:tcW w:w="737" w:type="dxa"/>
            <w:tcBorders>
              <w:top w:val="single" w:sz="12" w:space="0" w:color="auto"/>
            </w:tcBorders>
            <w:vAlign w:val="center"/>
          </w:tcPr>
          <w:p w14:paraId="0E67F310" w14:textId="77777777" w:rsidR="006B6EB7" w:rsidRPr="00BE4157" w:rsidRDefault="00B815B7" w:rsidP="00A333B5">
            <w:pPr>
              <w:rPr>
                <w:lang w:val="en-GB"/>
              </w:rPr>
            </w:pPr>
            <w:r w:rsidRPr="00BE4157">
              <w:rPr>
                <w:lang w:val="en-GB"/>
              </w:rPr>
              <w:t>0</w:t>
            </w:r>
          </w:p>
        </w:tc>
        <w:tc>
          <w:tcPr>
            <w:tcW w:w="1799" w:type="dxa"/>
            <w:tcBorders>
              <w:top w:val="single" w:sz="12" w:space="0" w:color="auto"/>
            </w:tcBorders>
            <w:vAlign w:val="center"/>
          </w:tcPr>
          <w:p w14:paraId="0E67F311" w14:textId="77777777" w:rsidR="006B6EB7" w:rsidRPr="00BE4157" w:rsidRDefault="00B815B7" w:rsidP="00A333B5">
            <w:pPr>
              <w:rPr>
                <w:lang w:val="en-GB"/>
              </w:rPr>
            </w:pPr>
            <w:r w:rsidRPr="00BE4157">
              <w:rPr>
                <w:lang w:val="en-GB"/>
              </w:rPr>
              <w:t>6</w:t>
            </w:r>
          </w:p>
        </w:tc>
        <w:tc>
          <w:tcPr>
            <w:tcW w:w="759" w:type="dxa"/>
            <w:tcBorders>
              <w:top w:val="single" w:sz="12" w:space="0" w:color="auto"/>
            </w:tcBorders>
            <w:vAlign w:val="center"/>
          </w:tcPr>
          <w:p w14:paraId="0E67F312" w14:textId="77777777" w:rsidR="006B6EB7" w:rsidRPr="00BE4157" w:rsidRDefault="00B815B7" w:rsidP="00A333B5">
            <w:pPr>
              <w:rPr>
                <w:lang w:val="en-GB"/>
              </w:rPr>
            </w:pPr>
            <w:r w:rsidRPr="00BE4157">
              <w:rPr>
                <w:lang w:val="en-GB"/>
              </w:rPr>
              <w:t>E</w:t>
            </w:r>
          </w:p>
        </w:tc>
        <w:tc>
          <w:tcPr>
            <w:tcW w:w="741" w:type="dxa"/>
            <w:tcBorders>
              <w:top w:val="single" w:sz="12" w:space="0" w:color="auto"/>
            </w:tcBorders>
            <w:vAlign w:val="center"/>
          </w:tcPr>
          <w:p w14:paraId="0E67F313" w14:textId="77777777" w:rsidR="006B6EB7" w:rsidRPr="00BE4157" w:rsidRDefault="00B815B7" w:rsidP="00A333B5">
            <w:pPr>
              <w:rPr>
                <w:lang w:val="en-GB"/>
              </w:rPr>
            </w:pPr>
            <w:r w:rsidRPr="00BE4157">
              <w:rPr>
                <w:lang w:val="en-GB"/>
              </w:rPr>
              <w:t>5</w:t>
            </w:r>
          </w:p>
        </w:tc>
        <w:tc>
          <w:tcPr>
            <w:tcW w:w="1840" w:type="dxa"/>
            <w:tcBorders>
              <w:top w:val="single" w:sz="12" w:space="0" w:color="auto"/>
            </w:tcBorders>
            <w:vAlign w:val="center"/>
          </w:tcPr>
          <w:p w14:paraId="0E67F314" w14:textId="77777777" w:rsidR="006B6EB7" w:rsidRPr="00BE4157" w:rsidRDefault="00B815B7" w:rsidP="00A333B5">
            <w:pPr>
              <w:rPr>
                <w:lang w:val="en-GB"/>
              </w:rPr>
            </w:pPr>
            <w:r w:rsidRPr="00BE4157">
              <w:rPr>
                <w:lang w:val="en-GB"/>
              </w:rPr>
              <w:t>0</w:t>
            </w:r>
          </w:p>
        </w:tc>
      </w:tr>
      <w:tr w:rsidR="003D0F80" w14:paraId="0E67F31C" w14:textId="77777777" w:rsidTr="00A333B5">
        <w:trPr>
          <w:trHeight w:val="255"/>
          <w:jc w:val="center"/>
        </w:trPr>
        <w:tc>
          <w:tcPr>
            <w:tcW w:w="784" w:type="dxa"/>
            <w:vAlign w:val="center"/>
          </w:tcPr>
          <w:p w14:paraId="0E67F316" w14:textId="77777777" w:rsidR="006B6EB7" w:rsidRPr="00BE4157" w:rsidRDefault="00B815B7" w:rsidP="00A333B5">
            <w:pPr>
              <w:rPr>
                <w:lang w:val="en-GB"/>
              </w:rPr>
            </w:pPr>
            <w:r w:rsidRPr="00BE4157">
              <w:rPr>
                <w:lang w:val="en-GB"/>
              </w:rPr>
              <w:t>B</w:t>
            </w:r>
          </w:p>
        </w:tc>
        <w:tc>
          <w:tcPr>
            <w:tcW w:w="737" w:type="dxa"/>
            <w:vAlign w:val="center"/>
          </w:tcPr>
          <w:p w14:paraId="0E67F317" w14:textId="77777777" w:rsidR="006B6EB7" w:rsidRPr="00BE4157" w:rsidRDefault="00B815B7" w:rsidP="00A333B5">
            <w:pPr>
              <w:rPr>
                <w:lang w:val="en-GB"/>
              </w:rPr>
            </w:pPr>
            <w:r w:rsidRPr="00BE4157">
              <w:rPr>
                <w:lang w:val="en-GB"/>
              </w:rPr>
              <w:t>20</w:t>
            </w:r>
          </w:p>
        </w:tc>
        <w:tc>
          <w:tcPr>
            <w:tcW w:w="1799" w:type="dxa"/>
            <w:vAlign w:val="center"/>
          </w:tcPr>
          <w:p w14:paraId="0E67F318" w14:textId="77777777" w:rsidR="006B6EB7" w:rsidRPr="00BE4157" w:rsidRDefault="00B815B7" w:rsidP="00A333B5">
            <w:pPr>
              <w:rPr>
                <w:lang w:val="en-GB"/>
              </w:rPr>
            </w:pPr>
            <w:r w:rsidRPr="00BE4157">
              <w:rPr>
                <w:lang w:val="en-GB"/>
              </w:rPr>
              <w:t>36</w:t>
            </w:r>
          </w:p>
        </w:tc>
        <w:tc>
          <w:tcPr>
            <w:tcW w:w="759" w:type="dxa"/>
            <w:vAlign w:val="center"/>
          </w:tcPr>
          <w:p w14:paraId="0E67F319" w14:textId="77777777" w:rsidR="006B6EB7" w:rsidRPr="00BE4157" w:rsidRDefault="00B815B7" w:rsidP="00A333B5">
            <w:pPr>
              <w:rPr>
                <w:lang w:val="en-GB"/>
              </w:rPr>
            </w:pPr>
            <w:r w:rsidRPr="00BE4157">
              <w:rPr>
                <w:lang w:val="en-GB"/>
              </w:rPr>
              <w:t>F</w:t>
            </w:r>
          </w:p>
        </w:tc>
        <w:tc>
          <w:tcPr>
            <w:tcW w:w="741" w:type="dxa"/>
            <w:vAlign w:val="center"/>
          </w:tcPr>
          <w:p w14:paraId="0E67F31A" w14:textId="77777777" w:rsidR="006B6EB7" w:rsidRPr="00BE4157" w:rsidRDefault="00B815B7" w:rsidP="00A333B5">
            <w:pPr>
              <w:rPr>
                <w:lang w:val="en-GB"/>
              </w:rPr>
            </w:pPr>
            <w:r w:rsidRPr="00BE4157">
              <w:rPr>
                <w:lang w:val="en-GB"/>
              </w:rPr>
              <w:t>25</w:t>
            </w:r>
          </w:p>
        </w:tc>
        <w:tc>
          <w:tcPr>
            <w:tcW w:w="1840" w:type="dxa"/>
            <w:vAlign w:val="center"/>
          </w:tcPr>
          <w:p w14:paraId="0E67F31B" w14:textId="77777777" w:rsidR="006B6EB7" w:rsidRPr="00BE4157" w:rsidRDefault="00B815B7" w:rsidP="00A333B5">
            <w:pPr>
              <w:rPr>
                <w:lang w:val="en-GB"/>
              </w:rPr>
            </w:pPr>
            <w:r w:rsidRPr="00BE4157">
              <w:rPr>
                <w:lang w:val="en-GB"/>
              </w:rPr>
              <w:t>30</w:t>
            </w:r>
          </w:p>
        </w:tc>
      </w:tr>
      <w:tr w:rsidR="003D0F80" w14:paraId="0E67F323" w14:textId="77777777" w:rsidTr="00A333B5">
        <w:trPr>
          <w:trHeight w:val="255"/>
          <w:jc w:val="center"/>
        </w:trPr>
        <w:tc>
          <w:tcPr>
            <w:tcW w:w="784" w:type="dxa"/>
            <w:tcBorders>
              <w:bottom w:val="single" w:sz="2" w:space="0" w:color="auto"/>
            </w:tcBorders>
            <w:vAlign w:val="center"/>
          </w:tcPr>
          <w:p w14:paraId="0E67F31D" w14:textId="77777777" w:rsidR="006B6EB7" w:rsidRPr="00BE4157" w:rsidRDefault="00B815B7" w:rsidP="00A333B5">
            <w:pPr>
              <w:rPr>
                <w:lang w:val="en-GB"/>
              </w:rPr>
            </w:pPr>
            <w:r w:rsidRPr="00BE4157">
              <w:rPr>
                <w:lang w:val="en-GB"/>
              </w:rPr>
              <w:t>C</w:t>
            </w:r>
          </w:p>
        </w:tc>
        <w:tc>
          <w:tcPr>
            <w:tcW w:w="737" w:type="dxa"/>
            <w:tcBorders>
              <w:bottom w:val="single" w:sz="2" w:space="0" w:color="auto"/>
            </w:tcBorders>
            <w:vAlign w:val="center"/>
          </w:tcPr>
          <w:p w14:paraId="0E67F31E" w14:textId="77777777" w:rsidR="006B6EB7" w:rsidRPr="00BE4157" w:rsidRDefault="00B815B7" w:rsidP="00A333B5">
            <w:pPr>
              <w:rPr>
                <w:lang w:val="en-GB"/>
              </w:rPr>
            </w:pPr>
            <w:r w:rsidRPr="00BE4157">
              <w:rPr>
                <w:lang w:val="en-GB"/>
              </w:rPr>
              <w:t>60</w:t>
            </w:r>
          </w:p>
        </w:tc>
        <w:tc>
          <w:tcPr>
            <w:tcW w:w="1799" w:type="dxa"/>
            <w:tcBorders>
              <w:bottom w:val="single" w:sz="2" w:space="0" w:color="auto"/>
            </w:tcBorders>
            <w:vAlign w:val="center"/>
          </w:tcPr>
          <w:p w14:paraId="0E67F31F" w14:textId="77777777" w:rsidR="006B6EB7" w:rsidRPr="00BE4157" w:rsidRDefault="00B815B7" w:rsidP="00A333B5">
            <w:pPr>
              <w:rPr>
                <w:lang w:val="en-GB"/>
              </w:rPr>
            </w:pPr>
            <w:r w:rsidRPr="00BE4157">
              <w:rPr>
                <w:lang w:val="en-GB"/>
              </w:rPr>
              <w:t>36</w:t>
            </w:r>
          </w:p>
        </w:tc>
        <w:tc>
          <w:tcPr>
            <w:tcW w:w="759" w:type="dxa"/>
            <w:tcBorders>
              <w:bottom w:val="single" w:sz="2" w:space="0" w:color="auto"/>
            </w:tcBorders>
            <w:vAlign w:val="center"/>
          </w:tcPr>
          <w:p w14:paraId="0E67F320" w14:textId="77777777" w:rsidR="006B6EB7" w:rsidRPr="00BE4157" w:rsidRDefault="00B815B7" w:rsidP="00A333B5">
            <w:pPr>
              <w:rPr>
                <w:lang w:val="en-GB"/>
              </w:rPr>
            </w:pPr>
            <w:r w:rsidRPr="00BE4157">
              <w:rPr>
                <w:lang w:val="en-GB"/>
              </w:rPr>
              <w:t>G</w:t>
            </w:r>
          </w:p>
        </w:tc>
        <w:tc>
          <w:tcPr>
            <w:tcW w:w="741" w:type="dxa"/>
            <w:tcBorders>
              <w:bottom w:val="single" w:sz="2" w:space="0" w:color="auto"/>
            </w:tcBorders>
            <w:vAlign w:val="center"/>
          </w:tcPr>
          <w:p w14:paraId="0E67F321" w14:textId="77777777" w:rsidR="006B6EB7" w:rsidRPr="00BE4157" w:rsidRDefault="00B815B7" w:rsidP="00A333B5">
            <w:pPr>
              <w:rPr>
                <w:lang w:val="en-GB"/>
              </w:rPr>
            </w:pPr>
            <w:r w:rsidRPr="00BE4157">
              <w:rPr>
                <w:lang w:val="en-GB"/>
              </w:rPr>
              <w:t>55</w:t>
            </w:r>
          </w:p>
        </w:tc>
        <w:tc>
          <w:tcPr>
            <w:tcW w:w="1840" w:type="dxa"/>
            <w:tcBorders>
              <w:bottom w:val="single" w:sz="2" w:space="0" w:color="auto"/>
            </w:tcBorders>
            <w:vAlign w:val="center"/>
          </w:tcPr>
          <w:p w14:paraId="0E67F322" w14:textId="77777777" w:rsidR="006B6EB7" w:rsidRPr="00BE4157" w:rsidRDefault="00B815B7" w:rsidP="00A333B5">
            <w:pPr>
              <w:rPr>
                <w:lang w:val="en-GB"/>
              </w:rPr>
            </w:pPr>
            <w:r w:rsidRPr="00BE4157">
              <w:rPr>
                <w:lang w:val="en-GB"/>
              </w:rPr>
              <w:t>30</w:t>
            </w:r>
          </w:p>
        </w:tc>
      </w:tr>
      <w:tr w:rsidR="003D0F80" w14:paraId="0E67F32A" w14:textId="77777777" w:rsidTr="00A333B5">
        <w:trPr>
          <w:trHeight w:val="270"/>
          <w:jc w:val="center"/>
        </w:trPr>
        <w:tc>
          <w:tcPr>
            <w:tcW w:w="784" w:type="dxa"/>
            <w:tcBorders>
              <w:bottom w:val="single" w:sz="12" w:space="0" w:color="auto"/>
            </w:tcBorders>
            <w:vAlign w:val="center"/>
          </w:tcPr>
          <w:p w14:paraId="0E67F324" w14:textId="77777777" w:rsidR="006B6EB7" w:rsidRPr="00BE4157" w:rsidRDefault="00B815B7" w:rsidP="00A333B5">
            <w:pPr>
              <w:rPr>
                <w:lang w:val="en-GB"/>
              </w:rPr>
            </w:pPr>
            <w:r w:rsidRPr="00BE4157">
              <w:rPr>
                <w:lang w:val="en-GB"/>
              </w:rPr>
              <w:t>D</w:t>
            </w:r>
          </w:p>
        </w:tc>
        <w:tc>
          <w:tcPr>
            <w:tcW w:w="737" w:type="dxa"/>
            <w:tcBorders>
              <w:bottom w:val="single" w:sz="12" w:space="0" w:color="auto"/>
            </w:tcBorders>
            <w:vAlign w:val="center"/>
          </w:tcPr>
          <w:p w14:paraId="0E67F325" w14:textId="77777777" w:rsidR="006B6EB7" w:rsidRPr="00BE4157" w:rsidRDefault="00B815B7" w:rsidP="00A333B5">
            <w:pPr>
              <w:rPr>
                <w:lang w:val="en-GB"/>
              </w:rPr>
            </w:pPr>
            <w:r w:rsidRPr="00BE4157">
              <w:rPr>
                <w:lang w:val="en-GB"/>
              </w:rPr>
              <w:t>100</w:t>
            </w:r>
          </w:p>
        </w:tc>
        <w:tc>
          <w:tcPr>
            <w:tcW w:w="1799" w:type="dxa"/>
            <w:tcBorders>
              <w:bottom w:val="single" w:sz="12" w:space="0" w:color="auto"/>
            </w:tcBorders>
            <w:vAlign w:val="center"/>
          </w:tcPr>
          <w:p w14:paraId="0E67F326" w14:textId="77777777" w:rsidR="006B6EB7" w:rsidRPr="00BE4157" w:rsidRDefault="00B815B7" w:rsidP="00A333B5">
            <w:pPr>
              <w:rPr>
                <w:lang w:val="en-GB"/>
              </w:rPr>
            </w:pPr>
            <w:r w:rsidRPr="00BE4157">
              <w:rPr>
                <w:lang w:val="en-GB"/>
              </w:rPr>
              <w:t>0</w:t>
            </w:r>
          </w:p>
        </w:tc>
        <w:tc>
          <w:tcPr>
            <w:tcW w:w="759" w:type="dxa"/>
            <w:tcBorders>
              <w:bottom w:val="single" w:sz="12" w:space="0" w:color="auto"/>
            </w:tcBorders>
            <w:vAlign w:val="center"/>
          </w:tcPr>
          <w:p w14:paraId="0E67F327" w14:textId="77777777" w:rsidR="006B6EB7" w:rsidRPr="00BE4157" w:rsidRDefault="00B815B7" w:rsidP="00A333B5">
            <w:pPr>
              <w:rPr>
                <w:lang w:val="en-GB"/>
              </w:rPr>
            </w:pPr>
            <w:r w:rsidRPr="00BE4157">
              <w:rPr>
                <w:lang w:val="en-GB"/>
              </w:rPr>
              <w:t>H</w:t>
            </w:r>
          </w:p>
        </w:tc>
        <w:tc>
          <w:tcPr>
            <w:tcW w:w="741" w:type="dxa"/>
            <w:tcBorders>
              <w:bottom w:val="single" w:sz="12" w:space="0" w:color="auto"/>
            </w:tcBorders>
            <w:vAlign w:val="center"/>
          </w:tcPr>
          <w:p w14:paraId="0E67F328" w14:textId="77777777" w:rsidR="006B6EB7" w:rsidRPr="00BE4157" w:rsidRDefault="00B815B7" w:rsidP="00A333B5">
            <w:pPr>
              <w:rPr>
                <w:lang w:val="en-GB"/>
              </w:rPr>
            </w:pPr>
            <w:r w:rsidRPr="00BE4157">
              <w:rPr>
                <w:lang w:val="en-GB"/>
              </w:rPr>
              <w:t>70</w:t>
            </w:r>
          </w:p>
        </w:tc>
        <w:tc>
          <w:tcPr>
            <w:tcW w:w="1840" w:type="dxa"/>
            <w:tcBorders>
              <w:bottom w:val="single" w:sz="12" w:space="0" w:color="auto"/>
            </w:tcBorders>
            <w:vAlign w:val="center"/>
          </w:tcPr>
          <w:p w14:paraId="0E67F329" w14:textId="77777777" w:rsidR="006B6EB7" w:rsidRPr="00BE4157" w:rsidRDefault="00B815B7" w:rsidP="00A333B5">
            <w:pPr>
              <w:rPr>
                <w:lang w:val="en-GB"/>
              </w:rPr>
            </w:pPr>
            <w:r w:rsidRPr="00BE4157">
              <w:rPr>
                <w:lang w:val="en-GB"/>
              </w:rPr>
              <w:t>0</w:t>
            </w:r>
          </w:p>
        </w:tc>
      </w:tr>
    </w:tbl>
    <w:p w14:paraId="0E67F32B" w14:textId="77777777" w:rsidR="006B6EB7" w:rsidRDefault="00B815B7" w:rsidP="006B6EB7">
      <w:pPr>
        <w:rPr>
          <w:lang w:val="en-GB"/>
        </w:rPr>
      </w:pPr>
    </w:p>
    <w:p w14:paraId="0E67F32C" w14:textId="77777777" w:rsidR="006B6EB7" w:rsidRPr="00BE4157" w:rsidRDefault="00B815B7" w:rsidP="006B6EB7">
      <w:pPr>
        <w:rPr>
          <w:b/>
          <w:lang w:val="en-GB"/>
        </w:rPr>
      </w:pPr>
      <w:r w:rsidRPr="00BE4157">
        <w:rPr>
          <w:b/>
          <w:lang w:val="en-GB"/>
        </w:rPr>
        <w:t>Figure 4-2</w:t>
      </w:r>
    </w:p>
    <w:p w14:paraId="0E67F32D" w14:textId="77777777" w:rsidR="006B6EB7" w:rsidRPr="00BE4157" w:rsidRDefault="00B815B7" w:rsidP="006B6EB7">
      <w:pPr>
        <w:rPr>
          <w:lang w:val="en-GB"/>
        </w:rPr>
      </w:pPr>
      <w:r w:rsidRPr="00BE4157">
        <w:rPr>
          <w:lang w:val="en-GB"/>
        </w:rPr>
        <w:t>Acceleration pulse</w:t>
      </w:r>
    </w:p>
    <w:p w14:paraId="0E67F32E" w14:textId="77777777" w:rsidR="006B6EB7" w:rsidRPr="00D33946" w:rsidRDefault="00B815B7" w:rsidP="006B6EB7">
      <w:pPr>
        <w:jc w:val="center"/>
        <w:rPr>
          <w:lang w:val="en-GB"/>
        </w:rPr>
      </w:pPr>
      <w:r>
        <w:rPr>
          <w:noProof/>
        </w:rPr>
        <w:drawing>
          <wp:inline distT="0" distB="0" distL="0" distR="0" wp14:anchorId="0E67F3B9" wp14:editId="0E67F3BA">
            <wp:extent cx="4465955" cy="3912870"/>
            <wp:effectExtent l="0" t="0" r="0" b="0"/>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67F32F" w14:textId="77777777" w:rsidR="006B6EB7" w:rsidRPr="00BE4157" w:rsidRDefault="00B815B7" w:rsidP="006B6EB7">
      <w:pPr>
        <w:rPr>
          <w:b/>
          <w:lang w:val="en-GB"/>
        </w:rPr>
      </w:pPr>
      <w:r>
        <w:rPr>
          <w:lang w:val="en-GB"/>
        </w:rPr>
        <w:br w:type="page"/>
      </w:r>
      <w:r w:rsidRPr="00BE4157">
        <w:rPr>
          <w:b/>
          <w:lang w:val="en-GB"/>
        </w:rPr>
        <w:lastRenderedPageBreak/>
        <w:t>Figure 4-3</w:t>
      </w:r>
    </w:p>
    <w:p w14:paraId="0E67F330" w14:textId="77777777" w:rsidR="006B6EB7" w:rsidRPr="00BE4157" w:rsidRDefault="00B815B7" w:rsidP="006B6EB7">
      <w:pPr>
        <w:rPr>
          <w:lang w:val="en-GB"/>
        </w:rPr>
      </w:pPr>
      <w:r w:rsidRPr="00BE4157">
        <w:rPr>
          <w:lang w:val="en-GB"/>
        </w:rPr>
        <w:t>Vehicle coordinate reference system for inertial testing</w:t>
      </w:r>
    </w:p>
    <w:p w14:paraId="0E67F331" w14:textId="77777777" w:rsidR="006B6EB7" w:rsidRDefault="00B815B7" w:rsidP="006B6EB7"/>
    <w:tbl>
      <w:tblPr>
        <w:tblW w:w="6514" w:type="dxa"/>
        <w:jc w:val="center"/>
        <w:tblCellMar>
          <w:left w:w="70" w:type="dxa"/>
          <w:right w:w="70" w:type="dxa"/>
        </w:tblCellMar>
        <w:tblLook w:val="0000" w:firstRow="0" w:lastRow="0" w:firstColumn="0" w:lastColumn="0" w:noHBand="0" w:noVBand="0"/>
      </w:tblPr>
      <w:tblGrid>
        <w:gridCol w:w="7215"/>
      </w:tblGrid>
      <w:tr w:rsidR="003D0F80" w14:paraId="0E67F333" w14:textId="77777777" w:rsidTr="00A333B5">
        <w:trPr>
          <w:jc w:val="center"/>
        </w:trPr>
        <w:tc>
          <w:tcPr>
            <w:tcW w:w="6334" w:type="dxa"/>
          </w:tcPr>
          <w:p w14:paraId="0E67F332" w14:textId="77777777" w:rsidR="006B6EB7" w:rsidRPr="00316FED" w:rsidRDefault="00B815B7" w:rsidP="00A333B5">
            <w:pPr>
              <w:keepNext/>
              <w:keepLines/>
              <w:widowControl w:val="0"/>
              <w:ind w:left="-247"/>
              <w:jc w:val="both"/>
              <w:rPr>
                <w:lang w:eastAsia="en-US"/>
              </w:rPr>
            </w:pPr>
          </w:p>
        </w:tc>
      </w:tr>
      <w:tr w:rsidR="003D0F80" w14:paraId="0E67F33A" w14:textId="77777777" w:rsidTr="00A333B5">
        <w:trPr>
          <w:jc w:val="center"/>
        </w:trPr>
        <w:tc>
          <w:tcPr>
            <w:tcW w:w="6334" w:type="dxa"/>
          </w:tcPr>
          <w:p w14:paraId="0E67F334" w14:textId="77777777" w:rsidR="006B6EB7" w:rsidRPr="00316FED" w:rsidRDefault="00B815B7" w:rsidP="00A333B5">
            <w:pPr>
              <w:keepNext/>
              <w:keepLines/>
              <w:widowControl w:val="0"/>
              <w:ind w:left="-247"/>
              <w:jc w:val="both"/>
              <w:rPr>
                <w:lang w:eastAsia="en-US"/>
              </w:rPr>
            </w:pPr>
          </w:p>
          <w:p w14:paraId="0E67F335" w14:textId="77777777" w:rsidR="006B6EB7" w:rsidRPr="00316FED" w:rsidRDefault="00B815B7" w:rsidP="00A333B5">
            <w:pPr>
              <w:keepNext/>
              <w:keepLines/>
              <w:widowControl w:val="0"/>
              <w:ind w:left="-247"/>
              <w:jc w:val="both"/>
              <w:rPr>
                <w:lang w:eastAsia="en-US"/>
              </w:rPr>
            </w:pPr>
          </w:p>
          <w:p w14:paraId="0E67F336" w14:textId="77777777" w:rsidR="006B6EB7" w:rsidRPr="00316FED" w:rsidRDefault="00B815B7" w:rsidP="00A333B5">
            <w:pPr>
              <w:keepNext/>
              <w:keepLines/>
              <w:widowControl w:val="0"/>
              <w:ind w:left="-247"/>
              <w:jc w:val="center"/>
              <w:rPr>
                <w:lang w:eastAsia="en-US"/>
              </w:rPr>
            </w:pPr>
          </w:p>
          <w:p w14:paraId="0E67F337" w14:textId="77777777" w:rsidR="006B6EB7" w:rsidRPr="00316FED" w:rsidRDefault="00B815B7" w:rsidP="00A333B5">
            <w:pPr>
              <w:keepNext/>
              <w:keepLines/>
              <w:widowControl w:val="0"/>
              <w:ind w:left="355"/>
              <w:jc w:val="center"/>
              <w:rPr>
                <w:lang w:eastAsia="en-US"/>
              </w:rPr>
            </w:pPr>
            <w:r>
              <w:rPr>
                <w:noProof/>
              </w:rPr>
              <w:drawing>
                <wp:inline distT="0" distB="0" distL="0" distR="0" wp14:anchorId="0E67F3BB" wp14:editId="0E67F3BC">
                  <wp:extent cx="4263390" cy="3359785"/>
                  <wp:effectExtent l="0" t="0" r="3810" b="0"/>
                  <wp:docPr id="6" name="Picture 6" descr="Annex4 Fi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nex4 Fig 4-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263390" cy="3359785"/>
                          </a:xfrm>
                          <a:prstGeom prst="rect">
                            <a:avLst/>
                          </a:prstGeom>
                          <a:noFill/>
                          <a:ln>
                            <a:noFill/>
                          </a:ln>
                        </pic:spPr>
                      </pic:pic>
                    </a:graphicData>
                  </a:graphic>
                </wp:inline>
              </w:drawing>
            </w:r>
          </w:p>
          <w:p w14:paraId="0E67F338" w14:textId="77777777" w:rsidR="006B6EB7" w:rsidRPr="00316FED" w:rsidRDefault="00B815B7" w:rsidP="00A333B5">
            <w:pPr>
              <w:keepNext/>
              <w:keepLines/>
              <w:widowControl w:val="0"/>
              <w:ind w:left="-247"/>
              <w:jc w:val="both"/>
              <w:rPr>
                <w:lang w:eastAsia="en-US"/>
              </w:rPr>
            </w:pPr>
          </w:p>
          <w:p w14:paraId="0E67F339" w14:textId="77777777" w:rsidR="006B6EB7" w:rsidRPr="00316FED" w:rsidRDefault="00B815B7" w:rsidP="00A333B5">
            <w:pPr>
              <w:keepNext/>
              <w:keepLines/>
              <w:widowControl w:val="0"/>
              <w:ind w:left="-247"/>
              <w:jc w:val="both"/>
              <w:rPr>
                <w:lang w:eastAsia="en-US"/>
              </w:rPr>
            </w:pPr>
          </w:p>
        </w:tc>
      </w:tr>
      <w:tr w:rsidR="003D0F80" w14:paraId="0E67F340" w14:textId="77777777" w:rsidTr="00A333B5">
        <w:trPr>
          <w:jc w:val="center"/>
        </w:trPr>
        <w:tc>
          <w:tcPr>
            <w:tcW w:w="6334" w:type="dxa"/>
          </w:tcPr>
          <w:p w14:paraId="0E67F33B" w14:textId="77777777" w:rsidR="006B6EB7" w:rsidRPr="00316FED" w:rsidRDefault="00B815B7" w:rsidP="00A333B5">
            <w:pPr>
              <w:keepNext/>
              <w:keepLines/>
              <w:widowControl w:val="0"/>
              <w:ind w:left="-247"/>
              <w:jc w:val="both"/>
              <w:rPr>
                <w:b/>
                <w:bCs/>
                <w:noProof/>
                <w:lang w:eastAsia="en-US"/>
              </w:rPr>
            </w:pPr>
          </w:p>
          <w:p w14:paraId="0E67F33C" w14:textId="77777777" w:rsidR="006B6EB7" w:rsidRPr="00EA09BB" w:rsidRDefault="00B815B7" w:rsidP="00A333B5">
            <w:pPr>
              <w:keepNext/>
              <w:keepLines/>
              <w:widowControl w:val="0"/>
              <w:ind w:left="214"/>
              <w:jc w:val="both"/>
              <w:rPr>
                <w:noProof/>
                <w:lang w:val="fr-FR" w:eastAsia="en-US"/>
              </w:rPr>
            </w:pPr>
            <w:r w:rsidRPr="00EA09BB">
              <w:rPr>
                <w:noProof/>
                <w:lang w:val="fr-FR" w:eastAsia="en-US"/>
              </w:rPr>
              <w:t>X = longitudinal direction</w:t>
            </w:r>
          </w:p>
          <w:p w14:paraId="0E67F33D" w14:textId="77777777" w:rsidR="006B6EB7" w:rsidRPr="00316FED" w:rsidRDefault="00B815B7" w:rsidP="00A333B5">
            <w:pPr>
              <w:keepNext/>
              <w:keepLines/>
              <w:widowControl w:val="0"/>
              <w:ind w:left="214"/>
              <w:jc w:val="both"/>
              <w:rPr>
                <w:noProof/>
                <w:lang w:val="fr-FR" w:eastAsia="en-US"/>
              </w:rPr>
            </w:pPr>
            <w:r w:rsidRPr="00316FED">
              <w:rPr>
                <w:noProof/>
                <w:lang w:val="fr-FR" w:eastAsia="en-US"/>
              </w:rPr>
              <w:t>Y = transversal direction</w:t>
            </w:r>
          </w:p>
          <w:p w14:paraId="0E67F33E" w14:textId="77777777" w:rsidR="006B6EB7" w:rsidRPr="00316FED" w:rsidRDefault="00B815B7" w:rsidP="00A333B5">
            <w:pPr>
              <w:keepNext/>
              <w:keepLines/>
              <w:widowControl w:val="0"/>
              <w:ind w:left="214"/>
              <w:jc w:val="both"/>
              <w:rPr>
                <w:noProof/>
                <w:lang w:val="fr-FR" w:eastAsia="en-US"/>
              </w:rPr>
            </w:pPr>
            <w:r w:rsidRPr="00316FED">
              <w:rPr>
                <w:noProof/>
                <w:lang w:val="fr-FR" w:eastAsia="en-US"/>
              </w:rPr>
              <w:t>Z = vertical direction</w:t>
            </w:r>
          </w:p>
          <w:p w14:paraId="0E67F33F" w14:textId="77777777" w:rsidR="006B6EB7" w:rsidRPr="00316FED" w:rsidRDefault="00B815B7" w:rsidP="00A333B5">
            <w:pPr>
              <w:keepNext/>
              <w:keepLines/>
              <w:widowControl w:val="0"/>
              <w:ind w:left="-247"/>
              <w:jc w:val="both"/>
              <w:rPr>
                <w:lang w:val="fr-FR" w:eastAsia="en-US"/>
              </w:rPr>
            </w:pPr>
          </w:p>
        </w:tc>
      </w:tr>
    </w:tbl>
    <w:p w14:paraId="0E67F341" w14:textId="77777777" w:rsidR="006B6EB7" w:rsidRDefault="00B815B7" w:rsidP="006B6EB7"/>
    <w:p w14:paraId="0E67F342" w14:textId="77777777" w:rsidR="006B6EB7" w:rsidRDefault="00B815B7" w:rsidP="006B6EB7">
      <w:pPr>
        <w:pStyle w:val="Clauseheadding"/>
        <w:numPr>
          <w:ilvl w:val="0"/>
          <w:numId w:val="0"/>
        </w:numPr>
        <w:ind w:left="1418" w:hanging="1418"/>
        <w:rPr>
          <w:lang w:val="en-GB"/>
        </w:rPr>
        <w:sectPr w:rsidR="006B6EB7" w:rsidSect="00A333B5">
          <w:headerReference w:type="default" r:id="rId34"/>
          <w:headerReference w:type="first" r:id="rId35"/>
          <w:footnotePr>
            <w:numRestart w:val="eachSect"/>
          </w:footnotePr>
          <w:pgSz w:w="11906" w:h="16838" w:code="9"/>
          <w:pgMar w:top="1701" w:right="1134" w:bottom="2268" w:left="1134" w:header="964" w:footer="1701" w:gutter="0"/>
          <w:cols w:space="720"/>
          <w:noEndnote/>
          <w:titlePg/>
          <w:docGrid w:linePitch="272"/>
        </w:sectPr>
      </w:pPr>
    </w:p>
    <w:p w14:paraId="0E67F343" w14:textId="77777777" w:rsidR="006B6EB7" w:rsidRPr="000572F3" w:rsidRDefault="00B815B7" w:rsidP="00133447">
      <w:pPr>
        <w:pStyle w:val="Clauseheadding"/>
        <w:numPr>
          <w:ilvl w:val="0"/>
          <w:numId w:val="0"/>
        </w:numPr>
        <w:ind w:left="1418" w:hanging="1418"/>
        <w:rPr>
          <w:lang w:val="en-GB"/>
        </w:rPr>
      </w:pPr>
      <w:bookmarkStart w:id="135" w:name="_Toc256000129"/>
      <w:bookmarkStart w:id="136" w:name="_Toc256000095"/>
      <w:bookmarkStart w:id="137" w:name="_Toc256000061"/>
      <w:bookmarkStart w:id="138" w:name="_Toc256000027"/>
      <w:bookmarkStart w:id="139" w:name="_Toc459720437"/>
      <w:r w:rsidRPr="000572F3">
        <w:rPr>
          <w:lang w:val="en-GB"/>
        </w:rPr>
        <w:lastRenderedPageBreak/>
        <w:t>Annex 5</w:t>
      </w:r>
      <w:bookmarkEnd w:id="135"/>
      <w:bookmarkEnd w:id="136"/>
      <w:bookmarkEnd w:id="137"/>
      <w:bookmarkEnd w:id="138"/>
      <w:bookmarkEnd w:id="139"/>
    </w:p>
    <w:p w14:paraId="0E67F344" w14:textId="77777777" w:rsidR="006B6EB7" w:rsidRDefault="00B815B7" w:rsidP="006B6EB7">
      <w:pPr>
        <w:rPr>
          <w:b/>
          <w:lang w:val="en-GB"/>
        </w:rPr>
      </w:pPr>
    </w:p>
    <w:p w14:paraId="0E67F345" w14:textId="77777777" w:rsidR="006B6EB7" w:rsidRPr="00BE4157" w:rsidRDefault="00B815B7" w:rsidP="006B6EB7">
      <w:pPr>
        <w:rPr>
          <w:b/>
          <w:lang w:val="en-GB"/>
        </w:rPr>
      </w:pPr>
      <w:r w:rsidRPr="00BE4157">
        <w:rPr>
          <w:b/>
          <w:lang w:val="en-GB"/>
        </w:rPr>
        <w:t>Hinge test procedure</w:t>
      </w:r>
    </w:p>
    <w:p w14:paraId="0E67F346" w14:textId="77777777" w:rsidR="006B6EB7" w:rsidRPr="006D31C5" w:rsidRDefault="00B815B7" w:rsidP="00391CFA">
      <w:pPr>
        <w:pStyle w:val="Clauseheadding"/>
        <w:numPr>
          <w:ilvl w:val="0"/>
          <w:numId w:val="14"/>
        </w:numPr>
        <w:rPr>
          <w:lang w:val="en-GB"/>
        </w:rPr>
      </w:pPr>
      <w:bookmarkStart w:id="140" w:name="_Toc256000130"/>
      <w:bookmarkStart w:id="141" w:name="_Toc256000096"/>
      <w:bookmarkStart w:id="142" w:name="_Toc256000062"/>
      <w:bookmarkStart w:id="143" w:name="_Toc256000028"/>
      <w:bookmarkStart w:id="144" w:name="_Toc459720438"/>
      <w:r w:rsidRPr="006D31C5">
        <w:rPr>
          <w:lang w:val="en-GB"/>
        </w:rPr>
        <w:t>Purpose</w:t>
      </w:r>
      <w:bookmarkEnd w:id="140"/>
      <w:bookmarkEnd w:id="141"/>
      <w:bookmarkEnd w:id="142"/>
      <w:bookmarkEnd w:id="143"/>
      <w:bookmarkEnd w:id="144"/>
    </w:p>
    <w:p w14:paraId="0E67F347" w14:textId="77777777" w:rsidR="006B6EB7" w:rsidRPr="000572F3" w:rsidRDefault="00B815B7" w:rsidP="006B6EB7">
      <w:pPr>
        <w:pStyle w:val="Subclause"/>
        <w:rPr>
          <w:lang w:val="en-US"/>
        </w:rPr>
      </w:pPr>
      <w:r w:rsidRPr="000572F3">
        <w:rPr>
          <w:lang w:val="en-US"/>
        </w:rPr>
        <w:t>These tests are conducted to</w:t>
      </w:r>
      <w:r w:rsidRPr="000572F3">
        <w:rPr>
          <w:lang w:val="en-US"/>
        </w:rPr>
        <w:t xml:space="preserve"> determine the ability of the vehicle hinge system to withstand test loads:</w:t>
      </w:r>
    </w:p>
    <w:p w14:paraId="0E67F348" w14:textId="77777777" w:rsidR="006B6EB7" w:rsidRPr="000572F3" w:rsidRDefault="00B815B7" w:rsidP="009D15FD">
      <w:pPr>
        <w:pStyle w:val="Subclause"/>
        <w:numPr>
          <w:ilvl w:val="0"/>
          <w:numId w:val="0"/>
        </w:numPr>
        <w:ind w:left="1418"/>
        <w:rPr>
          <w:lang w:val="en-US"/>
        </w:rPr>
      </w:pPr>
      <w:r w:rsidRPr="000572F3">
        <w:rPr>
          <w:lang w:val="en-US"/>
        </w:rPr>
        <w:t>(a)</w:t>
      </w:r>
      <w:r w:rsidRPr="000572F3">
        <w:rPr>
          <w:lang w:val="en-US"/>
        </w:rPr>
        <w:tab/>
        <w:t>In the longitudinal and transversal directions and, in addition;</w:t>
      </w:r>
    </w:p>
    <w:p w14:paraId="0E67F349" w14:textId="77777777" w:rsidR="006B6EB7" w:rsidRPr="000572F3" w:rsidRDefault="00B815B7" w:rsidP="009D15FD">
      <w:pPr>
        <w:pStyle w:val="Subclause"/>
        <w:numPr>
          <w:ilvl w:val="0"/>
          <w:numId w:val="0"/>
        </w:numPr>
        <w:ind w:left="1418"/>
        <w:rPr>
          <w:lang w:val="en-GB"/>
        </w:rPr>
      </w:pPr>
      <w:r w:rsidRPr="000572F3">
        <w:rPr>
          <w:lang w:val="en-GB"/>
        </w:rPr>
        <w:t>(b)</w:t>
      </w:r>
      <w:r w:rsidRPr="000572F3">
        <w:rPr>
          <w:lang w:val="en-GB"/>
        </w:rPr>
        <w:tab/>
      </w:r>
      <w:r w:rsidRPr="000572F3">
        <w:rPr>
          <w:lang w:val="en-US"/>
        </w:rPr>
        <w:t xml:space="preserve">For doors that open in a vertical direction, </w:t>
      </w:r>
      <w:r w:rsidRPr="000572F3">
        <w:rPr>
          <w:bCs/>
          <w:lang w:val="en-US"/>
        </w:rPr>
        <w:t xml:space="preserve">vertical </w:t>
      </w:r>
      <w:r w:rsidRPr="000572F3">
        <w:rPr>
          <w:lang w:val="en-US"/>
        </w:rPr>
        <w:t>vehicle</w:t>
      </w:r>
      <w:r w:rsidRPr="000572F3">
        <w:rPr>
          <w:bCs/>
          <w:lang w:val="en-US"/>
        </w:rPr>
        <w:t xml:space="preserve"> direction.</w:t>
      </w:r>
    </w:p>
    <w:p w14:paraId="0E67F34A" w14:textId="77777777" w:rsidR="006B6EB7" w:rsidRPr="000572F3" w:rsidRDefault="00B815B7" w:rsidP="00391CFA">
      <w:pPr>
        <w:pStyle w:val="Clauseheadding"/>
        <w:numPr>
          <w:ilvl w:val="0"/>
          <w:numId w:val="10"/>
        </w:numPr>
        <w:rPr>
          <w:lang w:val="en-GB"/>
        </w:rPr>
      </w:pPr>
      <w:bookmarkStart w:id="145" w:name="_Toc256000131"/>
      <w:bookmarkStart w:id="146" w:name="_Toc256000097"/>
      <w:bookmarkStart w:id="147" w:name="_Toc256000063"/>
      <w:bookmarkStart w:id="148" w:name="_Toc256000029"/>
      <w:bookmarkStart w:id="149" w:name="_Toc459720439"/>
      <w:r w:rsidRPr="000572F3">
        <w:rPr>
          <w:lang w:val="en-GB"/>
        </w:rPr>
        <w:t>Test procedure</w:t>
      </w:r>
      <w:bookmarkEnd w:id="145"/>
      <w:bookmarkEnd w:id="146"/>
      <w:bookmarkEnd w:id="147"/>
      <w:bookmarkEnd w:id="148"/>
      <w:bookmarkEnd w:id="149"/>
      <w:r w:rsidRPr="000572F3">
        <w:rPr>
          <w:lang w:val="en-GB"/>
        </w:rPr>
        <w:t xml:space="preserve"> </w:t>
      </w:r>
    </w:p>
    <w:p w14:paraId="0E67F34B" w14:textId="77777777" w:rsidR="006B6EB7" w:rsidRPr="000572F3" w:rsidRDefault="00B815B7" w:rsidP="006B6EB7">
      <w:pPr>
        <w:pStyle w:val="Subclause"/>
        <w:numPr>
          <w:ilvl w:val="1"/>
          <w:numId w:val="1"/>
        </w:numPr>
        <w:rPr>
          <w:lang w:val="en-GB"/>
        </w:rPr>
      </w:pPr>
      <w:r w:rsidRPr="000572F3">
        <w:rPr>
          <w:lang w:val="en-GB"/>
        </w:rPr>
        <w:t>Multiple hinge sys</w:t>
      </w:r>
      <w:r w:rsidRPr="000572F3">
        <w:rPr>
          <w:lang w:val="en-GB"/>
        </w:rPr>
        <w:t>tem</w:t>
      </w:r>
    </w:p>
    <w:p w14:paraId="0E67F34C" w14:textId="77777777" w:rsidR="006B6EB7" w:rsidRPr="000572F3" w:rsidRDefault="00B815B7" w:rsidP="006B6EB7">
      <w:pPr>
        <w:pStyle w:val="Subsubclause"/>
        <w:numPr>
          <w:ilvl w:val="2"/>
          <w:numId w:val="1"/>
        </w:numPr>
        <w:rPr>
          <w:lang w:val="en-GB"/>
        </w:rPr>
      </w:pPr>
      <w:r w:rsidRPr="000572F3">
        <w:rPr>
          <w:lang w:val="en-GB"/>
        </w:rPr>
        <w:t>Longitudinal load test</w:t>
      </w:r>
    </w:p>
    <w:p w14:paraId="0E67F34D" w14:textId="77777777" w:rsidR="006B6EB7" w:rsidRPr="000572F3" w:rsidRDefault="00B815B7" w:rsidP="006B6EB7">
      <w:pPr>
        <w:pStyle w:val="Subsubsubclause"/>
        <w:numPr>
          <w:ilvl w:val="3"/>
          <w:numId w:val="1"/>
        </w:numPr>
        <w:rPr>
          <w:lang w:val="en-GB"/>
        </w:rPr>
      </w:pPr>
      <w:r w:rsidRPr="000572F3">
        <w:rPr>
          <w:lang w:val="en-GB"/>
        </w:rPr>
        <w:t>Equipment</w:t>
      </w:r>
    </w:p>
    <w:p w14:paraId="0E67F34E" w14:textId="77777777" w:rsidR="006B6EB7" w:rsidRPr="000572F3" w:rsidRDefault="00B815B7" w:rsidP="006B6EB7">
      <w:pPr>
        <w:pStyle w:val="subx4clause"/>
        <w:rPr>
          <w:lang w:val="en-GB"/>
        </w:rPr>
      </w:pPr>
      <w:r w:rsidRPr="000572F3">
        <w:rPr>
          <w:lang w:val="en-GB"/>
        </w:rPr>
        <w:t>2.1.1.1.1.</w:t>
      </w:r>
      <w:r w:rsidRPr="000572F3">
        <w:rPr>
          <w:lang w:val="en-GB"/>
        </w:rPr>
        <w:tab/>
        <w:t>Tensile testing fixture.</w:t>
      </w:r>
    </w:p>
    <w:p w14:paraId="0E67F34F" w14:textId="77777777" w:rsidR="006B6EB7" w:rsidRPr="000572F3" w:rsidRDefault="00B815B7" w:rsidP="006B6EB7">
      <w:pPr>
        <w:pStyle w:val="subx4clause"/>
        <w:rPr>
          <w:lang w:val="en-GB"/>
        </w:rPr>
      </w:pPr>
      <w:r w:rsidRPr="000572F3">
        <w:rPr>
          <w:lang w:val="en-GB"/>
        </w:rPr>
        <w:t>2.1.1.1.2.</w:t>
      </w:r>
      <w:r w:rsidRPr="000572F3">
        <w:rPr>
          <w:lang w:val="en-GB"/>
        </w:rPr>
        <w:tab/>
        <w:t>A typical static test fixture is illustrated in Figure 5-1.</w:t>
      </w:r>
    </w:p>
    <w:p w14:paraId="0E67F350" w14:textId="77777777" w:rsidR="006B6EB7" w:rsidRPr="000572F3" w:rsidRDefault="00B815B7" w:rsidP="006B6EB7">
      <w:pPr>
        <w:pStyle w:val="Subsubsubclause"/>
        <w:numPr>
          <w:ilvl w:val="3"/>
          <w:numId w:val="1"/>
        </w:numPr>
        <w:rPr>
          <w:lang w:val="en-GB"/>
        </w:rPr>
      </w:pPr>
      <w:r w:rsidRPr="000572F3">
        <w:rPr>
          <w:lang w:val="en-GB"/>
        </w:rPr>
        <w:t>Procedure</w:t>
      </w:r>
    </w:p>
    <w:p w14:paraId="0E67F351" w14:textId="77777777" w:rsidR="006B6EB7" w:rsidRPr="000572F3" w:rsidRDefault="00B815B7" w:rsidP="006B6EB7">
      <w:pPr>
        <w:pStyle w:val="subx4clause"/>
        <w:rPr>
          <w:lang w:val="en-GB"/>
        </w:rPr>
      </w:pPr>
      <w:r w:rsidRPr="000572F3">
        <w:rPr>
          <w:lang w:val="en-GB"/>
        </w:rPr>
        <w:t>2.1.1.2.1.</w:t>
      </w:r>
      <w:r w:rsidRPr="000572F3">
        <w:rPr>
          <w:lang w:val="en-GB"/>
        </w:rPr>
        <w:tab/>
        <w:t xml:space="preserve">Attach the hinge system to the mounting provision of the test fixture. Hinge attitude must </w:t>
      </w:r>
      <w:r w:rsidRPr="000572F3">
        <w:rPr>
          <w:lang w:val="en-GB"/>
        </w:rPr>
        <w:t xml:space="preserve">simulate vehicle position (door fully closed) relative to the hinge centreline. For test purposes, the distance between the extreme ends of one hinge in the system to the extreme end of another hinge in the system is to be set at 406 </w:t>
      </w:r>
      <w:r w:rsidRPr="000572F3">
        <w:rPr>
          <w:rFonts w:ascii="Symbol" w:hAnsi="Symbol"/>
          <w:lang w:val="en-GB"/>
        </w:rPr>
        <w:sym w:font="Symbol" w:char="F0B1"/>
      </w:r>
      <w:r w:rsidRPr="000572F3">
        <w:rPr>
          <w:lang w:val="en-GB"/>
        </w:rPr>
        <w:t xml:space="preserve"> 4 mm. The load is to</w:t>
      </w:r>
      <w:r w:rsidRPr="000572F3">
        <w:rPr>
          <w:lang w:val="en-GB"/>
        </w:rPr>
        <w:t xml:space="preserve"> be applied equidistant between the linear centre of the engaged portions of the hinge pin and through the centreline of the hinge pin in the longitudinal vehicle direction. </w:t>
      </w:r>
      <w:r w:rsidRPr="000572F3">
        <w:rPr>
          <w:lang w:val="en-GB"/>
        </w:rPr>
        <w:br/>
        <w:t>(see Figure 5-2).</w:t>
      </w:r>
    </w:p>
    <w:p w14:paraId="0E67F352" w14:textId="77777777" w:rsidR="006B6EB7" w:rsidRPr="000572F3" w:rsidRDefault="00B815B7" w:rsidP="006B6EB7">
      <w:pPr>
        <w:pStyle w:val="subx4clause"/>
        <w:rPr>
          <w:lang w:val="en-GB"/>
        </w:rPr>
      </w:pPr>
      <w:r w:rsidRPr="000572F3">
        <w:rPr>
          <w:lang w:val="en-GB"/>
        </w:rPr>
        <w:t>2.1.1.2.2.</w:t>
      </w:r>
      <w:r w:rsidRPr="000572F3">
        <w:rPr>
          <w:lang w:val="en-GB"/>
        </w:rPr>
        <w:tab/>
        <w:t>Apply the test load at a rate not to exceed 5 mm/min</w:t>
      </w:r>
      <w:r w:rsidRPr="000572F3">
        <w:rPr>
          <w:lang w:val="en-GB"/>
        </w:rPr>
        <w:t xml:space="preserve"> until the required load has been achieved. Failure consists of a separation of either hinge. Record the maximum load achieved.</w:t>
      </w:r>
    </w:p>
    <w:p w14:paraId="0E67F353" w14:textId="77777777" w:rsidR="006B6EB7" w:rsidRPr="000572F3" w:rsidRDefault="00B815B7" w:rsidP="006B6EB7">
      <w:pPr>
        <w:pStyle w:val="Subsubclause"/>
        <w:numPr>
          <w:ilvl w:val="2"/>
          <w:numId w:val="1"/>
        </w:numPr>
        <w:rPr>
          <w:lang w:val="en-GB"/>
        </w:rPr>
      </w:pPr>
      <w:r w:rsidRPr="000572F3">
        <w:rPr>
          <w:lang w:val="en-GB"/>
        </w:rPr>
        <w:t>Transverse load test</w:t>
      </w:r>
    </w:p>
    <w:p w14:paraId="0E67F354" w14:textId="77777777" w:rsidR="006B6EB7" w:rsidRPr="000572F3" w:rsidRDefault="00B815B7" w:rsidP="006B6EB7">
      <w:pPr>
        <w:pStyle w:val="Subsubsubclause"/>
        <w:numPr>
          <w:ilvl w:val="3"/>
          <w:numId w:val="1"/>
        </w:numPr>
        <w:rPr>
          <w:lang w:val="en-GB"/>
        </w:rPr>
      </w:pPr>
      <w:r w:rsidRPr="000572F3">
        <w:rPr>
          <w:lang w:val="en-GB"/>
        </w:rPr>
        <w:t>Equipment</w:t>
      </w:r>
    </w:p>
    <w:p w14:paraId="0E67F355" w14:textId="77777777" w:rsidR="006B6EB7" w:rsidRPr="000572F3" w:rsidRDefault="00B815B7" w:rsidP="006B6EB7">
      <w:pPr>
        <w:pStyle w:val="subx4clause"/>
        <w:rPr>
          <w:lang w:val="en-GB"/>
        </w:rPr>
      </w:pPr>
      <w:r w:rsidRPr="000572F3">
        <w:rPr>
          <w:lang w:val="en-GB"/>
        </w:rPr>
        <w:t>2.1.2.1.1.</w:t>
      </w:r>
      <w:r w:rsidRPr="000572F3">
        <w:rPr>
          <w:lang w:val="en-GB"/>
        </w:rPr>
        <w:tab/>
        <w:t>Tensile testing fixture.</w:t>
      </w:r>
    </w:p>
    <w:p w14:paraId="0E67F356" w14:textId="77777777" w:rsidR="006B6EB7" w:rsidRPr="000572F3" w:rsidRDefault="00B815B7" w:rsidP="006B6EB7">
      <w:pPr>
        <w:pStyle w:val="subx4clause"/>
        <w:rPr>
          <w:lang w:val="en-GB"/>
        </w:rPr>
      </w:pPr>
      <w:r w:rsidRPr="000572F3">
        <w:rPr>
          <w:lang w:val="en-GB"/>
        </w:rPr>
        <w:t>2.1.2.1.2.</w:t>
      </w:r>
      <w:r w:rsidRPr="000572F3">
        <w:rPr>
          <w:lang w:val="en-GB"/>
        </w:rPr>
        <w:tab/>
        <w:t>A typical static test fixture is illustrated in Fi</w:t>
      </w:r>
      <w:r w:rsidRPr="000572F3">
        <w:rPr>
          <w:lang w:val="en-GB"/>
        </w:rPr>
        <w:t>gure 5-1.</w:t>
      </w:r>
    </w:p>
    <w:p w14:paraId="0E67F357" w14:textId="77777777" w:rsidR="006B6EB7" w:rsidRPr="000572F3" w:rsidRDefault="00B815B7" w:rsidP="006B6EB7">
      <w:pPr>
        <w:pStyle w:val="Subsubsubclause"/>
        <w:numPr>
          <w:ilvl w:val="3"/>
          <w:numId w:val="1"/>
        </w:numPr>
        <w:rPr>
          <w:lang w:val="en-GB"/>
        </w:rPr>
      </w:pPr>
      <w:r w:rsidRPr="000572F3">
        <w:rPr>
          <w:lang w:val="en-GB"/>
        </w:rPr>
        <w:t>Procedure</w:t>
      </w:r>
    </w:p>
    <w:p w14:paraId="0E67F358" w14:textId="77777777" w:rsidR="006B6EB7" w:rsidRPr="000572F3" w:rsidRDefault="00B815B7" w:rsidP="006B6EB7">
      <w:pPr>
        <w:pStyle w:val="subx4clause"/>
        <w:rPr>
          <w:lang w:val="en-GB"/>
        </w:rPr>
      </w:pPr>
      <w:r w:rsidRPr="000572F3">
        <w:rPr>
          <w:lang w:val="en-GB"/>
        </w:rPr>
        <w:t>2.1.2.2.1.</w:t>
      </w:r>
      <w:r w:rsidRPr="000572F3">
        <w:rPr>
          <w:lang w:val="en-GB"/>
        </w:rPr>
        <w:tab/>
        <w:t xml:space="preserve">Attach the hinge system to the mounting provisions of the test fixture. Hinge attitude must simulate vehicle position (door fully </w:t>
      </w:r>
      <w:r w:rsidRPr="000572F3">
        <w:rPr>
          <w:lang w:val="en-GB"/>
        </w:rPr>
        <w:lastRenderedPageBreak/>
        <w:t>closed) relative to the hinge centreline. For test purposes, the distance between the extreme e</w:t>
      </w:r>
      <w:r w:rsidRPr="000572F3">
        <w:rPr>
          <w:lang w:val="en-GB"/>
        </w:rPr>
        <w:t xml:space="preserve">nds of one hinge in the system to the extreme opposite end of another hinge in the system is to be set at 406 </w:t>
      </w:r>
      <w:r w:rsidRPr="000572F3">
        <w:rPr>
          <w:rFonts w:ascii="Symbol" w:hAnsi="Symbol"/>
          <w:lang w:val="en-GB"/>
        </w:rPr>
        <w:sym w:font="Symbol" w:char="F0B1"/>
      </w:r>
      <w:r w:rsidRPr="000572F3">
        <w:rPr>
          <w:lang w:val="en-GB"/>
        </w:rPr>
        <w:t xml:space="preserve"> 4 mm. The load is to be applied equidistant between the linear centre of the engaged portions of the hinge pins and through the centreline of th</w:t>
      </w:r>
      <w:r w:rsidRPr="000572F3">
        <w:rPr>
          <w:lang w:val="en-GB"/>
        </w:rPr>
        <w:t>e hinge pin in the transverse vehicle direction. (see Figure 5-2).</w:t>
      </w:r>
    </w:p>
    <w:p w14:paraId="0E67F359" w14:textId="77777777" w:rsidR="006B6EB7" w:rsidRPr="000572F3" w:rsidRDefault="00B815B7" w:rsidP="006B6EB7">
      <w:pPr>
        <w:pStyle w:val="subx4clause"/>
        <w:rPr>
          <w:lang w:val="en-GB"/>
        </w:rPr>
      </w:pPr>
      <w:r w:rsidRPr="000572F3">
        <w:rPr>
          <w:lang w:val="en-GB"/>
        </w:rPr>
        <w:t>2.1.2.2.2.</w:t>
      </w:r>
      <w:r w:rsidRPr="000572F3">
        <w:rPr>
          <w:lang w:val="en-GB"/>
        </w:rPr>
        <w:tab/>
        <w:t>Apply the test load at a rate not to exceed 5 mm/min until the required load has been achieved. Failure consists of a separation of either hinge. Record the maximum load achieved</w:t>
      </w:r>
      <w:r w:rsidRPr="000572F3">
        <w:rPr>
          <w:lang w:val="en-GB"/>
        </w:rPr>
        <w:t>.</w:t>
      </w:r>
    </w:p>
    <w:p w14:paraId="0E67F35A" w14:textId="77777777" w:rsidR="006B6EB7" w:rsidRPr="000572F3" w:rsidRDefault="00B815B7" w:rsidP="006B6EB7">
      <w:pPr>
        <w:pStyle w:val="Subsubclause"/>
        <w:numPr>
          <w:ilvl w:val="2"/>
          <w:numId w:val="1"/>
        </w:numPr>
        <w:rPr>
          <w:lang w:val="en-GB"/>
        </w:rPr>
      </w:pPr>
      <w:r w:rsidRPr="000572F3">
        <w:rPr>
          <w:lang w:val="en-GB"/>
        </w:rPr>
        <w:t xml:space="preserve">Vertical load test </w:t>
      </w:r>
      <w:r w:rsidRPr="000572F3">
        <w:rPr>
          <w:lang w:val="en-US"/>
        </w:rPr>
        <w:t xml:space="preserve">(For doors </w:t>
      </w:r>
      <w:r w:rsidRPr="000572F3">
        <w:rPr>
          <w:bCs/>
          <w:lang w:val="en-US"/>
        </w:rPr>
        <w:t xml:space="preserve">that open in </w:t>
      </w:r>
      <w:r w:rsidRPr="000572F3">
        <w:rPr>
          <w:lang w:val="en-US"/>
        </w:rPr>
        <w:t>the</w:t>
      </w:r>
      <w:r w:rsidRPr="000572F3">
        <w:rPr>
          <w:bCs/>
          <w:lang w:val="en-US"/>
        </w:rPr>
        <w:t xml:space="preserve"> vertical direction</w:t>
      </w:r>
      <w:r w:rsidRPr="000572F3">
        <w:rPr>
          <w:lang w:val="en-US"/>
        </w:rPr>
        <w:t>)</w:t>
      </w:r>
      <w:r w:rsidRPr="000572F3">
        <w:rPr>
          <w:lang w:val="en-GB"/>
        </w:rPr>
        <w:t xml:space="preserve"> </w:t>
      </w:r>
    </w:p>
    <w:p w14:paraId="0E67F35B" w14:textId="77777777" w:rsidR="006B6EB7" w:rsidRPr="000572F3" w:rsidRDefault="00B815B7" w:rsidP="006B6EB7">
      <w:pPr>
        <w:pStyle w:val="Subsubsubclause"/>
        <w:numPr>
          <w:ilvl w:val="3"/>
          <w:numId w:val="1"/>
        </w:numPr>
        <w:rPr>
          <w:lang w:val="en-GB"/>
        </w:rPr>
      </w:pPr>
      <w:r w:rsidRPr="000572F3">
        <w:rPr>
          <w:lang w:val="en-GB"/>
        </w:rPr>
        <w:t>Equipment</w:t>
      </w:r>
    </w:p>
    <w:p w14:paraId="0E67F35C" w14:textId="77777777" w:rsidR="006B6EB7" w:rsidRPr="000572F3" w:rsidRDefault="00B815B7" w:rsidP="006B6EB7">
      <w:pPr>
        <w:pStyle w:val="subx4clause"/>
        <w:rPr>
          <w:lang w:val="en-GB"/>
        </w:rPr>
      </w:pPr>
      <w:r w:rsidRPr="000572F3">
        <w:rPr>
          <w:lang w:val="en-GB"/>
        </w:rPr>
        <w:t>2.1.3.1.1.</w:t>
      </w:r>
      <w:r w:rsidRPr="000572F3">
        <w:rPr>
          <w:lang w:val="en-GB"/>
        </w:rPr>
        <w:tab/>
        <w:t>Tensile testing fixture.</w:t>
      </w:r>
    </w:p>
    <w:p w14:paraId="0E67F35D" w14:textId="77777777" w:rsidR="006B6EB7" w:rsidRPr="000572F3" w:rsidRDefault="00B815B7" w:rsidP="006B6EB7">
      <w:pPr>
        <w:pStyle w:val="subx4clause"/>
        <w:rPr>
          <w:lang w:val="en-GB"/>
        </w:rPr>
      </w:pPr>
      <w:r w:rsidRPr="000572F3">
        <w:rPr>
          <w:lang w:val="en-GB"/>
        </w:rPr>
        <w:t>2.1.3.1.2.</w:t>
      </w:r>
      <w:r w:rsidRPr="000572F3">
        <w:rPr>
          <w:lang w:val="en-GB"/>
        </w:rPr>
        <w:tab/>
        <w:t xml:space="preserve"> A typical static test fixture is illustrated in Figure 5-1.</w:t>
      </w:r>
    </w:p>
    <w:p w14:paraId="0E67F35E" w14:textId="77777777" w:rsidR="006B6EB7" w:rsidRPr="000572F3" w:rsidRDefault="00B815B7" w:rsidP="006B6EB7">
      <w:pPr>
        <w:pStyle w:val="Subsubsubclause"/>
        <w:numPr>
          <w:ilvl w:val="3"/>
          <w:numId w:val="1"/>
        </w:numPr>
        <w:rPr>
          <w:lang w:val="en-GB"/>
        </w:rPr>
      </w:pPr>
      <w:r w:rsidRPr="000572F3">
        <w:rPr>
          <w:lang w:val="en-GB"/>
        </w:rPr>
        <w:t>Procedure</w:t>
      </w:r>
    </w:p>
    <w:p w14:paraId="0E67F35F" w14:textId="77777777" w:rsidR="006B6EB7" w:rsidRPr="000572F3" w:rsidRDefault="00B815B7" w:rsidP="006B6EB7">
      <w:pPr>
        <w:pStyle w:val="subx4clause"/>
        <w:rPr>
          <w:lang w:val="en-GB"/>
        </w:rPr>
      </w:pPr>
      <w:r w:rsidRPr="000572F3">
        <w:rPr>
          <w:lang w:val="en-GB"/>
        </w:rPr>
        <w:t>2.1.3.2.1.</w:t>
      </w:r>
      <w:r w:rsidRPr="000572F3">
        <w:rPr>
          <w:lang w:val="en-GB"/>
        </w:rPr>
        <w:tab/>
      </w:r>
      <w:r w:rsidRPr="000572F3">
        <w:rPr>
          <w:lang w:val="en-GB"/>
        </w:rPr>
        <w:t xml:space="preserve">Attach the hinge system to the mounting provisions of the test fixture. Hinge attitude must simulate vehicle position (door fully closed) relative to the hinge centreline. For test purposes, the distance between the extreme ends of one hinge in the system </w:t>
      </w:r>
      <w:r w:rsidRPr="000572F3">
        <w:rPr>
          <w:lang w:val="en-GB"/>
        </w:rPr>
        <w:t xml:space="preserve">to the extreme opposite end of another hinge in the system is to be set at 406 </w:t>
      </w:r>
      <w:r w:rsidRPr="000572F3">
        <w:rPr>
          <w:rFonts w:ascii="Symbol" w:hAnsi="Symbol"/>
          <w:lang w:val="en-GB"/>
        </w:rPr>
        <w:sym w:font="Symbol" w:char="F0B1"/>
      </w:r>
      <w:r w:rsidRPr="000572F3">
        <w:rPr>
          <w:lang w:val="en-GB"/>
        </w:rPr>
        <w:t xml:space="preserve"> 4 mm. The load is to be applied through the centreline of the hinge pin in a direction orthogonal to the longitudinal and transverse loads. (see Figure 5-2).</w:t>
      </w:r>
    </w:p>
    <w:p w14:paraId="0E67F360" w14:textId="77777777" w:rsidR="006B6EB7" w:rsidRPr="000572F3" w:rsidRDefault="00B815B7" w:rsidP="006B6EB7">
      <w:pPr>
        <w:pStyle w:val="subx4clause"/>
        <w:rPr>
          <w:lang w:val="en-GB"/>
        </w:rPr>
      </w:pPr>
      <w:r w:rsidRPr="000572F3">
        <w:rPr>
          <w:lang w:val="en-GB"/>
        </w:rPr>
        <w:t>2.1.3.2.2.</w:t>
      </w:r>
      <w:r w:rsidRPr="000572F3">
        <w:rPr>
          <w:lang w:val="en-GB"/>
        </w:rPr>
        <w:tab/>
        <w:t xml:space="preserve">Apply </w:t>
      </w:r>
      <w:r w:rsidRPr="000572F3">
        <w:rPr>
          <w:lang w:val="en-GB"/>
        </w:rPr>
        <w:t>the test load at a rate not to exceed 5 mm/min until the required load has been achieved. Failure consists of a separation of either hinge. Record the maximum load achieved.</w:t>
      </w:r>
    </w:p>
    <w:p w14:paraId="0E67F361" w14:textId="77777777" w:rsidR="006B6EB7" w:rsidRPr="000572F3" w:rsidRDefault="00B815B7" w:rsidP="006B6EB7">
      <w:pPr>
        <w:pStyle w:val="Subclause"/>
        <w:numPr>
          <w:ilvl w:val="1"/>
          <w:numId w:val="1"/>
        </w:numPr>
        <w:rPr>
          <w:lang w:val="en-GB"/>
        </w:rPr>
      </w:pPr>
      <w:r w:rsidRPr="000572F3">
        <w:rPr>
          <w:lang w:val="en-GB"/>
        </w:rPr>
        <w:t>Single hinge evaluation. In some circumstances, it may be necessary to test the in</w:t>
      </w:r>
      <w:r w:rsidRPr="000572F3">
        <w:rPr>
          <w:lang w:val="en-GB"/>
        </w:rPr>
        <w:t>dividual hinges of a hinge system. In such cases, the results for an individual hinge, when tested in accordance with the procedures below, shall be such as to indicate that system requirements in paragraph 6.1.5.1. of this Regulation are met. (For example</w:t>
      </w:r>
      <w:r w:rsidRPr="000572F3">
        <w:rPr>
          <w:lang w:val="en-GB"/>
        </w:rPr>
        <w:t>, an individual hinge in a two-hinge system must be capable of withstanding 50 per cent of the load requirements of the total system.)</w:t>
      </w:r>
    </w:p>
    <w:p w14:paraId="0E67F362" w14:textId="77777777" w:rsidR="006B6EB7" w:rsidRPr="000572F3" w:rsidRDefault="00B815B7" w:rsidP="006B6EB7">
      <w:pPr>
        <w:pStyle w:val="Subsubclause"/>
        <w:numPr>
          <w:ilvl w:val="2"/>
          <w:numId w:val="1"/>
        </w:numPr>
        <w:rPr>
          <w:lang w:val="en-GB"/>
        </w:rPr>
      </w:pPr>
      <w:r w:rsidRPr="000572F3">
        <w:rPr>
          <w:lang w:val="en-GB"/>
        </w:rPr>
        <w:t>Test procedures</w:t>
      </w:r>
    </w:p>
    <w:p w14:paraId="0E67F363" w14:textId="77777777" w:rsidR="006B6EB7" w:rsidRPr="000572F3" w:rsidRDefault="00B815B7" w:rsidP="006B6EB7">
      <w:pPr>
        <w:pStyle w:val="Subsubsubclause"/>
        <w:numPr>
          <w:ilvl w:val="3"/>
          <w:numId w:val="1"/>
        </w:numPr>
        <w:rPr>
          <w:lang w:val="en-GB"/>
        </w:rPr>
      </w:pPr>
      <w:r w:rsidRPr="000572F3">
        <w:rPr>
          <w:lang w:val="en-GB"/>
        </w:rPr>
        <w:lastRenderedPageBreak/>
        <w:t xml:space="preserve">Longitudinal load. Attach the hinge system to the mounting provision of the test fixture. Hinge attitude </w:t>
      </w:r>
      <w:r w:rsidRPr="000572F3">
        <w:rPr>
          <w:lang w:val="en-GB"/>
        </w:rPr>
        <w:t>must simulate the vehicle position (door fully closed) relative to the hinge centreline. For test purposes, the load is to be applied equidistant between the linear centre of the engaged portions of the hinge pin and through the centreline of the hinge pin</w:t>
      </w:r>
      <w:r w:rsidRPr="000572F3">
        <w:rPr>
          <w:lang w:val="en-GB"/>
        </w:rPr>
        <w:t xml:space="preserve"> in the longitudinal vehicle direction. Apply the test load at a rate not to exceed 5 mm/min until the required load has been achieved. Failure consists of a separation of either hinge. Record the maximum load achieved.</w:t>
      </w:r>
    </w:p>
    <w:p w14:paraId="0E67F364" w14:textId="77777777" w:rsidR="006B6EB7" w:rsidRPr="000572F3" w:rsidRDefault="00B815B7" w:rsidP="006B6EB7">
      <w:pPr>
        <w:pStyle w:val="Subsubsubclause"/>
        <w:numPr>
          <w:ilvl w:val="3"/>
          <w:numId w:val="1"/>
        </w:numPr>
        <w:rPr>
          <w:lang w:val="en-GB"/>
        </w:rPr>
      </w:pPr>
      <w:r w:rsidRPr="000572F3">
        <w:rPr>
          <w:lang w:val="en-GB"/>
        </w:rPr>
        <w:t>Transverse load. Attach the hinge sy</w:t>
      </w:r>
      <w:r w:rsidRPr="000572F3">
        <w:rPr>
          <w:lang w:val="en-GB"/>
        </w:rPr>
        <w:t>stem to the mounting provision of the test fixture. Hinge attitude must simulate the vehicle position (door fully closed) relative to the hinge centreline. For test purposes, the load is to be applied equidistant between the linear centre of the engaged po</w:t>
      </w:r>
      <w:r w:rsidRPr="000572F3">
        <w:rPr>
          <w:lang w:val="en-GB"/>
        </w:rPr>
        <w:t>sitions of the hinge pin and through the centreline of the hinge pin in the transverse vehicle direction. Apply the test load at a rate not to exceed 5 mm/min until the required load is achieved. Failure consists of a separation of either hinge. Record the</w:t>
      </w:r>
      <w:r w:rsidRPr="000572F3">
        <w:rPr>
          <w:lang w:val="en-GB"/>
        </w:rPr>
        <w:t xml:space="preserve"> maximum load achieved.</w:t>
      </w:r>
    </w:p>
    <w:p w14:paraId="0E67F365" w14:textId="77777777" w:rsidR="006B6EB7" w:rsidRPr="000572F3" w:rsidRDefault="00B815B7" w:rsidP="006B6EB7">
      <w:pPr>
        <w:pStyle w:val="Subsubsubclause"/>
        <w:numPr>
          <w:ilvl w:val="3"/>
          <w:numId w:val="1"/>
        </w:numPr>
        <w:rPr>
          <w:lang w:val="en-GB"/>
        </w:rPr>
      </w:pPr>
      <w:r w:rsidRPr="000572F3">
        <w:rPr>
          <w:lang w:val="en-GB"/>
        </w:rPr>
        <w:t>Vertical load. Attach the hinge system to the mounting provision of the test fixture. Hinge attitude must simulate the vehicle position (door fully closed) relative to the hinge centreline. For test purposes, the load is to be appli</w:t>
      </w:r>
      <w:r w:rsidRPr="000572F3">
        <w:rPr>
          <w:lang w:val="en-GB"/>
        </w:rPr>
        <w:t>ed centreline of the hinge pin in a direction orthogonal to the longitudinal and transverse loads. Apply the test load at a rate not to exceed 5 mm/min until the required load is achieved. Failure consists of a separation of either hinge. Record the maximu</w:t>
      </w:r>
      <w:r w:rsidRPr="000572F3">
        <w:rPr>
          <w:lang w:val="en-GB"/>
        </w:rPr>
        <w:t>m load achieved.</w:t>
      </w:r>
    </w:p>
    <w:p w14:paraId="0E67F366" w14:textId="77777777" w:rsidR="006B6EB7" w:rsidRPr="000572F3" w:rsidRDefault="00B815B7" w:rsidP="006B6EB7">
      <w:pPr>
        <w:pStyle w:val="Subclause"/>
        <w:numPr>
          <w:ilvl w:val="1"/>
          <w:numId w:val="1"/>
        </w:numPr>
        <w:rPr>
          <w:lang w:val="en-GB"/>
        </w:rPr>
      </w:pPr>
      <w:r w:rsidRPr="000572F3">
        <w:rPr>
          <w:lang w:val="en-GB"/>
        </w:rPr>
        <w:t>For piano-type hinges, the hinge spacing requirements are not applicable and arrangement of the test fixture is altered so that the test forces are applied to the complete hinge.</w:t>
      </w:r>
    </w:p>
    <w:p w14:paraId="0E67F367" w14:textId="77777777" w:rsidR="006B6EB7" w:rsidRDefault="00B815B7" w:rsidP="006B6EB7"/>
    <w:p w14:paraId="0E67F368" w14:textId="77777777" w:rsidR="006B6EB7" w:rsidRPr="00BE4157" w:rsidRDefault="00B815B7" w:rsidP="006B6EB7">
      <w:pPr>
        <w:rPr>
          <w:b/>
        </w:rPr>
      </w:pPr>
      <w:r w:rsidRPr="00BE4157">
        <w:rPr>
          <w:b/>
        </w:rPr>
        <w:t>Figure 5-1</w:t>
      </w:r>
    </w:p>
    <w:p w14:paraId="0E67F369" w14:textId="77777777" w:rsidR="006B6EB7" w:rsidRPr="00D33946" w:rsidRDefault="00B815B7" w:rsidP="006B6EB7">
      <w:r w:rsidRPr="00D33946">
        <w:t>Static test fixtures</w:t>
      </w:r>
    </w:p>
    <w:p w14:paraId="0E67F36A" w14:textId="77777777" w:rsidR="006B6EB7" w:rsidRPr="00ED7E4A" w:rsidRDefault="00B815B7" w:rsidP="006B6EB7"/>
    <w:p w14:paraId="0E67F36B" w14:textId="77777777" w:rsidR="006B6EB7" w:rsidRDefault="00B815B7" w:rsidP="006B6EB7">
      <w:pPr>
        <w:jc w:val="center"/>
      </w:pPr>
      <w:r>
        <w:rPr>
          <w:noProof/>
        </w:rPr>
        <w:lastRenderedPageBreak/>
        <w:drawing>
          <wp:inline distT="0" distB="0" distL="0" distR="0" wp14:anchorId="0E67F3BD" wp14:editId="0E67F3BE">
            <wp:extent cx="6113780" cy="4263390"/>
            <wp:effectExtent l="0" t="0" r="1270" b="3810"/>
            <wp:docPr id="5" name="Picture 5" descr="Annex5 Fi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ex5 Fig 5-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113780" cy="4263390"/>
                    </a:xfrm>
                    <a:prstGeom prst="rect">
                      <a:avLst/>
                    </a:prstGeom>
                    <a:noFill/>
                    <a:ln>
                      <a:noFill/>
                    </a:ln>
                  </pic:spPr>
                </pic:pic>
              </a:graphicData>
            </a:graphic>
          </wp:inline>
        </w:drawing>
      </w:r>
    </w:p>
    <w:p w14:paraId="0E67F36C" w14:textId="77777777" w:rsidR="006B6EB7" w:rsidRPr="00BE4157" w:rsidRDefault="00B815B7" w:rsidP="006B6EB7">
      <w:pPr>
        <w:rPr>
          <w:b/>
          <w:lang w:val="en-GB"/>
        </w:rPr>
      </w:pPr>
      <w:r>
        <w:br w:type="page"/>
      </w:r>
      <w:r w:rsidRPr="00BE4157">
        <w:rPr>
          <w:b/>
          <w:lang w:val="en-GB"/>
        </w:rPr>
        <w:lastRenderedPageBreak/>
        <w:t xml:space="preserve">Figure 5-2 </w:t>
      </w:r>
    </w:p>
    <w:p w14:paraId="0E67F36D" w14:textId="77777777" w:rsidR="006B6EB7" w:rsidRPr="00BE4157" w:rsidRDefault="00B815B7" w:rsidP="006B6EB7">
      <w:pPr>
        <w:rPr>
          <w:lang w:val="en-GB"/>
        </w:rPr>
      </w:pPr>
      <w:r w:rsidRPr="00BE4157">
        <w:rPr>
          <w:lang w:val="en-GB"/>
        </w:rPr>
        <w:t xml:space="preserve">Static load test directions for </w:t>
      </w:r>
      <w:r w:rsidRPr="00BE4157">
        <w:rPr>
          <w:lang w:val="en-US"/>
        </w:rPr>
        <w:t>doors that open in the vertical direction.</w:t>
      </w:r>
    </w:p>
    <w:p w14:paraId="0E67F36E" w14:textId="77777777" w:rsidR="006B6EB7" w:rsidRPr="00D33946" w:rsidRDefault="00B815B7" w:rsidP="006B6EB7">
      <w:pPr>
        <w:rPr>
          <w:lang w:val="en-GB"/>
        </w:rPr>
      </w:pPr>
    </w:p>
    <w:p w14:paraId="0E67F36F" w14:textId="77777777" w:rsidR="006B6EB7" w:rsidRPr="000572F3" w:rsidRDefault="00B815B7" w:rsidP="006B6EB7">
      <w:pPr>
        <w:jc w:val="center"/>
        <w:rPr>
          <w:lang w:val="en-GB"/>
        </w:rPr>
      </w:pPr>
      <w:r>
        <w:rPr>
          <w:noProof/>
        </w:rPr>
        <w:drawing>
          <wp:inline distT="0" distB="0" distL="0" distR="0" wp14:anchorId="0E67F3BF" wp14:editId="0E67F3C0">
            <wp:extent cx="4869815" cy="3061970"/>
            <wp:effectExtent l="0" t="0" r="6985" b="5080"/>
            <wp:docPr id="2" name="Picture 2" descr="Annex5 Fi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nex5 Fig 5-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869815" cy="3061970"/>
                    </a:xfrm>
                    <a:prstGeom prst="rect">
                      <a:avLst/>
                    </a:prstGeom>
                    <a:noFill/>
                    <a:ln>
                      <a:noFill/>
                    </a:ln>
                  </pic:spPr>
                </pic:pic>
              </a:graphicData>
            </a:graphic>
          </wp:inline>
        </w:drawing>
      </w:r>
    </w:p>
    <w:p w14:paraId="0E67F370" w14:textId="77777777" w:rsidR="006B6EB7" w:rsidRDefault="00B815B7" w:rsidP="006B6EB7">
      <w:pPr>
        <w:pStyle w:val="Clauseheadding"/>
        <w:numPr>
          <w:ilvl w:val="0"/>
          <w:numId w:val="0"/>
        </w:numPr>
        <w:ind w:left="1418" w:hanging="1418"/>
        <w:rPr>
          <w:lang w:val="en-GB"/>
        </w:rPr>
        <w:sectPr w:rsidR="006B6EB7" w:rsidSect="00A333B5">
          <w:headerReference w:type="default" r:id="rId38"/>
          <w:headerReference w:type="first" r:id="rId39"/>
          <w:footnotePr>
            <w:numRestart w:val="eachSect"/>
          </w:footnotePr>
          <w:pgSz w:w="11906" w:h="16838" w:code="9"/>
          <w:pgMar w:top="1701" w:right="1134" w:bottom="2268" w:left="1134" w:header="964" w:footer="1701" w:gutter="0"/>
          <w:cols w:space="720"/>
          <w:noEndnote/>
          <w:titlePg/>
          <w:docGrid w:linePitch="272"/>
        </w:sectPr>
      </w:pPr>
    </w:p>
    <w:p w14:paraId="0E67F371" w14:textId="77777777" w:rsidR="006B6EB7" w:rsidRPr="007D2CDD" w:rsidRDefault="00B815B7" w:rsidP="00133447">
      <w:pPr>
        <w:pStyle w:val="Clauseheadding"/>
        <w:numPr>
          <w:ilvl w:val="0"/>
          <w:numId w:val="0"/>
        </w:numPr>
        <w:ind w:left="1418" w:hanging="1418"/>
        <w:rPr>
          <w:lang w:val="en-GB"/>
        </w:rPr>
      </w:pPr>
      <w:bookmarkStart w:id="150" w:name="_Toc256000133"/>
      <w:bookmarkStart w:id="151" w:name="_Toc256000099"/>
      <w:bookmarkStart w:id="152" w:name="_Toc256000065"/>
      <w:bookmarkStart w:id="153" w:name="_Toc256000031"/>
      <w:bookmarkStart w:id="154" w:name="_Toc459720440"/>
      <w:r w:rsidRPr="007D2CDD">
        <w:rPr>
          <w:lang w:val="en-GB"/>
        </w:rPr>
        <w:lastRenderedPageBreak/>
        <w:t>Annex 6</w:t>
      </w:r>
      <w:bookmarkEnd w:id="150"/>
      <w:bookmarkEnd w:id="151"/>
      <w:bookmarkEnd w:id="152"/>
      <w:bookmarkEnd w:id="153"/>
      <w:bookmarkEnd w:id="154"/>
    </w:p>
    <w:p w14:paraId="0E67F372" w14:textId="77777777" w:rsidR="006B6EB7" w:rsidRDefault="00B815B7" w:rsidP="006B6EB7">
      <w:pPr>
        <w:rPr>
          <w:b/>
          <w:lang w:val="en-GB"/>
        </w:rPr>
      </w:pPr>
    </w:p>
    <w:p w14:paraId="0E67F373" w14:textId="77777777" w:rsidR="006B6EB7" w:rsidRPr="00BE4157" w:rsidRDefault="00B815B7" w:rsidP="006B6EB7">
      <w:pPr>
        <w:rPr>
          <w:b/>
          <w:lang w:val="en-GB"/>
        </w:rPr>
      </w:pPr>
      <w:r w:rsidRPr="00BE4157">
        <w:rPr>
          <w:b/>
          <w:lang w:val="en-GB"/>
        </w:rPr>
        <w:t>Sliding side door - Full Door Test</w:t>
      </w:r>
    </w:p>
    <w:p w14:paraId="0E67F374" w14:textId="77777777" w:rsidR="006B6EB7" w:rsidRPr="006D31C5" w:rsidRDefault="00B815B7" w:rsidP="00391CFA">
      <w:pPr>
        <w:pStyle w:val="Clauseheadding"/>
        <w:numPr>
          <w:ilvl w:val="0"/>
          <w:numId w:val="15"/>
        </w:numPr>
        <w:rPr>
          <w:lang w:val="en-GB"/>
        </w:rPr>
      </w:pPr>
      <w:bookmarkStart w:id="155" w:name="_Toc256000134"/>
      <w:bookmarkStart w:id="156" w:name="_Toc256000100"/>
      <w:bookmarkStart w:id="157" w:name="_Toc256000066"/>
      <w:bookmarkStart w:id="158" w:name="_Toc256000032"/>
      <w:bookmarkStart w:id="159" w:name="_Toc459720441"/>
      <w:r w:rsidRPr="006D31C5">
        <w:rPr>
          <w:lang w:val="en-GB"/>
        </w:rPr>
        <w:t>Purpose</w:t>
      </w:r>
      <w:bookmarkEnd w:id="155"/>
      <w:bookmarkEnd w:id="156"/>
      <w:bookmarkEnd w:id="157"/>
      <w:bookmarkEnd w:id="158"/>
      <w:bookmarkEnd w:id="159"/>
    </w:p>
    <w:p w14:paraId="0E67F375" w14:textId="77777777" w:rsidR="006B6EB7" w:rsidRPr="007D2CDD" w:rsidRDefault="00B815B7" w:rsidP="006B6EB7">
      <w:pPr>
        <w:pStyle w:val="Subclause"/>
        <w:rPr>
          <w:lang w:val="en-GB"/>
        </w:rPr>
      </w:pPr>
      <w:r w:rsidRPr="007D2CDD">
        <w:rPr>
          <w:lang w:val="en-GB"/>
        </w:rPr>
        <w:tab/>
        <w:t xml:space="preserve">This test is </w:t>
      </w:r>
      <w:r w:rsidRPr="007D2CDD">
        <w:rPr>
          <w:lang w:val="en-GB"/>
        </w:rPr>
        <w:t>intended to establish minimum performance requirements and a test procedure for evaluation and testing sliding door retention components when installed on both the door and the doorframe. This test complements the applicable tests in Annex 3 and Annex 4</w:t>
      </w:r>
    </w:p>
    <w:p w14:paraId="0E67F376" w14:textId="77777777" w:rsidR="006B6EB7" w:rsidRPr="007D2CDD" w:rsidRDefault="00B815B7" w:rsidP="00391CFA">
      <w:pPr>
        <w:pStyle w:val="Clauseheadding"/>
        <w:numPr>
          <w:ilvl w:val="0"/>
          <w:numId w:val="10"/>
        </w:numPr>
        <w:rPr>
          <w:lang w:val="en-GB"/>
        </w:rPr>
      </w:pPr>
      <w:bookmarkStart w:id="160" w:name="_Toc256000135"/>
      <w:bookmarkStart w:id="161" w:name="_Toc256000101"/>
      <w:bookmarkStart w:id="162" w:name="_Toc256000067"/>
      <w:bookmarkStart w:id="163" w:name="_Toc256000033"/>
      <w:bookmarkStart w:id="164" w:name="_Toc459720442"/>
      <w:r w:rsidRPr="007D2CDD">
        <w:rPr>
          <w:lang w:val="en-GB"/>
        </w:rPr>
        <w:t>Ge</w:t>
      </w:r>
      <w:r w:rsidRPr="007D2CDD">
        <w:rPr>
          <w:lang w:val="en-GB"/>
        </w:rPr>
        <w:t>neral provisions</w:t>
      </w:r>
      <w:bookmarkEnd w:id="160"/>
      <w:bookmarkEnd w:id="161"/>
      <w:bookmarkEnd w:id="162"/>
      <w:bookmarkEnd w:id="163"/>
      <w:bookmarkEnd w:id="164"/>
    </w:p>
    <w:p w14:paraId="0E67F377" w14:textId="77777777" w:rsidR="006B6EB7" w:rsidRPr="007D2CDD" w:rsidRDefault="00B815B7" w:rsidP="006B6EB7">
      <w:pPr>
        <w:pStyle w:val="Subclause"/>
        <w:numPr>
          <w:ilvl w:val="1"/>
          <w:numId w:val="1"/>
        </w:numPr>
        <w:rPr>
          <w:lang w:val="en-GB"/>
        </w:rPr>
      </w:pPr>
      <w:r w:rsidRPr="007D2CDD">
        <w:rPr>
          <w:lang w:val="en-GB"/>
        </w:rPr>
        <w:t>Tests are conducted using a full vehicle or a body in white with the sliding door and its retention components.</w:t>
      </w:r>
    </w:p>
    <w:p w14:paraId="0E67F378" w14:textId="77777777" w:rsidR="006B6EB7" w:rsidRPr="007D2CDD" w:rsidRDefault="00B815B7" w:rsidP="006B6EB7">
      <w:pPr>
        <w:pStyle w:val="Subclause"/>
        <w:numPr>
          <w:ilvl w:val="1"/>
          <w:numId w:val="1"/>
        </w:numPr>
        <w:rPr>
          <w:lang w:val="en-GB"/>
        </w:rPr>
      </w:pPr>
      <w:r w:rsidRPr="007D2CDD">
        <w:rPr>
          <w:lang w:val="en-GB"/>
        </w:rPr>
        <w:t>The test is conducted using two force application devices capable of applying the outward transverse forces specified in paragr</w:t>
      </w:r>
      <w:r w:rsidRPr="007D2CDD">
        <w:rPr>
          <w:lang w:val="en-GB"/>
        </w:rPr>
        <w:t>aph 6.2.4. of this Regulation. The test setup is shown in Figure 6-1. The force application system shall include the following:</w:t>
      </w:r>
    </w:p>
    <w:p w14:paraId="0E67F379" w14:textId="77777777" w:rsidR="006B6EB7" w:rsidRPr="007D2CDD" w:rsidRDefault="00B815B7" w:rsidP="006B6EB7">
      <w:pPr>
        <w:pStyle w:val="Subsubclause"/>
        <w:numPr>
          <w:ilvl w:val="2"/>
          <w:numId w:val="1"/>
        </w:numPr>
        <w:rPr>
          <w:lang w:val="en-GB"/>
        </w:rPr>
      </w:pPr>
      <w:r w:rsidRPr="007D2CDD">
        <w:rPr>
          <w:lang w:val="en-GB"/>
        </w:rPr>
        <w:t>Two force application plates.</w:t>
      </w:r>
    </w:p>
    <w:p w14:paraId="0E67F37A" w14:textId="77777777" w:rsidR="006B6EB7" w:rsidRPr="007D2CDD" w:rsidRDefault="00B815B7" w:rsidP="006B6EB7">
      <w:pPr>
        <w:pStyle w:val="Subsubclause"/>
        <w:numPr>
          <w:ilvl w:val="2"/>
          <w:numId w:val="1"/>
        </w:numPr>
        <w:rPr>
          <w:lang w:val="en-GB"/>
        </w:rPr>
      </w:pPr>
      <w:r w:rsidRPr="007D2CDD">
        <w:rPr>
          <w:lang w:val="en-GB"/>
        </w:rPr>
        <w:t>Two force application devices capable of applying the outward transverse load requirements for a m</w:t>
      </w:r>
      <w:r w:rsidRPr="007D2CDD">
        <w:rPr>
          <w:lang w:val="en-GB"/>
        </w:rPr>
        <w:t>inimum displacement of 300 mm.</w:t>
      </w:r>
    </w:p>
    <w:p w14:paraId="0E67F37B" w14:textId="77777777" w:rsidR="006B6EB7" w:rsidRPr="007D2CDD" w:rsidRDefault="00B815B7" w:rsidP="006B6EB7">
      <w:pPr>
        <w:pStyle w:val="Subsubclause"/>
        <w:numPr>
          <w:ilvl w:val="2"/>
          <w:numId w:val="1"/>
        </w:numPr>
        <w:rPr>
          <w:lang w:val="en-GB"/>
        </w:rPr>
      </w:pPr>
      <w:r w:rsidRPr="007D2CDD">
        <w:rPr>
          <w:lang w:val="en-GB"/>
        </w:rPr>
        <w:t>Two load cells of sufficient capacity to measure the applied loads.</w:t>
      </w:r>
    </w:p>
    <w:p w14:paraId="0E67F37C" w14:textId="77777777" w:rsidR="006B6EB7" w:rsidRPr="007D2CDD" w:rsidRDefault="00B815B7" w:rsidP="006B6EB7">
      <w:pPr>
        <w:pStyle w:val="Subsubclause"/>
        <w:numPr>
          <w:ilvl w:val="2"/>
          <w:numId w:val="1"/>
        </w:numPr>
        <w:rPr>
          <w:lang w:val="en-GB"/>
        </w:rPr>
      </w:pPr>
      <w:r w:rsidRPr="007D2CDD">
        <w:rPr>
          <w:lang w:val="en-GB"/>
        </w:rPr>
        <w:t xml:space="preserve">Two linear displacement measurement devices required for measuring force application device displacement during the test. </w:t>
      </w:r>
    </w:p>
    <w:p w14:paraId="0E67F37D" w14:textId="77777777" w:rsidR="006B6EB7" w:rsidRPr="007D2CDD" w:rsidRDefault="00B815B7" w:rsidP="006B6EB7">
      <w:pPr>
        <w:pStyle w:val="Subsubclause"/>
        <w:numPr>
          <w:ilvl w:val="2"/>
          <w:numId w:val="1"/>
        </w:numPr>
        <w:rPr>
          <w:lang w:val="en-GB"/>
        </w:rPr>
      </w:pPr>
      <w:r w:rsidRPr="007D2CDD">
        <w:rPr>
          <w:lang w:val="en-GB"/>
        </w:rPr>
        <w:t xml:space="preserve">Equipment for measuring at least </w:t>
      </w:r>
      <w:r w:rsidRPr="007D2CDD">
        <w:rPr>
          <w:lang w:val="en-GB"/>
        </w:rPr>
        <w:t>100 mm of separation between the interior of the door and the exterior edge of the doorframe, while respecting all relevant safety and health requirements.</w:t>
      </w:r>
    </w:p>
    <w:p w14:paraId="0E67F37E" w14:textId="77777777" w:rsidR="006B6EB7" w:rsidRPr="007D2CDD" w:rsidRDefault="00B815B7" w:rsidP="00391CFA">
      <w:pPr>
        <w:pStyle w:val="Clauseheadding"/>
        <w:numPr>
          <w:ilvl w:val="0"/>
          <w:numId w:val="10"/>
        </w:numPr>
        <w:rPr>
          <w:lang w:val="en-GB"/>
        </w:rPr>
      </w:pPr>
      <w:bookmarkStart w:id="165" w:name="_Toc256000136"/>
      <w:bookmarkStart w:id="166" w:name="_Toc256000102"/>
      <w:bookmarkStart w:id="167" w:name="_Toc256000068"/>
      <w:bookmarkStart w:id="168" w:name="_Toc256000034"/>
      <w:bookmarkStart w:id="169" w:name="_Toc459720443"/>
      <w:r w:rsidRPr="007D2CDD">
        <w:rPr>
          <w:lang w:val="en-GB"/>
        </w:rPr>
        <w:t>Test setup</w:t>
      </w:r>
      <w:bookmarkEnd w:id="165"/>
      <w:bookmarkEnd w:id="166"/>
      <w:bookmarkEnd w:id="167"/>
      <w:bookmarkEnd w:id="168"/>
      <w:bookmarkEnd w:id="169"/>
    </w:p>
    <w:p w14:paraId="0E67F37F" w14:textId="77777777" w:rsidR="006B6EB7" w:rsidRPr="007D2CDD" w:rsidRDefault="00B815B7" w:rsidP="006B6EB7">
      <w:pPr>
        <w:pStyle w:val="Subclause"/>
        <w:numPr>
          <w:ilvl w:val="1"/>
          <w:numId w:val="1"/>
        </w:numPr>
        <w:rPr>
          <w:lang w:val="en-GB"/>
        </w:rPr>
      </w:pPr>
      <w:r w:rsidRPr="007D2CDD">
        <w:rPr>
          <w:lang w:val="en-GB"/>
        </w:rPr>
        <w:t>Remove all interior trim and decorative components from the sliding door assembly.</w:t>
      </w:r>
    </w:p>
    <w:p w14:paraId="0E67F380" w14:textId="77777777" w:rsidR="006B6EB7" w:rsidRPr="007D2CDD" w:rsidRDefault="00B815B7" w:rsidP="006B6EB7">
      <w:pPr>
        <w:pStyle w:val="Subclause"/>
        <w:numPr>
          <w:ilvl w:val="1"/>
          <w:numId w:val="1"/>
        </w:numPr>
        <w:rPr>
          <w:lang w:val="en-GB"/>
        </w:rPr>
      </w:pPr>
      <w:r w:rsidRPr="007D2CDD">
        <w:rPr>
          <w:lang w:val="en-GB"/>
        </w:rPr>
        <w:t>Remove</w:t>
      </w:r>
      <w:r w:rsidRPr="007D2CDD">
        <w:rPr>
          <w:lang w:val="en-GB"/>
        </w:rPr>
        <w:t xml:space="preserve"> seats and any interior components that may interfere with the mounting and operation of the test equipment and all pillar trim and any non-structural components that overlap the door and cause improper placement of the force application plates.</w:t>
      </w:r>
    </w:p>
    <w:p w14:paraId="0E67F381" w14:textId="77777777" w:rsidR="006B6EB7" w:rsidRPr="007D2CDD" w:rsidRDefault="00B815B7" w:rsidP="006B6EB7">
      <w:pPr>
        <w:pStyle w:val="Subclause"/>
        <w:numPr>
          <w:ilvl w:val="1"/>
          <w:numId w:val="1"/>
        </w:numPr>
        <w:rPr>
          <w:lang w:val="en-GB"/>
        </w:rPr>
      </w:pPr>
      <w:r w:rsidRPr="007D2CDD">
        <w:rPr>
          <w:lang w:val="en-GB"/>
        </w:rPr>
        <w:t xml:space="preserve">Mount the </w:t>
      </w:r>
      <w:r w:rsidRPr="007D2CDD">
        <w:rPr>
          <w:lang w:val="en-GB"/>
        </w:rPr>
        <w:t xml:space="preserve">force application devices and associated support structure to the floor of the test vehicle. Each force application device </w:t>
      </w:r>
      <w:r w:rsidRPr="007D2CDD">
        <w:rPr>
          <w:lang w:val="en-GB"/>
        </w:rPr>
        <w:lastRenderedPageBreak/>
        <w:t>and associated support structure is rigidly fixed on a horizontal surface on the vehicle floor, while applying the loads.</w:t>
      </w:r>
    </w:p>
    <w:p w14:paraId="0E67F382" w14:textId="77777777" w:rsidR="006B6EB7" w:rsidRPr="007D2CDD" w:rsidRDefault="00B815B7" w:rsidP="006B6EB7">
      <w:pPr>
        <w:pStyle w:val="Subclause"/>
        <w:numPr>
          <w:ilvl w:val="1"/>
          <w:numId w:val="1"/>
        </w:numPr>
        <w:rPr>
          <w:lang w:val="en-GB"/>
        </w:rPr>
      </w:pPr>
      <w:r w:rsidRPr="007D2CDD">
        <w:rPr>
          <w:lang w:val="en-GB"/>
        </w:rPr>
        <w:t>Determine t</w:t>
      </w:r>
      <w:r w:rsidRPr="007D2CDD">
        <w:rPr>
          <w:lang w:val="en-GB"/>
        </w:rPr>
        <w:t>he forward and aft edge of the sliding door, or its adjoining vehicle structure, that contains a latch/striker.</w:t>
      </w:r>
    </w:p>
    <w:p w14:paraId="0E67F383" w14:textId="77777777" w:rsidR="006B6EB7" w:rsidRPr="007D2CDD" w:rsidRDefault="00B815B7" w:rsidP="006B6EB7">
      <w:pPr>
        <w:pStyle w:val="Subclause"/>
        <w:numPr>
          <w:ilvl w:val="1"/>
          <w:numId w:val="1"/>
        </w:numPr>
        <w:rPr>
          <w:lang w:val="en-GB"/>
        </w:rPr>
      </w:pPr>
      <w:r w:rsidRPr="007D2CDD">
        <w:rPr>
          <w:lang w:val="en-GB"/>
        </w:rPr>
        <w:t>Close the sliding door, ensuring that all door retention components are fully engaged.</w:t>
      </w:r>
    </w:p>
    <w:p w14:paraId="0E67F384" w14:textId="77777777" w:rsidR="006B6EB7" w:rsidRPr="007D2CDD" w:rsidRDefault="00B815B7" w:rsidP="006B6EB7">
      <w:pPr>
        <w:pStyle w:val="Subclause"/>
        <w:numPr>
          <w:ilvl w:val="1"/>
          <w:numId w:val="1"/>
        </w:numPr>
        <w:rPr>
          <w:lang w:val="en-GB"/>
        </w:rPr>
      </w:pPr>
      <w:r w:rsidRPr="007D2CDD">
        <w:rPr>
          <w:lang w:val="en-GB"/>
        </w:rPr>
        <w:t>For any tested door edge that contains one latch/striker,</w:t>
      </w:r>
      <w:r w:rsidRPr="007D2CDD">
        <w:rPr>
          <w:lang w:val="en-GB"/>
        </w:rPr>
        <w:t xml:space="preserve"> the following setup procedures are used:</w:t>
      </w:r>
    </w:p>
    <w:p w14:paraId="0E67F385" w14:textId="77777777" w:rsidR="006B6EB7" w:rsidRPr="007D2CDD" w:rsidRDefault="00B815B7" w:rsidP="006B6EB7">
      <w:pPr>
        <w:pStyle w:val="Subsubclause"/>
        <w:numPr>
          <w:ilvl w:val="2"/>
          <w:numId w:val="1"/>
        </w:numPr>
        <w:rPr>
          <w:lang w:val="en-GB"/>
        </w:rPr>
      </w:pPr>
      <w:r w:rsidRPr="007D2CDD">
        <w:rPr>
          <w:lang w:val="en-GB"/>
        </w:rPr>
        <w:t>The force application plate is 150 mm in length, and 50 mm in width, and at least 15 mm in thickness. The plate edges are rounded to a radius of 6 mm ± 1 mm.</w:t>
      </w:r>
    </w:p>
    <w:p w14:paraId="0E67F386" w14:textId="77777777" w:rsidR="006B6EB7" w:rsidRPr="007D2CDD" w:rsidRDefault="00B815B7" w:rsidP="006B6EB7">
      <w:pPr>
        <w:pStyle w:val="Subsubclause"/>
        <w:numPr>
          <w:ilvl w:val="2"/>
          <w:numId w:val="1"/>
        </w:numPr>
        <w:rPr>
          <w:lang w:val="en-GB"/>
        </w:rPr>
      </w:pPr>
      <w:r w:rsidRPr="007D2CDD">
        <w:rPr>
          <w:lang w:val="en-GB"/>
        </w:rPr>
        <w:t>Place the force application device and force application</w:t>
      </w:r>
      <w:r w:rsidRPr="007D2CDD">
        <w:rPr>
          <w:lang w:val="en-GB"/>
        </w:rPr>
        <w:t xml:space="preserve"> plate against the door so that the applied force is horizontal and normal to the vehicle’s longitudinal centreline, and vertically centred on the door-mounted portion of the latch/striker.</w:t>
      </w:r>
    </w:p>
    <w:p w14:paraId="0E67F387" w14:textId="77777777" w:rsidR="006B6EB7" w:rsidRPr="007D2CDD" w:rsidRDefault="00B815B7" w:rsidP="006B6EB7">
      <w:pPr>
        <w:pStyle w:val="Subsubclause"/>
        <w:numPr>
          <w:ilvl w:val="2"/>
          <w:numId w:val="1"/>
        </w:numPr>
        <w:rPr>
          <w:lang w:val="en-GB"/>
        </w:rPr>
      </w:pPr>
      <w:r w:rsidRPr="007D2CDD">
        <w:rPr>
          <w:lang w:val="en-US"/>
        </w:rPr>
        <w:t xml:space="preserve">The force application plate is positioned </w:t>
      </w:r>
      <w:r w:rsidRPr="007D2CDD">
        <w:rPr>
          <w:bCs/>
          <w:lang w:val="en-US"/>
        </w:rPr>
        <w:t xml:space="preserve">such that the long edge </w:t>
      </w:r>
      <w:r w:rsidRPr="007D2CDD">
        <w:rPr>
          <w:bCs/>
          <w:lang w:val="en-US"/>
        </w:rPr>
        <w:t>of the plate</w:t>
      </w:r>
      <w:r w:rsidRPr="007D2CDD">
        <w:rPr>
          <w:lang w:val="en-US"/>
        </w:rPr>
        <w:t xml:space="preserve"> is as close to, </w:t>
      </w:r>
      <w:r w:rsidRPr="007D2CDD">
        <w:rPr>
          <w:bCs/>
          <w:lang w:val="en-US"/>
        </w:rPr>
        <w:t>and parallel to</w:t>
      </w:r>
      <w:r w:rsidRPr="007D2CDD">
        <w:rPr>
          <w:lang w:val="en-US"/>
        </w:rPr>
        <w:t xml:space="preserve">, the </w:t>
      </w:r>
      <w:r w:rsidRPr="007D2CDD">
        <w:rPr>
          <w:bCs/>
          <w:lang w:val="en-US"/>
        </w:rPr>
        <w:t>interior</w:t>
      </w:r>
      <w:r w:rsidRPr="007D2CDD">
        <w:rPr>
          <w:lang w:val="en-US"/>
        </w:rPr>
        <w:t xml:space="preserve"> edge of the door as possible, but not such that the forward edge of the plate is more than 12.5 mm from the interior edge.</w:t>
      </w:r>
    </w:p>
    <w:p w14:paraId="0E67F388" w14:textId="77777777" w:rsidR="006B6EB7" w:rsidRPr="007D2CDD" w:rsidRDefault="00B815B7" w:rsidP="006B6EB7">
      <w:pPr>
        <w:pStyle w:val="Subclause"/>
        <w:numPr>
          <w:ilvl w:val="1"/>
          <w:numId w:val="1"/>
        </w:numPr>
        <w:rPr>
          <w:lang w:val="en-GB"/>
        </w:rPr>
      </w:pPr>
      <w:r w:rsidRPr="007D2CDD">
        <w:rPr>
          <w:lang w:val="en-GB"/>
        </w:rPr>
        <w:t>For any tested door edge that contains more than one latch/striker, the fo</w:t>
      </w:r>
      <w:r w:rsidRPr="007D2CDD">
        <w:rPr>
          <w:lang w:val="en-GB"/>
        </w:rPr>
        <w:t>llowing setup procedures are used:</w:t>
      </w:r>
    </w:p>
    <w:p w14:paraId="0E67F389" w14:textId="77777777" w:rsidR="006B6EB7" w:rsidRPr="00BE4157" w:rsidRDefault="00B815B7" w:rsidP="006B6EB7">
      <w:pPr>
        <w:pStyle w:val="Subsubclause"/>
        <w:numPr>
          <w:ilvl w:val="2"/>
          <w:numId w:val="1"/>
        </w:numPr>
        <w:rPr>
          <w:bCs/>
          <w:lang w:val="en-US"/>
        </w:rPr>
      </w:pPr>
      <w:r w:rsidRPr="00BE4157">
        <w:rPr>
          <w:bCs/>
          <w:lang w:val="en-US"/>
        </w:rPr>
        <w:t>The force application plate is 300 mm in length, and 50 mm in width, and at least 15 mm in thickness. The plate edges are rounded to a radius of 6 mm ± 1 mm.</w:t>
      </w:r>
    </w:p>
    <w:p w14:paraId="0E67F38A" w14:textId="77777777" w:rsidR="006B6EB7" w:rsidRPr="00BE4157" w:rsidRDefault="00B815B7" w:rsidP="006B6EB7">
      <w:pPr>
        <w:pStyle w:val="Subsubclause"/>
        <w:numPr>
          <w:ilvl w:val="2"/>
          <w:numId w:val="1"/>
        </w:numPr>
        <w:rPr>
          <w:bCs/>
          <w:lang w:val="en-US"/>
        </w:rPr>
      </w:pPr>
      <w:r w:rsidRPr="00BE4157">
        <w:rPr>
          <w:bCs/>
          <w:lang w:val="en-US"/>
        </w:rPr>
        <w:t xml:space="preserve">Place the force application device and force application plate </w:t>
      </w:r>
      <w:r w:rsidRPr="00BE4157">
        <w:rPr>
          <w:bCs/>
          <w:lang w:val="en-US"/>
        </w:rPr>
        <w:t>against the door so that the applied force is horizontal and normal to the vehicle’s longitudinal centreline, and vertically centred on a point mid-way between the outermost edges of the latch/striker assemblies.</w:t>
      </w:r>
    </w:p>
    <w:p w14:paraId="0E67F38B" w14:textId="77777777" w:rsidR="006B6EB7" w:rsidRPr="00BE4157" w:rsidRDefault="00B815B7" w:rsidP="006B6EB7">
      <w:pPr>
        <w:pStyle w:val="Subsubclause"/>
        <w:numPr>
          <w:ilvl w:val="2"/>
          <w:numId w:val="1"/>
        </w:numPr>
        <w:rPr>
          <w:bCs/>
          <w:lang w:val="en-US"/>
        </w:rPr>
      </w:pPr>
      <w:r w:rsidRPr="00D33946">
        <w:rPr>
          <w:bCs/>
          <w:lang w:val="en-US"/>
        </w:rPr>
        <w:t xml:space="preserve">The force application plate is positioned </w:t>
      </w:r>
      <w:r w:rsidRPr="007D2CDD">
        <w:rPr>
          <w:bCs/>
          <w:lang w:val="en-US"/>
        </w:rPr>
        <w:t>s</w:t>
      </w:r>
      <w:r w:rsidRPr="007D2CDD">
        <w:rPr>
          <w:bCs/>
          <w:lang w:val="en-US"/>
        </w:rPr>
        <w:t>uch that the long edge of the plate</w:t>
      </w:r>
      <w:r w:rsidRPr="00D33946">
        <w:rPr>
          <w:bCs/>
          <w:lang w:val="en-US"/>
        </w:rPr>
        <w:t xml:space="preserve"> is as close to, </w:t>
      </w:r>
      <w:r w:rsidRPr="007D2CDD">
        <w:rPr>
          <w:bCs/>
          <w:lang w:val="en-US"/>
        </w:rPr>
        <w:t>and parallel to</w:t>
      </w:r>
      <w:r w:rsidRPr="00D33946">
        <w:rPr>
          <w:bCs/>
          <w:lang w:val="en-US"/>
        </w:rPr>
        <w:t xml:space="preserve">, the </w:t>
      </w:r>
      <w:r w:rsidRPr="007D2CDD">
        <w:rPr>
          <w:bCs/>
          <w:lang w:val="en-US"/>
        </w:rPr>
        <w:t>interior</w:t>
      </w:r>
      <w:r w:rsidRPr="00D33946">
        <w:rPr>
          <w:bCs/>
          <w:lang w:val="en-US"/>
        </w:rPr>
        <w:t xml:space="preserve"> edge of the door as possible, but not such that the forward edge of the plate is more than 12.5 mm from the interior edge.</w:t>
      </w:r>
    </w:p>
    <w:p w14:paraId="0E67F38C" w14:textId="77777777" w:rsidR="006B6EB7" w:rsidRPr="007D2CDD" w:rsidRDefault="00B815B7" w:rsidP="006B6EB7">
      <w:pPr>
        <w:pStyle w:val="Subclause"/>
        <w:numPr>
          <w:ilvl w:val="1"/>
          <w:numId w:val="1"/>
        </w:numPr>
        <w:rPr>
          <w:lang w:val="en-GB"/>
        </w:rPr>
      </w:pPr>
      <w:r w:rsidRPr="007D2CDD">
        <w:rPr>
          <w:lang w:val="en-GB"/>
        </w:rPr>
        <w:t>For any tested door edge that does not contain at l</w:t>
      </w:r>
      <w:r w:rsidRPr="007D2CDD">
        <w:rPr>
          <w:lang w:val="en-GB"/>
        </w:rPr>
        <w:t>east one latch/striker, the following setup procedures are used:</w:t>
      </w:r>
    </w:p>
    <w:p w14:paraId="0E67F38D" w14:textId="77777777" w:rsidR="006B6EB7" w:rsidRPr="007D2CDD" w:rsidRDefault="00B815B7" w:rsidP="006B6EB7">
      <w:pPr>
        <w:pStyle w:val="Subsubclause"/>
        <w:numPr>
          <w:ilvl w:val="2"/>
          <w:numId w:val="1"/>
        </w:numPr>
        <w:rPr>
          <w:lang w:val="en-GB"/>
        </w:rPr>
      </w:pPr>
      <w:r w:rsidRPr="007D2CDD">
        <w:rPr>
          <w:lang w:val="en-GB"/>
        </w:rPr>
        <w:lastRenderedPageBreak/>
        <w:t>The force application plate is 300 mm in length, 50 mm in width, and at least 15 mm in thickness.</w:t>
      </w:r>
    </w:p>
    <w:p w14:paraId="0E67F38E" w14:textId="77777777" w:rsidR="006B6EB7" w:rsidRPr="007D2CDD" w:rsidRDefault="00B815B7" w:rsidP="006B6EB7">
      <w:pPr>
        <w:pStyle w:val="Subsubclause"/>
        <w:numPr>
          <w:ilvl w:val="2"/>
          <w:numId w:val="1"/>
        </w:numPr>
        <w:rPr>
          <w:lang w:val="en-GB"/>
        </w:rPr>
      </w:pPr>
      <w:r w:rsidRPr="007D2CDD">
        <w:rPr>
          <w:lang w:val="en-GB"/>
        </w:rPr>
        <w:t>Place the force application device and force application plate against the door so that the a</w:t>
      </w:r>
      <w:r w:rsidRPr="007D2CDD">
        <w:rPr>
          <w:lang w:val="en-GB"/>
        </w:rPr>
        <w:t>pplied force is horizontal and normal to the vehicle’s longitudinal centreline, and vertically centred on a point mid-way along the length of the door edge ensuring that the loading device avoids contact with the window glazing.</w:t>
      </w:r>
    </w:p>
    <w:p w14:paraId="0E67F38F" w14:textId="77777777" w:rsidR="006B6EB7" w:rsidRPr="007D2CDD" w:rsidRDefault="00B815B7" w:rsidP="006B6EB7">
      <w:pPr>
        <w:pStyle w:val="Subsubclause"/>
        <w:numPr>
          <w:ilvl w:val="2"/>
          <w:numId w:val="1"/>
        </w:numPr>
        <w:rPr>
          <w:lang w:val="en-GB"/>
        </w:rPr>
      </w:pPr>
      <w:r w:rsidRPr="007D2CDD">
        <w:rPr>
          <w:lang w:val="en-GB"/>
        </w:rPr>
        <w:t>The force application plate</w:t>
      </w:r>
      <w:r w:rsidRPr="007D2CDD">
        <w:rPr>
          <w:lang w:val="en-GB"/>
        </w:rPr>
        <w:t xml:space="preserve"> is positioned as close to the edge of the door as possible. It is not necessary for the force application plate to be vertical.</w:t>
      </w:r>
    </w:p>
    <w:p w14:paraId="0E67F390" w14:textId="77777777" w:rsidR="006B6EB7" w:rsidRPr="007D2CDD" w:rsidRDefault="00B815B7" w:rsidP="006B6EB7">
      <w:pPr>
        <w:pStyle w:val="Subclause"/>
        <w:numPr>
          <w:ilvl w:val="1"/>
          <w:numId w:val="1"/>
        </w:numPr>
        <w:rPr>
          <w:lang w:val="en-GB"/>
        </w:rPr>
      </w:pPr>
      <w:r w:rsidRPr="007D2CDD">
        <w:rPr>
          <w:lang w:val="en-GB"/>
        </w:rPr>
        <w:t>The door is unlocked. No extra fixtures or components may be welded or affixed to the sliding side door or any of its component</w:t>
      </w:r>
      <w:r w:rsidRPr="007D2CDD">
        <w:rPr>
          <w:lang w:val="en-GB"/>
        </w:rPr>
        <w:t>s.</w:t>
      </w:r>
    </w:p>
    <w:p w14:paraId="0E67F391" w14:textId="77777777" w:rsidR="006B6EB7" w:rsidRPr="007D2CDD" w:rsidRDefault="00B815B7" w:rsidP="006B6EB7">
      <w:pPr>
        <w:pStyle w:val="Subclause"/>
        <w:numPr>
          <w:ilvl w:val="1"/>
          <w:numId w:val="1"/>
        </w:numPr>
        <w:rPr>
          <w:lang w:val="en-GB"/>
        </w:rPr>
      </w:pPr>
      <w:r w:rsidRPr="007D2CDD">
        <w:rPr>
          <w:lang w:val="en-GB"/>
        </w:rPr>
        <w:t>Attach any equipment used for measuring door separation that will be used to determine separation levels during the test procedure.</w:t>
      </w:r>
    </w:p>
    <w:p w14:paraId="0E67F392" w14:textId="77777777" w:rsidR="006B6EB7" w:rsidRPr="007D2CDD" w:rsidRDefault="00B815B7" w:rsidP="006B6EB7">
      <w:pPr>
        <w:pStyle w:val="Subclause"/>
        <w:numPr>
          <w:ilvl w:val="1"/>
          <w:numId w:val="1"/>
        </w:numPr>
        <w:rPr>
          <w:lang w:val="en-GB"/>
        </w:rPr>
      </w:pPr>
      <w:r w:rsidRPr="007D2CDD">
        <w:rPr>
          <w:lang w:val="en-GB"/>
        </w:rPr>
        <w:t>Place the load application structure so that the force application plates are in contact with the interior of the sliding</w:t>
      </w:r>
      <w:r w:rsidRPr="007D2CDD">
        <w:rPr>
          <w:lang w:val="en-GB"/>
        </w:rPr>
        <w:t xml:space="preserve"> door.</w:t>
      </w:r>
    </w:p>
    <w:p w14:paraId="0E67F393" w14:textId="77777777" w:rsidR="006B6EB7" w:rsidRPr="007D2CDD" w:rsidRDefault="00B815B7" w:rsidP="006B6EB7">
      <w:pPr>
        <w:pStyle w:val="Clauseheadding"/>
        <w:numPr>
          <w:ilvl w:val="0"/>
          <w:numId w:val="1"/>
        </w:numPr>
        <w:rPr>
          <w:lang w:val="en-GB"/>
        </w:rPr>
      </w:pPr>
      <w:r>
        <w:rPr>
          <w:lang w:val="en-GB"/>
        </w:rPr>
        <w:br w:type="page"/>
      </w:r>
      <w:bookmarkStart w:id="170" w:name="_Toc256000137"/>
      <w:bookmarkStart w:id="171" w:name="_Toc256000103"/>
      <w:bookmarkStart w:id="172" w:name="_Toc256000069"/>
      <w:bookmarkStart w:id="173" w:name="_Toc256000035"/>
      <w:bookmarkStart w:id="174" w:name="_Toc459720444"/>
      <w:r w:rsidRPr="007D2CDD">
        <w:rPr>
          <w:lang w:val="en-GB"/>
        </w:rPr>
        <w:lastRenderedPageBreak/>
        <w:t>Test procedure</w:t>
      </w:r>
      <w:bookmarkEnd w:id="170"/>
      <w:bookmarkEnd w:id="171"/>
      <w:bookmarkEnd w:id="172"/>
      <w:bookmarkEnd w:id="173"/>
      <w:bookmarkEnd w:id="174"/>
    </w:p>
    <w:p w14:paraId="0E67F394" w14:textId="77777777" w:rsidR="006B6EB7" w:rsidRPr="007D2CDD" w:rsidRDefault="00B815B7" w:rsidP="006B6EB7">
      <w:pPr>
        <w:pStyle w:val="Subclause"/>
        <w:numPr>
          <w:ilvl w:val="1"/>
          <w:numId w:val="1"/>
        </w:numPr>
        <w:rPr>
          <w:lang w:val="en-GB"/>
        </w:rPr>
      </w:pPr>
      <w:r w:rsidRPr="007D2CDD">
        <w:rPr>
          <w:lang w:val="en-GB"/>
        </w:rPr>
        <w:t xml:space="preserve">Move each force application device at </w:t>
      </w:r>
      <w:r w:rsidRPr="007D2CDD">
        <w:rPr>
          <w:lang w:val="en-US"/>
        </w:rPr>
        <w:t xml:space="preserve">a rate up to 2,000 N </w:t>
      </w:r>
      <w:r w:rsidRPr="007D2CDD">
        <w:rPr>
          <w:lang w:val="en-GB"/>
        </w:rPr>
        <w:t>per minute, as specified by the manufacturer, until a force of 9,000 N is achieved on each force application device or until either force application device reaches a total d</w:t>
      </w:r>
      <w:r w:rsidRPr="007D2CDD">
        <w:rPr>
          <w:lang w:val="en-GB"/>
        </w:rPr>
        <w:t>isplacement of 300 mm.</w:t>
      </w:r>
    </w:p>
    <w:p w14:paraId="0E67F395" w14:textId="77777777" w:rsidR="006B6EB7" w:rsidRPr="007D2CDD" w:rsidRDefault="00B815B7" w:rsidP="006B6EB7">
      <w:pPr>
        <w:pStyle w:val="Subclause"/>
        <w:numPr>
          <w:ilvl w:val="1"/>
          <w:numId w:val="1"/>
        </w:numPr>
        <w:rPr>
          <w:lang w:val="en-GB"/>
        </w:rPr>
      </w:pPr>
      <w:r w:rsidRPr="007D2CDD">
        <w:rPr>
          <w:lang w:val="en-GB"/>
        </w:rPr>
        <w:t>If one of the force application devices reaches the target force of 9,000 N prior to the other, maintain the 9,000 N force with that force application device until the second force application device reaches the 9,000 N force.</w:t>
      </w:r>
    </w:p>
    <w:p w14:paraId="0E67F396" w14:textId="77777777" w:rsidR="006B6EB7" w:rsidRPr="007D2CDD" w:rsidRDefault="00B815B7" w:rsidP="006B6EB7">
      <w:pPr>
        <w:pStyle w:val="Subclause"/>
        <w:numPr>
          <w:ilvl w:val="1"/>
          <w:numId w:val="1"/>
        </w:numPr>
        <w:rPr>
          <w:lang w:val="en-GB"/>
        </w:rPr>
      </w:pPr>
      <w:r w:rsidRPr="007D2CDD">
        <w:rPr>
          <w:lang w:val="en-GB"/>
        </w:rPr>
        <w:t>Once b</w:t>
      </w:r>
      <w:r w:rsidRPr="007D2CDD">
        <w:rPr>
          <w:lang w:val="en-GB"/>
        </w:rPr>
        <w:t>oth force application devices have achieved 9,000 N each, stop forward movement of the force application devices and hold under the resulting load for a minimum of 10 seconds.</w:t>
      </w:r>
    </w:p>
    <w:p w14:paraId="0E67F397" w14:textId="77777777" w:rsidR="006B6EB7" w:rsidRDefault="00B815B7" w:rsidP="006B6EB7">
      <w:pPr>
        <w:pStyle w:val="Subclause"/>
        <w:numPr>
          <w:ilvl w:val="1"/>
          <w:numId w:val="1"/>
        </w:numPr>
        <w:rPr>
          <w:lang w:val="en-US"/>
        </w:rPr>
      </w:pPr>
      <w:r w:rsidRPr="007D2CDD">
        <w:rPr>
          <w:lang w:val="en-US"/>
        </w:rPr>
        <w:t>Maintain the force application device position of paragraph 4.3., and within 60 </w:t>
      </w:r>
      <w:r w:rsidRPr="007D2CDD">
        <w:rPr>
          <w:lang w:val="en-US"/>
        </w:rPr>
        <w:t>seconds, measure the separation between the exterior edge of the doorframe and the interior of the door along the perimeter of the door.</w:t>
      </w:r>
    </w:p>
    <w:p w14:paraId="0E67F398" w14:textId="77777777" w:rsidR="006B6EB7" w:rsidRDefault="00B815B7" w:rsidP="006B6EB7">
      <w:pPr>
        <w:rPr>
          <w:lang w:val="en-US"/>
        </w:rPr>
      </w:pPr>
    </w:p>
    <w:p w14:paraId="0E67F399" w14:textId="77777777" w:rsidR="006B6EB7" w:rsidRPr="00BE4157" w:rsidRDefault="00B815B7" w:rsidP="006B6EB7">
      <w:pPr>
        <w:rPr>
          <w:b/>
          <w:lang w:val="en-GB"/>
        </w:rPr>
      </w:pPr>
      <w:r w:rsidRPr="00D33946">
        <w:rPr>
          <w:b/>
          <w:lang w:val="en-GB"/>
        </w:rPr>
        <w:t>Figure 6-1</w:t>
      </w:r>
    </w:p>
    <w:p w14:paraId="0E67F39A" w14:textId="77777777" w:rsidR="006B6EB7" w:rsidRPr="00BE4157" w:rsidRDefault="00B815B7" w:rsidP="006B6EB7">
      <w:pPr>
        <w:rPr>
          <w:lang w:val="en-GB"/>
        </w:rPr>
      </w:pPr>
      <w:r w:rsidRPr="00BE4157">
        <w:rPr>
          <w:lang w:val="en-GB"/>
        </w:rPr>
        <w:t xml:space="preserve">Sliding side door full vehicle test procedure </w:t>
      </w:r>
    </w:p>
    <w:p w14:paraId="0E67F39B" w14:textId="77777777" w:rsidR="006B6EB7" w:rsidRDefault="00B815B7" w:rsidP="006B6EB7">
      <w:pPr>
        <w:rPr>
          <w:lang w:val="en-GB"/>
        </w:rPr>
      </w:pPr>
      <w:r w:rsidRPr="007D2CDD">
        <w:rPr>
          <w:lang w:val="en-GB"/>
        </w:rPr>
        <w:t>(</w:t>
      </w:r>
      <w:r w:rsidRPr="007D2CDD">
        <w:rPr>
          <w:i/>
          <w:lang w:val="en-GB"/>
        </w:rPr>
        <w:t>Note</w:t>
      </w:r>
      <w:r w:rsidRPr="007D2CDD">
        <w:rPr>
          <w:lang w:val="en-GB"/>
        </w:rPr>
        <w:t>: Sliding door is shown separated from the vehicle)</w:t>
      </w:r>
    </w:p>
    <w:p w14:paraId="0E67F39C" w14:textId="77777777" w:rsidR="006B6EB7" w:rsidRPr="007D2CDD" w:rsidRDefault="00B815B7" w:rsidP="006B6EB7">
      <w:pPr>
        <w:rPr>
          <w:iCs/>
          <w:lang w:val="en-GB"/>
        </w:rPr>
      </w:pPr>
    </w:p>
    <w:p w14:paraId="0E67F39D" w14:textId="77777777" w:rsidR="00120AFE" w:rsidRPr="003C25E7" w:rsidRDefault="00B815B7" w:rsidP="00133447">
      <w:pPr>
        <w:pStyle w:val="Clauseheadding"/>
        <w:numPr>
          <w:ilvl w:val="0"/>
          <w:numId w:val="0"/>
        </w:numPr>
        <w:jc w:val="center"/>
      </w:pPr>
      <w:bookmarkStart w:id="175" w:name="_Toc256000138"/>
      <w:bookmarkStart w:id="176" w:name="_Toc256000104"/>
      <w:bookmarkStart w:id="177" w:name="_Toc256000070"/>
      <w:bookmarkStart w:id="178" w:name="_Toc256000036"/>
      <w:bookmarkStart w:id="179" w:name="_Toc459720445"/>
      <w:r>
        <w:rPr>
          <w:noProof/>
        </w:rPr>
        <w:drawing>
          <wp:inline distT="0" distB="0" distL="0" distR="0" wp14:anchorId="0E67F3C1" wp14:editId="0E67F3C2">
            <wp:extent cx="4667885" cy="3796030"/>
            <wp:effectExtent l="0" t="0" r="0" b="0"/>
            <wp:docPr id="1295204468" name="Picture 50" descr="Annex6 Fi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nex6 Fig 6-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667885" cy="3796030"/>
                    </a:xfrm>
                    <a:prstGeom prst="rect">
                      <a:avLst/>
                    </a:prstGeom>
                    <a:noFill/>
                    <a:ln>
                      <a:noFill/>
                    </a:ln>
                  </pic:spPr>
                </pic:pic>
              </a:graphicData>
            </a:graphic>
          </wp:inline>
        </w:drawing>
      </w:r>
      <w:r>
        <w:t>”</w:t>
      </w:r>
      <w:bookmarkStart w:id="180" w:name="_MON_1310895178"/>
      <w:bookmarkStart w:id="181" w:name="_MON_1321365279"/>
      <w:bookmarkStart w:id="182" w:name="_MON_1321365309"/>
      <w:bookmarkStart w:id="183" w:name="_MON_1322480371"/>
      <w:bookmarkStart w:id="184" w:name="_MON_1394459125"/>
      <w:bookmarkEnd w:id="175"/>
      <w:bookmarkEnd w:id="176"/>
      <w:bookmarkEnd w:id="177"/>
      <w:bookmarkEnd w:id="178"/>
      <w:bookmarkEnd w:id="180"/>
      <w:bookmarkEnd w:id="181"/>
      <w:bookmarkEnd w:id="182"/>
      <w:bookmarkEnd w:id="183"/>
      <w:bookmarkEnd w:id="184"/>
      <w:bookmarkEnd w:id="179"/>
    </w:p>
    <w:sectPr w:rsidR="00120AFE" w:rsidRPr="003C25E7" w:rsidSect="00133447">
      <w:headerReference w:type="default" r:id="rId40"/>
      <w:footnotePr>
        <w:numRestart w:val="eachPage"/>
      </w:footnotePr>
      <w:pgSz w:w="11907" w:h="16840" w:code="9"/>
      <w:pgMar w:top="1701" w:right="1134" w:bottom="2268" w:left="1134"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7F403" w14:textId="77777777" w:rsidR="00000000" w:rsidRDefault="00B815B7">
      <w:r>
        <w:separator/>
      </w:r>
    </w:p>
  </w:endnote>
  <w:endnote w:type="continuationSeparator" w:id="0">
    <w:p w14:paraId="0E67F405" w14:textId="77777777" w:rsidR="00000000" w:rsidRDefault="00B81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7F3E0" w14:textId="77777777" w:rsidR="00E77DFE" w:rsidRPr="004468F3" w:rsidRDefault="00B815B7" w:rsidP="00A333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7F3E1" w14:textId="77777777" w:rsidR="00E77DFE" w:rsidRPr="004468F3" w:rsidRDefault="00B815B7" w:rsidP="00A333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38"/>
      </w:tabs>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7F3E2" w14:textId="77777777" w:rsidR="00E77DFE" w:rsidRDefault="00B815B7" w:rsidP="00A333B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7F3C3" w14:textId="77777777" w:rsidR="00E77DFE" w:rsidRDefault="00B815B7">
      <w:r>
        <w:separator/>
      </w:r>
    </w:p>
  </w:footnote>
  <w:footnote w:type="continuationSeparator" w:id="0">
    <w:p w14:paraId="0E67F3C4" w14:textId="77777777" w:rsidR="00E77DFE" w:rsidRDefault="00B815B7">
      <w:r>
        <w:continuationSeparator/>
      </w:r>
    </w:p>
  </w:footnote>
  <w:footnote w:id="1">
    <w:p w14:paraId="0E67F401" w14:textId="77777777" w:rsidR="00E77DFE" w:rsidRPr="00BE4157" w:rsidRDefault="00B815B7" w:rsidP="006B6EB7">
      <w:pPr>
        <w:ind w:left="720" w:hanging="720"/>
        <w:rPr>
          <w:sz w:val="20"/>
          <w:szCs w:val="20"/>
          <w:lang w:val="en-US"/>
        </w:rPr>
      </w:pPr>
      <w:r w:rsidRPr="00BE4157">
        <w:t>*</w:t>
      </w:r>
      <w:r w:rsidRPr="00BE4157">
        <w:rPr>
          <w:sz w:val="20"/>
          <w:szCs w:val="20"/>
        </w:rPr>
        <w:tab/>
        <w:t>Former title of the Agreement: Agreement Concerning the Adoption of Uniform Conditions of Approval and Reciprocal Recognition of Approval for Motor Vehicle Equipment and Parts, done at Geneva on 20 March 1958.</w:t>
      </w:r>
    </w:p>
  </w:footnote>
  <w:footnote w:id="2">
    <w:p w14:paraId="0E67F402" w14:textId="77777777" w:rsidR="00E77DFE" w:rsidRPr="009D15FD" w:rsidRDefault="00B815B7" w:rsidP="009D15FD">
      <w:pPr>
        <w:rPr>
          <w:sz w:val="20"/>
          <w:szCs w:val="20"/>
        </w:rPr>
      </w:pPr>
      <w:r w:rsidRPr="00BE4157">
        <w:rPr>
          <w:sz w:val="20"/>
          <w:szCs w:val="20"/>
        </w:rPr>
        <w:footnoteRef/>
      </w:r>
      <w:r>
        <w:rPr>
          <w:sz w:val="20"/>
          <w:szCs w:val="20"/>
        </w:rPr>
        <w:t xml:space="preserve"> </w:t>
      </w:r>
      <w:r w:rsidRPr="00BE4157">
        <w:rPr>
          <w:sz w:val="20"/>
          <w:szCs w:val="20"/>
        </w:rPr>
        <w:t>As defined in the Consolidated Resolution on the Construction of Vehicles (R.E.3.), document</w:t>
      </w:r>
      <w:r>
        <w:rPr>
          <w:sz w:val="20"/>
          <w:szCs w:val="20"/>
        </w:rPr>
        <w:t xml:space="preserve"> </w:t>
      </w:r>
      <w:r w:rsidRPr="00BE4157">
        <w:rPr>
          <w:sz w:val="20"/>
          <w:szCs w:val="20"/>
        </w:rPr>
        <w:t xml:space="preserve">ECE/TRANS/WP.29/78/Rev.3, para. 2. - </w:t>
      </w:r>
      <w:hyperlink r:id="rId1" w:history="1">
        <w:r w:rsidRPr="00BE4157">
          <w:rPr>
            <w:sz w:val="20"/>
            <w:szCs w:val="20"/>
          </w:rPr>
          <w:t>www.unece.org/trans/main/wp29/wp29wgs/w</w:t>
        </w:r>
        <w:r w:rsidRPr="00BE4157">
          <w:rPr>
            <w:sz w:val="20"/>
            <w:szCs w:val="20"/>
          </w:rPr>
          <w:t>p29gen/wp29resolutions.html</w:t>
        </w:r>
      </w:hyperlink>
    </w:p>
  </w:footnote>
  <w:footnote w:id="3">
    <w:p w14:paraId="0E67F403" w14:textId="77777777" w:rsidR="00E77DFE" w:rsidRPr="00EA09BB" w:rsidRDefault="00B815B7" w:rsidP="009D15FD">
      <w:pPr>
        <w:rPr>
          <w:lang w:val="en-US"/>
        </w:rPr>
      </w:pPr>
      <w:r w:rsidRPr="00BE4157">
        <w:rPr>
          <w:sz w:val="20"/>
          <w:szCs w:val="20"/>
        </w:rPr>
        <w:footnoteRef/>
      </w:r>
      <w:r>
        <w:rPr>
          <w:sz w:val="20"/>
          <w:szCs w:val="20"/>
        </w:rPr>
        <w:t xml:space="preserve"> </w:t>
      </w:r>
      <w:r w:rsidRPr="00BE4157">
        <w:rPr>
          <w:sz w:val="20"/>
          <w:szCs w:val="20"/>
        </w:rPr>
        <w:t>The distinguishing numbers of the Contracting Parties to the 1958 Agreement are reproduced in Annex 3 to the Consolidated Resolution on the Construction of Vehicles (R.E.3), d</w:t>
      </w:r>
      <w:r w:rsidRPr="00D33946">
        <w:rPr>
          <w:sz w:val="20"/>
          <w:szCs w:val="20"/>
        </w:rPr>
        <w:t>ocument ECE/TRANS/WP.29/78/Rev.</w:t>
      </w:r>
      <w:r w:rsidRPr="00BE4157">
        <w:rPr>
          <w:sz w:val="20"/>
          <w:szCs w:val="20"/>
        </w:rPr>
        <w:t xml:space="preserve">3, Annex 3 - </w:t>
      </w:r>
      <w:hyperlink r:id="rId2" w:history="1">
        <w:r w:rsidRPr="00BE4157">
          <w:rPr>
            <w:sz w:val="20"/>
            <w:szCs w:val="20"/>
          </w:rPr>
          <w:t>www.unece.org/trans/main/wp29/wp29wgs/wp29gen/wp29resolutions.html</w:t>
        </w:r>
      </w:hyperlink>
    </w:p>
  </w:footnote>
  <w:footnote w:id="4">
    <w:p w14:paraId="0E67F404" w14:textId="77777777" w:rsidR="00E77DFE" w:rsidRPr="00BE4157" w:rsidRDefault="00B815B7" w:rsidP="006B6EB7">
      <w:pPr>
        <w:rPr>
          <w:sz w:val="20"/>
          <w:szCs w:val="20"/>
        </w:rPr>
      </w:pPr>
      <w:r w:rsidRPr="00BE4157">
        <w:rPr>
          <w:sz w:val="20"/>
          <w:szCs w:val="20"/>
        </w:rPr>
        <w:footnoteRef/>
      </w:r>
      <w:r w:rsidRPr="00BE4157">
        <w:rPr>
          <w:sz w:val="20"/>
          <w:szCs w:val="20"/>
        </w:rPr>
        <w:tab/>
        <w:t xml:space="preserve">Distinguishing number of the country which has granted/refused/withdrawn approval </w:t>
      </w:r>
    </w:p>
    <w:p w14:paraId="0E67F405" w14:textId="77777777" w:rsidR="00E77DFE" w:rsidRPr="00BE4157" w:rsidRDefault="00B815B7" w:rsidP="006B6EB7">
      <w:pPr>
        <w:ind w:firstLine="720"/>
        <w:rPr>
          <w:sz w:val="20"/>
          <w:szCs w:val="20"/>
        </w:rPr>
      </w:pPr>
      <w:r w:rsidRPr="00BE4157">
        <w:rPr>
          <w:sz w:val="20"/>
          <w:szCs w:val="20"/>
        </w:rPr>
        <w:t>(see approval prov</w:t>
      </w:r>
      <w:r w:rsidRPr="00BE4157">
        <w:rPr>
          <w:sz w:val="20"/>
          <w:szCs w:val="20"/>
        </w:rPr>
        <w:t>isions in the Regulation).</w:t>
      </w:r>
    </w:p>
  </w:footnote>
  <w:footnote w:id="5">
    <w:p w14:paraId="0E67F406" w14:textId="77777777" w:rsidR="00E77DFE" w:rsidRPr="00EA09BB" w:rsidRDefault="00B815B7" w:rsidP="006B6EB7">
      <w:pPr>
        <w:rPr>
          <w:lang w:val="en-US"/>
        </w:rPr>
      </w:pPr>
      <w:r w:rsidRPr="00BE4157">
        <w:rPr>
          <w:rStyle w:val="FootnoteReference"/>
          <w:sz w:val="20"/>
          <w:szCs w:val="20"/>
        </w:rPr>
        <w:footnoteRef/>
      </w:r>
      <w:r w:rsidRPr="00BE4157">
        <w:rPr>
          <w:sz w:val="20"/>
          <w:szCs w:val="20"/>
        </w:rPr>
        <w:tab/>
        <w:t xml:space="preserve">Strike out which does not apply. </w:t>
      </w:r>
    </w:p>
  </w:footnote>
  <w:footnote w:id="6">
    <w:p w14:paraId="0E67F407" w14:textId="77777777" w:rsidR="00E77DFE" w:rsidRPr="00EA09BB" w:rsidRDefault="00B815B7" w:rsidP="006B6EB7">
      <w:pPr>
        <w:rPr>
          <w:lang w:val="en-US"/>
        </w:rPr>
      </w:pPr>
      <w:r w:rsidRPr="00BE4157">
        <w:rPr>
          <w:sz w:val="20"/>
          <w:szCs w:val="20"/>
        </w:rPr>
        <w:footnoteRef/>
      </w:r>
      <w:r w:rsidRPr="00BE4157">
        <w:rPr>
          <w:sz w:val="20"/>
          <w:szCs w:val="20"/>
        </w:rPr>
        <w:tab/>
        <w:t xml:space="preserve"> The second number is given merely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474"/>
      <w:gridCol w:w="1030"/>
    </w:tblGrid>
    <w:tr w:rsidR="003D0F80" w14:paraId="0E67F3C7" w14:textId="77777777" w:rsidTr="00E77DFE">
      <w:tc>
        <w:tcPr>
          <w:tcW w:w="7668" w:type="dxa"/>
        </w:tcPr>
        <w:p w14:paraId="0E67F3C5" w14:textId="77777777" w:rsidR="00E77DFE" w:rsidRPr="00E77DFE" w:rsidRDefault="00B815B7" w:rsidP="00E77DFE">
          <w:pPr>
            <w:pStyle w:val="Header"/>
          </w:pPr>
          <w:r w:rsidRPr="00302CE7">
            <w:t>Vehicle Standard (</w:t>
          </w:r>
          <w:r w:rsidRPr="00242CA2">
            <w:t xml:space="preserve">Australian Design Rule </w:t>
          </w:r>
          <w:r>
            <w:t>2/01</w:t>
          </w:r>
          <w:r w:rsidRPr="002C46E8">
            <w:t xml:space="preserve"> – </w:t>
          </w:r>
          <w:r w:rsidRPr="002C46E8">
            <w:fldChar w:fldCharType="begin" w:fldLock="1"/>
          </w:r>
          <w:r w:rsidRPr="002C46E8">
            <w:instrText xml:space="preserve"> ASK  ADR_name "ADR name (just the name of the topic the ADR addresses)" \o  \* MERGEFORMAT </w:instrText>
          </w:r>
          <w:r w:rsidRPr="002C46E8">
            <w:fldChar w:fldCharType="separate"/>
          </w:r>
          <w:r w:rsidRPr="002C46E8">
            <w:t>Front and Rear Position (Side) Lamps, Stop Lamps and End Outline Marker Lamps</w:t>
          </w:r>
          <w:r w:rsidRPr="002C46E8">
            <w:fldChar w:fldCharType="end"/>
          </w:r>
          <w:r>
            <w:t>Side Door Latches and Hinges</w:t>
          </w:r>
          <w:r w:rsidRPr="00242CA2">
            <w:t>) 200</w:t>
          </w:r>
          <w:r>
            <w:t>6</w:t>
          </w:r>
          <w:r w:rsidRPr="00242CA2">
            <w:t xml:space="preserve"> </w:t>
          </w:r>
          <w:r>
            <w:t xml:space="preserve"> Amendment 2</w:t>
          </w:r>
        </w:p>
      </w:tc>
      <w:tc>
        <w:tcPr>
          <w:tcW w:w="1052" w:type="dxa"/>
        </w:tcPr>
        <w:p w14:paraId="0E67F3C6" w14:textId="23C00809" w:rsidR="00E77DFE" w:rsidRPr="00AE5343" w:rsidRDefault="00B815B7" w:rsidP="00E77DFE">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r>
  </w:tbl>
  <w:p w14:paraId="0E67F3C8" w14:textId="77777777" w:rsidR="00E77DFE" w:rsidRDefault="00B815B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3D0F80" w14:paraId="0E67F3F5" w14:textId="77777777" w:rsidTr="009136DB">
      <w:tc>
        <w:tcPr>
          <w:tcW w:w="7668" w:type="dxa"/>
        </w:tcPr>
        <w:p w14:paraId="0E67F3F2" w14:textId="77777777" w:rsidR="00E77DFE" w:rsidRPr="00133447" w:rsidRDefault="00B815B7" w:rsidP="00133447">
          <w:pPr>
            <w:pStyle w:val="Header"/>
            <w:ind w:right="360"/>
            <w:rPr>
              <w:szCs w:val="20"/>
            </w:rPr>
          </w:pPr>
          <w:r w:rsidRPr="00133447">
            <w:rPr>
              <w:szCs w:val="20"/>
            </w:rPr>
            <w:t xml:space="preserve">Vehicle Standard (Australian Design Rule 2/01 – </w:t>
          </w:r>
          <w:r w:rsidRPr="00133447">
            <w:rPr>
              <w:szCs w:val="20"/>
            </w:rPr>
            <w:fldChar w:fldCharType="begin" w:fldLock="1"/>
          </w:r>
          <w:r w:rsidRPr="00133447">
            <w:rPr>
              <w:szCs w:val="20"/>
            </w:rPr>
            <w:instrText xml:space="preserve"> ASK  ADR_name "ADR name (just the name of the topic the ADR addresses)" \o  \* MERGEFORMAT </w:instrText>
          </w:r>
          <w:r w:rsidRPr="00133447">
            <w:rPr>
              <w:szCs w:val="20"/>
            </w:rPr>
            <w:fldChar w:fldCharType="separate"/>
          </w:r>
          <w:r w:rsidRPr="00133447">
            <w:rPr>
              <w:szCs w:val="20"/>
            </w:rPr>
            <w:t xml:space="preserve">Front and Rear Position (Side) Lamps, </w:t>
          </w:r>
          <w:r w:rsidRPr="00133447">
            <w:rPr>
              <w:szCs w:val="20"/>
            </w:rPr>
            <w:t>Stop Lamps and End Outline Marker Lamps</w:t>
          </w:r>
          <w:r w:rsidRPr="00133447">
            <w:rPr>
              <w:szCs w:val="20"/>
              <w:lang w:val="en-US"/>
            </w:rPr>
            <w:fldChar w:fldCharType="end"/>
          </w:r>
          <w:r w:rsidRPr="00133447">
            <w:rPr>
              <w:szCs w:val="20"/>
            </w:rPr>
            <w:t>Side Door Latches and Hinges) 2006  Amendment 2</w:t>
          </w:r>
        </w:p>
        <w:p w14:paraId="0E67F3F3" w14:textId="77777777" w:rsidR="00E77DFE" w:rsidRPr="00133447" w:rsidRDefault="00B815B7" w:rsidP="00133447">
          <w:pPr>
            <w:pStyle w:val="Header"/>
            <w:ind w:right="360"/>
            <w:rPr>
              <w:szCs w:val="20"/>
            </w:rPr>
          </w:pPr>
          <w:r w:rsidRPr="00133447">
            <w:rPr>
              <w:szCs w:val="20"/>
            </w:rPr>
            <w:t>Schedule 2</w:t>
          </w:r>
        </w:p>
      </w:tc>
      <w:tc>
        <w:tcPr>
          <w:tcW w:w="1052" w:type="dxa"/>
        </w:tcPr>
        <w:p w14:paraId="0E67F3F4" w14:textId="1B51F6E1" w:rsidR="00E77DFE" w:rsidRPr="00133447" w:rsidRDefault="00B815B7" w:rsidP="00133447">
          <w:pPr>
            <w:pStyle w:val="Header"/>
            <w:ind w:right="360"/>
            <w:rPr>
              <w:szCs w:val="20"/>
            </w:rPr>
          </w:pPr>
          <w:r w:rsidRPr="00133447">
            <w:rPr>
              <w:szCs w:val="20"/>
            </w:rPr>
            <w:fldChar w:fldCharType="begin"/>
          </w:r>
          <w:r w:rsidRPr="00133447">
            <w:rPr>
              <w:szCs w:val="20"/>
            </w:rPr>
            <w:instrText xml:space="preserve"> PAGE </w:instrText>
          </w:r>
          <w:r w:rsidRPr="00133447">
            <w:rPr>
              <w:szCs w:val="20"/>
            </w:rPr>
            <w:fldChar w:fldCharType="separate"/>
          </w:r>
          <w:r>
            <w:rPr>
              <w:noProof/>
              <w:szCs w:val="20"/>
            </w:rPr>
            <w:t>37</w:t>
          </w:r>
          <w:r w:rsidRPr="00133447">
            <w:rPr>
              <w:szCs w:val="20"/>
              <w:lang w:val="en-US"/>
            </w:rPr>
            <w:fldChar w:fldCharType="end"/>
          </w:r>
        </w:p>
      </w:tc>
    </w:tr>
  </w:tbl>
  <w:p w14:paraId="0E67F3F6" w14:textId="77777777" w:rsidR="00E77DFE" w:rsidRPr="00853842" w:rsidRDefault="00B815B7" w:rsidP="00A333B5">
    <w:pPr>
      <w:pStyle w:val="Header"/>
      <w:ind w:right="360"/>
      <w:rPr>
        <w:szCs w:val="20"/>
        <w:lang w:val="en-US"/>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3D0F80" w14:paraId="0E67F3FA" w14:textId="77777777" w:rsidTr="009136DB">
      <w:tc>
        <w:tcPr>
          <w:tcW w:w="7668" w:type="dxa"/>
        </w:tcPr>
        <w:p w14:paraId="0E67F3F7" w14:textId="77777777" w:rsidR="00E77DFE" w:rsidRPr="00133447" w:rsidRDefault="00B815B7" w:rsidP="00133447">
          <w:pPr>
            <w:pStyle w:val="Header"/>
          </w:pPr>
          <w:r w:rsidRPr="00133447">
            <w:t xml:space="preserve">Vehicle Standard (Australian Design Rule 2/01 – </w:t>
          </w:r>
          <w:r w:rsidRPr="00133447">
            <w:fldChar w:fldCharType="begin" w:fldLock="1"/>
          </w:r>
          <w:r w:rsidRPr="00133447">
            <w:instrText xml:space="preserve"> ASK  ADR_name "ADR name (just the name of the topic the ADR addresses)" \o  \* MERGEFORMAT </w:instrText>
          </w:r>
          <w:r w:rsidRPr="00133447">
            <w:fldChar w:fldCharType="separate"/>
          </w:r>
          <w:r w:rsidRPr="00133447">
            <w:t>Front and Rear Position (Side) Lamps, Stop Lamps and End Outline Marker Lamps</w:t>
          </w:r>
          <w:r w:rsidRPr="00133447">
            <w:fldChar w:fldCharType="end"/>
          </w:r>
          <w:r w:rsidRPr="00133447">
            <w:t>Side Door Latches and Hinges) 2006  Amendment 2</w:t>
          </w:r>
        </w:p>
        <w:p w14:paraId="0E67F3F8" w14:textId="77777777" w:rsidR="00E77DFE" w:rsidRPr="00133447" w:rsidRDefault="00B815B7" w:rsidP="00133447">
          <w:pPr>
            <w:pStyle w:val="Header"/>
          </w:pPr>
          <w:r w:rsidRPr="00133447">
            <w:t>Schedule 2</w:t>
          </w:r>
        </w:p>
      </w:tc>
      <w:tc>
        <w:tcPr>
          <w:tcW w:w="1052" w:type="dxa"/>
        </w:tcPr>
        <w:p w14:paraId="0E67F3F9" w14:textId="501135BE" w:rsidR="00E77DFE" w:rsidRPr="00133447" w:rsidRDefault="00B815B7" w:rsidP="00133447">
          <w:pPr>
            <w:pStyle w:val="Header"/>
          </w:pPr>
          <w:r w:rsidRPr="00133447">
            <w:fldChar w:fldCharType="begin"/>
          </w:r>
          <w:r w:rsidRPr="00133447">
            <w:instrText xml:space="preserve"> PAGE </w:instrText>
          </w:r>
          <w:r w:rsidRPr="00133447">
            <w:fldChar w:fldCharType="separate"/>
          </w:r>
          <w:r>
            <w:rPr>
              <w:noProof/>
            </w:rPr>
            <w:t>34</w:t>
          </w:r>
          <w:r w:rsidRPr="00133447">
            <w:fldChar w:fldCharType="end"/>
          </w:r>
        </w:p>
      </w:tc>
    </w:tr>
  </w:tbl>
  <w:p w14:paraId="0E67F3FB" w14:textId="77777777" w:rsidR="00E77DFE" w:rsidRPr="00D33946" w:rsidRDefault="00B815B7" w:rsidP="00A333B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3D0F80" w14:paraId="0E67F3FF" w14:textId="77777777" w:rsidTr="009136DB">
      <w:tc>
        <w:tcPr>
          <w:tcW w:w="7668" w:type="dxa"/>
        </w:tcPr>
        <w:p w14:paraId="0E67F3FC" w14:textId="77777777" w:rsidR="00E77DFE" w:rsidRPr="00133447" w:rsidRDefault="00B815B7" w:rsidP="00133447">
          <w:pPr>
            <w:pStyle w:val="Header"/>
            <w:rPr>
              <w:szCs w:val="20"/>
            </w:rPr>
          </w:pPr>
          <w:r w:rsidRPr="00133447">
            <w:rPr>
              <w:szCs w:val="20"/>
            </w:rPr>
            <w:t xml:space="preserve">Vehicle Standard (Australian Design Rule 2/01 – </w:t>
          </w:r>
          <w:r w:rsidRPr="00133447">
            <w:rPr>
              <w:szCs w:val="20"/>
            </w:rPr>
            <w:fldChar w:fldCharType="begin" w:fldLock="1"/>
          </w:r>
          <w:r w:rsidRPr="00133447">
            <w:rPr>
              <w:szCs w:val="20"/>
            </w:rPr>
            <w:instrText xml:space="preserve"> ASK  ADR_name "ADR name (just the name of the topic the ADR addresses)" \o  \* MERGEFORMAT </w:instrText>
          </w:r>
          <w:r w:rsidRPr="00133447">
            <w:rPr>
              <w:szCs w:val="20"/>
            </w:rPr>
            <w:fldChar w:fldCharType="separate"/>
          </w:r>
          <w:r w:rsidRPr="00133447">
            <w:rPr>
              <w:szCs w:val="20"/>
            </w:rPr>
            <w:t>Front and Rear Position (Side) Lamps, Stop Lamps and End Outline Marker Lamps</w:t>
          </w:r>
          <w:r w:rsidRPr="00133447">
            <w:rPr>
              <w:szCs w:val="20"/>
            </w:rPr>
            <w:fldChar w:fldCharType="end"/>
          </w:r>
          <w:r w:rsidRPr="00133447">
            <w:rPr>
              <w:szCs w:val="20"/>
            </w:rPr>
            <w:t xml:space="preserve">Side Door Latches and Hinges) 2006 </w:t>
          </w:r>
          <w:r w:rsidRPr="00133447">
            <w:rPr>
              <w:szCs w:val="20"/>
            </w:rPr>
            <w:t xml:space="preserve"> Amendment 2</w:t>
          </w:r>
        </w:p>
        <w:p w14:paraId="0E67F3FD" w14:textId="77777777" w:rsidR="00E77DFE" w:rsidRPr="00133447" w:rsidRDefault="00B815B7" w:rsidP="00133447">
          <w:pPr>
            <w:pStyle w:val="Header"/>
            <w:rPr>
              <w:szCs w:val="20"/>
            </w:rPr>
          </w:pPr>
          <w:r w:rsidRPr="00133447">
            <w:rPr>
              <w:szCs w:val="20"/>
            </w:rPr>
            <w:t>Schedule 2</w:t>
          </w:r>
        </w:p>
      </w:tc>
      <w:tc>
        <w:tcPr>
          <w:tcW w:w="1052" w:type="dxa"/>
        </w:tcPr>
        <w:p w14:paraId="0E67F3FE" w14:textId="3C26102A" w:rsidR="00E77DFE" w:rsidRPr="00133447" w:rsidRDefault="00B815B7" w:rsidP="00133447">
          <w:pPr>
            <w:pStyle w:val="Header"/>
            <w:rPr>
              <w:szCs w:val="20"/>
            </w:rPr>
          </w:pPr>
          <w:r w:rsidRPr="00133447">
            <w:rPr>
              <w:szCs w:val="20"/>
            </w:rPr>
            <w:fldChar w:fldCharType="begin"/>
          </w:r>
          <w:r w:rsidRPr="00133447">
            <w:rPr>
              <w:szCs w:val="20"/>
            </w:rPr>
            <w:instrText xml:space="preserve"> PAGE </w:instrText>
          </w:r>
          <w:r w:rsidRPr="00133447">
            <w:rPr>
              <w:szCs w:val="20"/>
            </w:rPr>
            <w:fldChar w:fldCharType="separate"/>
          </w:r>
          <w:r>
            <w:rPr>
              <w:noProof/>
              <w:szCs w:val="20"/>
            </w:rPr>
            <w:t>40</w:t>
          </w:r>
          <w:r w:rsidRPr="00133447">
            <w:rPr>
              <w:szCs w:val="20"/>
            </w:rPr>
            <w:fldChar w:fldCharType="end"/>
          </w:r>
        </w:p>
      </w:tc>
    </w:tr>
  </w:tbl>
  <w:p w14:paraId="0E67F400" w14:textId="77777777" w:rsidR="00E77DFE" w:rsidRPr="00791D27" w:rsidRDefault="00B815B7" w:rsidP="00335BBC">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3D0F80" w14:paraId="0E67F3CC" w14:textId="77777777" w:rsidTr="00E77DFE">
      <w:tc>
        <w:tcPr>
          <w:tcW w:w="7668" w:type="dxa"/>
        </w:tcPr>
        <w:p w14:paraId="0E67F3C9" w14:textId="77777777" w:rsidR="00E77DFE" w:rsidRDefault="00B815B7" w:rsidP="00E77DFE">
          <w:pPr>
            <w:pStyle w:val="Header"/>
          </w:pPr>
          <w:r w:rsidRPr="00302CE7">
            <w:t>Vehicle Standard (</w:t>
          </w:r>
          <w:r w:rsidRPr="00242CA2">
            <w:t xml:space="preserve">Australian Design Rule </w:t>
          </w:r>
          <w:r>
            <w:t>2/01</w:t>
          </w:r>
          <w:r w:rsidRPr="002C46E8">
            <w:t xml:space="preserve"> – </w:t>
          </w:r>
          <w:r w:rsidRPr="002C46E8">
            <w:fldChar w:fldCharType="begin" w:fldLock="1"/>
          </w:r>
          <w:r w:rsidRPr="002C46E8">
            <w:instrText xml:space="preserve"> ASK  ADR_name "ADR name (just the name of the topic the ADR addresses)" \o  \* MERGEFORMAT </w:instrText>
          </w:r>
          <w:r w:rsidRPr="002C46E8">
            <w:fldChar w:fldCharType="separate"/>
          </w:r>
          <w:r w:rsidRPr="002C46E8">
            <w:t xml:space="preserve">Front and Rear Position </w:t>
          </w:r>
          <w:r w:rsidRPr="002C46E8">
            <w:t>(Side) Lamps, Stop Lamps and End Outline Marker Lamps</w:t>
          </w:r>
          <w:r w:rsidRPr="002C46E8">
            <w:fldChar w:fldCharType="end"/>
          </w:r>
          <w:r>
            <w:t>Side Door Latches and Hinges</w:t>
          </w:r>
          <w:r w:rsidRPr="00242CA2">
            <w:t>) 200</w:t>
          </w:r>
          <w:r>
            <w:t>6</w:t>
          </w:r>
          <w:r w:rsidRPr="00242CA2">
            <w:t xml:space="preserve"> </w:t>
          </w:r>
          <w:r>
            <w:t xml:space="preserve"> Amendment 2</w:t>
          </w:r>
        </w:p>
        <w:p w14:paraId="0E67F3CA" w14:textId="77777777" w:rsidR="00E77DFE" w:rsidRPr="00E77DFE" w:rsidRDefault="00B815B7" w:rsidP="00E77DFE">
          <w:pPr>
            <w:pStyle w:val="Header"/>
          </w:pPr>
          <w:r>
            <w:t>Schedule 1</w:t>
          </w:r>
        </w:p>
      </w:tc>
      <w:tc>
        <w:tcPr>
          <w:tcW w:w="1052" w:type="dxa"/>
        </w:tcPr>
        <w:p w14:paraId="0E67F3CB" w14:textId="75C141AA" w:rsidR="00E77DFE" w:rsidRPr="00AE5343" w:rsidRDefault="00B815B7" w:rsidP="00E77DFE">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tc>
    </w:tr>
  </w:tbl>
  <w:p w14:paraId="0E67F3CD" w14:textId="77777777" w:rsidR="00E77DFE" w:rsidRDefault="00B815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7F3CE" w14:textId="77777777" w:rsidR="00E77DFE" w:rsidRDefault="00B815B7" w:rsidP="005F3331">
    <w:pPr>
      <w:pStyle w:val="Header"/>
      <w:jc w:val="right"/>
      <w:rPr>
        <w:noProof/>
      </w:rPr>
    </w:pPr>
  </w:p>
  <w:tbl>
    <w:tblPr>
      <w:tblW w:w="0" w:type="auto"/>
      <w:tblBorders>
        <w:bottom w:val="single" w:sz="4" w:space="0" w:color="auto"/>
      </w:tblBorders>
      <w:tblLook w:val="01E0" w:firstRow="1" w:lastRow="1" w:firstColumn="1" w:lastColumn="1" w:noHBand="0" w:noVBand="0"/>
    </w:tblPr>
    <w:tblGrid>
      <w:gridCol w:w="7668"/>
      <w:gridCol w:w="1052"/>
    </w:tblGrid>
    <w:tr w:rsidR="003D0F80" w14:paraId="0E67F3D2" w14:textId="77777777" w:rsidTr="009136DB">
      <w:tc>
        <w:tcPr>
          <w:tcW w:w="7668" w:type="dxa"/>
        </w:tcPr>
        <w:p w14:paraId="0E67F3CF" w14:textId="77777777" w:rsidR="00E77DFE" w:rsidRDefault="00B815B7" w:rsidP="009136DB">
          <w:pPr>
            <w:pStyle w:val="Header"/>
          </w:pPr>
          <w:r w:rsidRPr="00302CE7">
            <w:t>Vehicle Standard (</w:t>
          </w:r>
          <w:r w:rsidRPr="00242CA2">
            <w:t>Australian Design Rul</w:t>
          </w:r>
          <w:r w:rsidRPr="00242CA2">
            <w:t xml:space="preserve">e </w:t>
          </w:r>
          <w:r>
            <w:t>2/01</w:t>
          </w:r>
          <w:r w:rsidRPr="002C46E8">
            <w:t xml:space="preserve"> – </w:t>
          </w:r>
          <w:r w:rsidRPr="002C46E8">
            <w:fldChar w:fldCharType="begin" w:fldLock="1"/>
          </w:r>
          <w:r w:rsidRPr="002C46E8">
            <w:instrText xml:space="preserve"> ASK  ADR_name "ADR name (just the name of the topic the ADR addresses)" \o  \* MERGEFORMAT </w:instrText>
          </w:r>
          <w:r w:rsidRPr="002C46E8">
            <w:fldChar w:fldCharType="separate"/>
          </w:r>
          <w:r w:rsidRPr="002C46E8">
            <w:t>Front and Rear Position (Side) Lamps, Stop Lamps and End Outline Marker Lamps</w:t>
          </w:r>
          <w:r w:rsidRPr="002C46E8">
            <w:fldChar w:fldCharType="end"/>
          </w:r>
          <w:r>
            <w:t>Side Door Latches and Hinges</w:t>
          </w:r>
          <w:r w:rsidRPr="00242CA2">
            <w:t>) 200</w:t>
          </w:r>
          <w:r>
            <w:t>6</w:t>
          </w:r>
          <w:r w:rsidRPr="00242CA2">
            <w:t xml:space="preserve"> </w:t>
          </w:r>
          <w:r>
            <w:t xml:space="preserve"> Amendment 2</w:t>
          </w:r>
        </w:p>
        <w:p w14:paraId="0E67F3D0" w14:textId="77777777" w:rsidR="00E77DFE" w:rsidRPr="00AE5343" w:rsidRDefault="00B815B7" w:rsidP="009136DB">
          <w:pPr>
            <w:pStyle w:val="Header"/>
            <w:rPr>
              <w:szCs w:val="20"/>
            </w:rPr>
          </w:pPr>
          <w:r>
            <w:t>Schedule 2</w:t>
          </w:r>
        </w:p>
      </w:tc>
      <w:tc>
        <w:tcPr>
          <w:tcW w:w="1052" w:type="dxa"/>
        </w:tcPr>
        <w:p w14:paraId="0E67F3D1" w14:textId="5ACD0F8F" w:rsidR="00E77DFE" w:rsidRPr="00AE5343" w:rsidRDefault="00B815B7" w:rsidP="009136DB">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tc>
    </w:tr>
  </w:tbl>
  <w:p w14:paraId="0E67F3D3" w14:textId="77777777" w:rsidR="00E77DFE" w:rsidRPr="00133447" w:rsidRDefault="00B815B7" w:rsidP="00133447">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6324732"/>
      <w:docPartObj>
        <w:docPartGallery w:val="Page Numbers (Top of Page)"/>
        <w:docPartUnique/>
      </w:docPartObj>
    </w:sdtPr>
    <w:sdtEndPr>
      <w:rPr>
        <w:noProof/>
      </w:rPr>
    </w:sdtEndPr>
    <w:sdtContent>
      <w:p w14:paraId="0E67F3D4" w14:textId="77777777" w:rsidR="00E77DFE" w:rsidRDefault="00B815B7">
        <w:pPr>
          <w:pStyle w:val="Header"/>
          <w:jc w:val="right"/>
        </w:pPr>
      </w:p>
      <w:tbl>
        <w:tblPr>
          <w:tblW w:w="0" w:type="auto"/>
          <w:tblBorders>
            <w:bottom w:val="single" w:sz="4" w:space="0" w:color="auto"/>
          </w:tblBorders>
          <w:tblLook w:val="01E0" w:firstRow="1" w:lastRow="1" w:firstColumn="1" w:lastColumn="1" w:noHBand="0" w:noVBand="0"/>
        </w:tblPr>
        <w:tblGrid>
          <w:gridCol w:w="7668"/>
          <w:gridCol w:w="1052"/>
        </w:tblGrid>
        <w:tr w:rsidR="003D0F80" w14:paraId="0E67F3D8" w14:textId="77777777" w:rsidTr="009136DB">
          <w:tc>
            <w:tcPr>
              <w:tcW w:w="7668" w:type="dxa"/>
            </w:tcPr>
            <w:p w14:paraId="0E67F3D5" w14:textId="77777777" w:rsidR="00E77DFE" w:rsidRDefault="00B815B7" w:rsidP="009136DB">
              <w:pPr>
                <w:pStyle w:val="Header"/>
              </w:pPr>
              <w:r w:rsidRPr="00302CE7">
                <w:t>Vehicle Standard (</w:t>
              </w:r>
              <w:r w:rsidRPr="00242CA2">
                <w:t xml:space="preserve">Australian Design Rule </w:t>
              </w:r>
              <w:r>
                <w:t>2/01</w:t>
              </w:r>
              <w:r w:rsidRPr="002C46E8">
                <w:t xml:space="preserve"> – </w:t>
              </w:r>
              <w:r w:rsidRPr="002C46E8">
                <w:fldChar w:fldCharType="begin" w:fldLock="1"/>
              </w:r>
              <w:r w:rsidRPr="002C46E8">
                <w:instrText xml:space="preserve"> ASK  ADR_name "ADR name (just the name of the topic the ADR addresses)" \o  \* MERGEFORMAT </w:instrText>
              </w:r>
              <w:r w:rsidRPr="002C46E8">
                <w:fldChar w:fldCharType="separate"/>
              </w:r>
              <w:r w:rsidRPr="002C46E8">
                <w:t xml:space="preserve">Front and </w:t>
              </w:r>
              <w:r w:rsidRPr="002C46E8">
                <w:t>Rear Position (Side) Lamps, Stop Lamps and End Outline Marker Lamps</w:t>
              </w:r>
              <w:r w:rsidRPr="002C46E8">
                <w:fldChar w:fldCharType="end"/>
              </w:r>
              <w:r>
                <w:t>Side Door Latches and Hinges</w:t>
              </w:r>
              <w:r w:rsidRPr="00242CA2">
                <w:t>) 200</w:t>
              </w:r>
              <w:r>
                <w:t>6</w:t>
              </w:r>
              <w:r w:rsidRPr="00242CA2">
                <w:t xml:space="preserve"> </w:t>
              </w:r>
              <w:r>
                <w:t xml:space="preserve"> Amendment 2</w:t>
              </w:r>
            </w:p>
            <w:p w14:paraId="0E67F3D6" w14:textId="77777777" w:rsidR="00E77DFE" w:rsidRPr="00AE5343" w:rsidRDefault="00B815B7" w:rsidP="009136DB">
              <w:pPr>
                <w:pStyle w:val="Header"/>
                <w:rPr>
                  <w:szCs w:val="20"/>
                </w:rPr>
              </w:pPr>
              <w:r>
                <w:t>Schedule 2</w:t>
              </w:r>
            </w:p>
          </w:tc>
          <w:tc>
            <w:tcPr>
              <w:tcW w:w="1052" w:type="dxa"/>
            </w:tcPr>
            <w:p w14:paraId="0E67F3D7" w14:textId="259ABEC1" w:rsidR="00E77DFE" w:rsidRPr="00AE5343" w:rsidRDefault="00B815B7" w:rsidP="009136DB">
              <w:pPr>
                <w:pStyle w:val="Header"/>
                <w:jc w:val="right"/>
                <w:rPr>
                  <w:szCs w:val="20"/>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tc>
        </w:tr>
      </w:tbl>
      <w:p w14:paraId="0E67F3D9" w14:textId="77777777" w:rsidR="00E77DFE" w:rsidRPr="00133447" w:rsidRDefault="00B815B7" w:rsidP="00133447">
        <w:pPr>
          <w:pStyle w:val="Header"/>
          <w:jc w:val="right"/>
        </w:pP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7F3DA" w14:textId="77777777" w:rsidR="00E77DFE" w:rsidRDefault="00B815B7" w:rsidP="00A333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3D0F80" w14:paraId="0E67F3DE" w14:textId="77777777" w:rsidTr="009136DB">
      <w:tc>
        <w:tcPr>
          <w:tcW w:w="7668" w:type="dxa"/>
        </w:tcPr>
        <w:p w14:paraId="0E67F3DB" w14:textId="77777777" w:rsidR="00E77DFE" w:rsidRPr="00133447" w:rsidRDefault="00B815B7" w:rsidP="00133447">
          <w:pPr>
            <w:pStyle w:val="Header"/>
            <w:ind w:right="360"/>
            <w:rPr>
              <w:szCs w:val="20"/>
            </w:rPr>
          </w:pPr>
          <w:r w:rsidRPr="00133447">
            <w:rPr>
              <w:szCs w:val="20"/>
            </w:rPr>
            <w:t>Vehicle Standard (Australia</w:t>
          </w:r>
          <w:r w:rsidRPr="00133447">
            <w:rPr>
              <w:szCs w:val="20"/>
            </w:rPr>
            <w:t xml:space="preserve">n Design Rule 2/01 – </w:t>
          </w:r>
          <w:r w:rsidRPr="00133447">
            <w:rPr>
              <w:szCs w:val="20"/>
            </w:rPr>
            <w:fldChar w:fldCharType="begin" w:fldLock="1"/>
          </w:r>
          <w:r w:rsidRPr="00133447">
            <w:rPr>
              <w:szCs w:val="20"/>
            </w:rPr>
            <w:instrText xml:space="preserve"> ASK  ADR_name "ADR name (just the name of the topic the ADR addresses)" \o  \* MERGEFORMAT </w:instrText>
          </w:r>
          <w:r w:rsidRPr="00133447">
            <w:rPr>
              <w:szCs w:val="20"/>
            </w:rPr>
            <w:fldChar w:fldCharType="separate"/>
          </w:r>
          <w:r w:rsidRPr="00133447">
            <w:rPr>
              <w:szCs w:val="20"/>
            </w:rPr>
            <w:t>Front and Rear Position (Side) Lamps, Stop Lamps and End Outline Marker Lamps</w:t>
          </w:r>
          <w:r w:rsidRPr="00133447">
            <w:rPr>
              <w:szCs w:val="20"/>
              <w:lang w:val="en-US"/>
            </w:rPr>
            <w:fldChar w:fldCharType="end"/>
          </w:r>
          <w:r w:rsidRPr="00133447">
            <w:rPr>
              <w:szCs w:val="20"/>
            </w:rPr>
            <w:t>Side Door Latches and Hinges) 2006  Amendment 2</w:t>
          </w:r>
        </w:p>
        <w:p w14:paraId="0E67F3DC" w14:textId="77777777" w:rsidR="00E77DFE" w:rsidRPr="00133447" w:rsidRDefault="00B815B7" w:rsidP="00133447">
          <w:pPr>
            <w:pStyle w:val="Header"/>
            <w:ind w:right="360"/>
            <w:rPr>
              <w:szCs w:val="20"/>
            </w:rPr>
          </w:pPr>
          <w:r w:rsidRPr="00133447">
            <w:rPr>
              <w:szCs w:val="20"/>
            </w:rPr>
            <w:t>Schedule 2</w:t>
          </w:r>
        </w:p>
      </w:tc>
      <w:tc>
        <w:tcPr>
          <w:tcW w:w="1052" w:type="dxa"/>
        </w:tcPr>
        <w:p w14:paraId="0E67F3DD" w14:textId="79DAC8EB" w:rsidR="00E77DFE" w:rsidRPr="00133447" w:rsidRDefault="00B815B7" w:rsidP="00133447">
          <w:pPr>
            <w:pStyle w:val="Header"/>
            <w:ind w:right="360"/>
            <w:rPr>
              <w:szCs w:val="20"/>
            </w:rPr>
          </w:pPr>
          <w:r w:rsidRPr="00133447">
            <w:rPr>
              <w:szCs w:val="20"/>
            </w:rPr>
            <w:fldChar w:fldCharType="begin"/>
          </w:r>
          <w:r w:rsidRPr="00133447">
            <w:rPr>
              <w:szCs w:val="20"/>
            </w:rPr>
            <w:instrText xml:space="preserve"> PAG</w:instrText>
          </w:r>
          <w:r w:rsidRPr="00133447">
            <w:rPr>
              <w:szCs w:val="20"/>
            </w:rPr>
            <w:instrText xml:space="preserve">E </w:instrText>
          </w:r>
          <w:r w:rsidRPr="00133447">
            <w:rPr>
              <w:szCs w:val="20"/>
            </w:rPr>
            <w:fldChar w:fldCharType="separate"/>
          </w:r>
          <w:r>
            <w:rPr>
              <w:noProof/>
              <w:szCs w:val="20"/>
            </w:rPr>
            <w:t>26</w:t>
          </w:r>
          <w:r w:rsidRPr="00133447">
            <w:rPr>
              <w:szCs w:val="20"/>
              <w:lang w:val="en-US"/>
            </w:rPr>
            <w:fldChar w:fldCharType="end"/>
          </w:r>
        </w:p>
      </w:tc>
    </w:tr>
  </w:tbl>
  <w:p w14:paraId="0E67F3DF" w14:textId="77777777" w:rsidR="00E77DFE" w:rsidRPr="00853842" w:rsidRDefault="00B815B7" w:rsidP="00A333B5">
    <w:pPr>
      <w:pStyle w:val="Header"/>
      <w:ind w:right="360"/>
      <w:rPr>
        <w:szCs w:val="20"/>
        <w:lang w:val="en-US"/>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3D0F80" w14:paraId="0E67F3E6" w14:textId="77777777" w:rsidTr="009136DB">
      <w:tc>
        <w:tcPr>
          <w:tcW w:w="7668" w:type="dxa"/>
        </w:tcPr>
        <w:p w14:paraId="0E67F3E3" w14:textId="77777777" w:rsidR="00E77DFE" w:rsidRPr="00133447" w:rsidRDefault="00B815B7" w:rsidP="00133447">
          <w:pPr>
            <w:pStyle w:val="Header"/>
            <w:rPr>
              <w:szCs w:val="20"/>
            </w:rPr>
          </w:pPr>
          <w:r w:rsidRPr="00133447">
            <w:rPr>
              <w:szCs w:val="20"/>
            </w:rPr>
            <w:t xml:space="preserve">Vehicle Standard (Australian Design Rule 2/01 – </w:t>
          </w:r>
          <w:r w:rsidRPr="00133447">
            <w:rPr>
              <w:szCs w:val="20"/>
            </w:rPr>
            <w:fldChar w:fldCharType="begin" w:fldLock="1"/>
          </w:r>
          <w:r w:rsidRPr="00133447">
            <w:rPr>
              <w:szCs w:val="20"/>
            </w:rPr>
            <w:instrText xml:space="preserve"> ASK  ADR_name "ADR name (just the name of the topic the ADR addresses)" \o  \* MERGEFORMAT </w:instrText>
          </w:r>
          <w:r w:rsidRPr="00133447">
            <w:rPr>
              <w:szCs w:val="20"/>
            </w:rPr>
            <w:fldChar w:fldCharType="separate"/>
          </w:r>
          <w:r w:rsidRPr="00133447">
            <w:rPr>
              <w:szCs w:val="20"/>
            </w:rPr>
            <w:t>Front and Rear Position (Side) Lamps, Stop Lamps and End Outline Marker Lamps</w:t>
          </w:r>
          <w:r w:rsidRPr="00133447">
            <w:rPr>
              <w:szCs w:val="20"/>
            </w:rPr>
            <w:fldChar w:fldCharType="end"/>
          </w:r>
          <w:r w:rsidRPr="00133447">
            <w:rPr>
              <w:szCs w:val="20"/>
            </w:rPr>
            <w:t>Side Door Latches and Hinges) 2006  Amendment 2</w:t>
          </w:r>
        </w:p>
        <w:p w14:paraId="0E67F3E4" w14:textId="77777777" w:rsidR="00E77DFE" w:rsidRPr="00133447" w:rsidRDefault="00B815B7" w:rsidP="00133447">
          <w:pPr>
            <w:pStyle w:val="Header"/>
            <w:rPr>
              <w:szCs w:val="20"/>
            </w:rPr>
          </w:pPr>
          <w:r w:rsidRPr="00133447">
            <w:rPr>
              <w:szCs w:val="20"/>
            </w:rPr>
            <w:t>Schedule 2</w:t>
          </w:r>
        </w:p>
      </w:tc>
      <w:tc>
        <w:tcPr>
          <w:tcW w:w="1052" w:type="dxa"/>
        </w:tcPr>
        <w:p w14:paraId="0E67F3E5" w14:textId="08614666" w:rsidR="00E77DFE" w:rsidRPr="00133447" w:rsidRDefault="00B815B7" w:rsidP="00133447">
          <w:pPr>
            <w:pStyle w:val="Header"/>
            <w:rPr>
              <w:szCs w:val="20"/>
            </w:rPr>
          </w:pPr>
          <w:r w:rsidRPr="00133447">
            <w:rPr>
              <w:szCs w:val="20"/>
            </w:rPr>
            <w:fldChar w:fldCharType="begin"/>
          </w:r>
          <w:r w:rsidRPr="00133447">
            <w:rPr>
              <w:szCs w:val="20"/>
            </w:rPr>
            <w:instrText xml:space="preserve"> PAGE </w:instrText>
          </w:r>
          <w:r w:rsidRPr="00133447">
            <w:rPr>
              <w:szCs w:val="20"/>
            </w:rPr>
            <w:fldChar w:fldCharType="separate"/>
          </w:r>
          <w:r>
            <w:rPr>
              <w:noProof/>
              <w:szCs w:val="20"/>
            </w:rPr>
            <w:t>21</w:t>
          </w:r>
          <w:r w:rsidRPr="00133447">
            <w:rPr>
              <w:szCs w:val="20"/>
            </w:rPr>
            <w:fldChar w:fldCharType="end"/>
          </w:r>
        </w:p>
      </w:tc>
    </w:tr>
  </w:tbl>
  <w:p w14:paraId="0E67F3E7" w14:textId="77777777" w:rsidR="00E77DFE" w:rsidRPr="00133447" w:rsidRDefault="00B815B7" w:rsidP="00A333B5">
    <w:pPr>
      <w:pStyle w:val="Header"/>
      <w:rPr>
        <w:szCs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3D0F80" w14:paraId="0E67F3EB" w14:textId="77777777" w:rsidTr="009136DB">
      <w:tc>
        <w:tcPr>
          <w:tcW w:w="7668" w:type="dxa"/>
        </w:tcPr>
        <w:p w14:paraId="0E67F3E8" w14:textId="77777777" w:rsidR="00E77DFE" w:rsidRPr="00133447" w:rsidRDefault="00B815B7" w:rsidP="00133447">
          <w:pPr>
            <w:pStyle w:val="Header"/>
            <w:ind w:right="360"/>
            <w:rPr>
              <w:szCs w:val="20"/>
            </w:rPr>
          </w:pPr>
          <w:r w:rsidRPr="00133447">
            <w:rPr>
              <w:szCs w:val="20"/>
            </w:rPr>
            <w:t xml:space="preserve">Vehicle Standard (Australian Design Rule 2/01 – </w:t>
          </w:r>
          <w:r w:rsidRPr="00133447">
            <w:rPr>
              <w:szCs w:val="20"/>
            </w:rPr>
            <w:fldChar w:fldCharType="begin" w:fldLock="1"/>
          </w:r>
          <w:r w:rsidRPr="00133447">
            <w:rPr>
              <w:szCs w:val="20"/>
            </w:rPr>
            <w:instrText xml:space="preserve"> ASK  ADR_name "ADR name (just the name of the topic the ADR addresses)" \o  \* MERGEFORMAT </w:instrText>
          </w:r>
          <w:r w:rsidRPr="00133447">
            <w:rPr>
              <w:szCs w:val="20"/>
            </w:rPr>
            <w:fldChar w:fldCharType="separate"/>
          </w:r>
          <w:r w:rsidRPr="00133447">
            <w:rPr>
              <w:szCs w:val="20"/>
            </w:rPr>
            <w:t>Front and Rear Position (Side)</w:t>
          </w:r>
          <w:r w:rsidRPr="00133447">
            <w:rPr>
              <w:szCs w:val="20"/>
            </w:rPr>
            <w:t xml:space="preserve"> Lamps, Stop Lamps and End Outline Marker Lamps</w:t>
          </w:r>
          <w:r w:rsidRPr="00133447">
            <w:rPr>
              <w:szCs w:val="20"/>
              <w:lang w:val="en-US"/>
            </w:rPr>
            <w:fldChar w:fldCharType="end"/>
          </w:r>
          <w:r w:rsidRPr="00133447">
            <w:rPr>
              <w:szCs w:val="20"/>
            </w:rPr>
            <w:t>Side Door Latches and Hinges) 2006  Amendment 2</w:t>
          </w:r>
        </w:p>
        <w:p w14:paraId="0E67F3E9" w14:textId="77777777" w:rsidR="00E77DFE" w:rsidRPr="00133447" w:rsidRDefault="00B815B7" w:rsidP="00133447">
          <w:pPr>
            <w:pStyle w:val="Header"/>
            <w:ind w:right="360"/>
            <w:rPr>
              <w:szCs w:val="20"/>
            </w:rPr>
          </w:pPr>
          <w:r w:rsidRPr="00133447">
            <w:rPr>
              <w:szCs w:val="20"/>
            </w:rPr>
            <w:t>Schedule 2</w:t>
          </w:r>
        </w:p>
      </w:tc>
      <w:tc>
        <w:tcPr>
          <w:tcW w:w="1052" w:type="dxa"/>
        </w:tcPr>
        <w:p w14:paraId="0E67F3EA" w14:textId="3FADD650" w:rsidR="00E77DFE" w:rsidRPr="00133447" w:rsidRDefault="00B815B7" w:rsidP="00133447">
          <w:pPr>
            <w:pStyle w:val="Header"/>
            <w:ind w:right="360"/>
            <w:rPr>
              <w:szCs w:val="20"/>
            </w:rPr>
          </w:pPr>
          <w:r w:rsidRPr="00133447">
            <w:rPr>
              <w:szCs w:val="20"/>
            </w:rPr>
            <w:fldChar w:fldCharType="begin"/>
          </w:r>
          <w:r w:rsidRPr="00133447">
            <w:rPr>
              <w:szCs w:val="20"/>
            </w:rPr>
            <w:instrText xml:space="preserve"> PAGE </w:instrText>
          </w:r>
          <w:r w:rsidRPr="00133447">
            <w:rPr>
              <w:szCs w:val="20"/>
            </w:rPr>
            <w:fldChar w:fldCharType="separate"/>
          </w:r>
          <w:r>
            <w:rPr>
              <w:noProof/>
              <w:szCs w:val="20"/>
            </w:rPr>
            <w:t>32</w:t>
          </w:r>
          <w:r w:rsidRPr="00133447">
            <w:rPr>
              <w:szCs w:val="20"/>
              <w:lang w:val="en-US"/>
            </w:rPr>
            <w:fldChar w:fldCharType="end"/>
          </w:r>
        </w:p>
      </w:tc>
    </w:tr>
  </w:tbl>
  <w:p w14:paraId="0E67F3EC" w14:textId="77777777" w:rsidR="00E77DFE" w:rsidRPr="00853842" w:rsidRDefault="00B815B7" w:rsidP="00A333B5">
    <w:pPr>
      <w:pStyle w:val="Header"/>
      <w:ind w:right="360"/>
      <w:rPr>
        <w:szCs w:val="20"/>
        <w:lang w:val="en-US"/>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3D0F80" w14:paraId="0E67F3F0" w14:textId="77777777" w:rsidTr="009136DB">
      <w:tc>
        <w:tcPr>
          <w:tcW w:w="7668" w:type="dxa"/>
        </w:tcPr>
        <w:p w14:paraId="0E67F3ED" w14:textId="77777777" w:rsidR="00E77DFE" w:rsidRPr="00133447" w:rsidRDefault="00B815B7" w:rsidP="00133447">
          <w:pPr>
            <w:pStyle w:val="Header"/>
          </w:pPr>
          <w:r w:rsidRPr="00133447">
            <w:t xml:space="preserve">Vehicle Standard (Australian Design Rule 2/01 – </w:t>
          </w:r>
          <w:r w:rsidRPr="00133447">
            <w:fldChar w:fldCharType="begin" w:fldLock="1"/>
          </w:r>
          <w:r w:rsidRPr="00133447">
            <w:instrText xml:space="preserve"> ASK  ADR_name "ADR name (just the name of the topic the ADR addresses)" \o  \* MERGE</w:instrText>
          </w:r>
          <w:r w:rsidRPr="00133447">
            <w:instrText xml:space="preserve">FORMAT </w:instrText>
          </w:r>
          <w:r w:rsidRPr="00133447">
            <w:fldChar w:fldCharType="separate"/>
          </w:r>
          <w:r w:rsidRPr="00133447">
            <w:t>Front and Rear Position (Side) Lamps, Stop Lamps and End Outline Marker Lamps</w:t>
          </w:r>
          <w:r w:rsidRPr="00133447">
            <w:fldChar w:fldCharType="end"/>
          </w:r>
          <w:r w:rsidRPr="00133447">
            <w:t>Side Door Latches and Hinges) 2006  Amendment 2</w:t>
          </w:r>
        </w:p>
        <w:p w14:paraId="0E67F3EE" w14:textId="77777777" w:rsidR="00E77DFE" w:rsidRPr="00133447" w:rsidRDefault="00B815B7" w:rsidP="00133447">
          <w:pPr>
            <w:pStyle w:val="Header"/>
          </w:pPr>
          <w:r w:rsidRPr="00133447">
            <w:t>Schedule 2</w:t>
          </w:r>
        </w:p>
      </w:tc>
      <w:tc>
        <w:tcPr>
          <w:tcW w:w="1052" w:type="dxa"/>
        </w:tcPr>
        <w:p w14:paraId="0E67F3EF" w14:textId="7CCC415E" w:rsidR="00E77DFE" w:rsidRPr="00133447" w:rsidRDefault="00B815B7" w:rsidP="00133447">
          <w:pPr>
            <w:pStyle w:val="Header"/>
          </w:pPr>
          <w:r w:rsidRPr="00133447">
            <w:fldChar w:fldCharType="begin"/>
          </w:r>
          <w:r w:rsidRPr="00133447">
            <w:instrText xml:space="preserve"> PAGE </w:instrText>
          </w:r>
          <w:r w:rsidRPr="00133447">
            <w:fldChar w:fldCharType="separate"/>
          </w:r>
          <w:r>
            <w:rPr>
              <w:noProof/>
            </w:rPr>
            <w:t>27</w:t>
          </w:r>
          <w:r w:rsidRPr="00133447">
            <w:fldChar w:fldCharType="end"/>
          </w:r>
        </w:p>
      </w:tc>
    </w:tr>
  </w:tbl>
  <w:p w14:paraId="0E67F3F1" w14:textId="77777777" w:rsidR="00E77DFE" w:rsidRPr="00D33946" w:rsidRDefault="00B815B7" w:rsidP="00A333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E8A17A4"/>
    <w:lvl w:ilvl="0">
      <w:start w:val="1"/>
      <w:numFmt w:val="decimal"/>
      <w:pStyle w:val="1"/>
      <w:lvlText w:val="%1."/>
      <w:lvlJc w:val="left"/>
      <w:pPr>
        <w:tabs>
          <w:tab w:val="num" w:pos="360"/>
        </w:tabs>
        <w:ind w:left="360" w:hanging="360"/>
      </w:pPr>
    </w:lvl>
  </w:abstractNum>
  <w:abstractNum w:abstractNumId="1" w15:restartNumberingAfterBreak="0">
    <w:nsid w:val="00000001"/>
    <w:multiLevelType w:val="multilevel"/>
    <w:tmpl w:val="00000000"/>
    <w:lvl w:ilvl="0">
      <w:start w:val="1"/>
      <w:numFmt w:val="decimal"/>
      <w:pStyle w:val="Level1"/>
      <w:lvlText w:val="%1."/>
      <w:lvlJc w:val="left"/>
      <w:pPr>
        <w:tabs>
          <w:tab w:val="num" w:pos="793"/>
        </w:tabs>
        <w:ind w:left="793" w:hanging="793"/>
      </w:pPr>
      <w:rPr>
        <w:rFonts w:ascii="Courier" w:hAnsi="Courier" w:cs="Times New Roman"/>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2"/>
    <w:multiLevelType w:val="multilevel"/>
    <w:tmpl w:val="00000000"/>
    <w:name w:val="AutoList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04"/>
    <w:multiLevelType w:val="multilevel"/>
    <w:tmpl w:val="00000000"/>
    <w:name w:val="AutoList1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000005"/>
    <w:multiLevelType w:val="multilevel"/>
    <w:tmpl w:val="00000000"/>
    <w:name w:val="AutoList2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pStyle w:val="Level5"/>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15:restartNumberingAfterBreak="0">
    <w:nsid w:val="00000006"/>
    <w:multiLevelType w:val="multilevel"/>
    <w:tmpl w:val="00000000"/>
    <w:name w:val="AutoList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0000008"/>
    <w:multiLevelType w:val="multilevel"/>
    <w:tmpl w:val="00000000"/>
    <w:name w:val="AutoList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7" w15:restartNumberingAfterBreak="0">
    <w:nsid w:val="00000009"/>
    <w:multiLevelType w:val="multilevel"/>
    <w:tmpl w:val="00000000"/>
    <w:name w:val="AutoList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8" w15:restartNumberingAfterBreak="0">
    <w:nsid w:val="0000000A"/>
    <w:multiLevelType w:val="multilevel"/>
    <w:tmpl w:val="00000000"/>
    <w:name w:val="AutoList2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9" w15:restartNumberingAfterBreak="0">
    <w:nsid w:val="0000000B"/>
    <w:multiLevelType w:val="multilevel"/>
    <w:tmpl w:val="00000000"/>
    <w:name w:val="AutoList2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0" w15:restartNumberingAfterBreak="0">
    <w:nsid w:val="0000000D"/>
    <w:multiLevelType w:val="multilevel"/>
    <w:tmpl w:val="00000000"/>
    <w:name w:val="AutoList2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0000010"/>
    <w:multiLevelType w:val="multilevel"/>
    <w:tmpl w:val="00000000"/>
    <w:name w:val="AutoList2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2"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3"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4"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15" w15:restartNumberingAfterBreak="0">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16" w15:restartNumberingAfterBreak="0">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7" w15:restartNumberingAfterBreak="0">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18" w15:restartNumberingAfterBreak="0">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19" w15:restartNumberingAfterBreak="0">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0" w15:restartNumberingAfterBreak="0">
    <w:nsid w:val="06551930"/>
    <w:multiLevelType w:val="hybridMultilevel"/>
    <w:tmpl w:val="86667B32"/>
    <w:lvl w:ilvl="0" w:tplc="654A5EC0">
      <w:start w:val="1"/>
      <w:numFmt w:val="decimal"/>
      <w:pStyle w:val="Scheduleitem"/>
      <w:lvlText w:val="[%1]"/>
      <w:lvlJc w:val="left"/>
      <w:pPr>
        <w:tabs>
          <w:tab w:val="num" w:pos="720"/>
        </w:tabs>
        <w:ind w:left="720" w:hanging="720"/>
      </w:pPr>
      <w:rPr>
        <w:rFonts w:hint="default"/>
      </w:rPr>
    </w:lvl>
    <w:lvl w:ilvl="1" w:tplc="770A4874">
      <w:start w:val="1"/>
      <w:numFmt w:val="lowerLetter"/>
      <w:lvlText w:val="%2."/>
      <w:lvlJc w:val="left"/>
      <w:pPr>
        <w:tabs>
          <w:tab w:val="num" w:pos="1440"/>
        </w:tabs>
        <w:ind w:left="1440" w:hanging="360"/>
      </w:pPr>
    </w:lvl>
    <w:lvl w:ilvl="2" w:tplc="1770840C">
      <w:start w:val="1"/>
      <w:numFmt w:val="lowerRoman"/>
      <w:lvlText w:val="%3."/>
      <w:lvlJc w:val="right"/>
      <w:pPr>
        <w:tabs>
          <w:tab w:val="num" w:pos="2160"/>
        </w:tabs>
        <w:ind w:left="2160" w:hanging="180"/>
      </w:pPr>
    </w:lvl>
    <w:lvl w:ilvl="3" w:tplc="5C602E24">
      <w:start w:val="1"/>
      <w:numFmt w:val="decimal"/>
      <w:lvlText w:val="%4."/>
      <w:lvlJc w:val="left"/>
      <w:pPr>
        <w:tabs>
          <w:tab w:val="num" w:pos="2880"/>
        </w:tabs>
        <w:ind w:left="2880" w:hanging="360"/>
      </w:pPr>
    </w:lvl>
    <w:lvl w:ilvl="4" w:tplc="6A56CD66" w:tentative="1">
      <w:start w:val="1"/>
      <w:numFmt w:val="lowerLetter"/>
      <w:lvlText w:val="%5."/>
      <w:lvlJc w:val="left"/>
      <w:pPr>
        <w:tabs>
          <w:tab w:val="num" w:pos="3600"/>
        </w:tabs>
        <w:ind w:left="3600" w:hanging="360"/>
      </w:pPr>
    </w:lvl>
    <w:lvl w:ilvl="5" w:tplc="80DA97D2" w:tentative="1">
      <w:start w:val="1"/>
      <w:numFmt w:val="lowerRoman"/>
      <w:lvlText w:val="%6."/>
      <w:lvlJc w:val="right"/>
      <w:pPr>
        <w:tabs>
          <w:tab w:val="num" w:pos="4320"/>
        </w:tabs>
        <w:ind w:left="4320" w:hanging="180"/>
      </w:pPr>
    </w:lvl>
    <w:lvl w:ilvl="6" w:tplc="F47E4A58" w:tentative="1">
      <w:start w:val="1"/>
      <w:numFmt w:val="decimal"/>
      <w:lvlText w:val="%7."/>
      <w:lvlJc w:val="left"/>
      <w:pPr>
        <w:tabs>
          <w:tab w:val="num" w:pos="5040"/>
        </w:tabs>
        <w:ind w:left="5040" w:hanging="360"/>
      </w:pPr>
    </w:lvl>
    <w:lvl w:ilvl="7" w:tplc="A70C1520" w:tentative="1">
      <w:start w:val="1"/>
      <w:numFmt w:val="lowerLetter"/>
      <w:lvlText w:val="%8."/>
      <w:lvlJc w:val="left"/>
      <w:pPr>
        <w:tabs>
          <w:tab w:val="num" w:pos="5760"/>
        </w:tabs>
        <w:ind w:left="5760" w:hanging="360"/>
      </w:pPr>
    </w:lvl>
    <w:lvl w:ilvl="8" w:tplc="BE044058" w:tentative="1">
      <w:start w:val="1"/>
      <w:numFmt w:val="lowerRoman"/>
      <w:lvlText w:val="%9."/>
      <w:lvlJc w:val="right"/>
      <w:pPr>
        <w:tabs>
          <w:tab w:val="num" w:pos="6480"/>
        </w:tabs>
        <w:ind w:left="6480" w:hanging="180"/>
      </w:pPr>
    </w:lvl>
  </w:abstractNum>
  <w:abstractNum w:abstractNumId="21" w15:restartNumberingAfterBreak="0">
    <w:nsid w:val="11314432"/>
    <w:multiLevelType w:val="multilevel"/>
    <w:tmpl w:val="DFDCA7EA"/>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CA51AB0"/>
    <w:multiLevelType w:val="multilevel"/>
    <w:tmpl w:val="1EA2AD74"/>
    <w:lvl w:ilvl="0">
      <w:start w:val="2"/>
      <w:numFmt w:val="decimal"/>
      <w:pStyle w:val="ListNumber"/>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1DA5729C"/>
    <w:multiLevelType w:val="hybridMultilevel"/>
    <w:tmpl w:val="5FA6DA06"/>
    <w:lvl w:ilvl="0" w:tplc="E00832BE">
      <w:start w:val="1"/>
      <w:numFmt w:val="decimal"/>
      <w:pStyle w:val="Schedule"/>
      <w:lvlText w:val="[%1]"/>
      <w:lvlJc w:val="left"/>
      <w:pPr>
        <w:tabs>
          <w:tab w:val="num" w:pos="851"/>
        </w:tabs>
        <w:ind w:left="851" w:hanging="851"/>
      </w:pPr>
      <w:rPr>
        <w:rFonts w:hint="default"/>
      </w:rPr>
    </w:lvl>
    <w:lvl w:ilvl="1" w:tplc="2064F04A" w:tentative="1">
      <w:start w:val="1"/>
      <w:numFmt w:val="lowerLetter"/>
      <w:lvlText w:val="%2."/>
      <w:lvlJc w:val="left"/>
      <w:pPr>
        <w:tabs>
          <w:tab w:val="num" w:pos="1440"/>
        </w:tabs>
        <w:ind w:left="1440" w:hanging="360"/>
      </w:pPr>
    </w:lvl>
    <w:lvl w:ilvl="2" w:tplc="0FA6BDE8" w:tentative="1">
      <w:start w:val="1"/>
      <w:numFmt w:val="lowerRoman"/>
      <w:lvlText w:val="%3."/>
      <w:lvlJc w:val="right"/>
      <w:pPr>
        <w:tabs>
          <w:tab w:val="num" w:pos="2160"/>
        </w:tabs>
        <w:ind w:left="2160" w:hanging="180"/>
      </w:pPr>
    </w:lvl>
    <w:lvl w:ilvl="3" w:tplc="1BFAC5AE" w:tentative="1">
      <w:start w:val="1"/>
      <w:numFmt w:val="decimal"/>
      <w:lvlText w:val="%4."/>
      <w:lvlJc w:val="left"/>
      <w:pPr>
        <w:tabs>
          <w:tab w:val="num" w:pos="2880"/>
        </w:tabs>
        <w:ind w:left="2880" w:hanging="360"/>
      </w:pPr>
    </w:lvl>
    <w:lvl w:ilvl="4" w:tplc="1CAA0218" w:tentative="1">
      <w:start w:val="1"/>
      <w:numFmt w:val="lowerLetter"/>
      <w:lvlText w:val="%5."/>
      <w:lvlJc w:val="left"/>
      <w:pPr>
        <w:tabs>
          <w:tab w:val="num" w:pos="3600"/>
        </w:tabs>
        <w:ind w:left="3600" w:hanging="360"/>
      </w:pPr>
    </w:lvl>
    <w:lvl w:ilvl="5" w:tplc="D57ECE8E" w:tentative="1">
      <w:start w:val="1"/>
      <w:numFmt w:val="lowerRoman"/>
      <w:lvlText w:val="%6."/>
      <w:lvlJc w:val="right"/>
      <w:pPr>
        <w:tabs>
          <w:tab w:val="num" w:pos="4320"/>
        </w:tabs>
        <w:ind w:left="4320" w:hanging="180"/>
      </w:pPr>
    </w:lvl>
    <w:lvl w:ilvl="6" w:tplc="D1AE7632" w:tentative="1">
      <w:start w:val="1"/>
      <w:numFmt w:val="decimal"/>
      <w:lvlText w:val="%7."/>
      <w:lvlJc w:val="left"/>
      <w:pPr>
        <w:tabs>
          <w:tab w:val="num" w:pos="5040"/>
        </w:tabs>
        <w:ind w:left="5040" w:hanging="360"/>
      </w:pPr>
    </w:lvl>
    <w:lvl w:ilvl="7" w:tplc="BC6630E8" w:tentative="1">
      <w:start w:val="1"/>
      <w:numFmt w:val="lowerLetter"/>
      <w:lvlText w:val="%8."/>
      <w:lvlJc w:val="left"/>
      <w:pPr>
        <w:tabs>
          <w:tab w:val="num" w:pos="5760"/>
        </w:tabs>
        <w:ind w:left="5760" w:hanging="360"/>
      </w:pPr>
    </w:lvl>
    <w:lvl w:ilvl="8" w:tplc="7FF41ACE" w:tentative="1">
      <w:start w:val="1"/>
      <w:numFmt w:val="lowerRoman"/>
      <w:lvlText w:val="%9."/>
      <w:lvlJc w:val="right"/>
      <w:pPr>
        <w:tabs>
          <w:tab w:val="num" w:pos="6480"/>
        </w:tabs>
        <w:ind w:left="6480" w:hanging="180"/>
      </w:pPr>
    </w:lvl>
  </w:abstractNum>
  <w:abstractNum w:abstractNumId="24" w15:restartNumberingAfterBreak="0">
    <w:nsid w:val="58F7506F"/>
    <w:multiLevelType w:val="multilevel"/>
    <w:tmpl w:val="7E3EA334"/>
    <w:lvl w:ilvl="0">
      <w:start w:val="1"/>
      <w:numFmt w:val="decimal"/>
      <w:pStyle w:val="Clauseheadding"/>
      <w:lvlText w:val="%1."/>
      <w:lvlJc w:val="left"/>
      <w:pPr>
        <w:tabs>
          <w:tab w:val="num" w:pos="1418"/>
        </w:tabs>
        <w:ind w:left="1418" w:hanging="1418"/>
      </w:pPr>
      <w:rPr>
        <w:rFonts w:hint="default"/>
      </w:rPr>
    </w:lvl>
    <w:lvl w:ilvl="1">
      <w:start w:val="1"/>
      <w:numFmt w:val="decimal"/>
      <w:pStyle w:val="Subclause"/>
      <w:lvlText w:val="%1.%2."/>
      <w:lvlJc w:val="left"/>
      <w:pPr>
        <w:tabs>
          <w:tab w:val="num" w:pos="1418"/>
        </w:tabs>
        <w:ind w:left="1418" w:hanging="1418"/>
      </w:pPr>
      <w:rPr>
        <w:rFonts w:hint="default"/>
        <w:i w:val="0"/>
      </w:rPr>
    </w:lvl>
    <w:lvl w:ilvl="2">
      <w:start w:val="1"/>
      <w:numFmt w:val="decimal"/>
      <w:pStyle w:val="Subsubclause"/>
      <w:lvlText w:val="%1.%2.%3."/>
      <w:lvlJc w:val="left"/>
      <w:pPr>
        <w:tabs>
          <w:tab w:val="num" w:pos="1418"/>
        </w:tabs>
        <w:ind w:left="1418" w:hanging="1418"/>
      </w:pPr>
      <w:rPr>
        <w:rFonts w:hint="default"/>
      </w:rPr>
    </w:lvl>
    <w:lvl w:ilvl="3">
      <w:start w:val="1"/>
      <w:numFmt w:val="decimal"/>
      <w:pStyle w:val="Subsubsubclause"/>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num w:numId="1">
    <w:abstractNumId w:val="24"/>
  </w:num>
  <w:num w:numId="2">
    <w:abstractNumId w:val="20"/>
  </w:num>
  <w:num w:numId="3">
    <w:abstractNumId w:val="22"/>
  </w:num>
  <w:num w:numId="4">
    <w:abstractNumId w:val="1"/>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abstractNumId w:val="23"/>
  </w:num>
  <w:num w:numId="6">
    <w:abstractNumId w:val="0"/>
  </w:num>
  <w:num w:numId="7">
    <w:abstractNumId w:val="4"/>
    <w:lvlOverride w:ilvl="0">
      <w:startOverride w:val="17"/>
      <w:lvl w:ilvl="0">
        <w:start w:val="17"/>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8">
    <w:abstractNumId w:val="21"/>
  </w:num>
  <w:num w:numId="9">
    <w:abstractNumId w:val="24"/>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F80"/>
    <w:rsid w:val="003D0F80"/>
    <w:rsid w:val="00B815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0E67F0D7"/>
  <w15:docId w15:val="{95F7350F-E7C1-49E5-B559-B065D6FE6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0CB4"/>
    <w:rPr>
      <w:sz w:val="24"/>
      <w:szCs w:val="24"/>
    </w:rPr>
  </w:style>
  <w:style w:type="paragraph" w:styleId="Heading1">
    <w:name w:val="heading 1"/>
    <w:aliases w:val="Table_G"/>
    <w:basedOn w:val="Normal"/>
    <w:next w:val="Normal"/>
    <w:link w:val="Heading1Char"/>
    <w:qFormat/>
    <w:rsid w:val="00550132"/>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rsid w:val="00550132"/>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550132"/>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rsid w:val="00C47DC7"/>
    <w:pPr>
      <w:keepNext/>
      <w:spacing w:before="240" w:after="60"/>
      <w:outlineLvl w:val="3"/>
    </w:pPr>
    <w:rPr>
      <w:b/>
      <w:bCs/>
      <w:sz w:val="28"/>
      <w:szCs w:val="28"/>
    </w:rPr>
  </w:style>
  <w:style w:type="paragraph" w:styleId="Heading5">
    <w:name w:val="heading 5"/>
    <w:basedOn w:val="Normal"/>
    <w:next w:val="Normal"/>
    <w:link w:val="Heading5Char"/>
    <w:uiPriority w:val="9"/>
    <w:qFormat/>
    <w:rsid w:val="00C47DC7"/>
    <w:pPr>
      <w:spacing w:before="240" w:after="60"/>
      <w:outlineLvl w:val="4"/>
    </w:pPr>
    <w:rPr>
      <w:b/>
      <w:bCs/>
      <w:i/>
      <w:iCs/>
      <w:sz w:val="26"/>
      <w:szCs w:val="26"/>
    </w:rPr>
  </w:style>
  <w:style w:type="paragraph" w:styleId="Heading6">
    <w:name w:val="heading 6"/>
    <w:basedOn w:val="Normal"/>
    <w:next w:val="Normal"/>
    <w:link w:val="Heading6Char"/>
    <w:qFormat/>
    <w:rsid w:val="00C47DC7"/>
    <w:pPr>
      <w:spacing w:before="240" w:after="60"/>
      <w:outlineLvl w:val="5"/>
    </w:pPr>
    <w:rPr>
      <w:b/>
      <w:bCs/>
      <w:sz w:val="22"/>
      <w:szCs w:val="22"/>
    </w:rPr>
  </w:style>
  <w:style w:type="paragraph" w:styleId="Heading7">
    <w:name w:val="heading 7"/>
    <w:basedOn w:val="Normal"/>
    <w:next w:val="Normal"/>
    <w:link w:val="Heading7Char"/>
    <w:uiPriority w:val="9"/>
    <w:qFormat/>
    <w:rsid w:val="00C47DC7"/>
    <w:pPr>
      <w:spacing w:before="240" w:after="60"/>
      <w:outlineLvl w:val="6"/>
    </w:pPr>
  </w:style>
  <w:style w:type="paragraph" w:styleId="Heading8">
    <w:name w:val="heading 8"/>
    <w:basedOn w:val="Normal"/>
    <w:next w:val="Normal"/>
    <w:link w:val="Heading8Char"/>
    <w:qFormat/>
    <w:rsid w:val="00C47DC7"/>
    <w:pPr>
      <w:keepNext/>
      <w:tabs>
        <w:tab w:val="left" w:pos="1701"/>
      </w:tabs>
      <w:jc w:val="center"/>
      <w:outlineLvl w:val="7"/>
    </w:pPr>
    <w:rPr>
      <w:rFonts w:ascii="Courier New" w:hAnsi="Courier New"/>
      <w:b/>
      <w:sz w:val="18"/>
      <w:szCs w:val="20"/>
      <w:lang w:val="en-US" w:eastAsia="de-DE"/>
    </w:rPr>
  </w:style>
  <w:style w:type="paragraph" w:styleId="Heading9">
    <w:name w:val="heading 9"/>
    <w:basedOn w:val="Normal"/>
    <w:next w:val="Normal"/>
    <w:link w:val="Heading9Char"/>
    <w:uiPriority w:val="9"/>
    <w:qFormat/>
    <w:rsid w:val="00C47DC7"/>
    <w:pPr>
      <w:keepNext/>
      <w:tabs>
        <w:tab w:val="left" w:pos="1701"/>
        <w:tab w:val="left" w:pos="3402"/>
      </w:tabs>
      <w:ind w:left="1701" w:hanging="1701"/>
      <w:jc w:val="center"/>
      <w:outlineLvl w:val="8"/>
    </w:pPr>
    <w:rPr>
      <w:rFonts w:ascii="Courier New" w:hAnsi="Courier New"/>
      <w:b/>
      <w:caps/>
      <w:sz w:val="20"/>
      <w:szCs w:val="20"/>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rsid w:val="00C47DC7"/>
    <w:rPr>
      <w:rFonts w:cs="Arial"/>
      <w:b/>
      <w:bCs/>
      <w:kern w:val="32"/>
      <w:sz w:val="32"/>
      <w:szCs w:val="32"/>
    </w:rPr>
  </w:style>
  <w:style w:type="character" w:customStyle="1" w:styleId="Heading2Char">
    <w:name w:val="Heading 2 Char"/>
    <w:basedOn w:val="DefaultParagraphFont"/>
    <w:link w:val="Heading2"/>
    <w:uiPriority w:val="9"/>
    <w:rsid w:val="00C47DC7"/>
    <w:rPr>
      <w:rFonts w:cs="Arial"/>
      <w:b/>
      <w:bCs/>
      <w:i/>
      <w:iCs/>
      <w:sz w:val="28"/>
      <w:szCs w:val="28"/>
    </w:rPr>
  </w:style>
  <w:style w:type="character" w:customStyle="1" w:styleId="Heading3Char">
    <w:name w:val="Heading 3 Char"/>
    <w:basedOn w:val="DefaultParagraphFont"/>
    <w:link w:val="Heading3"/>
    <w:rsid w:val="00C47DC7"/>
    <w:rPr>
      <w:rFonts w:cs="Arial"/>
      <w:b/>
      <w:bCs/>
      <w:sz w:val="26"/>
      <w:szCs w:val="26"/>
    </w:rPr>
  </w:style>
  <w:style w:type="character" w:customStyle="1" w:styleId="Heading4Char">
    <w:name w:val="Heading 4 Char"/>
    <w:basedOn w:val="DefaultParagraphFont"/>
    <w:link w:val="Heading4"/>
    <w:uiPriority w:val="9"/>
    <w:rsid w:val="00C47DC7"/>
    <w:rPr>
      <w:b/>
      <w:bCs/>
      <w:sz w:val="28"/>
      <w:szCs w:val="28"/>
    </w:rPr>
  </w:style>
  <w:style w:type="character" w:customStyle="1" w:styleId="Heading5Char">
    <w:name w:val="Heading 5 Char"/>
    <w:basedOn w:val="DefaultParagraphFont"/>
    <w:link w:val="Heading5"/>
    <w:uiPriority w:val="9"/>
    <w:rsid w:val="00C47DC7"/>
    <w:rPr>
      <w:b/>
      <w:bCs/>
      <w:i/>
      <w:iCs/>
      <w:sz w:val="26"/>
      <w:szCs w:val="26"/>
    </w:rPr>
  </w:style>
  <w:style w:type="character" w:customStyle="1" w:styleId="Heading6Char">
    <w:name w:val="Heading 6 Char"/>
    <w:basedOn w:val="DefaultParagraphFont"/>
    <w:link w:val="Heading6"/>
    <w:rsid w:val="00C47DC7"/>
    <w:rPr>
      <w:b/>
      <w:bCs/>
      <w:sz w:val="22"/>
      <w:szCs w:val="22"/>
    </w:rPr>
  </w:style>
  <w:style w:type="character" w:customStyle="1" w:styleId="Heading7Char">
    <w:name w:val="Heading 7 Char"/>
    <w:basedOn w:val="DefaultParagraphFont"/>
    <w:link w:val="Heading7"/>
    <w:uiPriority w:val="9"/>
    <w:rsid w:val="00C47DC7"/>
    <w:rPr>
      <w:sz w:val="24"/>
      <w:szCs w:val="24"/>
    </w:rPr>
  </w:style>
  <w:style w:type="character" w:customStyle="1" w:styleId="Heading8Char">
    <w:name w:val="Heading 8 Char"/>
    <w:basedOn w:val="DefaultParagraphFont"/>
    <w:link w:val="Heading8"/>
    <w:rsid w:val="00C47DC7"/>
    <w:rPr>
      <w:rFonts w:ascii="Courier New" w:hAnsi="Courier New"/>
      <w:b/>
      <w:sz w:val="18"/>
      <w:lang w:val="en-US" w:eastAsia="de-DE"/>
    </w:rPr>
  </w:style>
  <w:style w:type="character" w:customStyle="1" w:styleId="Heading9Char">
    <w:name w:val="Heading 9 Char"/>
    <w:basedOn w:val="DefaultParagraphFont"/>
    <w:link w:val="Heading9"/>
    <w:uiPriority w:val="9"/>
    <w:rsid w:val="00C47DC7"/>
    <w:rPr>
      <w:rFonts w:ascii="Courier New" w:hAnsi="Courier New"/>
      <w:b/>
      <w:caps/>
      <w:lang w:val="en-US" w:eastAsia="de-DE"/>
    </w:rPr>
  </w:style>
  <w:style w:type="paragraph" w:customStyle="1" w:styleId="ADRTitle">
    <w:name w:val="ADR Title"/>
    <w:basedOn w:val="Normal"/>
    <w:next w:val="Normal"/>
    <w:rsid w:val="008A16DC"/>
    <w:pPr>
      <w:spacing w:after="480"/>
    </w:pPr>
    <w:rPr>
      <w:b/>
      <w:sz w:val="40"/>
    </w:rPr>
  </w:style>
  <w:style w:type="paragraph" w:customStyle="1" w:styleId="Clauseheadding">
    <w:name w:val="Clause headding"/>
    <w:basedOn w:val="Normal"/>
    <w:next w:val="Normal"/>
    <w:link w:val="ClauseheaddingChar"/>
    <w:rsid w:val="009751EF"/>
    <w:pPr>
      <w:numPr>
        <w:numId w:val="9"/>
      </w:numPr>
      <w:spacing w:before="240" w:after="120"/>
    </w:pPr>
    <w:rPr>
      <w:b/>
      <w:caps/>
    </w:rPr>
  </w:style>
  <w:style w:type="paragraph" w:customStyle="1" w:styleId="Subclause">
    <w:name w:val="Sub clause"/>
    <w:basedOn w:val="Normal"/>
    <w:next w:val="Normal"/>
    <w:rsid w:val="009751EF"/>
    <w:pPr>
      <w:numPr>
        <w:ilvl w:val="1"/>
        <w:numId w:val="9"/>
      </w:numPr>
      <w:spacing w:before="120" w:after="120"/>
    </w:pPr>
  </w:style>
  <w:style w:type="paragraph" w:customStyle="1" w:styleId="Subsubclause">
    <w:name w:val="Subsub clause"/>
    <w:basedOn w:val="Normal"/>
    <w:next w:val="Normal"/>
    <w:link w:val="SubsubclauseChar"/>
    <w:rsid w:val="009751EF"/>
    <w:pPr>
      <w:numPr>
        <w:ilvl w:val="2"/>
        <w:numId w:val="9"/>
      </w:numPr>
      <w:spacing w:after="120"/>
    </w:pPr>
  </w:style>
  <w:style w:type="paragraph" w:customStyle="1" w:styleId="Subsubsubclause">
    <w:name w:val="Subsubsub clause"/>
    <w:basedOn w:val="Normal"/>
    <w:next w:val="Normal"/>
    <w:qFormat/>
    <w:rsid w:val="009751EF"/>
    <w:pPr>
      <w:numPr>
        <w:ilvl w:val="3"/>
        <w:numId w:val="9"/>
      </w:numPr>
      <w:spacing w:after="120"/>
    </w:pPr>
  </w:style>
  <w:style w:type="paragraph" w:styleId="TOC1">
    <w:name w:val="toc 1"/>
    <w:basedOn w:val="Normal"/>
    <w:next w:val="Normal"/>
    <w:autoRedefine/>
    <w:uiPriority w:val="39"/>
    <w:qFormat/>
    <w:rsid w:val="00C35C89"/>
    <w:pPr>
      <w:tabs>
        <w:tab w:val="left" w:pos="851"/>
        <w:tab w:val="right" w:leader="dot" w:pos="8494"/>
      </w:tabs>
      <w:spacing w:before="120" w:after="120"/>
      <w:ind w:left="851" w:hanging="851"/>
    </w:pPr>
    <w:rPr>
      <w:caps/>
    </w:rPr>
  </w:style>
  <w:style w:type="paragraph" w:customStyle="1" w:styleId="Scheduleitem">
    <w:name w:val="Schedule item"/>
    <w:basedOn w:val="Normal"/>
    <w:rsid w:val="00D01A28"/>
    <w:pPr>
      <w:numPr>
        <w:numId w:val="2"/>
      </w:numPr>
      <w:spacing w:before="120" w:after="120"/>
    </w:pPr>
  </w:style>
  <w:style w:type="paragraph" w:styleId="Header">
    <w:name w:val="header"/>
    <w:aliases w:val="6_G"/>
    <w:basedOn w:val="Normal"/>
    <w:link w:val="HeaderChar"/>
    <w:uiPriority w:val="99"/>
    <w:rsid w:val="002A24BB"/>
    <w:pPr>
      <w:tabs>
        <w:tab w:val="center" w:pos="4153"/>
        <w:tab w:val="right" w:pos="8306"/>
      </w:tabs>
    </w:pPr>
    <w:rPr>
      <w:sz w:val="20"/>
    </w:rPr>
  </w:style>
  <w:style w:type="character" w:customStyle="1" w:styleId="HeaderChar">
    <w:name w:val="Header Char"/>
    <w:aliases w:val="6_G Char"/>
    <w:basedOn w:val="DefaultParagraphFont"/>
    <w:link w:val="Header"/>
    <w:uiPriority w:val="99"/>
    <w:rsid w:val="00C47DC7"/>
    <w:rPr>
      <w:szCs w:val="24"/>
    </w:rPr>
  </w:style>
  <w:style w:type="paragraph" w:styleId="Footer">
    <w:name w:val="footer"/>
    <w:aliases w:val="3_G"/>
    <w:basedOn w:val="Normal"/>
    <w:link w:val="FooterChar"/>
    <w:uiPriority w:val="99"/>
    <w:rsid w:val="002A24BB"/>
    <w:pPr>
      <w:tabs>
        <w:tab w:val="center" w:pos="4153"/>
        <w:tab w:val="right" w:pos="8306"/>
      </w:tabs>
    </w:pPr>
    <w:rPr>
      <w:sz w:val="20"/>
    </w:rPr>
  </w:style>
  <w:style w:type="character" w:customStyle="1" w:styleId="FooterChar">
    <w:name w:val="Footer Char"/>
    <w:aliases w:val="3_G Char"/>
    <w:basedOn w:val="DefaultParagraphFont"/>
    <w:link w:val="Footer"/>
    <w:uiPriority w:val="99"/>
    <w:rsid w:val="00C47DC7"/>
    <w:rPr>
      <w:szCs w:val="24"/>
    </w:rPr>
  </w:style>
  <w:style w:type="character" w:styleId="PageNumber">
    <w:name w:val="page number"/>
    <w:aliases w:val="7_G"/>
    <w:basedOn w:val="DefaultParagraphFont"/>
    <w:rsid w:val="009D6AAB"/>
  </w:style>
  <w:style w:type="table" w:styleId="TableGrid">
    <w:name w:val="Table Grid"/>
    <w:basedOn w:val="TableNormal"/>
    <w:rsid w:val="00791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4C3006"/>
    <w:rPr>
      <w:rFonts w:ascii="Tahoma" w:hAnsi="Tahoma" w:cs="Tahoma"/>
      <w:sz w:val="16"/>
      <w:szCs w:val="16"/>
    </w:rPr>
  </w:style>
  <w:style w:type="character" w:customStyle="1" w:styleId="BalloonTextChar">
    <w:name w:val="Balloon Text Char"/>
    <w:basedOn w:val="DefaultParagraphFont"/>
    <w:link w:val="BalloonText"/>
    <w:uiPriority w:val="99"/>
    <w:rsid w:val="00C47DC7"/>
    <w:rPr>
      <w:rFonts w:ascii="Tahoma" w:hAnsi="Tahoma" w:cs="Tahoma"/>
      <w:sz w:val="16"/>
      <w:szCs w:val="16"/>
    </w:rPr>
  </w:style>
  <w:style w:type="paragraph" w:customStyle="1" w:styleId="ScheduleHeadding">
    <w:name w:val="Schedule Headding"/>
    <w:basedOn w:val="Clauseheadding"/>
    <w:next w:val="Normal"/>
    <w:rsid w:val="008C7A46"/>
    <w:pPr>
      <w:numPr>
        <w:numId w:val="0"/>
      </w:numPr>
    </w:pPr>
  </w:style>
  <w:style w:type="character" w:styleId="FootnoteReference">
    <w:name w:val="footnote reference"/>
    <w:aliases w:val=" BVI fnr,(Footnote Reference),-E Fußnotenzeichen,4_G,BVI fnr,Footnote,Footnote Reference Superscript,Footnote symbol,SUPERS"/>
    <w:rsid w:val="00622C34"/>
    <w:rPr>
      <w:vertAlign w:val="superscript"/>
    </w:rPr>
  </w:style>
  <w:style w:type="paragraph" w:customStyle="1" w:styleId="subx4clause">
    <w:name w:val="subx4 clause"/>
    <w:basedOn w:val="Normal"/>
    <w:next w:val="Normal"/>
    <w:rsid w:val="009751EF"/>
    <w:pPr>
      <w:tabs>
        <w:tab w:val="num" w:pos="1418"/>
      </w:tabs>
      <w:spacing w:before="120" w:after="120"/>
      <w:ind w:left="1418" w:hanging="1418"/>
    </w:pPr>
  </w:style>
  <w:style w:type="character" w:styleId="CommentReference">
    <w:name w:val="annotation reference"/>
    <w:basedOn w:val="DefaultParagraphFont"/>
    <w:rsid w:val="00CC397D"/>
    <w:rPr>
      <w:sz w:val="16"/>
      <w:szCs w:val="16"/>
    </w:rPr>
  </w:style>
  <w:style w:type="paragraph" w:styleId="CommentText">
    <w:name w:val="annotation text"/>
    <w:basedOn w:val="Normal"/>
    <w:link w:val="CommentTextChar"/>
    <w:qFormat/>
    <w:rsid w:val="00CC397D"/>
    <w:rPr>
      <w:sz w:val="20"/>
      <w:szCs w:val="20"/>
      <w:lang w:val="en-GB" w:eastAsia="en-US"/>
    </w:rPr>
  </w:style>
  <w:style w:type="character" w:customStyle="1" w:styleId="CommentTextChar">
    <w:name w:val="Comment Text Char"/>
    <w:basedOn w:val="DefaultParagraphFont"/>
    <w:link w:val="CommentText"/>
    <w:rsid w:val="00CC397D"/>
    <w:rPr>
      <w:lang w:val="en-GB" w:eastAsia="en-US"/>
    </w:rPr>
  </w:style>
  <w:style w:type="paragraph" w:styleId="BodyText">
    <w:name w:val="Body Text"/>
    <w:basedOn w:val="Normal"/>
    <w:link w:val="BodyTextChar"/>
    <w:uiPriority w:val="99"/>
    <w:rsid w:val="00935D81"/>
    <w:rPr>
      <w:rFonts w:ascii="Courier" w:hAnsi="Courier"/>
      <w:sz w:val="20"/>
      <w:szCs w:val="20"/>
      <w:lang w:val="en-GB" w:eastAsia="en-US"/>
    </w:rPr>
  </w:style>
  <w:style w:type="character" w:customStyle="1" w:styleId="BodyTextChar">
    <w:name w:val="Body Text Char"/>
    <w:basedOn w:val="DefaultParagraphFont"/>
    <w:link w:val="BodyText"/>
    <w:uiPriority w:val="99"/>
    <w:rsid w:val="00935D81"/>
    <w:rPr>
      <w:rFonts w:ascii="Courier" w:hAnsi="Courier"/>
      <w:lang w:val="en-GB" w:eastAsia="en-US"/>
    </w:rPr>
  </w:style>
  <w:style w:type="paragraph" w:styleId="BodyTextIndent2">
    <w:name w:val="Body Text Indent 2"/>
    <w:basedOn w:val="Normal"/>
    <w:link w:val="BodyTextIndent2Char"/>
    <w:uiPriority w:val="99"/>
    <w:rsid w:val="00935D81"/>
    <w:pPr>
      <w:tabs>
        <w:tab w:val="left" w:pos="709"/>
        <w:tab w:val="left" w:leader="dot" w:pos="9356"/>
      </w:tabs>
      <w:ind w:left="709" w:hanging="709"/>
      <w:jc w:val="both"/>
    </w:pPr>
    <w:rPr>
      <w:iCs/>
      <w:szCs w:val="20"/>
      <w:lang w:val="en-GB" w:eastAsia="en-US"/>
    </w:rPr>
  </w:style>
  <w:style w:type="character" w:customStyle="1" w:styleId="BodyTextIndent2Char">
    <w:name w:val="Body Text Indent 2 Char"/>
    <w:basedOn w:val="DefaultParagraphFont"/>
    <w:link w:val="BodyTextIndent2"/>
    <w:uiPriority w:val="99"/>
    <w:rsid w:val="00935D81"/>
    <w:rPr>
      <w:iCs/>
      <w:sz w:val="24"/>
      <w:lang w:val="en-GB" w:eastAsia="en-US"/>
    </w:rPr>
  </w:style>
  <w:style w:type="paragraph" w:styleId="CommentSubject">
    <w:name w:val="annotation subject"/>
    <w:basedOn w:val="CommentText"/>
    <w:next w:val="CommentText"/>
    <w:link w:val="CommentSubjectChar"/>
    <w:uiPriority w:val="99"/>
    <w:rsid w:val="00572C0B"/>
    <w:rPr>
      <w:b/>
      <w:bCs/>
      <w:lang w:val="en-AU" w:eastAsia="en-AU"/>
    </w:rPr>
  </w:style>
  <w:style w:type="character" w:customStyle="1" w:styleId="CommentSubjectChar">
    <w:name w:val="Comment Subject Char"/>
    <w:basedOn w:val="CommentTextChar"/>
    <w:link w:val="CommentSubject"/>
    <w:uiPriority w:val="99"/>
    <w:rsid w:val="00572C0B"/>
    <w:rPr>
      <w:b/>
      <w:bCs/>
      <w:lang w:val="en-GB" w:eastAsia="en-US"/>
    </w:rPr>
  </w:style>
  <w:style w:type="paragraph" w:styleId="TOC2">
    <w:name w:val="toc 2"/>
    <w:basedOn w:val="Normal"/>
    <w:next w:val="Normal"/>
    <w:autoRedefine/>
    <w:uiPriority w:val="39"/>
    <w:qFormat/>
    <w:rsid w:val="00250E7E"/>
    <w:pPr>
      <w:tabs>
        <w:tab w:val="right" w:leader="dot" w:pos="8494"/>
      </w:tabs>
      <w:spacing w:after="100"/>
    </w:pPr>
    <w:rPr>
      <w:caps/>
    </w:rPr>
  </w:style>
  <w:style w:type="character" w:styleId="Hyperlink">
    <w:name w:val="Hyperlink"/>
    <w:basedOn w:val="DefaultParagraphFont"/>
    <w:uiPriority w:val="99"/>
    <w:unhideWhenUsed/>
    <w:rsid w:val="00CC72B9"/>
    <w:rPr>
      <w:color w:val="0000FF" w:themeColor="hyperlink"/>
      <w:u w:val="single"/>
    </w:rPr>
  </w:style>
  <w:style w:type="character" w:customStyle="1" w:styleId="SingleTxtGChar">
    <w:name w:val="_ Single Txt_G Char"/>
    <w:link w:val="SingleTxtG"/>
    <w:rsid w:val="00C47DC7"/>
    <w:rPr>
      <w:lang w:val="en-GB" w:eastAsia="en-US"/>
    </w:rPr>
  </w:style>
  <w:style w:type="paragraph" w:customStyle="1" w:styleId="SingleTxtG">
    <w:name w:val="_ Single Txt_G"/>
    <w:basedOn w:val="Normal"/>
    <w:link w:val="SingleTxtGChar"/>
    <w:rsid w:val="00C47DC7"/>
    <w:pPr>
      <w:suppressAutoHyphens/>
      <w:spacing w:after="120" w:line="240" w:lineRule="atLeast"/>
      <w:ind w:left="1134" w:right="1134"/>
      <w:jc w:val="both"/>
    </w:pPr>
    <w:rPr>
      <w:sz w:val="20"/>
      <w:szCs w:val="20"/>
      <w:lang w:val="en-GB" w:eastAsia="en-US"/>
    </w:rPr>
  </w:style>
  <w:style w:type="paragraph" w:customStyle="1" w:styleId="section0clauseheaddings">
    <w:name w:val="section 0 clause headdings"/>
    <w:basedOn w:val="Normal"/>
    <w:next w:val="Normal"/>
    <w:rsid w:val="00C47DC7"/>
    <w:pPr>
      <w:tabs>
        <w:tab w:val="left" w:pos="1134"/>
      </w:tabs>
      <w:spacing w:before="240" w:after="120"/>
      <w:ind w:left="1134" w:hanging="1134"/>
    </w:pPr>
    <w:rPr>
      <w:b/>
      <w:caps/>
    </w:rPr>
  </w:style>
  <w:style w:type="paragraph" w:customStyle="1" w:styleId="CATEGORY">
    <w:name w:val="CATEGORY"/>
    <w:basedOn w:val="Normal"/>
    <w:rsid w:val="00C47DC7"/>
  </w:style>
  <w:style w:type="paragraph" w:styleId="FootnoteText">
    <w:name w:val="footnote text"/>
    <w:aliases w:val="5_G,PP"/>
    <w:basedOn w:val="Normal"/>
    <w:link w:val="FootnoteTextChar"/>
    <w:rsid w:val="00C47DC7"/>
    <w:rPr>
      <w:sz w:val="20"/>
      <w:szCs w:val="20"/>
    </w:rPr>
  </w:style>
  <w:style w:type="character" w:customStyle="1" w:styleId="FootnoteTextChar">
    <w:name w:val="Footnote Text Char"/>
    <w:aliases w:val="5_G Char,PP Char1"/>
    <w:basedOn w:val="DefaultParagraphFont"/>
    <w:link w:val="FootnoteText"/>
    <w:rsid w:val="00C47DC7"/>
  </w:style>
  <w:style w:type="paragraph" w:customStyle="1" w:styleId="12LINESPACE">
    <w:name w:val="1/2 LINESPACE"/>
    <w:basedOn w:val="Normal"/>
    <w:rsid w:val="00C47DC7"/>
    <w:rPr>
      <w:rFonts w:ascii="Times" w:hAnsi="Times"/>
    </w:rPr>
  </w:style>
  <w:style w:type="paragraph" w:customStyle="1" w:styleId="CONTENTTEXT">
    <w:name w:val="CONTENT TEXT"/>
    <w:basedOn w:val="Normal"/>
    <w:rsid w:val="00C47DC7"/>
    <w:rPr>
      <w:rFonts w:ascii="Times" w:hAnsi="Times"/>
    </w:rPr>
  </w:style>
  <w:style w:type="paragraph" w:customStyle="1" w:styleId="CONTENTSHEAD">
    <w:name w:val="CONTENTS HEAD"/>
    <w:basedOn w:val="Normal"/>
    <w:rsid w:val="00C47DC7"/>
    <w:rPr>
      <w:rFonts w:ascii="Times" w:hAnsi="Times"/>
    </w:rPr>
  </w:style>
  <w:style w:type="paragraph" w:customStyle="1" w:styleId="COVERHEADING">
    <w:name w:val="COVER HEADING"/>
    <w:basedOn w:val="Normal"/>
    <w:rsid w:val="00C47DC7"/>
    <w:pPr>
      <w:jc w:val="center"/>
    </w:pPr>
    <w:rPr>
      <w:rFonts w:ascii="Times" w:hAnsi="Times"/>
      <w:b/>
      <w:sz w:val="28"/>
    </w:rPr>
  </w:style>
  <w:style w:type="paragraph" w:customStyle="1" w:styleId="COVERSHEET">
    <w:name w:val="COVER SHEET"/>
    <w:basedOn w:val="Normal"/>
    <w:rsid w:val="00C47DC7"/>
    <w:rPr>
      <w:rFonts w:ascii="Times" w:hAnsi="Times"/>
    </w:rPr>
  </w:style>
  <w:style w:type="paragraph" w:customStyle="1" w:styleId="LINEBELOW">
    <w:name w:val="LINE BELOW"/>
    <w:basedOn w:val="Normal"/>
    <w:rsid w:val="00C47DC7"/>
    <w:pPr>
      <w:pBdr>
        <w:bottom w:val="single" w:sz="6" w:space="1" w:color="auto"/>
      </w:pBdr>
    </w:pPr>
    <w:rPr>
      <w:rFonts w:ascii="Times" w:hAnsi="Times"/>
    </w:rPr>
  </w:style>
  <w:style w:type="paragraph" w:customStyle="1" w:styleId="PAGEBREAK">
    <w:name w:val="PAGE BREAK"/>
    <w:basedOn w:val="Normal"/>
    <w:rsid w:val="00C47DC7"/>
  </w:style>
  <w:style w:type="paragraph" w:customStyle="1" w:styleId="WIDETEXT">
    <w:name w:val="WIDE TEXT"/>
    <w:basedOn w:val="Normal"/>
    <w:rsid w:val="00C47DC7"/>
  </w:style>
  <w:style w:type="paragraph" w:customStyle="1" w:styleId="CLAUSE1">
    <w:name w:val="CLAUSE1"/>
    <w:basedOn w:val="Normal"/>
    <w:rsid w:val="00C47DC7"/>
  </w:style>
  <w:style w:type="paragraph" w:customStyle="1" w:styleId="CLAUSE2">
    <w:name w:val="CLAUSE2"/>
    <w:basedOn w:val="Normal"/>
    <w:rsid w:val="00C47DC7"/>
  </w:style>
  <w:style w:type="paragraph" w:customStyle="1" w:styleId="CLAUSE3">
    <w:name w:val="CLAUSE3"/>
    <w:basedOn w:val="Normal"/>
    <w:rsid w:val="00C47DC7"/>
  </w:style>
  <w:style w:type="paragraph" w:customStyle="1" w:styleId="CLAUSENO1">
    <w:name w:val="CLAUSE NO1"/>
    <w:basedOn w:val="Normal"/>
    <w:rsid w:val="00C47DC7"/>
  </w:style>
  <w:style w:type="paragraph" w:customStyle="1" w:styleId="CLAUSENO2">
    <w:name w:val="CLAUSE NO2"/>
    <w:basedOn w:val="Normal"/>
    <w:rsid w:val="00C47DC7"/>
  </w:style>
  <w:style w:type="paragraph" w:customStyle="1" w:styleId="CLAUSENO3">
    <w:name w:val="CLAUSE NO3"/>
    <w:basedOn w:val="Normal"/>
    <w:rsid w:val="00C47DC7"/>
  </w:style>
  <w:style w:type="paragraph" w:customStyle="1" w:styleId="ADRHEAD">
    <w:name w:val="ADRHEAD"/>
    <w:basedOn w:val="Normal"/>
    <w:rsid w:val="00C47DC7"/>
  </w:style>
  <w:style w:type="paragraph" w:styleId="Title">
    <w:name w:val="Title"/>
    <w:basedOn w:val="Normal"/>
    <w:link w:val="TitleChar"/>
    <w:qFormat/>
    <w:rsid w:val="00C47DC7"/>
    <w:pPr>
      <w:spacing w:before="240"/>
      <w:jc w:val="center"/>
      <w:outlineLvl w:val="0"/>
    </w:pPr>
    <w:rPr>
      <w:rFonts w:ascii="Arial" w:hAnsi="Arial"/>
      <w:b/>
      <w:kern w:val="28"/>
      <w:sz w:val="32"/>
    </w:rPr>
  </w:style>
  <w:style w:type="character" w:customStyle="1" w:styleId="TitleChar">
    <w:name w:val="Title Char"/>
    <w:basedOn w:val="DefaultParagraphFont"/>
    <w:link w:val="Title"/>
    <w:rsid w:val="00C47DC7"/>
    <w:rPr>
      <w:rFonts w:ascii="Arial" w:hAnsi="Arial"/>
      <w:b/>
      <w:kern w:val="28"/>
      <w:sz w:val="32"/>
      <w:szCs w:val="24"/>
    </w:rPr>
  </w:style>
  <w:style w:type="paragraph" w:styleId="BodyText2">
    <w:name w:val="Body Text 2"/>
    <w:basedOn w:val="Normal"/>
    <w:link w:val="BodyText2Char"/>
    <w:uiPriority w:val="99"/>
    <w:rsid w:val="00C47DC7"/>
    <w:pPr>
      <w:jc w:val="center"/>
    </w:pPr>
    <w:rPr>
      <w:rFonts w:ascii="Univers" w:hAnsi="Univers"/>
      <w:b/>
      <w:caps/>
      <w:szCs w:val="20"/>
      <w:lang w:val="en-GB" w:eastAsia="en-US"/>
    </w:rPr>
  </w:style>
  <w:style w:type="character" w:customStyle="1" w:styleId="BodyText2Char">
    <w:name w:val="Body Text 2 Char"/>
    <w:basedOn w:val="DefaultParagraphFont"/>
    <w:link w:val="BodyText2"/>
    <w:uiPriority w:val="99"/>
    <w:rsid w:val="00C47DC7"/>
    <w:rPr>
      <w:rFonts w:ascii="Univers" w:hAnsi="Univers"/>
      <w:b/>
      <w:caps/>
      <w:sz w:val="24"/>
      <w:lang w:val="en-GB" w:eastAsia="en-US"/>
    </w:rPr>
  </w:style>
  <w:style w:type="paragraph" w:styleId="BodyText3">
    <w:name w:val="Body Text 3"/>
    <w:basedOn w:val="Normal"/>
    <w:link w:val="BodyText3Char"/>
    <w:rsid w:val="00C47DC7"/>
    <w:pPr>
      <w:jc w:val="both"/>
    </w:pPr>
    <w:rPr>
      <w:szCs w:val="20"/>
      <w:lang w:val="en-GB" w:eastAsia="en-US"/>
    </w:rPr>
  </w:style>
  <w:style w:type="character" w:customStyle="1" w:styleId="BodyText3Char">
    <w:name w:val="Body Text 3 Char"/>
    <w:basedOn w:val="DefaultParagraphFont"/>
    <w:link w:val="BodyText3"/>
    <w:rsid w:val="00C47DC7"/>
    <w:rPr>
      <w:sz w:val="24"/>
      <w:lang w:val="en-GB" w:eastAsia="en-US"/>
    </w:rPr>
  </w:style>
  <w:style w:type="paragraph" w:styleId="BodyTextIndent3">
    <w:name w:val="Body Text Indent 3"/>
    <w:basedOn w:val="Normal"/>
    <w:link w:val="BodyTextIndent3Char"/>
    <w:rsid w:val="00C47DC7"/>
    <w:pPr>
      <w:spacing w:after="240"/>
      <w:ind w:left="1134"/>
    </w:pPr>
    <w:rPr>
      <w:szCs w:val="20"/>
      <w:lang w:val="fr-FR" w:eastAsia="en-US"/>
    </w:rPr>
  </w:style>
  <w:style w:type="character" w:customStyle="1" w:styleId="BodyTextIndent3Char">
    <w:name w:val="Body Text Indent 3 Char"/>
    <w:basedOn w:val="DefaultParagraphFont"/>
    <w:link w:val="BodyTextIndent3"/>
    <w:rsid w:val="00C47DC7"/>
    <w:rPr>
      <w:sz w:val="24"/>
      <w:lang w:val="fr-FR" w:eastAsia="en-US"/>
    </w:rPr>
  </w:style>
  <w:style w:type="paragraph" w:styleId="BodyTextIndent">
    <w:name w:val="Body Text Indent"/>
    <w:basedOn w:val="Normal"/>
    <w:link w:val="BodyTextIndentChar"/>
    <w:uiPriority w:val="99"/>
    <w:rsid w:val="00C47DC7"/>
    <w:pPr>
      <w:ind w:left="1440" w:hanging="1440"/>
    </w:pPr>
    <w:rPr>
      <w:szCs w:val="20"/>
      <w:lang w:val="en-GB" w:eastAsia="en-US"/>
    </w:rPr>
  </w:style>
  <w:style w:type="character" w:customStyle="1" w:styleId="BodyTextIndentChar">
    <w:name w:val="Body Text Indent Char"/>
    <w:basedOn w:val="DefaultParagraphFont"/>
    <w:link w:val="BodyTextIndent"/>
    <w:uiPriority w:val="99"/>
    <w:rsid w:val="00C47DC7"/>
    <w:rPr>
      <w:sz w:val="24"/>
      <w:lang w:val="en-GB" w:eastAsia="en-US"/>
    </w:rPr>
  </w:style>
  <w:style w:type="paragraph" w:customStyle="1" w:styleId="Level1">
    <w:name w:val="Level 1"/>
    <w:basedOn w:val="Normal"/>
    <w:rsid w:val="00C47DC7"/>
    <w:pPr>
      <w:widowControl w:val="0"/>
      <w:numPr>
        <w:numId w:val="4"/>
      </w:numPr>
      <w:autoSpaceDE w:val="0"/>
      <w:autoSpaceDN w:val="0"/>
      <w:adjustRightInd w:val="0"/>
      <w:ind w:left="793" w:hanging="793"/>
      <w:outlineLvl w:val="0"/>
    </w:pPr>
    <w:rPr>
      <w:rFonts w:ascii="Lucida Console" w:hAnsi="Lucida Console"/>
      <w:lang w:val="en-US" w:eastAsia="en-US"/>
    </w:rPr>
  </w:style>
  <w:style w:type="paragraph" w:customStyle="1" w:styleId="TxBrp1">
    <w:name w:val="TxBr_p1"/>
    <w:basedOn w:val="Normal"/>
    <w:rsid w:val="00C47DC7"/>
    <w:pPr>
      <w:widowControl w:val="0"/>
      <w:tabs>
        <w:tab w:val="left" w:pos="1014"/>
      </w:tabs>
      <w:spacing w:line="240" w:lineRule="atLeast"/>
      <w:ind w:left="613" w:hanging="1014"/>
    </w:pPr>
    <w:rPr>
      <w:snapToGrid w:val="0"/>
      <w:szCs w:val="20"/>
      <w:lang w:val="de-DE" w:eastAsia="de-DE"/>
    </w:rPr>
  </w:style>
  <w:style w:type="paragraph" w:customStyle="1" w:styleId="TxBrp2">
    <w:name w:val="TxBr_p2"/>
    <w:basedOn w:val="Normal"/>
    <w:rsid w:val="00C47DC7"/>
    <w:pPr>
      <w:autoSpaceDE w:val="0"/>
      <w:autoSpaceDN w:val="0"/>
      <w:adjustRightInd w:val="0"/>
      <w:spacing w:line="198" w:lineRule="atLeast"/>
      <w:ind w:left="3123"/>
    </w:pPr>
    <w:rPr>
      <w:sz w:val="20"/>
      <w:lang w:val="en-US" w:eastAsia="de-DE"/>
    </w:rPr>
  </w:style>
  <w:style w:type="paragraph" w:customStyle="1" w:styleId="TxBrp3">
    <w:name w:val="TxBr_p3"/>
    <w:basedOn w:val="Normal"/>
    <w:rsid w:val="00C47DC7"/>
    <w:pPr>
      <w:tabs>
        <w:tab w:val="left" w:pos="6122"/>
      </w:tabs>
      <w:autoSpaceDE w:val="0"/>
      <w:autoSpaceDN w:val="0"/>
      <w:adjustRightInd w:val="0"/>
      <w:spacing w:line="240" w:lineRule="atLeast"/>
      <w:ind w:left="2002"/>
    </w:pPr>
    <w:rPr>
      <w:sz w:val="20"/>
      <w:lang w:val="en-US" w:eastAsia="de-DE"/>
    </w:rPr>
  </w:style>
  <w:style w:type="paragraph" w:customStyle="1" w:styleId="TxBrc4">
    <w:name w:val="TxBr_c4"/>
    <w:basedOn w:val="Normal"/>
    <w:rsid w:val="00C47DC7"/>
    <w:pPr>
      <w:autoSpaceDE w:val="0"/>
      <w:autoSpaceDN w:val="0"/>
      <w:adjustRightInd w:val="0"/>
      <w:spacing w:line="240" w:lineRule="atLeast"/>
      <w:jc w:val="center"/>
    </w:pPr>
    <w:rPr>
      <w:sz w:val="20"/>
      <w:lang w:val="en-US" w:eastAsia="de-DE"/>
    </w:rPr>
  </w:style>
  <w:style w:type="paragraph" w:customStyle="1" w:styleId="TxBrp5">
    <w:name w:val="TxBr_p5"/>
    <w:basedOn w:val="Normal"/>
    <w:rsid w:val="00C47DC7"/>
    <w:pPr>
      <w:tabs>
        <w:tab w:val="left" w:pos="4688"/>
      </w:tabs>
      <w:autoSpaceDE w:val="0"/>
      <w:autoSpaceDN w:val="0"/>
      <w:adjustRightInd w:val="0"/>
      <w:spacing w:line="240" w:lineRule="atLeast"/>
      <w:ind w:left="568"/>
    </w:pPr>
    <w:rPr>
      <w:sz w:val="20"/>
      <w:lang w:val="en-US" w:eastAsia="de-DE"/>
    </w:rPr>
  </w:style>
  <w:style w:type="paragraph" w:customStyle="1" w:styleId="TxBrp6">
    <w:name w:val="TxBr_p6"/>
    <w:basedOn w:val="Normal"/>
    <w:rsid w:val="00C47DC7"/>
    <w:pPr>
      <w:tabs>
        <w:tab w:val="left" w:pos="997"/>
      </w:tabs>
      <w:autoSpaceDE w:val="0"/>
      <w:autoSpaceDN w:val="0"/>
      <w:adjustRightInd w:val="0"/>
      <w:spacing w:line="198" w:lineRule="atLeast"/>
      <w:ind w:left="3123"/>
    </w:pPr>
    <w:rPr>
      <w:sz w:val="20"/>
      <w:lang w:val="en-US" w:eastAsia="de-DE"/>
    </w:rPr>
  </w:style>
  <w:style w:type="paragraph" w:customStyle="1" w:styleId="TxBrt7">
    <w:name w:val="TxBr_t7"/>
    <w:basedOn w:val="Normal"/>
    <w:rsid w:val="00C47DC7"/>
    <w:pPr>
      <w:autoSpaceDE w:val="0"/>
      <w:autoSpaceDN w:val="0"/>
      <w:adjustRightInd w:val="0"/>
      <w:spacing w:line="198" w:lineRule="atLeast"/>
    </w:pPr>
    <w:rPr>
      <w:sz w:val="20"/>
      <w:lang w:val="en-US" w:eastAsia="de-DE"/>
    </w:rPr>
  </w:style>
  <w:style w:type="paragraph" w:customStyle="1" w:styleId="TxBrt8">
    <w:name w:val="TxBr_t8"/>
    <w:basedOn w:val="Normal"/>
    <w:rsid w:val="00C47DC7"/>
    <w:pPr>
      <w:autoSpaceDE w:val="0"/>
      <w:autoSpaceDN w:val="0"/>
      <w:adjustRightInd w:val="0"/>
      <w:spacing w:line="300" w:lineRule="atLeast"/>
    </w:pPr>
    <w:rPr>
      <w:sz w:val="20"/>
      <w:lang w:val="en-US" w:eastAsia="de-DE"/>
    </w:rPr>
  </w:style>
  <w:style w:type="paragraph" w:customStyle="1" w:styleId="TxBrt9">
    <w:name w:val="TxBr_t9"/>
    <w:basedOn w:val="Normal"/>
    <w:rsid w:val="00C47DC7"/>
    <w:pPr>
      <w:autoSpaceDE w:val="0"/>
      <w:autoSpaceDN w:val="0"/>
      <w:adjustRightInd w:val="0"/>
      <w:spacing w:line="240" w:lineRule="atLeast"/>
    </w:pPr>
    <w:rPr>
      <w:sz w:val="20"/>
      <w:lang w:val="en-US" w:eastAsia="de-DE"/>
    </w:rPr>
  </w:style>
  <w:style w:type="paragraph" w:customStyle="1" w:styleId="TxBrt10">
    <w:name w:val="TxBr_t10"/>
    <w:basedOn w:val="Normal"/>
    <w:rsid w:val="00C47DC7"/>
    <w:pPr>
      <w:autoSpaceDE w:val="0"/>
      <w:autoSpaceDN w:val="0"/>
      <w:adjustRightInd w:val="0"/>
      <w:spacing w:line="240" w:lineRule="atLeast"/>
    </w:pPr>
    <w:rPr>
      <w:sz w:val="20"/>
      <w:lang w:val="en-US" w:eastAsia="de-DE"/>
    </w:rPr>
  </w:style>
  <w:style w:type="paragraph" w:customStyle="1" w:styleId="TxBrp11">
    <w:name w:val="TxBr_p11"/>
    <w:basedOn w:val="Normal"/>
    <w:rsid w:val="00C47DC7"/>
    <w:pPr>
      <w:tabs>
        <w:tab w:val="left" w:pos="4954"/>
      </w:tabs>
      <w:autoSpaceDE w:val="0"/>
      <w:autoSpaceDN w:val="0"/>
      <w:adjustRightInd w:val="0"/>
      <w:spacing w:line="240" w:lineRule="atLeast"/>
      <w:ind w:left="834"/>
    </w:pPr>
    <w:rPr>
      <w:sz w:val="20"/>
      <w:lang w:val="en-US" w:eastAsia="de-DE"/>
    </w:rPr>
  </w:style>
  <w:style w:type="paragraph" w:customStyle="1" w:styleId="TxBrp12">
    <w:name w:val="TxBr_p12"/>
    <w:basedOn w:val="Normal"/>
    <w:rsid w:val="00C47DC7"/>
    <w:pPr>
      <w:tabs>
        <w:tab w:val="left" w:pos="1145"/>
      </w:tabs>
      <w:autoSpaceDE w:val="0"/>
      <w:autoSpaceDN w:val="0"/>
      <w:adjustRightInd w:val="0"/>
      <w:spacing w:line="240" w:lineRule="atLeast"/>
      <w:ind w:left="2976"/>
    </w:pPr>
    <w:rPr>
      <w:sz w:val="20"/>
      <w:lang w:val="en-US" w:eastAsia="de-DE"/>
    </w:rPr>
  </w:style>
  <w:style w:type="paragraph" w:customStyle="1" w:styleId="TxBrp14">
    <w:name w:val="TxBr_p14"/>
    <w:basedOn w:val="Normal"/>
    <w:rsid w:val="00C47DC7"/>
    <w:pPr>
      <w:tabs>
        <w:tab w:val="left" w:pos="997"/>
      </w:tabs>
      <w:autoSpaceDE w:val="0"/>
      <w:autoSpaceDN w:val="0"/>
      <w:adjustRightInd w:val="0"/>
      <w:spacing w:line="198" w:lineRule="atLeast"/>
      <w:ind w:left="3123"/>
    </w:pPr>
    <w:rPr>
      <w:sz w:val="20"/>
      <w:lang w:val="en-US" w:eastAsia="de-DE"/>
    </w:rPr>
  </w:style>
  <w:style w:type="paragraph" w:customStyle="1" w:styleId="TxBrp15">
    <w:name w:val="TxBr_p15"/>
    <w:basedOn w:val="Normal"/>
    <w:rsid w:val="00C47DC7"/>
    <w:pPr>
      <w:tabs>
        <w:tab w:val="left" w:pos="997"/>
      </w:tabs>
      <w:autoSpaceDE w:val="0"/>
      <w:autoSpaceDN w:val="0"/>
      <w:adjustRightInd w:val="0"/>
      <w:spacing w:line="300" w:lineRule="atLeast"/>
      <w:ind w:left="3123"/>
    </w:pPr>
    <w:rPr>
      <w:sz w:val="20"/>
      <w:lang w:val="en-US" w:eastAsia="de-DE"/>
    </w:rPr>
  </w:style>
  <w:style w:type="paragraph" w:customStyle="1" w:styleId="TxBrt16">
    <w:name w:val="TxBr_t16"/>
    <w:basedOn w:val="Normal"/>
    <w:rsid w:val="00C47DC7"/>
    <w:pPr>
      <w:autoSpaceDE w:val="0"/>
      <w:autoSpaceDN w:val="0"/>
      <w:adjustRightInd w:val="0"/>
      <w:spacing w:line="240" w:lineRule="atLeast"/>
    </w:pPr>
    <w:rPr>
      <w:sz w:val="20"/>
      <w:lang w:val="en-US" w:eastAsia="de-DE"/>
    </w:rPr>
  </w:style>
  <w:style w:type="paragraph" w:customStyle="1" w:styleId="TxBrp18">
    <w:name w:val="TxBr_p18"/>
    <w:basedOn w:val="Normal"/>
    <w:rsid w:val="00C47DC7"/>
    <w:pPr>
      <w:tabs>
        <w:tab w:val="left" w:pos="997"/>
      </w:tabs>
      <w:autoSpaceDE w:val="0"/>
      <w:autoSpaceDN w:val="0"/>
      <w:adjustRightInd w:val="0"/>
      <w:spacing w:line="192" w:lineRule="atLeast"/>
      <w:ind w:left="3123" w:hanging="997"/>
    </w:pPr>
    <w:rPr>
      <w:sz w:val="20"/>
      <w:lang w:val="en-US" w:eastAsia="de-DE"/>
    </w:rPr>
  </w:style>
  <w:style w:type="paragraph" w:customStyle="1" w:styleId="TxBrp19">
    <w:name w:val="TxBr_p19"/>
    <w:basedOn w:val="Normal"/>
    <w:rsid w:val="00C47DC7"/>
    <w:pPr>
      <w:tabs>
        <w:tab w:val="left" w:pos="1417"/>
      </w:tabs>
      <w:autoSpaceDE w:val="0"/>
      <w:autoSpaceDN w:val="0"/>
      <w:adjustRightInd w:val="0"/>
      <w:spacing w:line="192" w:lineRule="atLeast"/>
      <w:ind w:left="1417" w:hanging="419"/>
    </w:pPr>
    <w:rPr>
      <w:sz w:val="20"/>
      <w:lang w:val="en-US" w:eastAsia="de-DE"/>
    </w:rPr>
  </w:style>
  <w:style w:type="paragraph" w:customStyle="1" w:styleId="TxBrp20">
    <w:name w:val="TxBr_p20"/>
    <w:basedOn w:val="Normal"/>
    <w:rsid w:val="00C47DC7"/>
    <w:pPr>
      <w:tabs>
        <w:tab w:val="left" w:pos="1417"/>
      </w:tabs>
      <w:autoSpaceDE w:val="0"/>
      <w:autoSpaceDN w:val="0"/>
      <w:adjustRightInd w:val="0"/>
      <w:spacing w:line="198" w:lineRule="atLeast"/>
      <w:ind w:left="2704"/>
    </w:pPr>
    <w:rPr>
      <w:sz w:val="20"/>
      <w:lang w:val="en-US" w:eastAsia="de-DE"/>
    </w:rPr>
  </w:style>
  <w:style w:type="paragraph" w:customStyle="1" w:styleId="TxBrt26">
    <w:name w:val="TxBr_t26"/>
    <w:basedOn w:val="Normal"/>
    <w:rsid w:val="00C47DC7"/>
    <w:pPr>
      <w:autoSpaceDE w:val="0"/>
      <w:autoSpaceDN w:val="0"/>
      <w:adjustRightInd w:val="0"/>
      <w:spacing w:line="391" w:lineRule="atLeast"/>
    </w:pPr>
    <w:rPr>
      <w:sz w:val="20"/>
      <w:lang w:val="en-US" w:eastAsia="de-DE"/>
    </w:rPr>
  </w:style>
  <w:style w:type="paragraph" w:customStyle="1" w:styleId="TxBrt27">
    <w:name w:val="TxBr_t27"/>
    <w:basedOn w:val="Normal"/>
    <w:rsid w:val="00C47DC7"/>
    <w:pPr>
      <w:autoSpaceDE w:val="0"/>
      <w:autoSpaceDN w:val="0"/>
      <w:adjustRightInd w:val="0"/>
      <w:spacing w:line="391" w:lineRule="atLeast"/>
    </w:pPr>
    <w:rPr>
      <w:sz w:val="20"/>
      <w:lang w:val="en-US" w:eastAsia="de-DE"/>
    </w:rPr>
  </w:style>
  <w:style w:type="paragraph" w:customStyle="1" w:styleId="TxBrp28">
    <w:name w:val="TxBr_p28"/>
    <w:basedOn w:val="Normal"/>
    <w:rsid w:val="00C47DC7"/>
    <w:pPr>
      <w:tabs>
        <w:tab w:val="left" w:pos="997"/>
        <w:tab w:val="left" w:pos="1145"/>
      </w:tabs>
      <w:autoSpaceDE w:val="0"/>
      <w:autoSpaceDN w:val="0"/>
      <w:adjustRightInd w:val="0"/>
      <w:spacing w:line="240" w:lineRule="atLeast"/>
      <w:ind w:left="1145" w:hanging="147"/>
    </w:pPr>
    <w:rPr>
      <w:sz w:val="20"/>
      <w:lang w:val="en-US" w:eastAsia="de-DE"/>
    </w:rPr>
  </w:style>
  <w:style w:type="paragraph" w:customStyle="1" w:styleId="TxBrp29">
    <w:name w:val="TxBr_p29"/>
    <w:basedOn w:val="Normal"/>
    <w:rsid w:val="00C47DC7"/>
    <w:pPr>
      <w:tabs>
        <w:tab w:val="left" w:pos="997"/>
        <w:tab w:val="left" w:pos="4076"/>
      </w:tabs>
      <w:autoSpaceDE w:val="0"/>
      <w:autoSpaceDN w:val="0"/>
      <w:adjustRightInd w:val="0"/>
      <w:spacing w:line="240" w:lineRule="atLeast"/>
      <w:ind w:left="4076" w:hanging="3078"/>
    </w:pPr>
    <w:rPr>
      <w:sz w:val="20"/>
      <w:lang w:val="en-US" w:eastAsia="de-DE"/>
    </w:rPr>
  </w:style>
  <w:style w:type="paragraph" w:customStyle="1" w:styleId="TxBrt30">
    <w:name w:val="TxBr_t30"/>
    <w:basedOn w:val="Normal"/>
    <w:rsid w:val="00C47DC7"/>
    <w:pPr>
      <w:autoSpaceDE w:val="0"/>
      <w:autoSpaceDN w:val="0"/>
      <w:adjustRightInd w:val="0"/>
      <w:spacing w:line="240" w:lineRule="atLeast"/>
    </w:pPr>
    <w:rPr>
      <w:sz w:val="20"/>
      <w:lang w:val="en-US" w:eastAsia="de-DE"/>
    </w:rPr>
  </w:style>
  <w:style w:type="paragraph" w:customStyle="1" w:styleId="TxBrp4">
    <w:name w:val="TxBr_p4"/>
    <w:basedOn w:val="Normal"/>
    <w:rsid w:val="00C47DC7"/>
    <w:pPr>
      <w:tabs>
        <w:tab w:val="left" w:pos="963"/>
      </w:tabs>
      <w:autoSpaceDE w:val="0"/>
      <w:autoSpaceDN w:val="0"/>
      <w:adjustRightInd w:val="0"/>
      <w:spacing w:line="198" w:lineRule="atLeast"/>
      <w:ind w:left="3146"/>
    </w:pPr>
    <w:rPr>
      <w:sz w:val="20"/>
      <w:lang w:val="en-US" w:eastAsia="de-DE"/>
    </w:rPr>
  </w:style>
  <w:style w:type="paragraph" w:customStyle="1" w:styleId="TxBrp22">
    <w:name w:val="TxBr_p22"/>
    <w:basedOn w:val="Normal"/>
    <w:rsid w:val="00C47DC7"/>
    <w:pPr>
      <w:tabs>
        <w:tab w:val="left" w:pos="963"/>
      </w:tabs>
      <w:autoSpaceDE w:val="0"/>
      <w:autoSpaceDN w:val="0"/>
      <w:adjustRightInd w:val="0"/>
      <w:spacing w:line="311" w:lineRule="atLeast"/>
      <w:ind w:left="3146" w:hanging="963"/>
    </w:pPr>
    <w:rPr>
      <w:sz w:val="20"/>
      <w:lang w:val="en-US" w:eastAsia="de-DE"/>
    </w:rPr>
  </w:style>
  <w:style w:type="paragraph" w:customStyle="1" w:styleId="TxBrp23">
    <w:name w:val="TxBr_p23"/>
    <w:basedOn w:val="Normal"/>
    <w:rsid w:val="00C47DC7"/>
    <w:pPr>
      <w:autoSpaceDE w:val="0"/>
      <w:autoSpaceDN w:val="0"/>
      <w:adjustRightInd w:val="0"/>
      <w:spacing w:line="289" w:lineRule="atLeast"/>
      <w:ind w:left="3146" w:hanging="963"/>
    </w:pPr>
    <w:rPr>
      <w:sz w:val="20"/>
      <w:lang w:val="en-US" w:eastAsia="de-DE"/>
    </w:rPr>
  </w:style>
  <w:style w:type="paragraph" w:customStyle="1" w:styleId="TxBr2p1">
    <w:name w:val="TxBr_2p1"/>
    <w:basedOn w:val="Normal"/>
    <w:rsid w:val="00C47DC7"/>
    <w:pPr>
      <w:tabs>
        <w:tab w:val="left" w:pos="963"/>
      </w:tabs>
      <w:autoSpaceDE w:val="0"/>
      <w:autoSpaceDN w:val="0"/>
      <w:adjustRightInd w:val="0"/>
      <w:spacing w:line="198" w:lineRule="atLeast"/>
      <w:ind w:left="3197" w:hanging="963"/>
    </w:pPr>
    <w:rPr>
      <w:sz w:val="20"/>
      <w:lang w:val="en-US" w:eastAsia="de-DE"/>
    </w:rPr>
  </w:style>
  <w:style w:type="paragraph" w:customStyle="1" w:styleId="TxBr2p2">
    <w:name w:val="TxBr_2p2"/>
    <w:basedOn w:val="Normal"/>
    <w:rsid w:val="00C47DC7"/>
    <w:pPr>
      <w:autoSpaceDE w:val="0"/>
      <w:autoSpaceDN w:val="0"/>
      <w:adjustRightInd w:val="0"/>
      <w:spacing w:line="198" w:lineRule="atLeast"/>
      <w:ind w:left="3197"/>
    </w:pPr>
    <w:rPr>
      <w:sz w:val="20"/>
      <w:lang w:val="en-US" w:eastAsia="de-DE"/>
    </w:rPr>
  </w:style>
  <w:style w:type="paragraph" w:customStyle="1" w:styleId="TxBr2c7">
    <w:name w:val="TxBr_2c7"/>
    <w:basedOn w:val="Normal"/>
    <w:rsid w:val="00C47DC7"/>
    <w:pPr>
      <w:autoSpaceDE w:val="0"/>
      <w:autoSpaceDN w:val="0"/>
      <w:adjustRightInd w:val="0"/>
      <w:spacing w:line="240" w:lineRule="atLeast"/>
      <w:jc w:val="center"/>
    </w:pPr>
    <w:rPr>
      <w:sz w:val="20"/>
      <w:lang w:val="en-US" w:eastAsia="de-DE"/>
    </w:rPr>
  </w:style>
  <w:style w:type="paragraph" w:customStyle="1" w:styleId="TxBr2p9">
    <w:name w:val="TxBr_2p9"/>
    <w:basedOn w:val="Normal"/>
    <w:rsid w:val="00C47DC7"/>
    <w:pPr>
      <w:tabs>
        <w:tab w:val="left" w:pos="963"/>
      </w:tabs>
      <w:autoSpaceDE w:val="0"/>
      <w:autoSpaceDN w:val="0"/>
      <w:adjustRightInd w:val="0"/>
      <w:spacing w:line="340" w:lineRule="atLeast"/>
      <w:ind w:left="3197" w:hanging="963"/>
    </w:pPr>
    <w:rPr>
      <w:sz w:val="20"/>
      <w:lang w:val="en-US" w:eastAsia="de-DE"/>
    </w:rPr>
  </w:style>
  <w:style w:type="paragraph" w:customStyle="1" w:styleId="TxBr2p10">
    <w:name w:val="TxBr_2p10"/>
    <w:basedOn w:val="Normal"/>
    <w:rsid w:val="00C47DC7"/>
    <w:pPr>
      <w:autoSpaceDE w:val="0"/>
      <w:autoSpaceDN w:val="0"/>
      <w:adjustRightInd w:val="0"/>
      <w:spacing w:line="198" w:lineRule="atLeast"/>
      <w:ind w:left="3203"/>
    </w:pPr>
    <w:rPr>
      <w:sz w:val="20"/>
      <w:lang w:val="en-US" w:eastAsia="de-DE"/>
    </w:rPr>
  </w:style>
  <w:style w:type="paragraph" w:customStyle="1" w:styleId="TxBr2t12">
    <w:name w:val="TxBr_2t12"/>
    <w:basedOn w:val="Normal"/>
    <w:rsid w:val="00C47DC7"/>
    <w:pPr>
      <w:autoSpaceDE w:val="0"/>
      <w:autoSpaceDN w:val="0"/>
      <w:adjustRightInd w:val="0"/>
      <w:spacing w:line="385" w:lineRule="atLeast"/>
    </w:pPr>
    <w:rPr>
      <w:sz w:val="20"/>
      <w:lang w:val="en-US" w:eastAsia="de-DE"/>
    </w:rPr>
  </w:style>
  <w:style w:type="paragraph" w:customStyle="1" w:styleId="TxBr2p13">
    <w:name w:val="TxBr_2p13"/>
    <w:basedOn w:val="Normal"/>
    <w:rsid w:val="00C47DC7"/>
    <w:pPr>
      <w:tabs>
        <w:tab w:val="left" w:pos="958"/>
      </w:tabs>
      <w:autoSpaceDE w:val="0"/>
      <w:autoSpaceDN w:val="0"/>
      <w:adjustRightInd w:val="0"/>
      <w:spacing w:line="198" w:lineRule="atLeast"/>
      <w:ind w:left="3203" w:hanging="958"/>
    </w:pPr>
    <w:rPr>
      <w:sz w:val="20"/>
      <w:lang w:val="en-US" w:eastAsia="de-DE"/>
    </w:rPr>
  </w:style>
  <w:style w:type="paragraph" w:customStyle="1" w:styleId="TxBr2c21">
    <w:name w:val="TxBr_2c21"/>
    <w:basedOn w:val="Normal"/>
    <w:rsid w:val="00C47DC7"/>
    <w:pPr>
      <w:autoSpaceDE w:val="0"/>
      <w:autoSpaceDN w:val="0"/>
      <w:adjustRightInd w:val="0"/>
      <w:spacing w:line="240" w:lineRule="atLeast"/>
      <w:jc w:val="center"/>
    </w:pPr>
    <w:rPr>
      <w:sz w:val="20"/>
      <w:lang w:val="en-US" w:eastAsia="de-DE"/>
    </w:rPr>
  </w:style>
  <w:style w:type="paragraph" w:customStyle="1" w:styleId="TxBr2p24">
    <w:name w:val="TxBr_2p24"/>
    <w:basedOn w:val="Normal"/>
    <w:rsid w:val="00C47DC7"/>
    <w:pPr>
      <w:tabs>
        <w:tab w:val="left" w:pos="963"/>
      </w:tabs>
      <w:autoSpaceDE w:val="0"/>
      <w:autoSpaceDN w:val="0"/>
      <w:adjustRightInd w:val="0"/>
      <w:spacing w:line="402" w:lineRule="atLeast"/>
      <w:ind w:left="3197" w:hanging="963"/>
    </w:pPr>
    <w:rPr>
      <w:sz w:val="20"/>
      <w:lang w:val="en-US" w:eastAsia="de-DE"/>
    </w:rPr>
  </w:style>
  <w:style w:type="paragraph" w:customStyle="1" w:styleId="TxBr2p25">
    <w:name w:val="TxBr_2p25"/>
    <w:basedOn w:val="Normal"/>
    <w:rsid w:val="00C47DC7"/>
    <w:pPr>
      <w:autoSpaceDE w:val="0"/>
      <w:autoSpaceDN w:val="0"/>
      <w:adjustRightInd w:val="0"/>
      <w:spacing w:line="396" w:lineRule="atLeast"/>
      <w:ind w:left="3203" w:hanging="958"/>
    </w:pPr>
    <w:rPr>
      <w:sz w:val="20"/>
      <w:lang w:val="en-US" w:eastAsia="de-DE"/>
    </w:rPr>
  </w:style>
  <w:style w:type="paragraph" w:customStyle="1" w:styleId="TxBr2p28">
    <w:name w:val="TxBr_2p28"/>
    <w:basedOn w:val="Normal"/>
    <w:rsid w:val="00C47DC7"/>
    <w:pPr>
      <w:tabs>
        <w:tab w:val="left" w:pos="1122"/>
      </w:tabs>
      <w:autoSpaceDE w:val="0"/>
      <w:autoSpaceDN w:val="0"/>
      <w:adjustRightInd w:val="0"/>
      <w:spacing w:line="240" w:lineRule="atLeast"/>
      <w:ind w:left="1122" w:hanging="164"/>
    </w:pPr>
    <w:rPr>
      <w:sz w:val="20"/>
      <w:lang w:val="en-US" w:eastAsia="de-DE"/>
    </w:rPr>
  </w:style>
  <w:style w:type="paragraph" w:customStyle="1" w:styleId="TxBr2p31">
    <w:name w:val="TxBr_2p31"/>
    <w:basedOn w:val="Normal"/>
    <w:rsid w:val="00C47DC7"/>
    <w:pPr>
      <w:tabs>
        <w:tab w:val="left" w:pos="884"/>
      </w:tabs>
      <w:autoSpaceDE w:val="0"/>
      <w:autoSpaceDN w:val="0"/>
      <w:adjustRightInd w:val="0"/>
      <w:spacing w:line="240" w:lineRule="atLeast"/>
      <w:ind w:left="3277" w:hanging="884"/>
    </w:pPr>
    <w:rPr>
      <w:sz w:val="20"/>
      <w:lang w:val="en-US" w:eastAsia="de-DE"/>
    </w:rPr>
  </w:style>
  <w:style w:type="paragraph" w:customStyle="1" w:styleId="TxBr2p34">
    <w:name w:val="TxBr_2p34"/>
    <w:basedOn w:val="Normal"/>
    <w:rsid w:val="00C47DC7"/>
    <w:pPr>
      <w:autoSpaceDE w:val="0"/>
      <w:autoSpaceDN w:val="0"/>
      <w:adjustRightInd w:val="0"/>
      <w:spacing w:line="198" w:lineRule="atLeast"/>
      <w:ind w:left="3277"/>
    </w:pPr>
    <w:rPr>
      <w:sz w:val="20"/>
      <w:lang w:val="en-US" w:eastAsia="de-DE"/>
    </w:rPr>
  </w:style>
  <w:style w:type="paragraph" w:customStyle="1" w:styleId="TxBrt2">
    <w:name w:val="TxBr_t2"/>
    <w:basedOn w:val="Normal"/>
    <w:rsid w:val="00C47DC7"/>
    <w:pPr>
      <w:widowControl w:val="0"/>
      <w:autoSpaceDE w:val="0"/>
      <w:autoSpaceDN w:val="0"/>
      <w:adjustRightInd w:val="0"/>
      <w:spacing w:line="289" w:lineRule="atLeast"/>
    </w:pPr>
    <w:rPr>
      <w:lang w:val="en-US" w:eastAsia="de-DE"/>
    </w:rPr>
  </w:style>
  <w:style w:type="paragraph" w:customStyle="1" w:styleId="TxBrp7">
    <w:name w:val="TxBr_p7"/>
    <w:basedOn w:val="Normal"/>
    <w:rsid w:val="00C47DC7"/>
    <w:pPr>
      <w:widowControl w:val="0"/>
      <w:autoSpaceDE w:val="0"/>
      <w:autoSpaceDN w:val="0"/>
      <w:adjustRightInd w:val="0"/>
      <w:spacing w:line="289" w:lineRule="atLeast"/>
      <w:ind w:left="628"/>
    </w:pPr>
    <w:rPr>
      <w:lang w:val="en-US" w:eastAsia="de-DE"/>
    </w:rPr>
  </w:style>
  <w:style w:type="paragraph" w:customStyle="1" w:styleId="TxBrp8">
    <w:name w:val="TxBr_p8"/>
    <w:basedOn w:val="Normal"/>
    <w:rsid w:val="00C47DC7"/>
    <w:pPr>
      <w:widowControl w:val="0"/>
      <w:tabs>
        <w:tab w:val="left" w:pos="986"/>
      </w:tabs>
      <w:autoSpaceDE w:val="0"/>
      <w:autoSpaceDN w:val="0"/>
      <w:adjustRightInd w:val="0"/>
      <w:spacing w:line="192" w:lineRule="atLeast"/>
      <w:ind w:left="628" w:hanging="986"/>
    </w:pPr>
    <w:rPr>
      <w:lang w:val="en-US" w:eastAsia="de-DE"/>
    </w:rPr>
  </w:style>
  <w:style w:type="paragraph" w:customStyle="1" w:styleId="TxBrp9">
    <w:name w:val="TxBr_p9"/>
    <w:basedOn w:val="Normal"/>
    <w:rsid w:val="00C47DC7"/>
    <w:pPr>
      <w:widowControl w:val="0"/>
      <w:tabs>
        <w:tab w:val="left" w:pos="2341"/>
      </w:tabs>
      <w:autoSpaceDE w:val="0"/>
      <w:autoSpaceDN w:val="0"/>
      <w:adjustRightInd w:val="0"/>
      <w:spacing w:line="192" w:lineRule="atLeast"/>
      <w:ind w:left="2342" w:hanging="1355"/>
    </w:pPr>
    <w:rPr>
      <w:lang w:val="en-US" w:eastAsia="de-DE"/>
    </w:rPr>
  </w:style>
  <w:style w:type="paragraph" w:customStyle="1" w:styleId="TxBrp13">
    <w:name w:val="TxBr_p13"/>
    <w:basedOn w:val="Normal"/>
    <w:rsid w:val="00C47DC7"/>
    <w:pPr>
      <w:widowControl w:val="0"/>
      <w:tabs>
        <w:tab w:val="left" w:pos="1003"/>
      </w:tabs>
      <w:autoSpaceDE w:val="0"/>
      <w:autoSpaceDN w:val="0"/>
      <w:adjustRightInd w:val="0"/>
      <w:spacing w:line="294" w:lineRule="atLeast"/>
      <w:ind w:left="611" w:hanging="1003"/>
    </w:pPr>
    <w:rPr>
      <w:lang w:val="en-US" w:eastAsia="de-DE"/>
    </w:rPr>
  </w:style>
  <w:style w:type="paragraph" w:customStyle="1" w:styleId="TxBrp25">
    <w:name w:val="TxBr_p25"/>
    <w:basedOn w:val="Normal"/>
    <w:rsid w:val="00C47DC7"/>
    <w:pPr>
      <w:widowControl w:val="0"/>
      <w:tabs>
        <w:tab w:val="left" w:pos="986"/>
      </w:tabs>
      <w:autoSpaceDE w:val="0"/>
      <w:autoSpaceDN w:val="0"/>
      <w:adjustRightInd w:val="0"/>
      <w:spacing w:line="391" w:lineRule="atLeast"/>
      <w:ind w:left="628" w:hanging="986"/>
    </w:pPr>
    <w:rPr>
      <w:lang w:val="en-US" w:eastAsia="de-DE"/>
    </w:rPr>
  </w:style>
  <w:style w:type="paragraph" w:customStyle="1" w:styleId="TxBrt1">
    <w:name w:val="TxBr_t1"/>
    <w:basedOn w:val="Normal"/>
    <w:rsid w:val="00C47DC7"/>
    <w:pPr>
      <w:autoSpaceDE w:val="0"/>
      <w:autoSpaceDN w:val="0"/>
      <w:adjustRightInd w:val="0"/>
      <w:spacing w:line="283" w:lineRule="atLeast"/>
    </w:pPr>
    <w:rPr>
      <w:sz w:val="20"/>
      <w:lang w:val="en-US" w:eastAsia="de-DE"/>
    </w:rPr>
  </w:style>
  <w:style w:type="paragraph" w:customStyle="1" w:styleId="TxBrp16">
    <w:name w:val="TxBr_p16"/>
    <w:basedOn w:val="Normal"/>
    <w:rsid w:val="00C47DC7"/>
    <w:pPr>
      <w:tabs>
        <w:tab w:val="left" w:pos="986"/>
      </w:tabs>
      <w:autoSpaceDE w:val="0"/>
      <w:autoSpaceDN w:val="0"/>
      <w:adjustRightInd w:val="0"/>
      <w:spacing w:line="283" w:lineRule="atLeast"/>
      <w:ind w:left="641" w:hanging="986"/>
    </w:pPr>
    <w:rPr>
      <w:sz w:val="20"/>
      <w:lang w:val="en-US" w:eastAsia="de-DE"/>
    </w:rPr>
  </w:style>
  <w:style w:type="paragraph" w:customStyle="1" w:styleId="TxBrp17">
    <w:name w:val="TxBr_p17"/>
    <w:basedOn w:val="Normal"/>
    <w:rsid w:val="00C47DC7"/>
    <w:pPr>
      <w:autoSpaceDE w:val="0"/>
      <w:autoSpaceDN w:val="0"/>
      <w:adjustRightInd w:val="0"/>
      <w:spacing w:line="283" w:lineRule="atLeast"/>
      <w:ind w:left="641"/>
    </w:pPr>
    <w:rPr>
      <w:sz w:val="20"/>
      <w:lang w:val="en-US" w:eastAsia="de-DE"/>
    </w:rPr>
  </w:style>
  <w:style w:type="paragraph" w:customStyle="1" w:styleId="TxBrp21">
    <w:name w:val="TxBr_p21"/>
    <w:basedOn w:val="Normal"/>
    <w:rsid w:val="00C47DC7"/>
    <w:pPr>
      <w:tabs>
        <w:tab w:val="left" w:pos="986"/>
        <w:tab w:val="left" w:pos="1927"/>
      </w:tabs>
      <w:autoSpaceDE w:val="0"/>
      <w:autoSpaceDN w:val="0"/>
      <w:adjustRightInd w:val="0"/>
      <w:spacing w:line="192" w:lineRule="atLeast"/>
      <w:ind w:left="1927" w:hanging="941"/>
    </w:pPr>
    <w:rPr>
      <w:sz w:val="20"/>
      <w:lang w:val="en-US" w:eastAsia="de-DE"/>
    </w:rPr>
  </w:style>
  <w:style w:type="paragraph" w:customStyle="1" w:styleId="TxBrt31">
    <w:name w:val="TxBr_t31"/>
    <w:basedOn w:val="Normal"/>
    <w:rsid w:val="00C47DC7"/>
    <w:pPr>
      <w:autoSpaceDE w:val="0"/>
      <w:autoSpaceDN w:val="0"/>
      <w:adjustRightInd w:val="0"/>
      <w:spacing w:line="240" w:lineRule="atLeast"/>
    </w:pPr>
    <w:rPr>
      <w:sz w:val="20"/>
      <w:lang w:val="en-US" w:eastAsia="de-DE"/>
    </w:rPr>
  </w:style>
  <w:style w:type="paragraph" w:customStyle="1" w:styleId="TxBr2p3">
    <w:name w:val="TxBr_2p3"/>
    <w:basedOn w:val="Normal"/>
    <w:rsid w:val="00C47DC7"/>
    <w:pPr>
      <w:tabs>
        <w:tab w:val="left" w:pos="1003"/>
      </w:tabs>
      <w:autoSpaceDE w:val="0"/>
      <w:autoSpaceDN w:val="0"/>
      <w:adjustRightInd w:val="0"/>
      <w:spacing w:line="240" w:lineRule="atLeast"/>
      <w:ind w:left="611"/>
    </w:pPr>
    <w:rPr>
      <w:sz w:val="20"/>
      <w:lang w:val="en-US" w:eastAsia="de-DE"/>
    </w:rPr>
  </w:style>
  <w:style w:type="paragraph" w:customStyle="1" w:styleId="TxBr2p4">
    <w:name w:val="TxBr_2p4"/>
    <w:basedOn w:val="Normal"/>
    <w:rsid w:val="00C47DC7"/>
    <w:pPr>
      <w:tabs>
        <w:tab w:val="left" w:pos="992"/>
      </w:tabs>
      <w:autoSpaceDE w:val="0"/>
      <w:autoSpaceDN w:val="0"/>
      <w:adjustRightInd w:val="0"/>
      <w:spacing w:line="294" w:lineRule="atLeast"/>
      <w:ind w:left="623"/>
    </w:pPr>
    <w:rPr>
      <w:sz w:val="20"/>
      <w:lang w:val="en-US" w:eastAsia="de-DE"/>
    </w:rPr>
  </w:style>
  <w:style w:type="paragraph" w:customStyle="1" w:styleId="TxBr2p5">
    <w:name w:val="TxBr_2p5"/>
    <w:basedOn w:val="Normal"/>
    <w:rsid w:val="00C47DC7"/>
    <w:pPr>
      <w:autoSpaceDE w:val="0"/>
      <w:autoSpaceDN w:val="0"/>
      <w:adjustRightInd w:val="0"/>
      <w:spacing w:line="192" w:lineRule="atLeast"/>
      <w:ind w:left="623" w:hanging="992"/>
    </w:pPr>
    <w:rPr>
      <w:sz w:val="20"/>
      <w:lang w:val="en-US" w:eastAsia="de-DE"/>
    </w:rPr>
  </w:style>
  <w:style w:type="paragraph" w:customStyle="1" w:styleId="TxBr2p6">
    <w:name w:val="TxBr_2p6"/>
    <w:basedOn w:val="Normal"/>
    <w:rsid w:val="00C47DC7"/>
    <w:pPr>
      <w:autoSpaceDE w:val="0"/>
      <w:autoSpaceDN w:val="0"/>
      <w:adjustRightInd w:val="0"/>
      <w:spacing w:line="385" w:lineRule="atLeast"/>
      <w:ind w:left="623"/>
    </w:pPr>
    <w:rPr>
      <w:sz w:val="20"/>
      <w:lang w:val="en-US" w:eastAsia="de-DE"/>
    </w:rPr>
  </w:style>
  <w:style w:type="paragraph" w:customStyle="1" w:styleId="TxBr2p7">
    <w:name w:val="TxBr_2p7"/>
    <w:basedOn w:val="Normal"/>
    <w:rsid w:val="00C47DC7"/>
    <w:pPr>
      <w:tabs>
        <w:tab w:val="left" w:pos="1003"/>
      </w:tabs>
      <w:autoSpaceDE w:val="0"/>
      <w:autoSpaceDN w:val="0"/>
      <w:adjustRightInd w:val="0"/>
      <w:spacing w:line="240" w:lineRule="atLeast"/>
      <w:ind w:left="611" w:hanging="1003"/>
    </w:pPr>
    <w:rPr>
      <w:sz w:val="20"/>
      <w:lang w:val="en-US" w:eastAsia="de-DE"/>
    </w:rPr>
  </w:style>
  <w:style w:type="paragraph" w:customStyle="1" w:styleId="TxBr2p8">
    <w:name w:val="TxBr_2p8"/>
    <w:basedOn w:val="Normal"/>
    <w:rsid w:val="00C47DC7"/>
    <w:pPr>
      <w:autoSpaceDE w:val="0"/>
      <w:autoSpaceDN w:val="0"/>
      <w:adjustRightInd w:val="0"/>
      <w:spacing w:line="294" w:lineRule="atLeast"/>
      <w:ind w:left="623" w:hanging="992"/>
    </w:pPr>
    <w:rPr>
      <w:sz w:val="20"/>
      <w:lang w:val="en-US" w:eastAsia="de-DE"/>
    </w:rPr>
  </w:style>
  <w:style w:type="paragraph" w:customStyle="1" w:styleId="TxBr2p11">
    <w:name w:val="TxBr_2p11"/>
    <w:basedOn w:val="Normal"/>
    <w:rsid w:val="00C47DC7"/>
    <w:pPr>
      <w:tabs>
        <w:tab w:val="left" w:pos="1003"/>
      </w:tabs>
      <w:autoSpaceDE w:val="0"/>
      <w:autoSpaceDN w:val="0"/>
      <w:adjustRightInd w:val="0"/>
      <w:spacing w:line="240" w:lineRule="atLeast"/>
      <w:ind w:left="611" w:hanging="1003"/>
    </w:pPr>
    <w:rPr>
      <w:sz w:val="20"/>
      <w:lang w:val="en-US" w:eastAsia="de-DE"/>
    </w:rPr>
  </w:style>
  <w:style w:type="paragraph" w:customStyle="1" w:styleId="TxBrc2">
    <w:name w:val="TxBr_c2"/>
    <w:basedOn w:val="Normal"/>
    <w:rsid w:val="00C47DC7"/>
    <w:pPr>
      <w:autoSpaceDE w:val="0"/>
      <w:autoSpaceDN w:val="0"/>
      <w:adjustRightInd w:val="0"/>
      <w:spacing w:line="240" w:lineRule="atLeast"/>
      <w:jc w:val="center"/>
    </w:pPr>
    <w:rPr>
      <w:sz w:val="20"/>
      <w:lang w:val="en-US" w:eastAsia="de-DE"/>
    </w:rPr>
  </w:style>
  <w:style w:type="paragraph" w:customStyle="1" w:styleId="TxBrp10">
    <w:name w:val="TxBr_p10"/>
    <w:basedOn w:val="Normal"/>
    <w:rsid w:val="00C47DC7"/>
    <w:pPr>
      <w:tabs>
        <w:tab w:val="left" w:pos="997"/>
      </w:tabs>
      <w:autoSpaceDE w:val="0"/>
      <w:autoSpaceDN w:val="0"/>
      <w:adjustRightInd w:val="0"/>
      <w:spacing w:line="240" w:lineRule="atLeast"/>
      <w:ind w:left="617" w:hanging="997"/>
    </w:pPr>
    <w:rPr>
      <w:sz w:val="20"/>
      <w:lang w:val="en-US" w:eastAsia="de-DE"/>
    </w:rPr>
  </w:style>
  <w:style w:type="paragraph" w:customStyle="1" w:styleId="TxBrc15">
    <w:name w:val="TxBr_c15"/>
    <w:basedOn w:val="Normal"/>
    <w:rsid w:val="00C47DC7"/>
    <w:pPr>
      <w:autoSpaceDE w:val="0"/>
      <w:autoSpaceDN w:val="0"/>
      <w:adjustRightInd w:val="0"/>
      <w:spacing w:line="240" w:lineRule="atLeast"/>
      <w:jc w:val="center"/>
    </w:pPr>
    <w:rPr>
      <w:sz w:val="20"/>
      <w:lang w:val="en-US" w:eastAsia="de-DE"/>
    </w:rPr>
  </w:style>
  <w:style w:type="paragraph" w:customStyle="1" w:styleId="TxBrt13">
    <w:name w:val="TxBr_t13"/>
    <w:basedOn w:val="Normal"/>
    <w:rsid w:val="00C47DC7"/>
    <w:pPr>
      <w:autoSpaceDE w:val="0"/>
      <w:autoSpaceDN w:val="0"/>
      <w:adjustRightInd w:val="0"/>
      <w:spacing w:line="240" w:lineRule="atLeast"/>
    </w:pPr>
    <w:rPr>
      <w:sz w:val="20"/>
      <w:lang w:val="en-US" w:eastAsia="de-DE"/>
    </w:rPr>
  </w:style>
  <w:style w:type="paragraph" w:customStyle="1" w:styleId="TxBrt14">
    <w:name w:val="TxBr_t14"/>
    <w:basedOn w:val="Normal"/>
    <w:rsid w:val="00C47DC7"/>
    <w:pPr>
      <w:autoSpaceDE w:val="0"/>
      <w:autoSpaceDN w:val="0"/>
      <w:adjustRightInd w:val="0"/>
      <w:spacing w:line="240" w:lineRule="atLeast"/>
    </w:pPr>
    <w:rPr>
      <w:sz w:val="20"/>
      <w:lang w:val="en-US" w:eastAsia="de-DE"/>
    </w:rPr>
  </w:style>
  <w:style w:type="paragraph" w:customStyle="1" w:styleId="TxBrt20">
    <w:name w:val="TxBr_t20"/>
    <w:basedOn w:val="Normal"/>
    <w:rsid w:val="00C47DC7"/>
    <w:pPr>
      <w:autoSpaceDE w:val="0"/>
      <w:autoSpaceDN w:val="0"/>
      <w:adjustRightInd w:val="0"/>
      <w:spacing w:line="385" w:lineRule="atLeast"/>
    </w:pPr>
    <w:rPr>
      <w:sz w:val="20"/>
      <w:lang w:val="en-US" w:eastAsia="de-DE"/>
    </w:rPr>
  </w:style>
  <w:style w:type="paragraph" w:customStyle="1" w:styleId="TxBrt28">
    <w:name w:val="TxBr_t28"/>
    <w:basedOn w:val="Normal"/>
    <w:rsid w:val="00C47DC7"/>
    <w:pPr>
      <w:autoSpaceDE w:val="0"/>
      <w:autoSpaceDN w:val="0"/>
      <w:adjustRightInd w:val="0"/>
      <w:spacing w:line="385" w:lineRule="atLeast"/>
    </w:pPr>
    <w:rPr>
      <w:sz w:val="20"/>
      <w:lang w:val="en-US" w:eastAsia="de-DE"/>
    </w:rPr>
  </w:style>
  <w:style w:type="paragraph" w:customStyle="1" w:styleId="TxBrp30">
    <w:name w:val="TxBr_p30"/>
    <w:basedOn w:val="Normal"/>
    <w:rsid w:val="00C47DC7"/>
    <w:pPr>
      <w:tabs>
        <w:tab w:val="left" w:pos="992"/>
      </w:tabs>
      <w:autoSpaceDE w:val="0"/>
      <w:autoSpaceDN w:val="0"/>
      <w:adjustRightInd w:val="0"/>
      <w:spacing w:line="240" w:lineRule="atLeast"/>
      <w:ind w:left="623" w:hanging="992"/>
    </w:pPr>
    <w:rPr>
      <w:sz w:val="20"/>
      <w:lang w:val="en-US" w:eastAsia="de-DE"/>
    </w:rPr>
  </w:style>
  <w:style w:type="paragraph" w:customStyle="1" w:styleId="TxBrc1">
    <w:name w:val="TxBr_c1"/>
    <w:basedOn w:val="Normal"/>
    <w:rsid w:val="00C47DC7"/>
    <w:pPr>
      <w:autoSpaceDE w:val="0"/>
      <w:autoSpaceDN w:val="0"/>
      <w:adjustRightInd w:val="0"/>
      <w:spacing w:line="240" w:lineRule="atLeast"/>
      <w:jc w:val="center"/>
    </w:pPr>
    <w:rPr>
      <w:sz w:val="20"/>
      <w:lang w:val="en-US" w:eastAsia="de-DE"/>
    </w:rPr>
  </w:style>
  <w:style w:type="paragraph" w:customStyle="1" w:styleId="TxBr2t5">
    <w:name w:val="TxBr_2t5"/>
    <w:basedOn w:val="Normal"/>
    <w:rsid w:val="00C47DC7"/>
    <w:pPr>
      <w:autoSpaceDE w:val="0"/>
      <w:autoSpaceDN w:val="0"/>
      <w:adjustRightInd w:val="0"/>
      <w:spacing w:line="487" w:lineRule="atLeast"/>
    </w:pPr>
    <w:rPr>
      <w:sz w:val="20"/>
      <w:lang w:val="en-US" w:eastAsia="de-DE"/>
    </w:rPr>
  </w:style>
  <w:style w:type="paragraph" w:customStyle="1" w:styleId="TxBr2p32">
    <w:name w:val="TxBr_2p32"/>
    <w:basedOn w:val="Normal"/>
    <w:rsid w:val="00C47DC7"/>
    <w:pPr>
      <w:tabs>
        <w:tab w:val="left" w:pos="1785"/>
        <w:tab w:val="left" w:pos="2318"/>
        <w:tab w:val="left" w:pos="7846"/>
      </w:tabs>
      <w:autoSpaceDE w:val="0"/>
      <w:autoSpaceDN w:val="0"/>
      <w:adjustRightInd w:val="0"/>
      <w:spacing w:line="238" w:lineRule="atLeast"/>
      <w:ind w:left="1785" w:firstLine="533"/>
    </w:pPr>
    <w:rPr>
      <w:sz w:val="20"/>
      <w:lang w:val="en-US" w:eastAsia="de-DE"/>
    </w:rPr>
  </w:style>
  <w:style w:type="paragraph" w:customStyle="1" w:styleId="TxBr2p35">
    <w:name w:val="TxBr_2p35"/>
    <w:basedOn w:val="Normal"/>
    <w:rsid w:val="00C47DC7"/>
    <w:pPr>
      <w:tabs>
        <w:tab w:val="left" w:pos="1780"/>
      </w:tabs>
      <w:autoSpaceDE w:val="0"/>
      <w:autoSpaceDN w:val="0"/>
      <w:adjustRightInd w:val="0"/>
      <w:spacing w:line="243" w:lineRule="atLeast"/>
      <w:ind w:left="1922"/>
    </w:pPr>
    <w:rPr>
      <w:sz w:val="20"/>
      <w:lang w:val="en-US" w:eastAsia="de-DE"/>
    </w:rPr>
  </w:style>
  <w:style w:type="paragraph" w:customStyle="1" w:styleId="TxBr2p36">
    <w:name w:val="TxBr_2p36"/>
    <w:basedOn w:val="Normal"/>
    <w:rsid w:val="00C47DC7"/>
    <w:pPr>
      <w:tabs>
        <w:tab w:val="left" w:pos="204"/>
      </w:tabs>
      <w:autoSpaceDE w:val="0"/>
      <w:autoSpaceDN w:val="0"/>
      <w:adjustRightInd w:val="0"/>
      <w:spacing w:line="243" w:lineRule="atLeast"/>
    </w:pPr>
    <w:rPr>
      <w:sz w:val="20"/>
      <w:lang w:val="en-US" w:eastAsia="de-DE"/>
    </w:rPr>
  </w:style>
  <w:style w:type="paragraph" w:customStyle="1" w:styleId="TxBr2p37">
    <w:name w:val="TxBr_2p37"/>
    <w:basedOn w:val="Normal"/>
    <w:rsid w:val="00C47DC7"/>
    <w:pPr>
      <w:tabs>
        <w:tab w:val="left" w:pos="204"/>
      </w:tabs>
      <w:autoSpaceDE w:val="0"/>
      <w:autoSpaceDN w:val="0"/>
      <w:adjustRightInd w:val="0"/>
      <w:spacing w:line="240" w:lineRule="atLeast"/>
    </w:pPr>
    <w:rPr>
      <w:sz w:val="20"/>
      <w:lang w:val="en-US" w:eastAsia="de-DE"/>
    </w:rPr>
  </w:style>
  <w:style w:type="paragraph" w:customStyle="1" w:styleId="TxBr3c2">
    <w:name w:val="TxBr_3c2"/>
    <w:basedOn w:val="Normal"/>
    <w:rsid w:val="00C47DC7"/>
    <w:pPr>
      <w:autoSpaceDE w:val="0"/>
      <w:autoSpaceDN w:val="0"/>
      <w:adjustRightInd w:val="0"/>
      <w:spacing w:line="240" w:lineRule="atLeast"/>
      <w:jc w:val="center"/>
    </w:pPr>
    <w:rPr>
      <w:sz w:val="20"/>
      <w:lang w:val="en-US" w:eastAsia="de-DE"/>
    </w:rPr>
  </w:style>
  <w:style w:type="paragraph" w:customStyle="1" w:styleId="TxBr3p3">
    <w:name w:val="TxBr_3p3"/>
    <w:basedOn w:val="Normal"/>
    <w:rsid w:val="00C47DC7"/>
    <w:pPr>
      <w:tabs>
        <w:tab w:val="left" w:pos="1791"/>
      </w:tabs>
      <w:autoSpaceDE w:val="0"/>
      <w:autoSpaceDN w:val="0"/>
      <w:adjustRightInd w:val="0"/>
      <w:spacing w:line="243" w:lineRule="atLeast"/>
      <w:ind w:left="578"/>
    </w:pPr>
    <w:rPr>
      <w:sz w:val="20"/>
      <w:lang w:val="en-US" w:eastAsia="de-DE"/>
    </w:rPr>
  </w:style>
  <w:style w:type="paragraph" w:customStyle="1" w:styleId="TxBr3p4">
    <w:name w:val="TxBr_3p4"/>
    <w:basedOn w:val="Normal"/>
    <w:rsid w:val="00C47DC7"/>
    <w:pPr>
      <w:autoSpaceDE w:val="0"/>
      <w:autoSpaceDN w:val="0"/>
      <w:adjustRightInd w:val="0"/>
      <w:spacing w:line="243" w:lineRule="atLeast"/>
      <w:ind w:left="578" w:hanging="1791"/>
    </w:pPr>
    <w:rPr>
      <w:sz w:val="20"/>
      <w:lang w:val="en-US" w:eastAsia="de-DE"/>
    </w:rPr>
  </w:style>
  <w:style w:type="paragraph" w:customStyle="1" w:styleId="TxBr3p9">
    <w:name w:val="TxBr_3p9"/>
    <w:basedOn w:val="Normal"/>
    <w:rsid w:val="00C47DC7"/>
    <w:pPr>
      <w:autoSpaceDE w:val="0"/>
      <w:autoSpaceDN w:val="0"/>
      <w:adjustRightInd w:val="0"/>
      <w:spacing w:line="470" w:lineRule="atLeast"/>
      <w:ind w:left="578" w:hanging="1791"/>
    </w:pPr>
    <w:rPr>
      <w:sz w:val="20"/>
      <w:lang w:val="en-US" w:eastAsia="de-DE"/>
    </w:rPr>
  </w:style>
  <w:style w:type="paragraph" w:customStyle="1" w:styleId="TxBr3p12">
    <w:name w:val="TxBr_3p12"/>
    <w:basedOn w:val="Normal"/>
    <w:rsid w:val="00C47DC7"/>
    <w:pPr>
      <w:autoSpaceDE w:val="0"/>
      <w:autoSpaceDN w:val="0"/>
      <w:adjustRightInd w:val="0"/>
      <w:spacing w:line="243" w:lineRule="atLeast"/>
      <w:ind w:left="578" w:hanging="1791"/>
    </w:pPr>
    <w:rPr>
      <w:sz w:val="20"/>
      <w:lang w:val="en-US" w:eastAsia="de-DE"/>
    </w:rPr>
  </w:style>
  <w:style w:type="paragraph" w:customStyle="1" w:styleId="TxBr3p13">
    <w:name w:val="TxBr_3p13"/>
    <w:basedOn w:val="Normal"/>
    <w:rsid w:val="00C47DC7"/>
    <w:pPr>
      <w:autoSpaceDE w:val="0"/>
      <w:autoSpaceDN w:val="0"/>
      <w:adjustRightInd w:val="0"/>
      <w:spacing w:line="243" w:lineRule="atLeast"/>
      <w:ind w:left="578" w:hanging="1791"/>
    </w:pPr>
    <w:rPr>
      <w:sz w:val="20"/>
      <w:lang w:val="en-US" w:eastAsia="de-DE"/>
    </w:rPr>
  </w:style>
  <w:style w:type="paragraph" w:customStyle="1" w:styleId="TxBr4p3">
    <w:name w:val="TxBr_4p3"/>
    <w:basedOn w:val="Normal"/>
    <w:rsid w:val="00C47DC7"/>
    <w:pPr>
      <w:tabs>
        <w:tab w:val="left" w:pos="1780"/>
      </w:tabs>
      <w:autoSpaceDE w:val="0"/>
      <w:autoSpaceDN w:val="0"/>
      <w:adjustRightInd w:val="0"/>
      <w:spacing w:line="243" w:lineRule="atLeast"/>
      <w:ind w:left="573" w:hanging="1780"/>
    </w:pPr>
    <w:rPr>
      <w:sz w:val="20"/>
      <w:lang w:val="en-US" w:eastAsia="de-DE"/>
    </w:rPr>
  </w:style>
  <w:style w:type="paragraph" w:customStyle="1" w:styleId="TxBr4p4">
    <w:name w:val="TxBr_4p4"/>
    <w:basedOn w:val="Normal"/>
    <w:rsid w:val="00C47DC7"/>
    <w:pPr>
      <w:autoSpaceDE w:val="0"/>
      <w:autoSpaceDN w:val="0"/>
      <w:adjustRightInd w:val="0"/>
      <w:spacing w:line="243" w:lineRule="atLeast"/>
      <w:ind w:left="573"/>
    </w:pPr>
    <w:rPr>
      <w:sz w:val="20"/>
      <w:lang w:val="en-US" w:eastAsia="de-DE"/>
    </w:rPr>
  </w:style>
  <w:style w:type="paragraph" w:customStyle="1" w:styleId="TxBr4c7">
    <w:name w:val="TxBr_4c7"/>
    <w:basedOn w:val="Normal"/>
    <w:rsid w:val="00C47DC7"/>
    <w:pPr>
      <w:autoSpaceDE w:val="0"/>
      <w:autoSpaceDN w:val="0"/>
      <w:adjustRightInd w:val="0"/>
      <w:spacing w:line="240" w:lineRule="atLeast"/>
      <w:jc w:val="center"/>
    </w:pPr>
    <w:rPr>
      <w:sz w:val="20"/>
      <w:lang w:val="en-US" w:eastAsia="de-DE"/>
    </w:rPr>
  </w:style>
  <w:style w:type="paragraph" w:customStyle="1" w:styleId="TxBr4p8">
    <w:name w:val="TxBr_4p8"/>
    <w:basedOn w:val="Normal"/>
    <w:rsid w:val="00C47DC7"/>
    <w:pPr>
      <w:tabs>
        <w:tab w:val="left" w:pos="1269"/>
      </w:tabs>
      <w:autoSpaceDE w:val="0"/>
      <w:autoSpaceDN w:val="0"/>
      <w:adjustRightInd w:val="0"/>
      <w:spacing w:line="243" w:lineRule="atLeast"/>
      <w:ind w:left="63"/>
    </w:pPr>
    <w:rPr>
      <w:sz w:val="20"/>
      <w:lang w:val="en-US" w:eastAsia="de-DE"/>
    </w:rPr>
  </w:style>
  <w:style w:type="paragraph" w:customStyle="1" w:styleId="TxBr4p9">
    <w:name w:val="TxBr_4p9"/>
    <w:basedOn w:val="Normal"/>
    <w:rsid w:val="00C47DC7"/>
    <w:pPr>
      <w:tabs>
        <w:tab w:val="left" w:pos="1269"/>
      </w:tabs>
      <w:autoSpaceDE w:val="0"/>
      <w:autoSpaceDN w:val="0"/>
      <w:adjustRightInd w:val="0"/>
      <w:spacing w:line="243" w:lineRule="atLeast"/>
      <w:ind w:left="63" w:hanging="1269"/>
    </w:pPr>
    <w:rPr>
      <w:sz w:val="20"/>
      <w:lang w:val="en-US" w:eastAsia="de-DE"/>
    </w:rPr>
  </w:style>
  <w:style w:type="paragraph" w:customStyle="1" w:styleId="TxBr4p10">
    <w:name w:val="TxBr_4p10"/>
    <w:basedOn w:val="Normal"/>
    <w:rsid w:val="00C47DC7"/>
    <w:pPr>
      <w:autoSpaceDE w:val="0"/>
      <w:autoSpaceDN w:val="0"/>
      <w:adjustRightInd w:val="0"/>
      <w:spacing w:line="240" w:lineRule="atLeast"/>
    </w:pPr>
    <w:rPr>
      <w:sz w:val="20"/>
      <w:lang w:val="en-US" w:eastAsia="de-DE"/>
    </w:rPr>
  </w:style>
  <w:style w:type="paragraph" w:customStyle="1" w:styleId="TxBrc9">
    <w:name w:val="TxBr_c9"/>
    <w:basedOn w:val="Normal"/>
    <w:rsid w:val="00C47DC7"/>
    <w:pPr>
      <w:autoSpaceDE w:val="0"/>
      <w:autoSpaceDN w:val="0"/>
      <w:adjustRightInd w:val="0"/>
      <w:spacing w:line="240" w:lineRule="atLeast"/>
      <w:jc w:val="center"/>
    </w:pPr>
    <w:rPr>
      <w:sz w:val="20"/>
      <w:lang w:val="en-US" w:eastAsia="de-DE"/>
    </w:rPr>
  </w:style>
  <w:style w:type="paragraph" w:customStyle="1" w:styleId="TxBrc5">
    <w:name w:val="TxBr_c5"/>
    <w:basedOn w:val="Normal"/>
    <w:rsid w:val="00C47DC7"/>
    <w:pPr>
      <w:autoSpaceDE w:val="0"/>
      <w:autoSpaceDN w:val="0"/>
      <w:adjustRightInd w:val="0"/>
      <w:spacing w:line="240" w:lineRule="atLeast"/>
      <w:jc w:val="center"/>
    </w:pPr>
    <w:rPr>
      <w:sz w:val="20"/>
      <w:lang w:val="en-US" w:eastAsia="de-DE"/>
    </w:rPr>
  </w:style>
  <w:style w:type="paragraph" w:customStyle="1" w:styleId="TxBr2c3">
    <w:name w:val="TxBr_2c3"/>
    <w:basedOn w:val="Normal"/>
    <w:rsid w:val="00C47DC7"/>
    <w:pPr>
      <w:autoSpaceDE w:val="0"/>
      <w:autoSpaceDN w:val="0"/>
      <w:adjustRightInd w:val="0"/>
      <w:spacing w:line="240" w:lineRule="atLeast"/>
      <w:jc w:val="center"/>
    </w:pPr>
    <w:rPr>
      <w:sz w:val="20"/>
      <w:lang w:val="en-US" w:eastAsia="de-DE"/>
    </w:rPr>
  </w:style>
  <w:style w:type="paragraph" w:customStyle="1" w:styleId="TxBr2t8">
    <w:name w:val="TxBr_2t8"/>
    <w:basedOn w:val="Normal"/>
    <w:rsid w:val="00C47DC7"/>
    <w:pPr>
      <w:autoSpaceDE w:val="0"/>
      <w:autoSpaceDN w:val="0"/>
      <w:adjustRightInd w:val="0"/>
      <w:spacing w:line="385" w:lineRule="atLeast"/>
    </w:pPr>
    <w:rPr>
      <w:sz w:val="20"/>
      <w:lang w:val="en-US" w:eastAsia="de-DE"/>
    </w:rPr>
  </w:style>
  <w:style w:type="paragraph" w:customStyle="1" w:styleId="TxBr2p12">
    <w:name w:val="TxBr_2p12"/>
    <w:basedOn w:val="Normal"/>
    <w:rsid w:val="00C47DC7"/>
    <w:pPr>
      <w:autoSpaceDE w:val="0"/>
      <w:autoSpaceDN w:val="0"/>
      <w:adjustRightInd w:val="0"/>
      <w:spacing w:line="294" w:lineRule="atLeast"/>
      <w:ind w:left="907"/>
    </w:pPr>
    <w:rPr>
      <w:sz w:val="20"/>
      <w:lang w:val="en-US" w:eastAsia="de-DE"/>
    </w:rPr>
  </w:style>
  <w:style w:type="paragraph" w:customStyle="1" w:styleId="TxBr2p14">
    <w:name w:val="TxBr_2p14"/>
    <w:basedOn w:val="Normal"/>
    <w:rsid w:val="00C47DC7"/>
    <w:pPr>
      <w:autoSpaceDE w:val="0"/>
      <w:autoSpaceDN w:val="0"/>
      <w:adjustRightInd w:val="0"/>
      <w:spacing w:line="192" w:lineRule="atLeast"/>
      <w:ind w:left="924"/>
    </w:pPr>
    <w:rPr>
      <w:sz w:val="20"/>
      <w:lang w:val="en-US" w:eastAsia="de-DE"/>
    </w:rPr>
  </w:style>
  <w:style w:type="paragraph" w:customStyle="1" w:styleId="TxBr2p15">
    <w:name w:val="TxBr_2p15"/>
    <w:basedOn w:val="Normal"/>
    <w:rsid w:val="00C47DC7"/>
    <w:pPr>
      <w:tabs>
        <w:tab w:val="left" w:pos="691"/>
        <w:tab w:val="left" w:pos="1122"/>
      </w:tabs>
      <w:autoSpaceDE w:val="0"/>
      <w:autoSpaceDN w:val="0"/>
      <w:adjustRightInd w:val="0"/>
      <w:spacing w:line="240" w:lineRule="atLeast"/>
      <w:ind w:left="1122" w:hanging="431"/>
    </w:pPr>
    <w:rPr>
      <w:sz w:val="20"/>
      <w:lang w:val="en-US" w:eastAsia="de-DE"/>
    </w:rPr>
  </w:style>
  <w:style w:type="paragraph" w:customStyle="1" w:styleId="TxBr2p16">
    <w:name w:val="TxBr_2p16"/>
    <w:basedOn w:val="Normal"/>
    <w:rsid w:val="00C47DC7"/>
    <w:pPr>
      <w:tabs>
        <w:tab w:val="left" w:pos="685"/>
        <w:tab w:val="left" w:pos="1122"/>
      </w:tabs>
      <w:autoSpaceDE w:val="0"/>
      <w:autoSpaceDN w:val="0"/>
      <w:adjustRightInd w:val="0"/>
      <w:spacing w:line="192" w:lineRule="atLeast"/>
      <w:ind w:left="1122" w:hanging="436"/>
    </w:pPr>
    <w:rPr>
      <w:sz w:val="20"/>
      <w:lang w:val="en-US" w:eastAsia="de-DE"/>
    </w:rPr>
  </w:style>
  <w:style w:type="paragraph" w:customStyle="1" w:styleId="TxBr2p19">
    <w:name w:val="TxBr_2p19"/>
    <w:basedOn w:val="Normal"/>
    <w:rsid w:val="00C47DC7"/>
    <w:pPr>
      <w:tabs>
        <w:tab w:val="left" w:pos="204"/>
      </w:tabs>
      <w:autoSpaceDE w:val="0"/>
      <w:autoSpaceDN w:val="0"/>
      <w:adjustRightInd w:val="0"/>
      <w:spacing w:line="240" w:lineRule="atLeast"/>
    </w:pPr>
    <w:rPr>
      <w:sz w:val="20"/>
      <w:lang w:val="en-US" w:eastAsia="de-DE"/>
    </w:rPr>
  </w:style>
  <w:style w:type="paragraph" w:customStyle="1" w:styleId="TxBrc3">
    <w:name w:val="TxBr_c3"/>
    <w:basedOn w:val="Normal"/>
    <w:rsid w:val="00C47DC7"/>
    <w:pPr>
      <w:autoSpaceDE w:val="0"/>
      <w:autoSpaceDN w:val="0"/>
      <w:adjustRightInd w:val="0"/>
      <w:spacing w:line="240" w:lineRule="atLeast"/>
      <w:jc w:val="center"/>
    </w:pPr>
    <w:rPr>
      <w:sz w:val="20"/>
      <w:lang w:val="en-US" w:eastAsia="de-DE"/>
    </w:rPr>
  </w:style>
  <w:style w:type="paragraph" w:customStyle="1" w:styleId="TxBr2c2">
    <w:name w:val="TxBr_2c2"/>
    <w:basedOn w:val="Normal"/>
    <w:rsid w:val="00C47DC7"/>
    <w:pPr>
      <w:autoSpaceDE w:val="0"/>
      <w:autoSpaceDN w:val="0"/>
      <w:adjustRightInd w:val="0"/>
      <w:spacing w:line="240" w:lineRule="atLeast"/>
      <w:jc w:val="center"/>
    </w:pPr>
    <w:rPr>
      <w:sz w:val="20"/>
      <w:lang w:val="en-US" w:eastAsia="de-DE"/>
    </w:rPr>
  </w:style>
  <w:style w:type="paragraph" w:customStyle="1" w:styleId="TxBr2t9">
    <w:name w:val="TxBr_2t9"/>
    <w:basedOn w:val="Normal"/>
    <w:rsid w:val="00C47DC7"/>
    <w:pPr>
      <w:autoSpaceDE w:val="0"/>
      <w:autoSpaceDN w:val="0"/>
      <w:adjustRightInd w:val="0"/>
      <w:spacing w:line="240" w:lineRule="atLeast"/>
    </w:pPr>
    <w:rPr>
      <w:sz w:val="20"/>
      <w:lang w:val="en-US" w:eastAsia="de-DE"/>
    </w:rPr>
  </w:style>
  <w:style w:type="paragraph" w:customStyle="1" w:styleId="TxBr2t10">
    <w:name w:val="TxBr_2t10"/>
    <w:basedOn w:val="Normal"/>
    <w:rsid w:val="00C47DC7"/>
    <w:pPr>
      <w:autoSpaceDE w:val="0"/>
      <w:autoSpaceDN w:val="0"/>
      <w:adjustRightInd w:val="0"/>
      <w:spacing w:line="385" w:lineRule="atLeast"/>
    </w:pPr>
    <w:rPr>
      <w:sz w:val="20"/>
      <w:lang w:val="en-US" w:eastAsia="de-DE"/>
    </w:rPr>
  </w:style>
  <w:style w:type="paragraph" w:customStyle="1" w:styleId="TxBr2p18">
    <w:name w:val="TxBr_2p18"/>
    <w:basedOn w:val="Normal"/>
    <w:rsid w:val="00C47DC7"/>
    <w:pPr>
      <w:tabs>
        <w:tab w:val="left" w:pos="1003"/>
      </w:tabs>
      <w:autoSpaceDE w:val="0"/>
      <w:autoSpaceDN w:val="0"/>
      <w:adjustRightInd w:val="0"/>
      <w:spacing w:line="240" w:lineRule="atLeast"/>
      <w:ind w:left="533" w:hanging="1003"/>
    </w:pPr>
    <w:rPr>
      <w:sz w:val="20"/>
      <w:lang w:val="en-US" w:eastAsia="de-DE"/>
    </w:rPr>
  </w:style>
  <w:style w:type="paragraph" w:customStyle="1" w:styleId="TxBr2p20">
    <w:name w:val="TxBr_2p20"/>
    <w:basedOn w:val="Normal"/>
    <w:rsid w:val="00C47DC7"/>
    <w:pPr>
      <w:autoSpaceDE w:val="0"/>
      <w:autoSpaceDN w:val="0"/>
      <w:adjustRightInd w:val="0"/>
      <w:spacing w:line="289" w:lineRule="atLeast"/>
      <w:ind w:left="533"/>
    </w:pPr>
    <w:rPr>
      <w:sz w:val="20"/>
      <w:lang w:val="en-US" w:eastAsia="de-DE"/>
    </w:rPr>
  </w:style>
  <w:style w:type="paragraph" w:customStyle="1" w:styleId="TxBr2p21">
    <w:name w:val="TxBr_2p21"/>
    <w:basedOn w:val="Normal"/>
    <w:rsid w:val="00C47DC7"/>
    <w:pPr>
      <w:tabs>
        <w:tab w:val="left" w:pos="1383"/>
      </w:tabs>
      <w:autoSpaceDE w:val="0"/>
      <w:autoSpaceDN w:val="0"/>
      <w:adjustRightInd w:val="0"/>
      <w:spacing w:line="396" w:lineRule="atLeast"/>
      <w:ind w:left="533"/>
    </w:pPr>
    <w:rPr>
      <w:sz w:val="20"/>
      <w:lang w:val="en-US" w:eastAsia="de-DE"/>
    </w:rPr>
  </w:style>
  <w:style w:type="paragraph" w:customStyle="1" w:styleId="TxBr2p22">
    <w:name w:val="TxBr_2p22"/>
    <w:basedOn w:val="Normal"/>
    <w:rsid w:val="00C47DC7"/>
    <w:pPr>
      <w:tabs>
        <w:tab w:val="left" w:pos="997"/>
      </w:tabs>
      <w:autoSpaceDE w:val="0"/>
      <w:autoSpaceDN w:val="0"/>
      <w:adjustRightInd w:val="0"/>
      <w:spacing w:line="240" w:lineRule="atLeast"/>
      <w:ind w:left="538" w:hanging="997"/>
    </w:pPr>
    <w:rPr>
      <w:sz w:val="20"/>
      <w:lang w:val="en-US" w:eastAsia="de-DE"/>
    </w:rPr>
  </w:style>
  <w:style w:type="paragraph" w:customStyle="1" w:styleId="TxBr2p23">
    <w:name w:val="TxBr_2p23"/>
    <w:basedOn w:val="Normal"/>
    <w:rsid w:val="00C47DC7"/>
    <w:pPr>
      <w:autoSpaceDE w:val="0"/>
      <w:autoSpaceDN w:val="0"/>
      <w:adjustRightInd w:val="0"/>
      <w:spacing w:line="240" w:lineRule="atLeast"/>
      <w:ind w:left="550" w:hanging="986"/>
    </w:pPr>
    <w:rPr>
      <w:sz w:val="20"/>
      <w:lang w:val="en-US" w:eastAsia="de-DE"/>
    </w:rPr>
  </w:style>
  <w:style w:type="paragraph" w:customStyle="1" w:styleId="TxBr2p29">
    <w:name w:val="TxBr_2p29"/>
    <w:basedOn w:val="Normal"/>
    <w:rsid w:val="00C47DC7"/>
    <w:pPr>
      <w:autoSpaceDE w:val="0"/>
      <w:autoSpaceDN w:val="0"/>
      <w:adjustRightInd w:val="0"/>
      <w:spacing w:line="289" w:lineRule="atLeast"/>
      <w:ind w:left="550"/>
    </w:pPr>
    <w:rPr>
      <w:sz w:val="20"/>
      <w:lang w:val="en-US" w:eastAsia="de-DE"/>
    </w:rPr>
  </w:style>
  <w:style w:type="paragraph" w:customStyle="1" w:styleId="TxBr2t30">
    <w:name w:val="TxBr_2t30"/>
    <w:basedOn w:val="Normal"/>
    <w:rsid w:val="00C47DC7"/>
    <w:pPr>
      <w:autoSpaceDE w:val="0"/>
      <w:autoSpaceDN w:val="0"/>
      <w:adjustRightInd w:val="0"/>
      <w:spacing w:line="385" w:lineRule="atLeast"/>
    </w:pPr>
    <w:rPr>
      <w:sz w:val="20"/>
      <w:lang w:val="en-US" w:eastAsia="de-DE"/>
    </w:rPr>
  </w:style>
  <w:style w:type="paragraph" w:customStyle="1" w:styleId="TxBr2p33">
    <w:name w:val="TxBr_2p33"/>
    <w:basedOn w:val="Normal"/>
    <w:rsid w:val="00C47DC7"/>
    <w:pPr>
      <w:tabs>
        <w:tab w:val="left" w:pos="1003"/>
      </w:tabs>
      <w:autoSpaceDE w:val="0"/>
      <w:autoSpaceDN w:val="0"/>
      <w:adjustRightInd w:val="0"/>
      <w:spacing w:line="198" w:lineRule="atLeast"/>
      <w:ind w:left="533"/>
    </w:pPr>
    <w:rPr>
      <w:sz w:val="20"/>
      <w:lang w:val="en-US" w:eastAsia="de-DE"/>
    </w:rPr>
  </w:style>
  <w:style w:type="paragraph" w:styleId="BlockText">
    <w:name w:val="Block Text"/>
    <w:basedOn w:val="Normal"/>
    <w:rsid w:val="00C47DC7"/>
    <w:pPr>
      <w:ind w:left="90" w:right="-191"/>
      <w:jc w:val="center"/>
    </w:pPr>
    <w:rPr>
      <w:iCs/>
      <w:szCs w:val="20"/>
      <w:lang w:val="en-US" w:eastAsia="en-US"/>
    </w:rPr>
  </w:style>
  <w:style w:type="paragraph" w:customStyle="1" w:styleId="Schedule">
    <w:name w:val="Schedule"/>
    <w:basedOn w:val="Normal"/>
    <w:next w:val="Normal"/>
    <w:rsid w:val="00C47DC7"/>
    <w:pPr>
      <w:numPr>
        <w:numId w:val="5"/>
      </w:numPr>
      <w:spacing w:before="240" w:after="120"/>
    </w:pPr>
  </w:style>
  <w:style w:type="paragraph" w:customStyle="1" w:styleId="StyleFootnoteTextBlackJustifiedLeft0cmHanging2cm">
    <w:name w:val="Style Footnote Text + Black Justified Left:  0 cm Hanging:  2 cm"/>
    <w:basedOn w:val="FootnoteText"/>
    <w:rsid w:val="00C47DC7"/>
    <w:pPr>
      <w:ind w:left="1134" w:hanging="1134"/>
    </w:pPr>
    <w:rPr>
      <w:color w:val="000000"/>
      <w:lang w:val="en-GB" w:eastAsia="en-US"/>
    </w:rPr>
  </w:style>
  <w:style w:type="paragraph" w:customStyle="1" w:styleId="StyleFootnoteTextRight-045cm">
    <w:name w:val="Style Footnote Text + Right:  -0.45 cm"/>
    <w:basedOn w:val="FootnoteText"/>
    <w:rsid w:val="00C47DC7"/>
    <w:pPr>
      <w:ind w:right="-253"/>
    </w:pPr>
    <w:rPr>
      <w:lang w:val="en-GB" w:eastAsia="en-US"/>
    </w:rPr>
  </w:style>
  <w:style w:type="paragraph" w:styleId="Revision">
    <w:name w:val="Revision"/>
    <w:hidden/>
    <w:uiPriority w:val="99"/>
    <w:semiHidden/>
    <w:rsid w:val="00C47DC7"/>
    <w:rPr>
      <w:sz w:val="24"/>
      <w:szCs w:val="24"/>
    </w:rPr>
  </w:style>
  <w:style w:type="paragraph" w:customStyle="1" w:styleId="HMG">
    <w:name w:val="_ H __M_G"/>
    <w:basedOn w:val="Normal"/>
    <w:next w:val="Normal"/>
    <w:rsid w:val="00C47DC7"/>
    <w:pPr>
      <w:keepNext/>
      <w:keepLines/>
      <w:tabs>
        <w:tab w:val="right" w:pos="851"/>
      </w:tabs>
      <w:suppressAutoHyphens/>
      <w:spacing w:before="240" w:after="240" w:line="360" w:lineRule="exact"/>
      <w:ind w:left="1134" w:right="1134" w:hanging="1134"/>
    </w:pPr>
    <w:rPr>
      <w:b/>
      <w:sz w:val="34"/>
      <w:szCs w:val="20"/>
      <w:lang w:val="en-GB" w:eastAsia="en-US"/>
    </w:rPr>
  </w:style>
  <w:style w:type="paragraph" w:customStyle="1" w:styleId="HChG">
    <w:name w:val="_ H _Ch_G"/>
    <w:basedOn w:val="Normal"/>
    <w:next w:val="Normal"/>
    <w:link w:val="HChGChar"/>
    <w:qFormat/>
    <w:rsid w:val="00C47DC7"/>
    <w:pPr>
      <w:keepNext/>
      <w:keepLines/>
      <w:tabs>
        <w:tab w:val="right" w:pos="851"/>
      </w:tabs>
      <w:suppressAutoHyphens/>
      <w:spacing w:before="360" w:after="240" w:line="300" w:lineRule="exact"/>
      <w:ind w:left="1134" w:right="1134" w:hanging="1134"/>
    </w:pPr>
    <w:rPr>
      <w:b/>
      <w:sz w:val="28"/>
      <w:szCs w:val="20"/>
      <w:lang w:val="en-GB" w:eastAsia="en-US"/>
    </w:rPr>
  </w:style>
  <w:style w:type="character" w:styleId="EndnoteReference">
    <w:name w:val="endnote reference"/>
    <w:aliases w:val="1_G"/>
    <w:basedOn w:val="FootnoteReference"/>
    <w:rsid w:val="00C47DC7"/>
    <w:rPr>
      <w:rFonts w:ascii="Times New Roman" w:hAnsi="Times New Roman"/>
      <w:sz w:val="18"/>
      <w:vertAlign w:val="superscript"/>
    </w:rPr>
  </w:style>
  <w:style w:type="character" w:styleId="FollowedHyperlink">
    <w:name w:val="FollowedHyperlink"/>
    <w:rsid w:val="00C47DC7"/>
    <w:rPr>
      <w:color w:val="auto"/>
      <w:u w:val="none"/>
    </w:rPr>
  </w:style>
  <w:style w:type="paragraph" w:customStyle="1" w:styleId="SMG">
    <w:name w:val="__S_M_G"/>
    <w:basedOn w:val="Normal"/>
    <w:next w:val="Normal"/>
    <w:rsid w:val="00C47DC7"/>
    <w:pPr>
      <w:keepNext/>
      <w:keepLines/>
      <w:suppressAutoHyphens/>
      <w:spacing w:before="240" w:after="240" w:line="420" w:lineRule="exact"/>
      <w:ind w:left="1134" w:right="1134"/>
    </w:pPr>
    <w:rPr>
      <w:b/>
      <w:sz w:val="40"/>
      <w:szCs w:val="20"/>
      <w:lang w:val="en-GB" w:eastAsia="en-US"/>
    </w:rPr>
  </w:style>
  <w:style w:type="paragraph" w:customStyle="1" w:styleId="SLG">
    <w:name w:val="__S_L_G"/>
    <w:basedOn w:val="Normal"/>
    <w:next w:val="Normal"/>
    <w:rsid w:val="00C47DC7"/>
    <w:pPr>
      <w:keepNext/>
      <w:keepLines/>
      <w:suppressAutoHyphens/>
      <w:spacing w:before="240" w:after="240" w:line="580" w:lineRule="exact"/>
      <w:ind w:left="1134" w:right="1134"/>
    </w:pPr>
    <w:rPr>
      <w:b/>
      <w:sz w:val="56"/>
      <w:szCs w:val="20"/>
      <w:lang w:val="en-GB" w:eastAsia="en-US"/>
    </w:rPr>
  </w:style>
  <w:style w:type="paragraph" w:customStyle="1" w:styleId="SSG">
    <w:name w:val="__S_S_G"/>
    <w:basedOn w:val="Normal"/>
    <w:next w:val="Normal"/>
    <w:rsid w:val="00C47DC7"/>
    <w:pPr>
      <w:keepNext/>
      <w:keepLines/>
      <w:suppressAutoHyphens/>
      <w:spacing w:before="240" w:after="240" w:line="300" w:lineRule="exact"/>
      <w:ind w:left="1134" w:right="1134"/>
    </w:pPr>
    <w:rPr>
      <w:b/>
      <w:sz w:val="28"/>
      <w:szCs w:val="20"/>
      <w:lang w:val="en-GB" w:eastAsia="en-US"/>
    </w:rPr>
  </w:style>
  <w:style w:type="paragraph" w:styleId="EndnoteText">
    <w:name w:val="endnote text"/>
    <w:aliases w:val="2_G"/>
    <w:basedOn w:val="FootnoteText"/>
    <w:link w:val="EndnoteTextChar"/>
    <w:rsid w:val="00C47DC7"/>
    <w:pPr>
      <w:tabs>
        <w:tab w:val="right" w:pos="1021"/>
      </w:tabs>
      <w:suppressAutoHyphens/>
      <w:spacing w:line="220" w:lineRule="exact"/>
      <w:ind w:left="1134" w:right="1134" w:hanging="1134"/>
    </w:pPr>
    <w:rPr>
      <w:sz w:val="18"/>
      <w:lang w:val="en-GB" w:eastAsia="en-US"/>
    </w:rPr>
  </w:style>
  <w:style w:type="character" w:customStyle="1" w:styleId="EndnoteTextChar">
    <w:name w:val="Endnote Text Char"/>
    <w:aliases w:val="2_G Char"/>
    <w:basedOn w:val="DefaultParagraphFont"/>
    <w:link w:val="EndnoteText"/>
    <w:rsid w:val="00C47DC7"/>
    <w:rPr>
      <w:sz w:val="18"/>
      <w:lang w:val="en-GB" w:eastAsia="en-US"/>
    </w:rPr>
  </w:style>
  <w:style w:type="paragraph" w:customStyle="1" w:styleId="XLargeG">
    <w:name w:val="__XLarge_G"/>
    <w:basedOn w:val="Normal"/>
    <w:next w:val="Normal"/>
    <w:rsid w:val="00C47DC7"/>
    <w:pPr>
      <w:keepNext/>
      <w:keepLines/>
      <w:suppressAutoHyphens/>
      <w:spacing w:before="240" w:after="240" w:line="420" w:lineRule="exact"/>
      <w:ind w:left="1134" w:right="1134"/>
    </w:pPr>
    <w:rPr>
      <w:b/>
      <w:sz w:val="40"/>
      <w:szCs w:val="20"/>
      <w:lang w:val="en-GB" w:eastAsia="en-US"/>
    </w:rPr>
  </w:style>
  <w:style w:type="paragraph" w:customStyle="1" w:styleId="Bullet1G">
    <w:name w:val="_Bullet 1_G"/>
    <w:basedOn w:val="Normal"/>
    <w:rsid w:val="00C47DC7"/>
    <w:pPr>
      <w:tabs>
        <w:tab w:val="num" w:pos="1701"/>
      </w:tabs>
      <w:suppressAutoHyphens/>
      <w:spacing w:after="120" w:line="240" w:lineRule="atLeast"/>
      <w:ind w:left="1701" w:right="1134" w:hanging="170"/>
      <w:jc w:val="both"/>
    </w:pPr>
    <w:rPr>
      <w:sz w:val="20"/>
      <w:szCs w:val="20"/>
      <w:lang w:val="en-GB" w:eastAsia="en-US"/>
    </w:rPr>
  </w:style>
  <w:style w:type="paragraph" w:customStyle="1" w:styleId="Bullet2G">
    <w:name w:val="_Bullet 2_G"/>
    <w:basedOn w:val="Normal"/>
    <w:rsid w:val="00C47DC7"/>
    <w:pPr>
      <w:tabs>
        <w:tab w:val="num" w:pos="2268"/>
      </w:tabs>
      <w:suppressAutoHyphens/>
      <w:spacing w:after="120" w:line="240" w:lineRule="atLeast"/>
      <w:ind w:left="2268" w:right="1134" w:hanging="170"/>
      <w:jc w:val="both"/>
    </w:pPr>
    <w:rPr>
      <w:sz w:val="20"/>
      <w:szCs w:val="20"/>
      <w:lang w:val="en-GB" w:eastAsia="en-US"/>
    </w:rPr>
  </w:style>
  <w:style w:type="paragraph" w:customStyle="1" w:styleId="H1G">
    <w:name w:val="_ H_1_G"/>
    <w:basedOn w:val="Normal"/>
    <w:next w:val="Normal"/>
    <w:link w:val="H1GChar"/>
    <w:qFormat/>
    <w:rsid w:val="00C47DC7"/>
    <w:pPr>
      <w:keepNext/>
      <w:keepLines/>
      <w:tabs>
        <w:tab w:val="right" w:pos="851"/>
      </w:tabs>
      <w:suppressAutoHyphens/>
      <w:spacing w:before="360" w:after="240" w:line="270" w:lineRule="exact"/>
      <w:ind w:left="1134" w:right="1134" w:hanging="1134"/>
    </w:pPr>
    <w:rPr>
      <w:b/>
      <w:szCs w:val="20"/>
      <w:lang w:val="en-GB" w:eastAsia="en-US"/>
    </w:rPr>
  </w:style>
  <w:style w:type="paragraph" w:customStyle="1" w:styleId="H23G">
    <w:name w:val="_ H_2/3_G"/>
    <w:basedOn w:val="Normal"/>
    <w:next w:val="Normal"/>
    <w:qFormat/>
    <w:rsid w:val="00C47DC7"/>
    <w:pPr>
      <w:keepNext/>
      <w:keepLines/>
      <w:tabs>
        <w:tab w:val="right" w:pos="851"/>
      </w:tabs>
      <w:suppressAutoHyphens/>
      <w:spacing w:before="240" w:after="120" w:line="240" w:lineRule="exact"/>
      <w:ind w:left="1134" w:right="1134" w:hanging="1134"/>
    </w:pPr>
    <w:rPr>
      <w:b/>
      <w:sz w:val="20"/>
      <w:szCs w:val="20"/>
      <w:lang w:val="en-GB" w:eastAsia="en-US"/>
    </w:rPr>
  </w:style>
  <w:style w:type="paragraph" w:customStyle="1" w:styleId="H4G">
    <w:name w:val="_ H_4_G"/>
    <w:basedOn w:val="Normal"/>
    <w:next w:val="Normal"/>
    <w:rsid w:val="00C47DC7"/>
    <w:pPr>
      <w:keepNext/>
      <w:keepLines/>
      <w:tabs>
        <w:tab w:val="right" w:pos="851"/>
      </w:tabs>
      <w:suppressAutoHyphens/>
      <w:spacing w:before="240" w:after="120" w:line="240" w:lineRule="exact"/>
      <w:ind w:left="1134" w:right="1134" w:hanging="1134"/>
    </w:pPr>
    <w:rPr>
      <w:i/>
      <w:sz w:val="20"/>
      <w:szCs w:val="20"/>
      <w:lang w:val="en-GB" w:eastAsia="en-US"/>
    </w:rPr>
  </w:style>
  <w:style w:type="paragraph" w:customStyle="1" w:styleId="H56G">
    <w:name w:val="_ H_5/6_G"/>
    <w:basedOn w:val="Normal"/>
    <w:next w:val="Normal"/>
    <w:rsid w:val="00C47DC7"/>
    <w:pPr>
      <w:keepNext/>
      <w:keepLines/>
      <w:tabs>
        <w:tab w:val="right" w:pos="851"/>
      </w:tabs>
      <w:suppressAutoHyphens/>
      <w:spacing w:before="240" w:after="120" w:line="240" w:lineRule="exact"/>
      <w:ind w:left="1134" w:right="1134" w:hanging="1134"/>
    </w:pPr>
    <w:rPr>
      <w:sz w:val="20"/>
      <w:szCs w:val="20"/>
      <w:lang w:val="en-GB" w:eastAsia="en-US"/>
    </w:rPr>
  </w:style>
  <w:style w:type="paragraph" w:customStyle="1" w:styleId="para">
    <w:name w:val="para"/>
    <w:basedOn w:val="Normal"/>
    <w:link w:val="paraChar"/>
    <w:qFormat/>
    <w:rsid w:val="00C47DC7"/>
    <w:pPr>
      <w:suppressAutoHyphens/>
      <w:spacing w:after="120" w:line="240" w:lineRule="atLeast"/>
      <w:ind w:left="2268" w:right="1134" w:hanging="1134"/>
      <w:jc w:val="both"/>
    </w:pPr>
    <w:rPr>
      <w:szCs w:val="20"/>
      <w:lang w:val="en-GB" w:eastAsia="en-US"/>
    </w:rPr>
  </w:style>
  <w:style w:type="character" w:customStyle="1" w:styleId="paraChar">
    <w:name w:val="para Char"/>
    <w:link w:val="para"/>
    <w:rsid w:val="00C47DC7"/>
    <w:rPr>
      <w:sz w:val="24"/>
      <w:lang w:val="en-GB" w:eastAsia="en-US"/>
    </w:rPr>
  </w:style>
  <w:style w:type="paragraph" w:customStyle="1" w:styleId="a">
    <w:name w:val="a)"/>
    <w:basedOn w:val="SingleTxtG"/>
    <w:rsid w:val="00C47DC7"/>
    <w:pPr>
      <w:ind w:left="2835" w:hanging="567"/>
    </w:pPr>
  </w:style>
  <w:style w:type="paragraph" w:customStyle="1" w:styleId="AppendixA">
    <w:name w:val="Appendix A"/>
    <w:basedOn w:val="Clauseheadding"/>
    <w:qFormat/>
    <w:rsid w:val="00C47DC7"/>
    <w:pPr>
      <w:numPr>
        <w:numId w:val="0"/>
      </w:numPr>
      <w:jc w:val="center"/>
    </w:pPr>
  </w:style>
  <w:style w:type="paragraph" w:customStyle="1" w:styleId="Notes">
    <w:name w:val="Notes"/>
    <w:basedOn w:val="Clauseheadding"/>
    <w:qFormat/>
    <w:rsid w:val="00C47DC7"/>
    <w:pPr>
      <w:numPr>
        <w:numId w:val="0"/>
      </w:numPr>
    </w:pPr>
  </w:style>
  <w:style w:type="paragraph" w:customStyle="1" w:styleId="AppendixAheadings">
    <w:name w:val="Appendix A headings"/>
    <w:basedOn w:val="HChG"/>
    <w:rsid w:val="00C47DC7"/>
    <w:pPr>
      <w:ind w:left="0" w:firstLine="0"/>
    </w:pPr>
  </w:style>
  <w:style w:type="paragraph" w:customStyle="1" w:styleId="AppendixAheading">
    <w:name w:val="Appendix A heading"/>
    <w:basedOn w:val="HChG"/>
    <w:qFormat/>
    <w:rsid w:val="00C47DC7"/>
  </w:style>
  <w:style w:type="paragraph" w:customStyle="1" w:styleId="AppendixAAnnex">
    <w:name w:val="Appendix A Annex"/>
    <w:basedOn w:val="HChG"/>
    <w:qFormat/>
    <w:rsid w:val="00C47DC7"/>
    <w:pPr>
      <w:ind w:left="0" w:firstLine="0"/>
    </w:pPr>
  </w:style>
  <w:style w:type="paragraph" w:customStyle="1" w:styleId="AppendixAAnnexmainheading">
    <w:name w:val="Appendix A Annex main heading"/>
    <w:basedOn w:val="HChG"/>
    <w:qFormat/>
    <w:rsid w:val="00C47DC7"/>
  </w:style>
  <w:style w:type="paragraph" w:customStyle="1" w:styleId="AppendixAAnnexsubappendix">
    <w:name w:val="Appendix A Annex sub appendix"/>
    <w:basedOn w:val="HChG"/>
    <w:qFormat/>
    <w:rsid w:val="00C47DC7"/>
    <w:rPr>
      <w:bCs/>
      <w:sz w:val="24"/>
    </w:rPr>
  </w:style>
  <w:style w:type="paragraph" w:customStyle="1" w:styleId="StyleaLeft0cmHanging25cmRight0cm">
    <w:name w:val="Style a) + Left:  0 cm Hanging:  2.5 cm Right:  0 cm"/>
    <w:basedOn w:val="a"/>
    <w:rsid w:val="007C101F"/>
    <w:pPr>
      <w:ind w:left="1418" w:right="0" w:hanging="1418"/>
    </w:pPr>
    <w:rPr>
      <w:sz w:val="24"/>
    </w:rPr>
  </w:style>
  <w:style w:type="paragraph" w:customStyle="1" w:styleId="Stylepara8ptItalicLeftLeft02cmFirstline0cm">
    <w:name w:val="Style para + 8 pt Italic Left Left:  0.2 cm First line:  0 cm ..."/>
    <w:basedOn w:val="para"/>
    <w:rsid w:val="007C101F"/>
    <w:pPr>
      <w:spacing w:before="80" w:after="80" w:line="200" w:lineRule="exact"/>
      <w:ind w:left="113" w:right="113" w:firstLine="0"/>
      <w:jc w:val="left"/>
    </w:pPr>
    <w:rPr>
      <w:i/>
      <w:iCs/>
    </w:rPr>
  </w:style>
  <w:style w:type="paragraph" w:customStyle="1" w:styleId="Style8ptItalicLeft02cmRight02cmBefore4ptA">
    <w:name w:val="Style 8 pt Italic Left:  0.2 cm Right:  0.2 cm Before:  4 pt A..."/>
    <w:basedOn w:val="Normal"/>
    <w:rsid w:val="007C101F"/>
    <w:pPr>
      <w:spacing w:before="80" w:after="80" w:line="200" w:lineRule="exact"/>
      <w:ind w:left="113" w:right="113"/>
    </w:pPr>
    <w:rPr>
      <w:i/>
      <w:iCs/>
      <w:szCs w:val="20"/>
    </w:rPr>
  </w:style>
  <w:style w:type="character" w:customStyle="1" w:styleId="HChGChar">
    <w:name w:val="_ H _Ch_G Char"/>
    <w:link w:val="HChG"/>
    <w:rsid w:val="007C4B21"/>
    <w:rPr>
      <w:b/>
      <w:sz w:val="28"/>
      <w:lang w:val="en-GB" w:eastAsia="en-US"/>
    </w:rPr>
  </w:style>
  <w:style w:type="character" w:customStyle="1" w:styleId="FootnoteTextChar1">
    <w:name w:val="Footnote Text Char1"/>
    <w:aliases w:val="5_G Char1,Footnote Text Char Char,PP Char"/>
    <w:semiHidden/>
    <w:rsid w:val="007C4B21"/>
    <w:rPr>
      <w:sz w:val="18"/>
      <w:lang w:val="en-GB" w:eastAsia="en-US" w:bidi="ar-SA"/>
    </w:rPr>
  </w:style>
  <w:style w:type="character" w:customStyle="1" w:styleId="H1GChar">
    <w:name w:val="_ H_1_G Char"/>
    <w:link w:val="H1G"/>
    <w:rsid w:val="007C4B21"/>
    <w:rPr>
      <w:b/>
      <w:sz w:val="24"/>
      <w:lang w:val="en-GB" w:eastAsia="en-US"/>
    </w:rPr>
  </w:style>
  <w:style w:type="paragraph" w:styleId="EnvelopeReturn">
    <w:name w:val="envelope return"/>
    <w:basedOn w:val="Normal"/>
    <w:rsid w:val="006A3D6B"/>
    <w:rPr>
      <w:rFonts w:ascii="Arial" w:hAnsi="Arial"/>
      <w:sz w:val="20"/>
      <w:szCs w:val="20"/>
      <w:lang w:val="fr-FR" w:eastAsia="en-US"/>
    </w:rPr>
  </w:style>
  <w:style w:type="paragraph" w:styleId="Index1">
    <w:name w:val="index 1"/>
    <w:basedOn w:val="Normal"/>
    <w:next w:val="Normal"/>
    <w:autoRedefine/>
    <w:rsid w:val="006A3D6B"/>
    <w:pPr>
      <w:ind w:left="200" w:hanging="200"/>
    </w:pPr>
    <w:rPr>
      <w:rFonts w:ascii="Courier New" w:hAnsi="Courier New" w:cs="Courier New"/>
      <w:sz w:val="20"/>
      <w:szCs w:val="18"/>
      <w:lang w:val="en-US" w:eastAsia="en-US"/>
    </w:rPr>
  </w:style>
  <w:style w:type="paragraph" w:styleId="IndexHeading">
    <w:name w:val="index heading"/>
    <w:basedOn w:val="Normal"/>
    <w:next w:val="Index1"/>
    <w:rsid w:val="006A3D6B"/>
    <w:pPr>
      <w:autoSpaceDE w:val="0"/>
      <w:autoSpaceDN w:val="0"/>
    </w:pPr>
    <w:rPr>
      <w:rFonts w:ascii="Arial" w:hAnsi="Arial"/>
      <w:b/>
      <w:sz w:val="20"/>
      <w:szCs w:val="20"/>
      <w:lang w:val="fr-FR" w:eastAsia="en-US"/>
    </w:rPr>
  </w:style>
  <w:style w:type="paragraph" w:styleId="ListNumber">
    <w:name w:val="List Number"/>
    <w:basedOn w:val="Normal"/>
    <w:rsid w:val="006A3D6B"/>
    <w:pPr>
      <w:numPr>
        <w:numId w:val="3"/>
      </w:numPr>
      <w:autoSpaceDE w:val="0"/>
      <w:autoSpaceDN w:val="0"/>
    </w:pPr>
    <w:rPr>
      <w:sz w:val="20"/>
      <w:szCs w:val="20"/>
      <w:lang w:val="fr-FR" w:eastAsia="en-US"/>
    </w:rPr>
  </w:style>
  <w:style w:type="paragraph" w:customStyle="1" w:styleId="1">
    <w:name w:val="1"/>
    <w:basedOn w:val="Normal"/>
    <w:rsid w:val="006A3D6B"/>
    <w:pPr>
      <w:widowControl w:val="0"/>
      <w:numPr>
        <w:numId w:val="6"/>
      </w:numPr>
      <w:tabs>
        <w:tab w:val="clear" w:pos="360"/>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right="140" w:hanging="1440"/>
      <w:outlineLvl w:val="0"/>
    </w:pPr>
    <w:rPr>
      <w:sz w:val="20"/>
      <w:lang w:val="en-US" w:eastAsia="en-US"/>
    </w:rPr>
  </w:style>
  <w:style w:type="paragraph" w:styleId="NormalWeb">
    <w:name w:val="Normal (Web)"/>
    <w:basedOn w:val="Normal"/>
    <w:uiPriority w:val="99"/>
    <w:rsid w:val="006A3D6B"/>
    <w:pPr>
      <w:spacing w:before="100" w:beforeAutospacing="1" w:after="100" w:afterAutospacing="1"/>
    </w:pPr>
    <w:rPr>
      <w:rFonts w:eastAsia="MS Mincho"/>
      <w:lang w:val="fr-FR" w:eastAsia="ja-JP"/>
    </w:rPr>
  </w:style>
  <w:style w:type="paragraph" w:styleId="Caption">
    <w:name w:val="caption"/>
    <w:basedOn w:val="Normal"/>
    <w:next w:val="Normal"/>
    <w:qFormat/>
    <w:rsid w:val="006A3D6B"/>
    <w:pPr>
      <w:widowControl w:val="0"/>
      <w:autoSpaceDE w:val="0"/>
      <w:autoSpaceDN w:val="0"/>
      <w:adjustRightInd w:val="0"/>
      <w:jc w:val="center"/>
    </w:pPr>
    <w:rPr>
      <w:bCs/>
      <w:color w:val="000000"/>
      <w:lang w:val="en-US" w:eastAsia="en-US"/>
    </w:rPr>
  </w:style>
  <w:style w:type="paragraph" w:customStyle="1" w:styleId="Style0">
    <w:name w:val="Style0"/>
    <w:rsid w:val="006A3D6B"/>
    <w:pPr>
      <w:autoSpaceDE w:val="0"/>
      <w:autoSpaceDN w:val="0"/>
      <w:adjustRightInd w:val="0"/>
    </w:pPr>
    <w:rPr>
      <w:rFonts w:ascii="Arial" w:hAnsi="Arial"/>
      <w:sz w:val="24"/>
      <w:szCs w:val="24"/>
      <w:lang w:val="en-GB" w:eastAsia="en-GB"/>
    </w:rPr>
  </w:style>
  <w:style w:type="paragraph" w:styleId="EnvelopeAddress">
    <w:name w:val="envelope address"/>
    <w:basedOn w:val="Normal"/>
    <w:rsid w:val="006A3D6B"/>
    <w:pPr>
      <w:framePr w:w="7920" w:h="1980" w:hRule="exact" w:hSpace="180" w:wrap="auto" w:hAnchor="page" w:xAlign="center" w:yAlign="bottom"/>
      <w:suppressAutoHyphens/>
      <w:spacing w:line="240" w:lineRule="atLeast"/>
      <w:ind w:left="2880"/>
    </w:pPr>
    <w:rPr>
      <w:rFonts w:ascii="Arial" w:hAnsi="Arial" w:cs="Arial"/>
      <w:lang w:val="en-US" w:eastAsia="en-US"/>
    </w:rPr>
  </w:style>
  <w:style w:type="character" w:styleId="HTMLKeyboard">
    <w:name w:val="HTML Keyboard"/>
    <w:rsid w:val="006A3D6B"/>
    <w:rPr>
      <w:rFonts w:ascii="Courier New" w:hAnsi="Courier New" w:cs="Courier New"/>
      <w:sz w:val="20"/>
      <w:szCs w:val="20"/>
    </w:rPr>
  </w:style>
  <w:style w:type="paragraph" w:customStyle="1" w:styleId="subx5clause">
    <w:name w:val="subx5 clause"/>
    <w:basedOn w:val="Normal"/>
    <w:next w:val="Normal"/>
    <w:rsid w:val="009751EF"/>
    <w:pPr>
      <w:tabs>
        <w:tab w:val="num" w:pos="1701"/>
      </w:tabs>
      <w:spacing w:before="120" w:after="120"/>
      <w:ind w:left="1701" w:hanging="1701"/>
    </w:pPr>
  </w:style>
  <w:style w:type="paragraph" w:customStyle="1" w:styleId="subx6clause">
    <w:name w:val="subx6 clause"/>
    <w:basedOn w:val="Normal"/>
    <w:next w:val="Normal"/>
    <w:rsid w:val="009751EF"/>
    <w:pPr>
      <w:tabs>
        <w:tab w:val="num" w:pos="1701"/>
      </w:tabs>
      <w:spacing w:before="120" w:after="120"/>
      <w:ind w:left="1701" w:hanging="1701"/>
    </w:pPr>
  </w:style>
  <w:style w:type="paragraph" w:customStyle="1" w:styleId="Footer1">
    <w:name w:val="Footer1"/>
    <w:rsid w:val="00CC5A4F"/>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Header1">
    <w:name w:val="Header1"/>
    <w:rsid w:val="00CC5A4F"/>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FootnoteReference1">
    <w:name w:val="Footnote Reference1"/>
    <w:rsid w:val="00CC5A4F"/>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FootnoteText1">
    <w:name w:val="Footnote Text1"/>
    <w:rsid w:val="00CC5A4F"/>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Heading91">
    <w:name w:val="Heading 91"/>
    <w:rsid w:val="00CC5A4F"/>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Heading81">
    <w:name w:val="Heading 81"/>
    <w:rsid w:val="00CC5A4F"/>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Heading71">
    <w:name w:val="Heading 71"/>
    <w:rsid w:val="00CC5A4F"/>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Heading61">
    <w:name w:val="Heading 61"/>
    <w:rsid w:val="00CC5A4F"/>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Heading51">
    <w:name w:val="Heading 51"/>
    <w:rsid w:val="00CC5A4F"/>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Heading41">
    <w:name w:val="Heading 41"/>
    <w:rsid w:val="00CC5A4F"/>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DefaultParagraphFont"/>
    <w:rsid w:val="00CC5A4F"/>
  </w:style>
  <w:style w:type="character" w:customStyle="1" w:styleId="Document4">
    <w:name w:val="Document 4"/>
    <w:rsid w:val="00CC5A4F"/>
    <w:rPr>
      <w:b/>
      <w:bCs/>
      <w:i/>
      <w:iCs/>
      <w:sz w:val="20"/>
      <w:szCs w:val="20"/>
    </w:rPr>
  </w:style>
  <w:style w:type="character" w:customStyle="1" w:styleId="Document6">
    <w:name w:val="Document 6"/>
    <w:basedOn w:val="DefaultParagraphFont"/>
    <w:rsid w:val="00CC5A4F"/>
  </w:style>
  <w:style w:type="character" w:customStyle="1" w:styleId="Document5">
    <w:name w:val="Document 5"/>
    <w:basedOn w:val="DefaultParagraphFont"/>
    <w:rsid w:val="00CC5A4F"/>
  </w:style>
  <w:style w:type="character" w:customStyle="1" w:styleId="Document2">
    <w:name w:val="Document 2"/>
    <w:rsid w:val="00CC5A4F"/>
    <w:rPr>
      <w:rFonts w:ascii="Courier" w:hAnsi="Courier" w:cs="Courier"/>
      <w:sz w:val="20"/>
      <w:szCs w:val="20"/>
      <w:lang w:val="en-US"/>
    </w:rPr>
  </w:style>
  <w:style w:type="character" w:customStyle="1" w:styleId="Document7">
    <w:name w:val="Document 7"/>
    <w:basedOn w:val="DefaultParagraphFont"/>
    <w:rsid w:val="00CC5A4F"/>
  </w:style>
  <w:style w:type="character" w:customStyle="1" w:styleId="Bibliogrphy">
    <w:name w:val="Bibliogrphy"/>
    <w:basedOn w:val="DefaultParagraphFont"/>
    <w:rsid w:val="00CC5A4F"/>
  </w:style>
  <w:style w:type="character" w:customStyle="1" w:styleId="RightPar1">
    <w:name w:val="Right Par 1"/>
    <w:basedOn w:val="DefaultParagraphFont"/>
    <w:rsid w:val="00CC5A4F"/>
  </w:style>
  <w:style w:type="character" w:customStyle="1" w:styleId="RightPar2">
    <w:name w:val="Right Par 2"/>
    <w:basedOn w:val="DefaultParagraphFont"/>
    <w:rsid w:val="00CC5A4F"/>
  </w:style>
  <w:style w:type="character" w:customStyle="1" w:styleId="Document3">
    <w:name w:val="Document 3"/>
    <w:rsid w:val="00CC5A4F"/>
    <w:rPr>
      <w:rFonts w:ascii="Courier" w:hAnsi="Courier" w:cs="Courier"/>
      <w:sz w:val="20"/>
      <w:szCs w:val="20"/>
      <w:lang w:val="en-US"/>
    </w:rPr>
  </w:style>
  <w:style w:type="character" w:customStyle="1" w:styleId="RightPar3">
    <w:name w:val="Right Par 3"/>
    <w:basedOn w:val="DefaultParagraphFont"/>
    <w:rsid w:val="00CC5A4F"/>
  </w:style>
  <w:style w:type="character" w:customStyle="1" w:styleId="RightPar4">
    <w:name w:val="Right Par 4"/>
    <w:basedOn w:val="DefaultParagraphFont"/>
    <w:rsid w:val="00CC5A4F"/>
  </w:style>
  <w:style w:type="character" w:customStyle="1" w:styleId="RightPar5">
    <w:name w:val="Right Par 5"/>
    <w:basedOn w:val="DefaultParagraphFont"/>
    <w:rsid w:val="00CC5A4F"/>
  </w:style>
  <w:style w:type="character" w:customStyle="1" w:styleId="RightPar6">
    <w:name w:val="Right Par 6"/>
    <w:basedOn w:val="DefaultParagraphFont"/>
    <w:rsid w:val="00CC5A4F"/>
  </w:style>
  <w:style w:type="character" w:customStyle="1" w:styleId="RightPar7">
    <w:name w:val="Right Par 7"/>
    <w:basedOn w:val="DefaultParagraphFont"/>
    <w:rsid w:val="00CC5A4F"/>
  </w:style>
  <w:style w:type="character" w:customStyle="1" w:styleId="RightPar8">
    <w:name w:val="Right Par 8"/>
    <w:basedOn w:val="DefaultParagraphFont"/>
    <w:rsid w:val="00CC5A4F"/>
  </w:style>
  <w:style w:type="paragraph" w:customStyle="1" w:styleId="Document1">
    <w:name w:val="Document 1"/>
    <w:rsid w:val="00CC5A4F"/>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DefaultParagraphFont"/>
    <w:rsid w:val="00CC5A4F"/>
  </w:style>
  <w:style w:type="character" w:customStyle="1" w:styleId="TechInit">
    <w:name w:val="Tech Init"/>
    <w:rsid w:val="00CC5A4F"/>
    <w:rPr>
      <w:rFonts w:ascii="Courier" w:hAnsi="Courier" w:cs="Courier"/>
      <w:sz w:val="20"/>
      <w:szCs w:val="20"/>
      <w:lang w:val="en-US"/>
    </w:rPr>
  </w:style>
  <w:style w:type="character" w:customStyle="1" w:styleId="Technical5">
    <w:name w:val="Technical 5"/>
    <w:basedOn w:val="DefaultParagraphFont"/>
    <w:rsid w:val="00CC5A4F"/>
  </w:style>
  <w:style w:type="character" w:customStyle="1" w:styleId="Technical6">
    <w:name w:val="Technical 6"/>
    <w:basedOn w:val="DefaultParagraphFont"/>
    <w:rsid w:val="00CC5A4F"/>
  </w:style>
  <w:style w:type="character" w:customStyle="1" w:styleId="Technical2">
    <w:name w:val="Technical 2"/>
    <w:rsid w:val="00CC5A4F"/>
    <w:rPr>
      <w:rFonts w:ascii="Courier" w:hAnsi="Courier" w:cs="Courier"/>
      <w:sz w:val="20"/>
      <w:szCs w:val="20"/>
      <w:lang w:val="en-US"/>
    </w:rPr>
  </w:style>
  <w:style w:type="character" w:customStyle="1" w:styleId="Technical3">
    <w:name w:val="Technical 3"/>
    <w:rsid w:val="00CC5A4F"/>
    <w:rPr>
      <w:rFonts w:ascii="Courier" w:hAnsi="Courier" w:cs="Courier"/>
      <w:sz w:val="20"/>
      <w:szCs w:val="20"/>
      <w:lang w:val="en-US"/>
    </w:rPr>
  </w:style>
  <w:style w:type="character" w:customStyle="1" w:styleId="Technical4">
    <w:name w:val="Technical 4"/>
    <w:basedOn w:val="DefaultParagraphFont"/>
    <w:rsid w:val="00CC5A4F"/>
  </w:style>
  <w:style w:type="character" w:customStyle="1" w:styleId="Technical1">
    <w:name w:val="Technical 1"/>
    <w:rsid w:val="00CC5A4F"/>
    <w:rPr>
      <w:rFonts w:ascii="Courier" w:hAnsi="Courier" w:cs="Courier"/>
      <w:sz w:val="20"/>
      <w:szCs w:val="20"/>
      <w:lang w:val="en-US"/>
    </w:rPr>
  </w:style>
  <w:style w:type="character" w:customStyle="1" w:styleId="Technical7">
    <w:name w:val="Technical 7"/>
    <w:basedOn w:val="DefaultParagraphFont"/>
    <w:rsid w:val="00CC5A4F"/>
  </w:style>
  <w:style w:type="character" w:customStyle="1" w:styleId="Technical8">
    <w:name w:val="Technical 8"/>
    <w:basedOn w:val="DefaultParagraphFont"/>
    <w:rsid w:val="00CC5A4F"/>
  </w:style>
  <w:style w:type="character" w:customStyle="1" w:styleId="Distr">
    <w:name w:val="Distr."/>
    <w:rsid w:val="00CC5A4F"/>
    <w:rPr>
      <w:rFonts w:ascii="Courier" w:hAnsi="Courier" w:cs="Courier"/>
      <w:sz w:val="20"/>
      <w:szCs w:val="20"/>
      <w:lang w:val="en-US"/>
    </w:rPr>
  </w:style>
  <w:style w:type="character" w:customStyle="1" w:styleId="INL">
    <w:name w:val="INL."/>
    <w:rsid w:val="00CC5A4F"/>
    <w:rPr>
      <w:rFonts w:ascii="Courier" w:hAnsi="Courier" w:cs="Courier"/>
      <w:sz w:val="20"/>
      <w:szCs w:val="20"/>
      <w:lang w:val="en-US"/>
    </w:rPr>
  </w:style>
  <w:style w:type="character" w:customStyle="1" w:styleId="Bibliographi">
    <w:name w:val="Bibliographi"/>
    <w:basedOn w:val="DefaultParagraphFont"/>
    <w:rsid w:val="00CC5A4F"/>
  </w:style>
  <w:style w:type="character" w:customStyle="1" w:styleId="Paradroit1">
    <w:name w:val="Para. droit 1"/>
    <w:basedOn w:val="DefaultParagraphFont"/>
    <w:rsid w:val="00CC5A4F"/>
  </w:style>
  <w:style w:type="character" w:customStyle="1" w:styleId="Paradroit2">
    <w:name w:val="Para. droit 2"/>
    <w:basedOn w:val="DefaultParagraphFont"/>
    <w:rsid w:val="00CC5A4F"/>
  </w:style>
  <w:style w:type="character" w:customStyle="1" w:styleId="Paradroit3">
    <w:name w:val="Para. droit 3"/>
    <w:basedOn w:val="DefaultParagraphFont"/>
    <w:rsid w:val="00CC5A4F"/>
  </w:style>
  <w:style w:type="character" w:customStyle="1" w:styleId="Paradroit4">
    <w:name w:val="Para. droit 4"/>
    <w:basedOn w:val="DefaultParagraphFont"/>
    <w:rsid w:val="00CC5A4F"/>
  </w:style>
  <w:style w:type="character" w:customStyle="1" w:styleId="Paradroit5">
    <w:name w:val="Para. droit 5"/>
    <w:basedOn w:val="DefaultParagraphFont"/>
    <w:rsid w:val="00CC5A4F"/>
  </w:style>
  <w:style w:type="character" w:customStyle="1" w:styleId="Paradroit6">
    <w:name w:val="Para. droit 6"/>
    <w:basedOn w:val="DefaultParagraphFont"/>
    <w:rsid w:val="00CC5A4F"/>
  </w:style>
  <w:style w:type="character" w:customStyle="1" w:styleId="Paradroit7">
    <w:name w:val="Para. droit 7"/>
    <w:basedOn w:val="DefaultParagraphFont"/>
    <w:rsid w:val="00CC5A4F"/>
  </w:style>
  <w:style w:type="character" w:customStyle="1" w:styleId="Paradroit8">
    <w:name w:val="Para. droit 8"/>
    <w:basedOn w:val="DefaultParagraphFont"/>
    <w:rsid w:val="00CC5A4F"/>
  </w:style>
  <w:style w:type="character" w:customStyle="1" w:styleId="Technactif">
    <w:name w:val="Techn actif"/>
    <w:rsid w:val="00CC5A4F"/>
    <w:rPr>
      <w:rFonts w:ascii="Courier" w:hAnsi="Courier" w:cs="Courier"/>
      <w:sz w:val="20"/>
      <w:szCs w:val="20"/>
      <w:lang w:val="en-US"/>
    </w:rPr>
  </w:style>
  <w:style w:type="character" w:customStyle="1" w:styleId="Technique2">
    <w:name w:val="Technique 2"/>
    <w:rsid w:val="00CC5A4F"/>
    <w:rPr>
      <w:rFonts w:ascii="Courier" w:hAnsi="Courier" w:cs="Courier"/>
      <w:sz w:val="20"/>
      <w:szCs w:val="20"/>
      <w:lang w:val="en-US"/>
    </w:rPr>
  </w:style>
  <w:style w:type="character" w:customStyle="1" w:styleId="Technique3">
    <w:name w:val="Technique 3"/>
    <w:rsid w:val="00CC5A4F"/>
    <w:rPr>
      <w:rFonts w:ascii="Courier" w:hAnsi="Courier" w:cs="Courier"/>
      <w:sz w:val="20"/>
      <w:szCs w:val="20"/>
      <w:lang w:val="en-US"/>
    </w:rPr>
  </w:style>
  <w:style w:type="character" w:customStyle="1" w:styleId="Technique4">
    <w:name w:val="Technique 4"/>
    <w:basedOn w:val="DefaultParagraphFont"/>
    <w:rsid w:val="00CC5A4F"/>
  </w:style>
  <w:style w:type="character" w:customStyle="1" w:styleId="Technique1">
    <w:name w:val="Technique 1"/>
    <w:rsid w:val="00CC5A4F"/>
    <w:rPr>
      <w:rFonts w:ascii="Courier" w:hAnsi="Courier" w:cs="Courier"/>
      <w:sz w:val="20"/>
      <w:szCs w:val="20"/>
      <w:lang w:val="en-US"/>
    </w:rPr>
  </w:style>
  <w:style w:type="character" w:customStyle="1" w:styleId="Docactif">
    <w:name w:val="Doc actif"/>
    <w:basedOn w:val="DefaultParagraphFont"/>
    <w:rsid w:val="00CC5A4F"/>
  </w:style>
  <w:style w:type="character" w:customStyle="1" w:styleId="Technique5">
    <w:name w:val="Technique 5"/>
    <w:basedOn w:val="DefaultParagraphFont"/>
    <w:rsid w:val="00CC5A4F"/>
  </w:style>
  <w:style w:type="character" w:customStyle="1" w:styleId="Technique6">
    <w:name w:val="Technique 6"/>
    <w:basedOn w:val="DefaultParagraphFont"/>
    <w:rsid w:val="00CC5A4F"/>
  </w:style>
  <w:style w:type="character" w:customStyle="1" w:styleId="Technique7">
    <w:name w:val="Technique 7"/>
    <w:basedOn w:val="DefaultParagraphFont"/>
    <w:rsid w:val="00CC5A4F"/>
  </w:style>
  <w:style w:type="character" w:customStyle="1" w:styleId="Technique8">
    <w:name w:val="Technique 8"/>
    <w:basedOn w:val="DefaultParagraphFont"/>
    <w:rsid w:val="00CC5A4F"/>
  </w:style>
  <w:style w:type="character" w:customStyle="1" w:styleId="footnotetex">
    <w:name w:val="footnote tex"/>
    <w:rsid w:val="00CC5A4F"/>
    <w:rPr>
      <w:rFonts w:ascii="Times New Roman" w:hAnsi="Times New Roman" w:cs="Times New Roman"/>
      <w:sz w:val="20"/>
      <w:szCs w:val="20"/>
      <w:lang w:val="en-US"/>
    </w:rPr>
  </w:style>
  <w:style w:type="character" w:customStyle="1" w:styleId="1para">
    <w:name w:val="1para"/>
    <w:rsid w:val="00CC5A4F"/>
    <w:rPr>
      <w:rFonts w:ascii="Courier" w:hAnsi="Courier" w:cs="Courier"/>
      <w:sz w:val="20"/>
      <w:szCs w:val="20"/>
      <w:lang w:val="en-US"/>
    </w:rPr>
  </w:style>
  <w:style w:type="character" w:customStyle="1" w:styleId="2para">
    <w:name w:val="2para"/>
    <w:rsid w:val="00CC5A4F"/>
    <w:rPr>
      <w:rFonts w:ascii="Courier" w:hAnsi="Courier" w:cs="Courier"/>
      <w:sz w:val="20"/>
      <w:szCs w:val="20"/>
      <w:lang w:val="en-US"/>
    </w:rPr>
  </w:style>
  <w:style w:type="character" w:customStyle="1" w:styleId="3para">
    <w:name w:val="3para"/>
    <w:rsid w:val="00CC5A4F"/>
    <w:rPr>
      <w:rFonts w:ascii="Courier" w:hAnsi="Courier" w:cs="Courier"/>
      <w:sz w:val="20"/>
      <w:szCs w:val="20"/>
      <w:lang w:val="en-US"/>
    </w:rPr>
  </w:style>
  <w:style w:type="paragraph" w:styleId="Date">
    <w:name w:val="Date"/>
    <w:basedOn w:val="Normal"/>
    <w:next w:val="Normal"/>
    <w:link w:val="DateChar"/>
    <w:rsid w:val="00CC5A4F"/>
    <w:pPr>
      <w:widowControl w:val="0"/>
      <w:autoSpaceDE w:val="0"/>
      <w:autoSpaceDN w:val="0"/>
      <w:adjustRightInd w:val="0"/>
    </w:pPr>
    <w:rPr>
      <w:rFonts w:ascii="Courier" w:hAnsi="Courier" w:cs="Courier"/>
      <w:sz w:val="20"/>
      <w:szCs w:val="20"/>
      <w:lang w:val="en-US" w:eastAsia="en-US"/>
    </w:rPr>
  </w:style>
  <w:style w:type="character" w:customStyle="1" w:styleId="DateChar">
    <w:name w:val="Date Char"/>
    <w:basedOn w:val="DefaultParagraphFont"/>
    <w:link w:val="Date"/>
    <w:rsid w:val="00CC5A4F"/>
    <w:rPr>
      <w:rFonts w:ascii="Courier" w:hAnsi="Courier" w:cs="Courier"/>
      <w:lang w:val="en-US" w:eastAsia="en-US"/>
    </w:rPr>
  </w:style>
  <w:style w:type="character" w:customStyle="1" w:styleId="Ourref">
    <w:name w:val="Our ref"/>
    <w:rsid w:val="00CC5A4F"/>
    <w:rPr>
      <w:rFonts w:ascii="Book Antiqua" w:hAnsi="Book Antiqua" w:cs="Book Antiqua"/>
      <w:sz w:val="22"/>
      <w:szCs w:val="22"/>
    </w:rPr>
  </w:style>
  <w:style w:type="character" w:customStyle="1" w:styleId="Address">
    <w:name w:val="Address"/>
    <w:basedOn w:val="DefaultParagraphFont"/>
    <w:rsid w:val="00CC5A4F"/>
  </w:style>
  <w:style w:type="character" w:customStyle="1" w:styleId="Text">
    <w:name w:val="Text"/>
    <w:rsid w:val="00CC5A4F"/>
    <w:rPr>
      <w:rFonts w:ascii="Impact" w:hAnsi="Impact" w:cs="Impact"/>
      <w:sz w:val="24"/>
      <w:szCs w:val="24"/>
      <w:lang w:val="en-US"/>
    </w:rPr>
  </w:style>
  <w:style w:type="character" w:customStyle="1" w:styleId="DefaultParagraphFo">
    <w:name w:val="Default Paragraph Fo"/>
    <w:basedOn w:val="DefaultParagraphFont"/>
    <w:rsid w:val="00CC5A4F"/>
  </w:style>
  <w:style w:type="paragraph" w:customStyle="1" w:styleId="Heading31">
    <w:name w:val="Heading 31"/>
    <w:rsid w:val="00CC5A4F"/>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Heading21">
    <w:name w:val="Heading 21"/>
    <w:rsid w:val="00CC5A4F"/>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Heading11">
    <w:name w:val="Heading 11"/>
    <w:rsid w:val="00CC5A4F"/>
    <w:rPr>
      <w:rFonts w:ascii="Courier" w:hAnsi="Courier" w:cs="Courier"/>
      <w:sz w:val="20"/>
      <w:szCs w:val="20"/>
      <w:lang w:val="en-US"/>
    </w:rPr>
  </w:style>
  <w:style w:type="paragraph" w:customStyle="1" w:styleId="NormalIndent1">
    <w:name w:val="Normal Indent1"/>
    <w:rsid w:val="00CC5A4F"/>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CC5A4F"/>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CC5A4F"/>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CC5A4F"/>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CC5A4F"/>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DefaultParagraphFont"/>
    <w:rsid w:val="00CC5A4F"/>
  </w:style>
  <w:style w:type="character" w:customStyle="1" w:styleId="Bibliografie">
    <w:name w:val="Bibliografie"/>
    <w:basedOn w:val="DefaultParagraphFont"/>
    <w:rsid w:val="00CC5A4F"/>
  </w:style>
  <w:style w:type="character" w:customStyle="1" w:styleId="Dokument5">
    <w:name w:val="Dokument[5]"/>
    <w:basedOn w:val="DefaultParagraphFont"/>
    <w:rsid w:val="00CC5A4F"/>
  </w:style>
  <w:style w:type="character" w:customStyle="1" w:styleId="Dokument6">
    <w:name w:val="Dokument[6]"/>
    <w:basedOn w:val="DefaultParagraphFont"/>
    <w:rsid w:val="00CC5A4F"/>
  </w:style>
  <w:style w:type="character" w:customStyle="1" w:styleId="Dokument4">
    <w:name w:val="Dokument[4]"/>
    <w:rsid w:val="00CC5A4F"/>
    <w:rPr>
      <w:b/>
      <w:bCs/>
      <w:i/>
      <w:iCs/>
      <w:sz w:val="20"/>
      <w:szCs w:val="20"/>
    </w:rPr>
  </w:style>
  <w:style w:type="character" w:customStyle="1" w:styleId="Alineanum2">
    <w:name w:val="Alineanum[2]"/>
    <w:basedOn w:val="DefaultParagraphFont"/>
    <w:rsid w:val="00CC5A4F"/>
  </w:style>
  <w:style w:type="paragraph" w:customStyle="1" w:styleId="Dokument1">
    <w:name w:val="Dokument[1]"/>
    <w:rsid w:val="00CC5A4F"/>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DefaultParagraphFont"/>
    <w:rsid w:val="00CC5A4F"/>
  </w:style>
  <w:style w:type="character" w:customStyle="1" w:styleId="Alineanum4">
    <w:name w:val="Alineanum[4]"/>
    <w:basedOn w:val="DefaultParagraphFont"/>
    <w:rsid w:val="00CC5A4F"/>
  </w:style>
  <w:style w:type="character" w:customStyle="1" w:styleId="Alineanum5">
    <w:name w:val="Alineanum[5]"/>
    <w:basedOn w:val="DefaultParagraphFont"/>
    <w:rsid w:val="00CC5A4F"/>
  </w:style>
  <w:style w:type="character" w:customStyle="1" w:styleId="Alineanum6">
    <w:name w:val="Alineanum[6]"/>
    <w:basedOn w:val="DefaultParagraphFont"/>
    <w:rsid w:val="00CC5A4F"/>
  </w:style>
  <w:style w:type="character" w:customStyle="1" w:styleId="Dokument2">
    <w:name w:val="Dokument[2]"/>
    <w:rsid w:val="00CC5A4F"/>
    <w:rPr>
      <w:rFonts w:ascii="Courier" w:hAnsi="Courier" w:cs="Courier"/>
      <w:sz w:val="20"/>
      <w:szCs w:val="20"/>
      <w:lang w:val="en-US"/>
    </w:rPr>
  </w:style>
  <w:style w:type="character" w:customStyle="1" w:styleId="Alineanum7">
    <w:name w:val="Alineanum[7]"/>
    <w:basedOn w:val="DefaultParagraphFont"/>
    <w:rsid w:val="00CC5A4F"/>
  </w:style>
  <w:style w:type="character" w:customStyle="1" w:styleId="Alineanum8">
    <w:name w:val="Alineanum[8]"/>
    <w:basedOn w:val="DefaultParagraphFont"/>
    <w:rsid w:val="00CC5A4F"/>
  </w:style>
  <w:style w:type="character" w:customStyle="1" w:styleId="Techninit">
    <w:name w:val="Techn init"/>
    <w:rsid w:val="00CC5A4F"/>
    <w:rPr>
      <w:rFonts w:ascii="Courier" w:hAnsi="Courier" w:cs="Courier"/>
      <w:sz w:val="20"/>
      <w:szCs w:val="20"/>
      <w:lang w:val="en-US"/>
    </w:rPr>
  </w:style>
  <w:style w:type="character" w:customStyle="1" w:styleId="Technisch1">
    <w:name w:val="Technisch 1"/>
    <w:basedOn w:val="DefaultParagraphFont"/>
    <w:rsid w:val="00CC5A4F"/>
  </w:style>
  <w:style w:type="character" w:customStyle="1" w:styleId="Technisch2">
    <w:name w:val="Technisch 2"/>
    <w:basedOn w:val="DefaultParagraphFont"/>
    <w:rsid w:val="00CC5A4F"/>
  </w:style>
  <w:style w:type="character" w:customStyle="1" w:styleId="Technisch3">
    <w:name w:val="Technisch 3"/>
    <w:basedOn w:val="DefaultParagraphFont"/>
    <w:rsid w:val="00CC5A4F"/>
  </w:style>
  <w:style w:type="character" w:customStyle="1" w:styleId="Technisch4">
    <w:name w:val="Technisch 4"/>
    <w:basedOn w:val="DefaultParagraphFont"/>
    <w:rsid w:val="00CC5A4F"/>
  </w:style>
  <w:style w:type="character" w:customStyle="1" w:styleId="Technisch5">
    <w:name w:val="Technisch 5"/>
    <w:basedOn w:val="DefaultParagraphFont"/>
    <w:rsid w:val="00CC5A4F"/>
  </w:style>
  <w:style w:type="character" w:customStyle="1" w:styleId="Technisch6">
    <w:name w:val="Technisch 6"/>
    <w:basedOn w:val="DefaultParagraphFont"/>
    <w:rsid w:val="00CC5A4F"/>
  </w:style>
  <w:style w:type="character" w:customStyle="1" w:styleId="Technisch7">
    <w:name w:val="Technisch 7"/>
    <w:basedOn w:val="DefaultParagraphFont"/>
    <w:rsid w:val="00CC5A4F"/>
  </w:style>
  <w:style w:type="character" w:customStyle="1" w:styleId="Technisch8">
    <w:name w:val="Technisch 8"/>
    <w:basedOn w:val="DefaultParagraphFont"/>
    <w:rsid w:val="00CC5A4F"/>
  </w:style>
  <w:style w:type="character" w:customStyle="1" w:styleId="Dokuinit">
    <w:name w:val="Doku init"/>
    <w:basedOn w:val="DefaultParagraphFont"/>
    <w:rsid w:val="00CC5A4F"/>
  </w:style>
  <w:style w:type="paragraph" w:customStyle="1" w:styleId="Dokument10">
    <w:name w:val="Dokument 1"/>
    <w:rsid w:val="00CC5A4F"/>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CC5A4F"/>
    <w:rPr>
      <w:rFonts w:ascii="Courier" w:hAnsi="Courier" w:cs="Courier"/>
      <w:sz w:val="20"/>
      <w:szCs w:val="20"/>
      <w:lang w:val="en-US"/>
    </w:rPr>
  </w:style>
  <w:style w:type="character" w:customStyle="1" w:styleId="Dokument3">
    <w:name w:val="Dokument 3"/>
    <w:basedOn w:val="DefaultParagraphFont"/>
    <w:rsid w:val="00CC5A4F"/>
  </w:style>
  <w:style w:type="character" w:customStyle="1" w:styleId="Dokument40">
    <w:name w:val="Dokument 4"/>
    <w:rsid w:val="00CC5A4F"/>
    <w:rPr>
      <w:b/>
      <w:bCs/>
      <w:i/>
      <w:iCs/>
      <w:sz w:val="20"/>
      <w:szCs w:val="20"/>
    </w:rPr>
  </w:style>
  <w:style w:type="character" w:customStyle="1" w:styleId="Dokument50">
    <w:name w:val="Dokument 5"/>
    <w:basedOn w:val="DefaultParagraphFont"/>
    <w:rsid w:val="00CC5A4F"/>
  </w:style>
  <w:style w:type="character" w:customStyle="1" w:styleId="Dokument60">
    <w:name w:val="Dokument 6"/>
    <w:basedOn w:val="DefaultParagraphFont"/>
    <w:rsid w:val="00CC5A4F"/>
  </w:style>
  <w:style w:type="character" w:customStyle="1" w:styleId="Dokument7">
    <w:name w:val="Dokument 7"/>
    <w:basedOn w:val="DefaultParagraphFont"/>
    <w:rsid w:val="00CC5A4F"/>
  </w:style>
  <w:style w:type="character" w:customStyle="1" w:styleId="Dokument8">
    <w:name w:val="Dokument 8"/>
    <w:basedOn w:val="DefaultParagraphFont"/>
    <w:rsid w:val="00CC5A4F"/>
  </w:style>
  <w:style w:type="character" w:customStyle="1" w:styleId="Dokument30">
    <w:name w:val="Dokument[3]"/>
    <w:rsid w:val="00CC5A4F"/>
    <w:rPr>
      <w:rFonts w:ascii="Courier" w:hAnsi="Courier" w:cs="Courier"/>
      <w:sz w:val="20"/>
      <w:szCs w:val="20"/>
      <w:lang w:val="en-US"/>
    </w:rPr>
  </w:style>
  <w:style w:type="character" w:customStyle="1" w:styleId="Dokument70">
    <w:name w:val="Dokument[7]"/>
    <w:basedOn w:val="DefaultParagraphFont"/>
    <w:rsid w:val="00CC5A4F"/>
  </w:style>
  <w:style w:type="character" w:customStyle="1" w:styleId="Dokument80">
    <w:name w:val="Dokument[8]"/>
    <w:basedOn w:val="DefaultParagraphFont"/>
    <w:rsid w:val="00CC5A4F"/>
  </w:style>
  <w:style w:type="character" w:customStyle="1" w:styleId="Technisch10">
    <w:name w:val="Technisch[1]"/>
    <w:rsid w:val="00CC5A4F"/>
    <w:rPr>
      <w:rFonts w:ascii="Courier" w:hAnsi="Courier" w:cs="Courier"/>
      <w:sz w:val="20"/>
      <w:szCs w:val="20"/>
      <w:lang w:val="en-US"/>
    </w:rPr>
  </w:style>
  <w:style w:type="character" w:customStyle="1" w:styleId="Technisch20">
    <w:name w:val="Technisch[2]"/>
    <w:rsid w:val="00CC5A4F"/>
    <w:rPr>
      <w:rFonts w:ascii="Courier" w:hAnsi="Courier" w:cs="Courier"/>
      <w:sz w:val="20"/>
      <w:szCs w:val="20"/>
      <w:lang w:val="en-US"/>
    </w:rPr>
  </w:style>
  <w:style w:type="character" w:customStyle="1" w:styleId="Technisch30">
    <w:name w:val="Technisch[3]"/>
    <w:rsid w:val="00CC5A4F"/>
    <w:rPr>
      <w:rFonts w:ascii="Courier" w:hAnsi="Courier" w:cs="Courier"/>
      <w:sz w:val="20"/>
      <w:szCs w:val="20"/>
      <w:lang w:val="en-US"/>
    </w:rPr>
  </w:style>
  <w:style w:type="character" w:customStyle="1" w:styleId="Technisch50">
    <w:name w:val="Technisch[5]"/>
    <w:basedOn w:val="DefaultParagraphFont"/>
    <w:rsid w:val="00CC5A4F"/>
  </w:style>
  <w:style w:type="character" w:customStyle="1" w:styleId="Technisch60">
    <w:name w:val="Technisch[6]"/>
    <w:basedOn w:val="DefaultParagraphFont"/>
    <w:rsid w:val="00CC5A4F"/>
  </w:style>
  <w:style w:type="character" w:customStyle="1" w:styleId="Technisch70">
    <w:name w:val="Technisch[7]"/>
    <w:basedOn w:val="DefaultParagraphFont"/>
    <w:rsid w:val="00CC5A4F"/>
  </w:style>
  <w:style w:type="character" w:customStyle="1" w:styleId="Technisch40">
    <w:name w:val="Technisch[4]"/>
    <w:basedOn w:val="DefaultParagraphFont"/>
    <w:rsid w:val="00CC5A4F"/>
  </w:style>
  <w:style w:type="character" w:customStyle="1" w:styleId="Technisch80">
    <w:name w:val="Technisch[8]"/>
    <w:basedOn w:val="DefaultParagraphFont"/>
    <w:rsid w:val="00CC5A4F"/>
  </w:style>
  <w:style w:type="paragraph" w:styleId="Index7">
    <w:name w:val="index 7"/>
    <w:basedOn w:val="Normal"/>
    <w:next w:val="Normal"/>
    <w:rsid w:val="00CC5A4F"/>
    <w:pPr>
      <w:widowControl w:val="0"/>
      <w:tabs>
        <w:tab w:val="left" w:pos="-720"/>
      </w:tabs>
      <w:suppressAutoHyphens/>
      <w:autoSpaceDE w:val="0"/>
      <w:autoSpaceDN w:val="0"/>
      <w:adjustRightInd w:val="0"/>
      <w:spacing w:line="240" w:lineRule="atLeast"/>
    </w:pPr>
    <w:rPr>
      <w:sz w:val="20"/>
      <w:szCs w:val="20"/>
      <w:lang w:val="it-IT" w:eastAsia="en-US"/>
    </w:rPr>
  </w:style>
  <w:style w:type="paragraph" w:styleId="Index6">
    <w:name w:val="index 6"/>
    <w:basedOn w:val="Normal"/>
    <w:next w:val="Normal"/>
    <w:rsid w:val="00CC5A4F"/>
    <w:pPr>
      <w:widowControl w:val="0"/>
      <w:tabs>
        <w:tab w:val="left" w:pos="-720"/>
      </w:tabs>
      <w:suppressAutoHyphens/>
      <w:autoSpaceDE w:val="0"/>
      <w:autoSpaceDN w:val="0"/>
      <w:adjustRightInd w:val="0"/>
      <w:spacing w:line="240" w:lineRule="atLeast"/>
    </w:pPr>
    <w:rPr>
      <w:sz w:val="20"/>
      <w:szCs w:val="20"/>
      <w:lang w:val="it-IT" w:eastAsia="en-US"/>
    </w:rPr>
  </w:style>
  <w:style w:type="paragraph" w:styleId="Index5">
    <w:name w:val="index 5"/>
    <w:basedOn w:val="Normal"/>
    <w:next w:val="Normal"/>
    <w:rsid w:val="00CC5A4F"/>
    <w:pPr>
      <w:widowControl w:val="0"/>
      <w:tabs>
        <w:tab w:val="left" w:pos="-720"/>
      </w:tabs>
      <w:suppressAutoHyphens/>
      <w:autoSpaceDE w:val="0"/>
      <w:autoSpaceDN w:val="0"/>
      <w:adjustRightInd w:val="0"/>
      <w:spacing w:line="240" w:lineRule="atLeast"/>
    </w:pPr>
    <w:rPr>
      <w:sz w:val="20"/>
      <w:szCs w:val="20"/>
      <w:lang w:val="it-IT" w:eastAsia="en-US"/>
    </w:rPr>
  </w:style>
  <w:style w:type="paragraph" w:styleId="Index4">
    <w:name w:val="index 4"/>
    <w:basedOn w:val="Normal"/>
    <w:next w:val="Normal"/>
    <w:rsid w:val="00CC5A4F"/>
    <w:pPr>
      <w:widowControl w:val="0"/>
      <w:tabs>
        <w:tab w:val="left" w:pos="-720"/>
      </w:tabs>
      <w:suppressAutoHyphens/>
      <w:autoSpaceDE w:val="0"/>
      <w:autoSpaceDN w:val="0"/>
      <w:adjustRightInd w:val="0"/>
      <w:spacing w:line="240" w:lineRule="atLeast"/>
    </w:pPr>
    <w:rPr>
      <w:sz w:val="20"/>
      <w:szCs w:val="20"/>
      <w:lang w:val="it-IT" w:eastAsia="en-US"/>
    </w:rPr>
  </w:style>
  <w:style w:type="paragraph" w:styleId="Index3">
    <w:name w:val="index 3"/>
    <w:basedOn w:val="Normal"/>
    <w:next w:val="Normal"/>
    <w:rsid w:val="00CC5A4F"/>
    <w:pPr>
      <w:widowControl w:val="0"/>
      <w:tabs>
        <w:tab w:val="left" w:pos="-720"/>
      </w:tabs>
      <w:suppressAutoHyphens/>
      <w:autoSpaceDE w:val="0"/>
      <w:autoSpaceDN w:val="0"/>
      <w:adjustRightInd w:val="0"/>
      <w:spacing w:line="240" w:lineRule="atLeast"/>
    </w:pPr>
    <w:rPr>
      <w:sz w:val="20"/>
      <w:szCs w:val="20"/>
      <w:lang w:val="it-IT" w:eastAsia="en-US"/>
    </w:rPr>
  </w:style>
  <w:style w:type="character" w:styleId="LineNumber">
    <w:name w:val="line number"/>
    <w:basedOn w:val="DefaultParagraphFont"/>
    <w:rsid w:val="00CC5A4F"/>
  </w:style>
  <w:style w:type="paragraph" w:customStyle="1" w:styleId="1291451992P9">
    <w:name w:val="129. 14.5.1992. P.9"/>
    <w:rsid w:val="00CC5A4F"/>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DefaultParagraphFont"/>
    <w:rsid w:val="00CC5A4F"/>
  </w:style>
  <w:style w:type="character" w:customStyle="1" w:styleId="Alineanummer2">
    <w:name w:val="Alineanummer 2"/>
    <w:basedOn w:val="DefaultParagraphFont"/>
    <w:rsid w:val="00CC5A4F"/>
  </w:style>
  <w:style w:type="character" w:customStyle="1" w:styleId="Alineanummer3">
    <w:name w:val="Alineanummer 3"/>
    <w:basedOn w:val="DefaultParagraphFont"/>
    <w:rsid w:val="00CC5A4F"/>
  </w:style>
  <w:style w:type="character" w:customStyle="1" w:styleId="Alineanummer4">
    <w:name w:val="Alineanummer 4"/>
    <w:basedOn w:val="DefaultParagraphFont"/>
    <w:rsid w:val="00CC5A4F"/>
  </w:style>
  <w:style w:type="character" w:customStyle="1" w:styleId="Alineanummer5">
    <w:name w:val="Alineanummer 5"/>
    <w:basedOn w:val="DefaultParagraphFont"/>
    <w:rsid w:val="00CC5A4F"/>
  </w:style>
  <w:style w:type="character" w:customStyle="1" w:styleId="Alineanummer6">
    <w:name w:val="Alineanummer 6"/>
    <w:basedOn w:val="DefaultParagraphFont"/>
    <w:rsid w:val="00CC5A4F"/>
  </w:style>
  <w:style w:type="character" w:customStyle="1" w:styleId="Alineanummer7">
    <w:name w:val="Alineanummer 7"/>
    <w:basedOn w:val="DefaultParagraphFont"/>
    <w:rsid w:val="00CC5A4F"/>
  </w:style>
  <w:style w:type="character" w:customStyle="1" w:styleId="Alineanummer8">
    <w:name w:val="Alineanummer 8"/>
    <w:basedOn w:val="DefaultParagraphFont"/>
    <w:rsid w:val="00CC5A4F"/>
  </w:style>
  <w:style w:type="paragraph" w:customStyle="1" w:styleId="parag1">
    <w:name w:val="parag 1"/>
    <w:rsid w:val="00CC5A4F"/>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CC5A4F"/>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CC5A4F"/>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CC5A4F"/>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CC5A4F"/>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CC5A4F"/>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CC5A4F"/>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CC5A4F"/>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CC5A4F"/>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CC5A4F"/>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CC5A4F"/>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DefaultParagraphFont"/>
    <w:rsid w:val="00CC5A4F"/>
  </w:style>
  <w:style w:type="paragraph" w:styleId="TOC3">
    <w:name w:val="toc 3"/>
    <w:basedOn w:val="Normal"/>
    <w:next w:val="Normal"/>
    <w:qFormat/>
    <w:rsid w:val="00CC5A4F"/>
    <w:pPr>
      <w:widowControl w:val="0"/>
      <w:tabs>
        <w:tab w:val="right" w:leader="dot" w:pos="9360"/>
      </w:tabs>
      <w:suppressAutoHyphens/>
      <w:autoSpaceDE w:val="0"/>
      <w:autoSpaceDN w:val="0"/>
      <w:adjustRightInd w:val="0"/>
      <w:spacing w:line="240" w:lineRule="atLeast"/>
      <w:ind w:left="720" w:right="720"/>
    </w:pPr>
    <w:rPr>
      <w:rFonts w:ascii="Courier" w:hAnsi="Courier" w:cs="Courier"/>
      <w:sz w:val="20"/>
      <w:szCs w:val="20"/>
      <w:lang w:val="en-US" w:eastAsia="en-US"/>
    </w:rPr>
  </w:style>
  <w:style w:type="paragraph" w:styleId="TOC4">
    <w:name w:val="toc 4"/>
    <w:basedOn w:val="Normal"/>
    <w:next w:val="Normal"/>
    <w:rsid w:val="00CC5A4F"/>
    <w:pPr>
      <w:widowControl w:val="0"/>
      <w:tabs>
        <w:tab w:val="right" w:leader="dot" w:pos="9360"/>
      </w:tabs>
      <w:suppressAutoHyphens/>
      <w:autoSpaceDE w:val="0"/>
      <w:autoSpaceDN w:val="0"/>
      <w:adjustRightInd w:val="0"/>
      <w:spacing w:line="240" w:lineRule="atLeast"/>
      <w:ind w:left="720" w:right="720"/>
    </w:pPr>
    <w:rPr>
      <w:rFonts w:ascii="Courier" w:hAnsi="Courier" w:cs="Courier"/>
      <w:sz w:val="20"/>
      <w:szCs w:val="20"/>
      <w:lang w:val="en-US" w:eastAsia="en-US"/>
    </w:rPr>
  </w:style>
  <w:style w:type="paragraph" w:styleId="TOC5">
    <w:name w:val="toc 5"/>
    <w:basedOn w:val="Normal"/>
    <w:next w:val="Normal"/>
    <w:rsid w:val="00CC5A4F"/>
    <w:pPr>
      <w:widowControl w:val="0"/>
      <w:tabs>
        <w:tab w:val="right" w:leader="dot" w:pos="9360"/>
      </w:tabs>
      <w:suppressAutoHyphens/>
      <w:autoSpaceDE w:val="0"/>
      <w:autoSpaceDN w:val="0"/>
      <w:adjustRightInd w:val="0"/>
      <w:spacing w:line="240" w:lineRule="atLeast"/>
      <w:ind w:left="720" w:right="720"/>
    </w:pPr>
    <w:rPr>
      <w:rFonts w:ascii="Courier" w:hAnsi="Courier" w:cs="Courier"/>
      <w:sz w:val="20"/>
      <w:szCs w:val="20"/>
      <w:lang w:val="en-US" w:eastAsia="en-US"/>
    </w:rPr>
  </w:style>
  <w:style w:type="paragraph" w:styleId="TOC6">
    <w:name w:val="toc 6"/>
    <w:basedOn w:val="Normal"/>
    <w:next w:val="Normal"/>
    <w:rsid w:val="00CC5A4F"/>
    <w:pPr>
      <w:widowControl w:val="0"/>
      <w:tabs>
        <w:tab w:val="right" w:pos="9360"/>
      </w:tabs>
      <w:suppressAutoHyphens/>
      <w:autoSpaceDE w:val="0"/>
      <w:autoSpaceDN w:val="0"/>
      <w:adjustRightInd w:val="0"/>
      <w:spacing w:line="240" w:lineRule="atLeast"/>
      <w:ind w:left="720" w:hanging="720"/>
    </w:pPr>
    <w:rPr>
      <w:rFonts w:ascii="Courier" w:hAnsi="Courier" w:cs="Courier"/>
      <w:sz w:val="20"/>
      <w:szCs w:val="20"/>
      <w:lang w:val="en-US" w:eastAsia="en-US"/>
    </w:rPr>
  </w:style>
  <w:style w:type="paragraph" w:styleId="TOC7">
    <w:name w:val="toc 7"/>
    <w:basedOn w:val="Normal"/>
    <w:next w:val="Normal"/>
    <w:rsid w:val="00CC5A4F"/>
    <w:pPr>
      <w:widowControl w:val="0"/>
      <w:suppressAutoHyphens/>
      <w:autoSpaceDE w:val="0"/>
      <w:autoSpaceDN w:val="0"/>
      <w:adjustRightInd w:val="0"/>
      <w:spacing w:line="240" w:lineRule="atLeast"/>
      <w:ind w:left="720" w:hanging="720"/>
    </w:pPr>
    <w:rPr>
      <w:rFonts w:ascii="Courier" w:hAnsi="Courier" w:cs="Courier"/>
      <w:sz w:val="20"/>
      <w:szCs w:val="20"/>
      <w:lang w:val="en-US" w:eastAsia="en-US"/>
    </w:rPr>
  </w:style>
  <w:style w:type="paragraph" w:styleId="TOC8">
    <w:name w:val="toc 8"/>
    <w:basedOn w:val="Normal"/>
    <w:next w:val="Normal"/>
    <w:rsid w:val="00CC5A4F"/>
    <w:pPr>
      <w:widowControl w:val="0"/>
      <w:tabs>
        <w:tab w:val="right" w:pos="9360"/>
      </w:tabs>
      <w:suppressAutoHyphens/>
      <w:autoSpaceDE w:val="0"/>
      <w:autoSpaceDN w:val="0"/>
      <w:adjustRightInd w:val="0"/>
      <w:spacing w:line="240" w:lineRule="atLeast"/>
      <w:ind w:left="720" w:hanging="720"/>
    </w:pPr>
    <w:rPr>
      <w:rFonts w:ascii="Courier" w:hAnsi="Courier" w:cs="Courier"/>
      <w:sz w:val="20"/>
      <w:szCs w:val="20"/>
      <w:lang w:val="en-US" w:eastAsia="en-US"/>
    </w:rPr>
  </w:style>
  <w:style w:type="paragraph" w:styleId="TOC9">
    <w:name w:val="toc 9"/>
    <w:basedOn w:val="Normal"/>
    <w:next w:val="Normal"/>
    <w:rsid w:val="00CC5A4F"/>
    <w:pPr>
      <w:widowControl w:val="0"/>
      <w:tabs>
        <w:tab w:val="right" w:leader="dot" w:pos="9360"/>
      </w:tabs>
      <w:suppressAutoHyphens/>
      <w:autoSpaceDE w:val="0"/>
      <w:autoSpaceDN w:val="0"/>
      <w:adjustRightInd w:val="0"/>
      <w:spacing w:line="240" w:lineRule="atLeast"/>
      <w:ind w:left="720" w:hanging="720"/>
    </w:pPr>
    <w:rPr>
      <w:rFonts w:ascii="Courier" w:hAnsi="Courier" w:cs="Courier"/>
      <w:sz w:val="20"/>
      <w:szCs w:val="20"/>
      <w:lang w:val="en-US" w:eastAsia="en-US"/>
    </w:rPr>
  </w:style>
  <w:style w:type="paragraph" w:styleId="Index2">
    <w:name w:val="index 2"/>
    <w:basedOn w:val="Normal"/>
    <w:next w:val="Normal"/>
    <w:rsid w:val="00CC5A4F"/>
    <w:pPr>
      <w:widowControl w:val="0"/>
      <w:tabs>
        <w:tab w:val="right" w:leader="dot" w:pos="9360"/>
      </w:tabs>
      <w:suppressAutoHyphens/>
      <w:autoSpaceDE w:val="0"/>
      <w:autoSpaceDN w:val="0"/>
      <w:adjustRightInd w:val="0"/>
      <w:spacing w:line="240" w:lineRule="atLeast"/>
      <w:ind w:left="720"/>
    </w:pPr>
    <w:rPr>
      <w:rFonts w:ascii="Courier" w:hAnsi="Courier" w:cs="Courier"/>
      <w:sz w:val="20"/>
      <w:szCs w:val="20"/>
      <w:lang w:val="en-US" w:eastAsia="en-US"/>
    </w:rPr>
  </w:style>
  <w:style w:type="paragraph" w:styleId="TOAHeading">
    <w:name w:val="toa heading"/>
    <w:basedOn w:val="Normal"/>
    <w:next w:val="Normal"/>
    <w:rsid w:val="00CC5A4F"/>
    <w:pPr>
      <w:widowControl w:val="0"/>
      <w:tabs>
        <w:tab w:val="right" w:pos="9360"/>
      </w:tabs>
      <w:suppressAutoHyphens/>
      <w:autoSpaceDE w:val="0"/>
      <w:autoSpaceDN w:val="0"/>
      <w:adjustRightInd w:val="0"/>
      <w:spacing w:line="240" w:lineRule="atLeast"/>
    </w:pPr>
    <w:rPr>
      <w:rFonts w:ascii="Courier" w:hAnsi="Courier" w:cs="Courier"/>
      <w:sz w:val="20"/>
      <w:szCs w:val="20"/>
      <w:lang w:val="en-US" w:eastAsia="en-US"/>
    </w:rPr>
  </w:style>
  <w:style w:type="character" w:customStyle="1" w:styleId="EquationCaption1">
    <w:name w:val="_Equation Caption1"/>
    <w:rsid w:val="00CC5A4F"/>
  </w:style>
  <w:style w:type="paragraph" w:customStyle="1" w:styleId="ManualHeading1">
    <w:name w:val="Manual Heading 1"/>
    <w:basedOn w:val="Normal"/>
    <w:next w:val="Normal"/>
    <w:rsid w:val="00CC5A4F"/>
    <w:pPr>
      <w:keepNext/>
      <w:tabs>
        <w:tab w:val="left" w:pos="850"/>
      </w:tabs>
      <w:spacing w:before="360" w:after="120"/>
      <w:ind w:left="850" w:hanging="850"/>
      <w:jc w:val="both"/>
      <w:outlineLvl w:val="0"/>
    </w:pPr>
    <w:rPr>
      <w:b/>
      <w:smallCaps/>
      <w:szCs w:val="20"/>
      <w:lang w:val="en-GB" w:eastAsia="en-GB"/>
    </w:rPr>
  </w:style>
  <w:style w:type="paragraph" w:customStyle="1" w:styleId="Point0">
    <w:name w:val="Point 0"/>
    <w:basedOn w:val="Normal"/>
    <w:rsid w:val="00CC5A4F"/>
    <w:pPr>
      <w:spacing w:before="120" w:after="120"/>
      <w:ind w:left="850" w:hanging="850"/>
      <w:jc w:val="both"/>
    </w:pPr>
    <w:rPr>
      <w:szCs w:val="20"/>
      <w:lang w:val="en-GB" w:eastAsia="en-GB"/>
    </w:rPr>
  </w:style>
  <w:style w:type="paragraph" w:customStyle="1" w:styleId="Text1">
    <w:name w:val="Text 1"/>
    <w:basedOn w:val="Normal"/>
    <w:rsid w:val="00CC5A4F"/>
    <w:pPr>
      <w:spacing w:before="120" w:after="120"/>
      <w:ind w:left="850"/>
      <w:jc w:val="both"/>
    </w:pPr>
    <w:rPr>
      <w:szCs w:val="20"/>
      <w:lang w:val="en-GB" w:eastAsia="en-GB"/>
    </w:rPr>
  </w:style>
  <w:style w:type="paragraph" w:customStyle="1" w:styleId="PointDouble0">
    <w:name w:val="PointDouble 0"/>
    <w:basedOn w:val="Normal"/>
    <w:rsid w:val="00CC5A4F"/>
    <w:pPr>
      <w:tabs>
        <w:tab w:val="left" w:pos="850"/>
      </w:tabs>
      <w:spacing w:before="120" w:after="120"/>
      <w:ind w:left="1417" w:hanging="1417"/>
      <w:jc w:val="both"/>
    </w:pPr>
    <w:rPr>
      <w:szCs w:val="20"/>
      <w:lang w:val="en-GB" w:eastAsia="en-GB"/>
    </w:rPr>
  </w:style>
  <w:style w:type="paragraph" w:customStyle="1" w:styleId="NormalCentered">
    <w:name w:val="Normal Centered"/>
    <w:basedOn w:val="Normal"/>
    <w:rsid w:val="00CC5A4F"/>
    <w:pPr>
      <w:spacing w:before="120" w:after="120"/>
      <w:jc w:val="center"/>
    </w:pPr>
    <w:rPr>
      <w:szCs w:val="20"/>
      <w:lang w:val="en-GB" w:eastAsia="en-GB"/>
    </w:rPr>
  </w:style>
  <w:style w:type="paragraph" w:customStyle="1" w:styleId="PointDouble2">
    <w:name w:val="PointDouble 2"/>
    <w:basedOn w:val="Normal"/>
    <w:rsid w:val="00CC5A4F"/>
    <w:pPr>
      <w:tabs>
        <w:tab w:val="left" w:pos="1984"/>
      </w:tabs>
      <w:spacing w:before="120" w:after="120"/>
      <w:ind w:left="2551" w:hanging="1134"/>
      <w:jc w:val="both"/>
    </w:pPr>
    <w:rPr>
      <w:szCs w:val="20"/>
      <w:lang w:val="en-GB" w:eastAsia="en-GB"/>
    </w:rPr>
  </w:style>
  <w:style w:type="paragraph" w:customStyle="1" w:styleId="SectionTitle">
    <w:name w:val="SectionTitle"/>
    <w:basedOn w:val="Normal"/>
    <w:next w:val="Heading1"/>
    <w:rsid w:val="00CC5A4F"/>
    <w:pPr>
      <w:keepNext/>
      <w:spacing w:before="120" w:after="360"/>
      <w:jc w:val="center"/>
    </w:pPr>
    <w:rPr>
      <w:b/>
      <w:smallCaps/>
      <w:sz w:val="28"/>
      <w:szCs w:val="20"/>
      <w:lang w:val="en-GB" w:eastAsia="en-GB"/>
    </w:rPr>
  </w:style>
  <w:style w:type="paragraph" w:customStyle="1" w:styleId="TABFIGfootnote">
    <w:name w:val="TAB_FIG_footnote"/>
    <w:basedOn w:val="FootnoteText"/>
    <w:rsid w:val="00CC5A4F"/>
    <w:pPr>
      <w:tabs>
        <w:tab w:val="left" w:pos="284"/>
      </w:tabs>
      <w:snapToGrid w:val="0"/>
      <w:spacing w:before="60" w:after="60"/>
      <w:ind w:left="284" w:hanging="284"/>
      <w:jc w:val="both"/>
    </w:pPr>
    <w:rPr>
      <w:rFonts w:ascii="Arial" w:hAnsi="Arial" w:cs="Arial"/>
      <w:spacing w:val="8"/>
      <w:sz w:val="16"/>
      <w:szCs w:val="16"/>
      <w:lang w:val="en-GB" w:eastAsia="zh-CN"/>
    </w:rPr>
  </w:style>
  <w:style w:type="paragraph" w:customStyle="1" w:styleId="TABLE-col-heading">
    <w:name w:val="TABLE-col-heading"/>
    <w:basedOn w:val="Normal"/>
    <w:rsid w:val="00CC5A4F"/>
    <w:pPr>
      <w:snapToGrid w:val="0"/>
      <w:spacing w:before="60" w:after="60"/>
      <w:ind w:right="113"/>
      <w:jc w:val="center"/>
    </w:pPr>
    <w:rPr>
      <w:rFonts w:ascii="Arial" w:hAnsi="Arial" w:cs="Arial"/>
      <w:b/>
      <w:bCs/>
      <w:spacing w:val="8"/>
      <w:sz w:val="16"/>
      <w:szCs w:val="16"/>
      <w:lang w:val="en-GB" w:eastAsia="zh-CN"/>
    </w:rPr>
  </w:style>
  <w:style w:type="paragraph" w:customStyle="1" w:styleId="TABLE-cell">
    <w:name w:val="TABLE-cell"/>
    <w:basedOn w:val="TABLE-col-heading"/>
    <w:rsid w:val="00CC5A4F"/>
    <w:pPr>
      <w:jc w:val="left"/>
    </w:pPr>
    <w:rPr>
      <w:b w:val="0"/>
      <w:bCs w:val="0"/>
    </w:rPr>
  </w:style>
  <w:style w:type="paragraph" w:customStyle="1" w:styleId="ALINEA">
    <w:name w:val="ALINEA"/>
    <w:basedOn w:val="Normal"/>
    <w:rsid w:val="00CC5A4F"/>
    <w:pPr>
      <w:tabs>
        <w:tab w:val="left" w:pos="567"/>
        <w:tab w:val="left" w:pos="851"/>
        <w:tab w:val="left" w:pos="1134"/>
        <w:tab w:val="center" w:pos="4536"/>
        <w:tab w:val="right" w:pos="9072"/>
      </w:tabs>
      <w:spacing w:before="100" w:after="200"/>
      <w:ind w:right="113"/>
      <w:jc w:val="both"/>
    </w:pPr>
    <w:rPr>
      <w:rFonts w:ascii="Helvetica" w:hAnsi="Helvetica"/>
      <w:spacing w:val="8"/>
      <w:szCs w:val="20"/>
      <w:lang w:val="en-GB" w:eastAsia="en-US"/>
    </w:rPr>
  </w:style>
  <w:style w:type="paragraph" w:customStyle="1" w:styleId="Level5">
    <w:name w:val="Level 5"/>
    <w:basedOn w:val="Normal"/>
    <w:uiPriority w:val="99"/>
    <w:rsid w:val="00CC5A4F"/>
    <w:pPr>
      <w:widowControl w:val="0"/>
      <w:numPr>
        <w:ilvl w:val="4"/>
        <w:numId w:val="7"/>
      </w:numPr>
      <w:tabs>
        <w:tab w:val="num" w:pos="1418"/>
      </w:tabs>
      <w:autoSpaceDE w:val="0"/>
      <w:autoSpaceDN w:val="0"/>
      <w:adjustRightInd w:val="0"/>
      <w:ind w:left="2665" w:hanging="566"/>
      <w:outlineLvl w:val="4"/>
    </w:pPr>
    <w:rPr>
      <w:lang w:val="en-US"/>
    </w:rPr>
  </w:style>
  <w:style w:type="paragraph" w:styleId="ListParagraph">
    <w:name w:val="List Paragraph"/>
    <w:basedOn w:val="Normal"/>
    <w:uiPriority w:val="34"/>
    <w:qFormat/>
    <w:rsid w:val="00CC5A4F"/>
    <w:pPr>
      <w:widowControl w:val="0"/>
      <w:autoSpaceDE w:val="0"/>
      <w:autoSpaceDN w:val="0"/>
      <w:adjustRightInd w:val="0"/>
      <w:ind w:left="720"/>
      <w:contextualSpacing/>
    </w:pPr>
    <w:rPr>
      <w:lang w:val="en-US"/>
    </w:rPr>
  </w:style>
  <w:style w:type="paragraph" w:customStyle="1" w:styleId="i">
    <w:name w:val="(i)"/>
    <w:basedOn w:val="Normal"/>
    <w:qFormat/>
    <w:rsid w:val="00CC5A4F"/>
    <w:pPr>
      <w:suppressAutoHyphens/>
      <w:spacing w:after="120" w:line="240" w:lineRule="atLeast"/>
      <w:ind w:left="3402" w:hanging="567"/>
      <w:jc w:val="both"/>
    </w:pPr>
    <w:rPr>
      <w:sz w:val="20"/>
      <w:szCs w:val="20"/>
      <w:lang w:val="en-GB" w:eastAsia="en-US"/>
    </w:rPr>
  </w:style>
  <w:style w:type="paragraph" w:customStyle="1" w:styleId="a0">
    <w:name w:val="(a)"/>
    <w:basedOn w:val="Normal"/>
    <w:qFormat/>
    <w:rsid w:val="00CC5A4F"/>
    <w:pPr>
      <w:suppressAutoHyphens/>
      <w:spacing w:after="120" w:line="240" w:lineRule="atLeast"/>
      <w:ind w:left="2835" w:right="1134" w:hanging="567"/>
      <w:jc w:val="both"/>
    </w:pPr>
    <w:rPr>
      <w:sz w:val="20"/>
      <w:szCs w:val="20"/>
      <w:lang w:val="en-GB" w:eastAsia="en-US"/>
    </w:rPr>
  </w:style>
  <w:style w:type="numbering" w:customStyle="1" w:styleId="NoList1">
    <w:name w:val="No List1"/>
    <w:next w:val="NoList"/>
    <w:uiPriority w:val="99"/>
    <w:semiHidden/>
    <w:unhideWhenUsed/>
    <w:rsid w:val="00CC5A4F"/>
  </w:style>
  <w:style w:type="paragraph" w:styleId="Subtitle">
    <w:name w:val="Subtitle"/>
    <w:basedOn w:val="Normal"/>
    <w:next w:val="Normal"/>
    <w:link w:val="SubtitleChar"/>
    <w:qFormat/>
    <w:rsid w:val="00CC5A4F"/>
    <w:pPr>
      <w:suppressAutoHyphens/>
      <w:spacing w:after="60" w:line="240" w:lineRule="atLeast"/>
      <w:jc w:val="center"/>
      <w:outlineLvl w:val="1"/>
    </w:pPr>
    <w:rPr>
      <w:rFonts w:ascii="Cambria" w:hAnsi="Cambria"/>
      <w:lang w:val="en-GB" w:eastAsia="en-US"/>
    </w:rPr>
  </w:style>
  <w:style w:type="character" w:customStyle="1" w:styleId="SubtitleChar">
    <w:name w:val="Subtitle Char"/>
    <w:basedOn w:val="DefaultParagraphFont"/>
    <w:link w:val="Subtitle"/>
    <w:rsid w:val="00CC5A4F"/>
    <w:rPr>
      <w:rFonts w:ascii="Cambria" w:hAnsi="Cambria"/>
      <w:sz w:val="24"/>
      <w:szCs w:val="24"/>
      <w:lang w:val="en-GB" w:eastAsia="en-US"/>
    </w:rPr>
  </w:style>
  <w:style w:type="paragraph" w:styleId="TOCHeading">
    <w:name w:val="TOC Heading"/>
    <w:basedOn w:val="Heading1"/>
    <w:next w:val="Normal"/>
    <w:uiPriority w:val="39"/>
    <w:semiHidden/>
    <w:unhideWhenUsed/>
    <w:qFormat/>
    <w:rsid w:val="00CC5A4F"/>
    <w:pPr>
      <w:keepLines/>
      <w:spacing w:before="480" w:after="0" w:line="276" w:lineRule="auto"/>
      <w:outlineLvl w:val="9"/>
    </w:pPr>
    <w:rPr>
      <w:rFonts w:ascii="Cambria" w:eastAsia="MS Gothic" w:hAnsi="Cambria" w:cs="Times New Roman"/>
      <w:color w:val="365F91"/>
      <w:kern w:val="0"/>
      <w:sz w:val="28"/>
      <w:szCs w:val="28"/>
      <w:lang w:val="en-US" w:eastAsia="ja-JP"/>
    </w:rPr>
  </w:style>
  <w:style w:type="character" w:styleId="Strong">
    <w:name w:val="Strong"/>
    <w:uiPriority w:val="22"/>
    <w:qFormat/>
    <w:rsid w:val="00CC5A4F"/>
    <w:rPr>
      <w:b/>
      <w:bCs/>
    </w:rPr>
  </w:style>
  <w:style w:type="paragraph" w:customStyle="1" w:styleId="Lena">
    <w:name w:val="Lena"/>
    <w:basedOn w:val="Normal"/>
    <w:rsid w:val="00CC5A4F"/>
    <w:pPr>
      <w:widowControl w:val="0"/>
      <w:tabs>
        <w:tab w:val="left" w:pos="567"/>
        <w:tab w:val="right" w:leader="dot" w:pos="9354"/>
      </w:tabs>
      <w:autoSpaceDE w:val="0"/>
      <w:autoSpaceDN w:val="0"/>
      <w:adjustRightInd w:val="0"/>
    </w:pPr>
    <w:rPr>
      <w:rFonts w:ascii="CG Times" w:hAnsi="CG Times"/>
      <w:lang w:val="fr-FR" w:eastAsia="en-US"/>
    </w:rPr>
  </w:style>
  <w:style w:type="paragraph" w:customStyle="1" w:styleId="NumPar1">
    <w:name w:val="NumPar 1"/>
    <w:basedOn w:val="Normal"/>
    <w:next w:val="Normal"/>
    <w:rsid w:val="00CC5A4F"/>
    <w:pPr>
      <w:numPr>
        <w:numId w:val="8"/>
      </w:numPr>
      <w:spacing w:before="120" w:after="120"/>
      <w:jc w:val="both"/>
    </w:pPr>
    <w:rPr>
      <w:szCs w:val="20"/>
      <w:lang w:val="en-GB" w:eastAsia="en-GB"/>
    </w:rPr>
  </w:style>
  <w:style w:type="paragraph" w:customStyle="1" w:styleId="NumPar2">
    <w:name w:val="NumPar 2"/>
    <w:basedOn w:val="Normal"/>
    <w:next w:val="Normal"/>
    <w:rsid w:val="00CC5A4F"/>
    <w:pPr>
      <w:numPr>
        <w:ilvl w:val="1"/>
        <w:numId w:val="8"/>
      </w:numPr>
      <w:spacing w:before="120" w:after="120"/>
      <w:jc w:val="both"/>
    </w:pPr>
    <w:rPr>
      <w:szCs w:val="20"/>
      <w:lang w:val="en-GB" w:eastAsia="en-GB"/>
    </w:rPr>
  </w:style>
  <w:style w:type="paragraph" w:customStyle="1" w:styleId="NumPar3">
    <w:name w:val="NumPar 3"/>
    <w:basedOn w:val="Normal"/>
    <w:next w:val="Normal"/>
    <w:rsid w:val="00CC5A4F"/>
    <w:pPr>
      <w:numPr>
        <w:ilvl w:val="2"/>
        <w:numId w:val="8"/>
      </w:numPr>
      <w:spacing w:before="120" w:after="120"/>
      <w:jc w:val="both"/>
    </w:pPr>
    <w:rPr>
      <w:szCs w:val="20"/>
      <w:lang w:val="en-GB" w:eastAsia="en-GB"/>
    </w:rPr>
  </w:style>
  <w:style w:type="paragraph" w:customStyle="1" w:styleId="NumPar4">
    <w:name w:val="NumPar 4"/>
    <w:basedOn w:val="Normal"/>
    <w:next w:val="Normal"/>
    <w:rsid w:val="00CC5A4F"/>
    <w:pPr>
      <w:numPr>
        <w:ilvl w:val="3"/>
        <w:numId w:val="8"/>
      </w:numPr>
      <w:spacing w:before="120" w:after="120"/>
      <w:jc w:val="both"/>
    </w:pPr>
    <w:rPr>
      <w:szCs w:val="20"/>
      <w:lang w:val="en-GB" w:eastAsia="en-GB"/>
    </w:rPr>
  </w:style>
  <w:style w:type="paragraph" w:styleId="PlainText">
    <w:name w:val="Plain Text"/>
    <w:basedOn w:val="Normal"/>
    <w:link w:val="PlainTextChar"/>
    <w:rsid w:val="00CC5A4F"/>
    <w:pPr>
      <w:widowControl w:val="0"/>
    </w:pPr>
    <w:rPr>
      <w:rFonts w:ascii="Courier New" w:hAnsi="Courier New"/>
      <w:sz w:val="20"/>
      <w:szCs w:val="20"/>
      <w:lang w:val="en-GB" w:eastAsia="en-US"/>
    </w:rPr>
  </w:style>
  <w:style w:type="character" w:customStyle="1" w:styleId="PlainTextChar">
    <w:name w:val="Plain Text Char"/>
    <w:basedOn w:val="DefaultParagraphFont"/>
    <w:link w:val="PlainText"/>
    <w:rsid w:val="00CC5A4F"/>
    <w:rPr>
      <w:rFonts w:ascii="Courier New" w:hAnsi="Courier New"/>
      <w:lang w:val="en-GB" w:eastAsia="en-US"/>
    </w:rPr>
  </w:style>
  <w:style w:type="paragraph" w:customStyle="1" w:styleId="blocpara">
    <w:name w:val="bloc para"/>
    <w:basedOn w:val="Normal"/>
    <w:qFormat/>
    <w:rsid w:val="00CC5A4F"/>
    <w:pPr>
      <w:suppressAutoHyphens/>
      <w:spacing w:after="120" w:line="240" w:lineRule="atLeast"/>
      <w:ind w:left="2268" w:right="1134"/>
      <w:jc w:val="both"/>
    </w:pPr>
    <w:rPr>
      <w:sz w:val="20"/>
      <w:szCs w:val="20"/>
      <w:lang w:val="en-GB" w:eastAsia="en-US"/>
    </w:rPr>
  </w:style>
  <w:style w:type="paragraph" w:customStyle="1" w:styleId="Para0">
    <w:name w:val="Para"/>
    <w:basedOn w:val="Normal"/>
    <w:qFormat/>
    <w:rsid w:val="00CC5A4F"/>
    <w:pPr>
      <w:spacing w:after="120" w:line="240" w:lineRule="atLeast"/>
      <w:ind w:left="2268" w:right="1134" w:hanging="1134"/>
      <w:jc w:val="both"/>
    </w:pPr>
    <w:rPr>
      <w:sz w:val="20"/>
      <w:szCs w:val="20"/>
      <w:lang w:val="en-GB" w:eastAsia="en-US"/>
    </w:rPr>
  </w:style>
  <w:style w:type="character" w:customStyle="1" w:styleId="ClauseheaddingChar">
    <w:name w:val="Clause headding Char"/>
    <w:link w:val="Clauseheadding"/>
    <w:rsid w:val="009751EF"/>
    <w:rPr>
      <w:b/>
      <w:caps/>
      <w:sz w:val="24"/>
      <w:szCs w:val="24"/>
    </w:rPr>
  </w:style>
  <w:style w:type="character" w:customStyle="1" w:styleId="SubsubclauseChar">
    <w:name w:val="Subsub clause Char"/>
    <w:link w:val="Subsubclause"/>
    <w:rsid w:val="009751EF"/>
    <w:rPr>
      <w:sz w:val="24"/>
      <w:szCs w:val="24"/>
    </w:rPr>
  </w:style>
  <w:style w:type="character" w:customStyle="1" w:styleId="vote-count-post2">
    <w:name w:val="vote-count-post2"/>
    <w:basedOn w:val="DefaultParagraphFont"/>
    <w:rsid w:val="00335BBC"/>
    <w:rPr>
      <w:vanish w:val="0"/>
      <w:webHidden w:val="0"/>
      <w:color w:val="777777"/>
      <w:sz w:val="30"/>
      <w:szCs w:val="3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7.jpeg"/><Relationship Id="rId39" Type="http://schemas.openxmlformats.org/officeDocument/2006/relationships/header" Target="header11.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eader" Target="header8.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footer" Target="footer3.xml"/><Relationship Id="rId33" Type="http://schemas.openxmlformats.org/officeDocument/2006/relationships/image" Target="media/image12.jpeg"/><Relationship Id="rId38"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chart" Target="charts/chart1.xml"/><Relationship Id="rId37" Type="http://schemas.openxmlformats.org/officeDocument/2006/relationships/image" Target="media/image14.jpeg"/><Relationship Id="rId40"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9.jpeg"/><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8.jpeg"/><Relationship Id="rId30" Type="http://schemas.openxmlformats.org/officeDocument/2006/relationships/header" Target="header7.xml"/><Relationship Id="rId35" Type="http://schemas.openxmlformats.org/officeDocument/2006/relationships/header" Target="header9.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connell\Application%20Data\Microsoft\Templates\ADR%20remake%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vertOverflow="clip"/>
          <a:lstStyle/>
          <a:p>
            <a:pPr>
              <a:defRPr sz="1150" b="1" i="0" u="none" strike="noStrike" baseline="0">
                <a:solidFill>
                  <a:srgbClr val="000000"/>
                </a:solidFill>
                <a:latin typeface="Arial"/>
                <a:ea typeface="Arial"/>
                <a:cs typeface="Arial"/>
              </a:defRPr>
            </a:pPr>
            <a:r>
              <a:rPr lang="fr-FR"/>
              <a:t>Acceleration Pulse Corridor</a:t>
            </a:r>
          </a:p>
        </c:rich>
      </c:tx>
      <c:layout>
        <c:manualLayout>
          <c:xMode val="edge"/>
          <c:yMode val="edge"/>
          <c:x val="0.28104575163398693"/>
          <c:y val="1.9950124688279301E-2"/>
        </c:manualLayout>
      </c:layout>
      <c:overlay val="0"/>
      <c:spPr>
        <a:noFill/>
        <a:ln w="25400">
          <a:noFill/>
        </a:ln>
      </c:spPr>
    </c:title>
    <c:autoTitleDeleted val="0"/>
    <c:plotArea>
      <c:layout>
        <c:manualLayout>
          <c:layoutTarget val="inner"/>
          <c:xMode val="edge"/>
          <c:yMode val="edge"/>
          <c:x val="0.13289760348583879"/>
          <c:y val="0.14713216957605985"/>
          <c:w val="0.57516339869281041"/>
          <c:h val="0.62842892768079806"/>
        </c:manualLayout>
      </c:layout>
      <c:scatterChart>
        <c:scatterStyle val="lineMarker"/>
        <c:varyColors val="0"/>
        <c:ser>
          <c:idx val="0"/>
          <c:order val="0"/>
          <c:tx>
            <c:strRef>
              <c:f>Corridor!$D$3</c:f>
              <c:strCache>
                <c:ptCount val="1"/>
                <c:pt idx="0">
                  <c:v>Lower Bound</c:v>
                </c:pt>
              </c:strCache>
            </c:strRef>
          </c:tx>
          <c:spPr>
            <a:ln w="25400">
              <a:solidFill>
                <a:srgbClr val="000000"/>
              </a:solidFill>
              <a:prstDash val="lgDash"/>
            </a:ln>
          </c:spPr>
          <c:marker>
            <c:symbol val="none"/>
          </c:marker>
          <c:xVal>
            <c:numRef>
              <c:f>Corridor!$E$5:$E$8</c:f>
              <c:numCache>
                <c:formatCode>General</c:formatCode>
                <c:ptCount val="4"/>
                <c:pt idx="0">
                  <c:v>5</c:v>
                </c:pt>
                <c:pt idx="1">
                  <c:v>25</c:v>
                </c:pt>
                <c:pt idx="2">
                  <c:v>55</c:v>
                </c:pt>
                <c:pt idx="3">
                  <c:v>70</c:v>
                </c:pt>
              </c:numCache>
            </c:numRef>
          </c:xVal>
          <c:yVal>
            <c:numRef>
              <c:f>Corridor!$F$5:$F$8</c:f>
              <c:numCache>
                <c:formatCode>General</c:formatCode>
                <c:ptCount val="4"/>
                <c:pt idx="0">
                  <c:v>0</c:v>
                </c:pt>
                <c:pt idx="1">
                  <c:v>30</c:v>
                </c:pt>
                <c:pt idx="2">
                  <c:v>30</c:v>
                </c:pt>
                <c:pt idx="3">
                  <c:v>0</c:v>
                </c:pt>
              </c:numCache>
            </c:numRef>
          </c:yVal>
          <c:smooth val="0"/>
          <c:extLst>
            <c:ext xmlns:c16="http://schemas.microsoft.com/office/drawing/2014/chart" uri="{C3380CC4-5D6E-409C-BE32-E72D297353CC}">
              <c16:uniqueId val="{00000000-3516-46B4-B960-4C1D67511B8B}"/>
            </c:ext>
          </c:extLst>
        </c:ser>
        <c:ser>
          <c:idx val="1"/>
          <c:order val="1"/>
          <c:tx>
            <c:strRef>
              <c:f>Corridor!$A$3</c:f>
              <c:strCache>
                <c:ptCount val="1"/>
                <c:pt idx="0">
                  <c:v>Upper Bound</c:v>
                </c:pt>
              </c:strCache>
            </c:strRef>
          </c:tx>
          <c:spPr>
            <a:ln w="12700">
              <a:solidFill>
                <a:srgbClr val="000000"/>
              </a:solidFill>
            </a:ln>
          </c:spPr>
          <c:marker>
            <c:symbol val="none"/>
          </c:marker>
          <c:xVal>
            <c:numRef>
              <c:f>Corridor!$B$5:$B$8</c:f>
              <c:numCache>
                <c:formatCode>General</c:formatCode>
                <c:ptCount val="4"/>
                <c:pt idx="0">
                  <c:v>0</c:v>
                </c:pt>
                <c:pt idx="1">
                  <c:v>20</c:v>
                </c:pt>
                <c:pt idx="2">
                  <c:v>60</c:v>
                </c:pt>
                <c:pt idx="3">
                  <c:v>100</c:v>
                </c:pt>
              </c:numCache>
            </c:numRef>
          </c:xVal>
          <c:yVal>
            <c:numRef>
              <c:f>Corridor!$C$5:$C$8</c:f>
              <c:numCache>
                <c:formatCode>General</c:formatCode>
                <c:ptCount val="4"/>
                <c:pt idx="0">
                  <c:v>6</c:v>
                </c:pt>
                <c:pt idx="1">
                  <c:v>36</c:v>
                </c:pt>
                <c:pt idx="2">
                  <c:v>36</c:v>
                </c:pt>
                <c:pt idx="3">
                  <c:v>0</c:v>
                </c:pt>
              </c:numCache>
            </c:numRef>
          </c:yVal>
          <c:smooth val="0"/>
          <c:extLst>
            <c:ext xmlns:c16="http://schemas.microsoft.com/office/drawing/2014/chart" uri="{C3380CC4-5D6E-409C-BE32-E72D297353CC}">
              <c16:uniqueId val="{00000001-3516-46B4-B960-4C1D67511B8B}"/>
            </c:ext>
          </c:extLst>
        </c:ser>
        <c:dLbls>
          <c:showLegendKey val="0"/>
          <c:showVal val="0"/>
          <c:showCatName val="0"/>
          <c:showSerName val="0"/>
          <c:showPercent val="0"/>
          <c:showBubbleSize val="0"/>
        </c:dLbls>
        <c:axId val="41161088"/>
        <c:axId val="41163008"/>
      </c:scatterChart>
      <c:valAx>
        <c:axId val="41161088"/>
        <c:scaling>
          <c:orientation val="minMax"/>
        </c:scaling>
        <c:delete val="0"/>
        <c:axPos val="b"/>
        <c:title>
          <c:tx>
            <c:rich>
              <a:bodyPr vertOverflow="clip"/>
              <a:lstStyle/>
              <a:p>
                <a:pPr>
                  <a:defRPr sz="946" b="1" i="0" u="none" strike="noStrike" baseline="0">
                    <a:solidFill>
                      <a:srgbClr val="000000"/>
                    </a:solidFill>
                    <a:latin typeface="Arial"/>
                    <a:ea typeface="Arial"/>
                    <a:cs typeface="Arial"/>
                  </a:defRPr>
                </a:pPr>
                <a:r>
                  <a:rPr lang="en-AU"/>
                  <a:t>Time (ms)</a:t>
                </a:r>
              </a:p>
            </c:rich>
          </c:tx>
          <c:layout>
            <c:manualLayout>
              <c:xMode val="edge"/>
              <c:yMode val="edge"/>
              <c:x val="0.34422657952069718"/>
              <c:y val="0.85037406483790523"/>
            </c:manualLayout>
          </c:layout>
          <c:overlay val="0"/>
          <c:spPr>
            <a:noFill/>
            <a:ln w="3175">
              <a:solidFill>
                <a:srgbClr val="000000"/>
              </a:solidFill>
            </a:ln>
          </c:spPr>
        </c:title>
        <c:numFmt formatCode="General" sourceLinked="1"/>
        <c:majorTickMark val="out"/>
        <c:minorTickMark val="none"/>
        <c:tickLblPos val="nextTo"/>
        <c:spPr>
          <a:ln w="3175">
            <a:solidFill>
              <a:srgbClr val="000000"/>
            </a:solidFill>
          </a:ln>
        </c:spPr>
        <c:txPr>
          <a:bodyPr rot="0" vert="horz"/>
          <a:lstStyle/>
          <a:p>
            <a:pPr>
              <a:defRPr sz="951" b="0" i="0" u="none" strike="noStrike" baseline="0">
                <a:solidFill>
                  <a:srgbClr val="000000"/>
                </a:solidFill>
                <a:latin typeface="Arial"/>
                <a:ea typeface="Arial"/>
                <a:cs typeface="Arial"/>
              </a:defRPr>
            </a:pPr>
            <a:endParaRPr lang="en-US"/>
          </a:p>
        </c:txPr>
        <c:crossAx val="41163008"/>
        <c:crosses val="autoZero"/>
        <c:crossBetween val="midCat"/>
      </c:valAx>
      <c:valAx>
        <c:axId val="41163008"/>
        <c:scaling>
          <c:orientation val="minMax"/>
        </c:scaling>
        <c:delete val="0"/>
        <c:axPos val="l"/>
        <c:majorGridlines>
          <c:spPr>
            <a:ln w="3175">
              <a:solidFill>
                <a:srgbClr val="000000"/>
              </a:solidFill>
            </a:ln>
          </c:spPr>
        </c:majorGridlines>
        <c:title>
          <c:tx>
            <c:rich>
              <a:bodyPr vertOverflow="clip"/>
              <a:lstStyle/>
              <a:p>
                <a:pPr>
                  <a:defRPr sz="946" b="1" i="0" u="none" strike="noStrike" baseline="0">
                    <a:solidFill>
                      <a:srgbClr val="000000"/>
                    </a:solidFill>
                    <a:latin typeface="Arial"/>
                    <a:ea typeface="Arial"/>
                    <a:cs typeface="Arial"/>
                  </a:defRPr>
                </a:pPr>
                <a:r>
                  <a:rPr lang="en-AU"/>
                  <a:t>Acceleration (g)</a:t>
                </a:r>
              </a:p>
            </c:rich>
          </c:tx>
          <c:layout>
            <c:manualLayout>
              <c:xMode val="edge"/>
              <c:yMode val="edge"/>
              <c:x val="1.9607843137254902E-2"/>
              <c:y val="0.32668329177057359"/>
            </c:manualLayout>
          </c:layout>
          <c:overlay val="0"/>
          <c:spPr>
            <a:noFill/>
            <a:ln w="3175">
              <a:solidFill>
                <a:srgbClr val="000000"/>
              </a:solidFill>
            </a:ln>
          </c:spPr>
        </c:title>
        <c:numFmt formatCode="General" sourceLinked="1"/>
        <c:majorTickMark val="out"/>
        <c:minorTickMark val="none"/>
        <c:tickLblPos val="nextTo"/>
        <c:spPr>
          <a:ln w="3175">
            <a:solidFill>
              <a:srgbClr val="000000"/>
            </a:solidFill>
          </a:ln>
        </c:spPr>
        <c:txPr>
          <a:bodyPr rot="0" vert="horz"/>
          <a:lstStyle/>
          <a:p>
            <a:pPr>
              <a:defRPr sz="951" b="0" i="0" u="none" strike="noStrike" baseline="0">
                <a:solidFill>
                  <a:srgbClr val="000000"/>
                </a:solidFill>
                <a:latin typeface="Arial"/>
                <a:ea typeface="Arial"/>
                <a:cs typeface="Arial"/>
              </a:defRPr>
            </a:pPr>
            <a:endParaRPr lang="en-US"/>
          </a:p>
        </c:txPr>
        <c:crossAx val="41161088"/>
        <c:crosses val="autoZero"/>
        <c:crossBetween val="midCat"/>
      </c:valAx>
      <c:spPr>
        <a:noFill/>
        <a:ln w="12700">
          <a:solidFill>
            <a:srgbClr val="808080"/>
          </a:solidFill>
        </a:ln>
      </c:spPr>
    </c:plotArea>
    <c:legend>
      <c:legendPos val="r"/>
      <c:layout>
        <c:manualLayout>
          <c:xMode val="edge"/>
          <c:yMode val="edge"/>
          <c:x val="0.72331154684095855"/>
          <c:y val="0.40399002493765584"/>
          <c:w val="0.27015250544662306"/>
          <c:h val="0.10723192019950128"/>
        </c:manualLayout>
      </c:layout>
      <c:overlay val="0"/>
      <c:spPr>
        <a:solidFill>
          <a:srgbClr val="FFFFFF"/>
        </a:solidFill>
        <a:ln w="3175">
          <a:solidFill>
            <a:srgbClr val="000000"/>
          </a:solidFill>
        </a:ln>
      </c:spPr>
      <c:txPr>
        <a:bodyPr/>
        <a:lstStyle/>
        <a:p>
          <a:pPr>
            <a:defRPr sz="87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951"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0.09725</cdr:x>
      <cdr:y>0.624</cdr:y>
    </cdr:from>
    <cdr:to>
      <cdr:x>0.13875</cdr:x>
      <cdr:y>0.697</cdr:y>
    </cdr:to>
    <cdr:sp macro="" textlink="">
      <cdr:nvSpPr>
        <cdr:cNvPr id="20481" name="Text Box 1"/>
        <cdr:cNvSpPr txBox="1">
          <a:spLocks xmlns:a="http://schemas.openxmlformats.org/drawingml/2006/main" noChangeArrowheads="1"/>
        </cdr:cNvSpPr>
      </cdr:nvSpPr>
      <cdr:spPr bwMode="auto">
        <a:xfrm xmlns:a="http://schemas.openxmlformats.org/drawingml/2006/main">
          <a:off x="434314" y="2441631"/>
          <a:ext cx="185337" cy="2856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A</a:t>
          </a:r>
          <a:endParaRPr lang="en-GB"/>
        </a:p>
      </cdr:txBody>
    </cdr:sp>
  </cdr:relSizeAnchor>
  <cdr:relSizeAnchor xmlns:cdr="http://schemas.openxmlformats.org/drawingml/2006/chartDrawing">
    <cdr:from>
      <cdr:x>0.20375</cdr:x>
      <cdr:y>0.1545</cdr:y>
    </cdr:from>
    <cdr:to>
      <cdr:x>0.2325</cdr:x>
      <cdr:y>0.2275</cdr:y>
    </cdr:to>
    <cdr:sp macro="" textlink="">
      <cdr:nvSpPr>
        <cdr:cNvPr id="20482" name="Text Box 2"/>
        <cdr:cNvSpPr txBox="1">
          <a:spLocks xmlns:a="http://schemas.openxmlformats.org/drawingml/2006/main" noChangeArrowheads="1"/>
        </cdr:cNvSpPr>
      </cdr:nvSpPr>
      <cdr:spPr bwMode="auto">
        <a:xfrm xmlns:a="http://schemas.openxmlformats.org/drawingml/2006/main">
          <a:off x="909938" y="604538"/>
          <a:ext cx="128396" cy="2856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B</a:t>
          </a:r>
          <a:endParaRPr lang="en-GB"/>
        </a:p>
      </cdr:txBody>
    </cdr:sp>
  </cdr:relSizeAnchor>
  <cdr:relSizeAnchor xmlns:cdr="http://schemas.openxmlformats.org/drawingml/2006/chartDrawing">
    <cdr:from>
      <cdr:x>0.42175</cdr:x>
      <cdr:y>0.1545</cdr:y>
    </cdr:from>
    <cdr:to>
      <cdr:x>0.45175</cdr:x>
      <cdr:y>0.2275</cdr:y>
    </cdr:to>
    <cdr:sp macro="" textlink="">
      <cdr:nvSpPr>
        <cdr:cNvPr id="20483" name="Text Box 3"/>
        <cdr:cNvSpPr txBox="1">
          <a:spLocks xmlns:a="http://schemas.openxmlformats.org/drawingml/2006/main" noChangeArrowheads="1"/>
        </cdr:cNvSpPr>
      </cdr:nvSpPr>
      <cdr:spPr bwMode="auto">
        <a:xfrm xmlns:a="http://schemas.openxmlformats.org/drawingml/2006/main">
          <a:off x="1883516" y="604538"/>
          <a:ext cx="133978" cy="2856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C</a:t>
          </a:r>
          <a:endParaRPr lang="en-GB"/>
        </a:p>
      </cdr:txBody>
    </cdr:sp>
  </cdr:relSizeAnchor>
  <cdr:relSizeAnchor xmlns:cdr="http://schemas.openxmlformats.org/drawingml/2006/chartDrawing">
    <cdr:from>
      <cdr:x>0.60875</cdr:x>
      <cdr:y>0.7115</cdr:y>
    </cdr:from>
    <cdr:to>
      <cdr:x>0.63975</cdr:x>
      <cdr:y>0.78175</cdr:y>
    </cdr:to>
    <cdr:sp macro="" textlink="">
      <cdr:nvSpPr>
        <cdr:cNvPr id="20484" name="Text Box 4"/>
        <cdr:cNvSpPr txBox="1">
          <a:spLocks xmlns:a="http://schemas.openxmlformats.org/drawingml/2006/main" noChangeArrowheads="1"/>
        </cdr:cNvSpPr>
      </cdr:nvSpPr>
      <cdr:spPr bwMode="auto">
        <a:xfrm xmlns:a="http://schemas.openxmlformats.org/drawingml/2006/main">
          <a:off x="2718650" y="2784007"/>
          <a:ext cx="138444" cy="27487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D</a:t>
          </a:r>
          <a:endParaRPr lang="en-GB"/>
        </a:p>
      </cdr:txBody>
    </cdr:sp>
  </cdr:relSizeAnchor>
  <cdr:relSizeAnchor xmlns:cdr="http://schemas.openxmlformats.org/drawingml/2006/chartDrawing">
    <cdr:from>
      <cdr:x>0.22275</cdr:x>
      <cdr:y>0.25775</cdr:y>
    </cdr:from>
    <cdr:to>
      <cdr:x>0.2505</cdr:x>
      <cdr:y>0.33125</cdr:y>
    </cdr:to>
    <cdr:sp macro="" textlink="">
      <cdr:nvSpPr>
        <cdr:cNvPr id="20485" name="Text Box 5"/>
        <cdr:cNvSpPr txBox="1">
          <a:spLocks xmlns:a="http://schemas.openxmlformats.org/drawingml/2006/main" noChangeArrowheads="1"/>
        </cdr:cNvSpPr>
      </cdr:nvSpPr>
      <cdr:spPr bwMode="auto">
        <a:xfrm xmlns:a="http://schemas.openxmlformats.org/drawingml/2006/main">
          <a:off x="994791" y="1008542"/>
          <a:ext cx="123930" cy="28759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F</a:t>
          </a:r>
          <a:endParaRPr lang="en-GB"/>
        </a:p>
      </cdr:txBody>
    </cdr:sp>
  </cdr:relSizeAnchor>
  <cdr:relSizeAnchor xmlns:cdr="http://schemas.openxmlformats.org/drawingml/2006/chartDrawing">
    <cdr:from>
      <cdr:x>0.3995</cdr:x>
      <cdr:y>0.26025</cdr:y>
    </cdr:from>
    <cdr:to>
      <cdr:x>0.42925</cdr:x>
      <cdr:y>0.3325</cdr:y>
    </cdr:to>
    <cdr:sp macro="" textlink="">
      <cdr:nvSpPr>
        <cdr:cNvPr id="20486" name="Text Box 6"/>
        <cdr:cNvSpPr txBox="1">
          <a:spLocks xmlns:a="http://schemas.openxmlformats.org/drawingml/2006/main" noChangeArrowheads="1"/>
        </cdr:cNvSpPr>
      </cdr:nvSpPr>
      <cdr:spPr bwMode="auto">
        <a:xfrm xmlns:a="http://schemas.openxmlformats.org/drawingml/2006/main">
          <a:off x="1784149" y="1018324"/>
          <a:ext cx="132862" cy="2827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G</a:t>
          </a:r>
          <a:endParaRPr lang="en-GB"/>
        </a:p>
      </cdr:txBody>
    </cdr:sp>
  </cdr:relSizeAnchor>
  <cdr:relSizeAnchor xmlns:cdr="http://schemas.openxmlformats.org/drawingml/2006/chartDrawing">
    <cdr:from>
      <cdr:x>0.4645</cdr:x>
      <cdr:y>0.7115</cdr:y>
    </cdr:from>
    <cdr:to>
      <cdr:x>0.495</cdr:x>
      <cdr:y>0.79975</cdr:y>
    </cdr:to>
    <cdr:sp macro="" textlink="">
      <cdr:nvSpPr>
        <cdr:cNvPr id="20487" name="Text Box 7"/>
        <cdr:cNvSpPr txBox="1">
          <a:spLocks xmlns:a="http://schemas.openxmlformats.org/drawingml/2006/main" noChangeArrowheads="1"/>
        </cdr:cNvSpPr>
      </cdr:nvSpPr>
      <cdr:spPr bwMode="auto">
        <a:xfrm xmlns:a="http://schemas.openxmlformats.org/drawingml/2006/main">
          <a:off x="2074436" y="2784007"/>
          <a:ext cx="136211" cy="34531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H</a:t>
          </a:r>
          <a:endParaRPr lang="en-GB"/>
        </a:p>
      </cdr:txBody>
    </cdr:sp>
  </cdr:relSizeAnchor>
  <cdr:relSizeAnchor xmlns:cdr="http://schemas.openxmlformats.org/drawingml/2006/chartDrawing">
    <cdr:from>
      <cdr:x>0.27525</cdr:x>
      <cdr:y>0.33125</cdr:y>
    </cdr:from>
    <cdr:to>
      <cdr:x>0.374</cdr:x>
      <cdr:y>0.4035</cdr:y>
    </cdr:to>
    <cdr:sp macro="" textlink="">
      <cdr:nvSpPr>
        <cdr:cNvPr id="20488" name="Text Box 8"/>
        <cdr:cNvSpPr txBox="1">
          <a:spLocks xmlns:a="http://schemas.openxmlformats.org/drawingml/2006/main" noChangeArrowheads="1"/>
        </cdr:cNvSpPr>
      </cdr:nvSpPr>
      <cdr:spPr bwMode="auto">
        <a:xfrm xmlns:a="http://schemas.openxmlformats.org/drawingml/2006/main">
          <a:off x="1229254" y="1296138"/>
          <a:ext cx="441013" cy="2827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Minimum</a:t>
          </a:r>
          <a:endParaRPr lang="en-GB"/>
        </a:p>
      </cdr:txBody>
    </cdr:sp>
  </cdr:relSizeAnchor>
  <cdr:relSizeAnchor xmlns:cdr="http://schemas.openxmlformats.org/drawingml/2006/chartDrawing">
    <cdr:from>
      <cdr:x>0.17225</cdr:x>
      <cdr:y>0.7115</cdr:y>
    </cdr:from>
    <cdr:to>
      <cdr:x>0.20375</cdr:x>
      <cdr:y>0.782</cdr:y>
    </cdr:to>
    <cdr:sp macro="" textlink="">
      <cdr:nvSpPr>
        <cdr:cNvPr id="20489" name="Text Box 9"/>
        <cdr:cNvSpPr txBox="1">
          <a:spLocks xmlns:a="http://schemas.openxmlformats.org/drawingml/2006/main" noChangeArrowheads="1"/>
        </cdr:cNvSpPr>
      </cdr:nvSpPr>
      <cdr:spPr bwMode="auto">
        <a:xfrm xmlns:a="http://schemas.openxmlformats.org/drawingml/2006/main">
          <a:off x="769260" y="2784007"/>
          <a:ext cx="140677" cy="27585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E</a:t>
          </a:r>
          <a:endParaRPr lang="en-GB"/>
        </a:p>
      </cdr:txBody>
    </cdr:sp>
  </cdr:relSizeAnchor>
  <cdr:relSizeAnchor xmlns:cdr="http://schemas.openxmlformats.org/drawingml/2006/chartDrawing">
    <cdr:from>
      <cdr:x>0.27275</cdr:x>
      <cdr:y>0.2275</cdr:y>
    </cdr:from>
    <cdr:to>
      <cdr:x>0.3735</cdr:x>
      <cdr:y>0.30025</cdr:y>
    </cdr:to>
    <cdr:sp macro="" textlink="">
      <cdr:nvSpPr>
        <cdr:cNvPr id="20490" name="Text Box 10"/>
        <cdr:cNvSpPr txBox="1">
          <a:spLocks xmlns:a="http://schemas.openxmlformats.org/drawingml/2006/main" noChangeArrowheads="1"/>
        </cdr:cNvSpPr>
      </cdr:nvSpPr>
      <cdr:spPr bwMode="auto">
        <a:xfrm xmlns:a="http://schemas.openxmlformats.org/drawingml/2006/main">
          <a:off x="1218089" y="890177"/>
          <a:ext cx="449945" cy="28466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GB" sz="950" b="0" i="0" u="none" strike="noStrike" baseline="0">
              <a:solidFill>
                <a:srgbClr val="000000"/>
              </a:solidFill>
              <a:latin typeface="Arial"/>
              <a:cs typeface="Arial"/>
            </a:rPr>
            <a:t>Maximum</a:t>
          </a:r>
          <a:endParaRPr lang="en-GB"/>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F1C424747643C641A42EE5314E5D8EB8" ma:contentTypeVersion="" ma:contentTypeDescription="PDMS Document Site Content Type" ma:contentTypeScope="" ma:versionID="62f67259b49e6c0d5485dbd9aaa8886d">
  <xsd:schema xmlns:xsd="http://www.w3.org/2001/XMLSchema" xmlns:xs="http://www.w3.org/2001/XMLSchema" xmlns:p="http://schemas.microsoft.com/office/2006/metadata/properties" xmlns:ns2="76CA7F6B-51BD-4F73-B8F8-A518A54B504E" targetNamespace="http://schemas.microsoft.com/office/2006/metadata/properties" ma:root="true" ma:fieldsID="211a984b0f58333afbf7936183d85908" ns2:_="">
    <xsd:import namespace="76CA7F6B-51BD-4F73-B8F8-A518A54B504E"/>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A7F6B-51BD-4F73-B8F8-A518A54B504E"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76CA7F6B-51BD-4F73-B8F8-A518A54B504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9383D-2FBE-4F3D-BFF8-E4C9B3444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A7F6B-51BD-4F73-B8F8-A518A54B5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ECF50C-8E08-4458-8872-5DB5FDB58DF1}">
  <ds:schemaRefs>
    <ds:schemaRef ds:uri="http://purl.org/dc/terms/"/>
    <ds:schemaRef ds:uri="http://schemas.microsoft.com/office/2006/documentManagement/types"/>
    <ds:schemaRef ds:uri="76CA7F6B-51BD-4F73-B8F8-A518A54B504E"/>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dcmitype/"/>
    <ds:schemaRef ds:uri="http://purl.org/dc/elements/1.1/"/>
  </ds:schemaRefs>
</ds:datastoreItem>
</file>

<file path=customXml/itemProps3.xml><?xml version="1.0" encoding="utf-8"?>
<ds:datastoreItem xmlns:ds="http://schemas.openxmlformats.org/officeDocument/2006/customXml" ds:itemID="{10417BB3-0098-4D9A-A822-412AB850B008}">
  <ds:schemaRefs>
    <ds:schemaRef ds:uri="http://schemas.microsoft.com/sharepoint/v3/contenttype/forms"/>
  </ds:schemaRefs>
</ds:datastoreItem>
</file>

<file path=customXml/itemProps4.xml><?xml version="1.0" encoding="utf-8"?>
<ds:datastoreItem xmlns:ds="http://schemas.openxmlformats.org/officeDocument/2006/customXml" ds:itemID="{13A0BBD8-C97E-49DB-A76E-2CDC569B3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ADR remake template.dot</Template>
  <TotalTime>0</TotalTime>
  <Pages>40</Pages>
  <Words>8813</Words>
  <Characters>50239</Characters>
  <Application>Microsoft Office Word</Application>
  <DocSecurity>4</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DOTARS</Company>
  <LinksUpToDate>false</LinksUpToDate>
  <CharactersWithSpaces>58935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econnell</dc:creator>
  <cp:lastModifiedBy>Connell Heidi10</cp:lastModifiedBy>
  <cp:revision>2</cp:revision>
  <cp:lastPrinted>2015-01-18T23:48:00Z</cp:lastPrinted>
  <dcterms:created xsi:type="dcterms:W3CDTF">2016-09-18T23:27:00Z</dcterms:created>
  <dcterms:modified xsi:type="dcterms:W3CDTF">2016-09-18T23:27:00Z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learanceActualDate">
    <vt:lpwstr>31 August 2016</vt:lpwstr>
  </property>
  <property fmtid="{D5CDD505-2E9C-101B-9397-08002B2CF9AE}" pid="4" name="ClearanceDueDate">
    <vt:lpwstr/>
  </property>
  <property fmtid="{D5CDD505-2E9C-101B-9397-08002B2CF9AE}" pid="5" name="ContentTypeId">
    <vt:lpwstr>0x010100266966F133664895A6EE3632470D45F50100722CA71941607C46BEB9966A4C1E8970</vt:lpwstr>
  </property>
  <property fmtid="{D5CDD505-2E9C-101B-9397-08002B2CF9AE}" pid="6" name="Electorates">
    <vt:lpwstr> </vt:lpwstr>
  </property>
  <property fmtid="{D5CDD505-2E9C-101B-9397-08002B2CF9AE}" pid="7" name="GroupResponsible">
    <vt:lpwstr>Surface Transport Policy</vt:lpwstr>
  </property>
  <property fmtid="{D5CDD505-2E9C-101B-9397-08002B2CF9AE}" pid="8" name="HandlingProtocol">
    <vt:lpwstr>Standard</vt:lpwstr>
  </property>
  <property fmtid="{D5CDD505-2E9C-101B-9397-08002B2CF9AE}" pid="9" name="InformationMinister">
    <vt:lpwstr> </vt:lpwstr>
  </property>
  <property fmtid="{D5CDD505-2E9C-101B-9397-08002B2CF9AE}" pid="10" name="LastClearingOfficer">
    <vt:lpwstr>Sharon Nyakuengama</vt:lpwstr>
  </property>
  <property fmtid="{D5CDD505-2E9C-101B-9397-08002B2CF9AE}" pid="11" name="Ministers">
    <vt:lpwstr>Paul Fletcher</vt:lpwstr>
  </property>
  <property fmtid="{D5CDD505-2E9C-101B-9397-08002B2CF9AE}" pid="12" name="PdrId">
    <vt:lpwstr>MS16-001197</vt:lpwstr>
  </property>
  <property fmtid="{D5CDD505-2E9C-101B-9397-08002B2CF9AE}" pid="13" name="Principal">
    <vt:lpwstr>Minister Fletcher</vt:lpwstr>
  </property>
  <property fmtid="{D5CDD505-2E9C-101B-9397-08002B2CF9AE}" pid="14" name="ReasonForSensitivity">
    <vt:lpwstr/>
  </property>
  <property fmtid="{D5CDD505-2E9C-101B-9397-08002B2CF9AE}" pid="15" name="RegisteredDate">
    <vt:lpwstr>23 August 2016</vt:lpwstr>
  </property>
  <property fmtid="{D5CDD505-2E9C-101B-9397-08002B2CF9AE}" pid="16" name="RequestedAction">
    <vt:lpwstr>Agree/sign</vt:lpwstr>
  </property>
  <property fmtid="{D5CDD505-2E9C-101B-9397-08002B2CF9AE}" pid="17" name="ResponsibleMinister">
    <vt:lpwstr>Paul Fletcher</vt:lpwstr>
  </property>
  <property fmtid="{D5CDD505-2E9C-101B-9397-08002B2CF9AE}" pid="18" name="SecurityClassification">
    <vt:lpwstr>UNCLASSIFIED  </vt:lpwstr>
  </property>
  <property fmtid="{D5CDD505-2E9C-101B-9397-08002B2CF9AE}" pid="19" name="Subject">
    <vt:lpwstr>Determination of Vehicle Standards - Amendment to Vehicle Standards (Australian Design Rule (ADR) 2/01 - Side Door Latches and Hinges) 2006 Amendment 2 and Application of the United Nations Regulation 11</vt:lpwstr>
  </property>
  <property fmtid="{D5CDD505-2E9C-101B-9397-08002B2CF9AE}" pid="20" name="TaskSeqNo">
    <vt:lpwstr>0</vt:lpwstr>
  </property>
  <property fmtid="{D5CDD505-2E9C-101B-9397-08002B2CF9AE}" pid="21" name="TemplateSubType">
    <vt:lpwstr>Standard</vt:lpwstr>
  </property>
  <property fmtid="{D5CDD505-2E9C-101B-9397-08002B2CF9AE}" pid="22" name="TemplateType">
    <vt:lpwstr>Infrastructure</vt:lpwstr>
  </property>
  <property fmtid="{D5CDD505-2E9C-101B-9397-08002B2CF9AE}" pid="23" name="TrustedGroups">
    <vt:lpwstr>Parliamentary Coordinator MS, DLO, Ministerial Staff - Coalition 2013, Business Administrator, Limited Distribution MS</vt:lpwstr>
  </property>
</Properties>
</file>