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D3" w:rsidRPr="00933F84" w:rsidRDefault="006447D3" w:rsidP="006447D3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1140" cy="11049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7D3" w:rsidRPr="00933F84" w:rsidRDefault="006447D3" w:rsidP="006447D3">
      <w:pPr>
        <w:rPr>
          <w:sz w:val="19"/>
        </w:rPr>
      </w:pPr>
    </w:p>
    <w:p w:rsidR="006447D3" w:rsidRPr="00933F84" w:rsidRDefault="006447D3" w:rsidP="006447D3">
      <w:pPr>
        <w:pStyle w:val="ShortT"/>
      </w:pPr>
      <w:r>
        <w:t>Australian Border Force (Secrecy and Disclosure)</w:t>
      </w:r>
      <w:r w:rsidR="00CA7D09">
        <w:t xml:space="preserve"> </w:t>
      </w:r>
      <w:r>
        <w:t>Amendment</w:t>
      </w:r>
      <w:r w:rsidR="00CA7D09">
        <w:t xml:space="preserve"> (2016 Measures No. 1) </w:t>
      </w:r>
      <w:r>
        <w:t>Rule 2016</w:t>
      </w:r>
    </w:p>
    <w:p w:rsidR="006447D3" w:rsidRPr="00933F84" w:rsidRDefault="006447D3" w:rsidP="006447D3">
      <w:pPr>
        <w:pStyle w:val="SignCoverPageStart"/>
        <w:spacing w:before="240"/>
        <w:rPr>
          <w:szCs w:val="22"/>
        </w:rPr>
      </w:pPr>
      <w:r w:rsidRPr="00933F84">
        <w:rPr>
          <w:szCs w:val="22"/>
        </w:rPr>
        <w:t xml:space="preserve">I, </w:t>
      </w:r>
      <w:r>
        <w:rPr>
          <w:szCs w:val="22"/>
        </w:rPr>
        <w:t>Peter Dutton</w:t>
      </w:r>
      <w:r w:rsidRPr="00933F84">
        <w:rPr>
          <w:szCs w:val="22"/>
        </w:rPr>
        <w:t xml:space="preserve">, </w:t>
      </w:r>
      <w:r>
        <w:rPr>
          <w:szCs w:val="22"/>
        </w:rPr>
        <w:t>Minister for Immigration a</w:t>
      </w:r>
      <w:r w:rsidR="00C305C5">
        <w:rPr>
          <w:szCs w:val="22"/>
        </w:rPr>
        <w:t>nd Border Protection, make this Rule</w:t>
      </w:r>
      <w:r>
        <w:rPr>
          <w:szCs w:val="22"/>
        </w:rPr>
        <w:t xml:space="preserve"> under subsection 58(1) of the </w:t>
      </w:r>
      <w:r w:rsidRPr="00C305C5">
        <w:rPr>
          <w:i/>
          <w:szCs w:val="22"/>
        </w:rPr>
        <w:t>Australian Border Force Act 2015</w:t>
      </w:r>
      <w:r w:rsidRPr="00933F84">
        <w:rPr>
          <w:szCs w:val="22"/>
        </w:rPr>
        <w:t>.</w:t>
      </w:r>
    </w:p>
    <w:p w:rsidR="00F24035" w:rsidRDefault="0000629E">
      <w:pPr>
        <w:rPr>
          <w:szCs w:val="22"/>
        </w:rPr>
      </w:pPr>
    </w:p>
    <w:p w:rsidR="006447D3" w:rsidRDefault="006447D3">
      <w:pPr>
        <w:rPr>
          <w:szCs w:val="22"/>
        </w:rPr>
      </w:pPr>
    </w:p>
    <w:p w:rsidR="006447D3" w:rsidRDefault="006447D3">
      <w:r>
        <w:t>Dated</w:t>
      </w:r>
      <w:r>
        <w:tab/>
      </w:r>
      <w:r>
        <w:tab/>
      </w:r>
      <w:r w:rsidR="002E3DBF">
        <w:t xml:space="preserve">15 September </w:t>
      </w:r>
      <w:bookmarkStart w:id="0" w:name="_GoBack"/>
      <w:bookmarkEnd w:id="0"/>
      <w:r>
        <w:tab/>
      </w:r>
      <w:r>
        <w:tab/>
      </w:r>
      <w:r>
        <w:tab/>
        <w:t>2016</w:t>
      </w:r>
    </w:p>
    <w:p w:rsidR="006447D3" w:rsidRDefault="006447D3"/>
    <w:p w:rsidR="006447D3" w:rsidRDefault="006447D3"/>
    <w:p w:rsidR="006447D3" w:rsidRDefault="006447D3"/>
    <w:p w:rsidR="006447D3" w:rsidRDefault="006447D3"/>
    <w:p w:rsidR="006447D3" w:rsidRDefault="006447D3"/>
    <w:p w:rsidR="006447D3" w:rsidRDefault="006447D3"/>
    <w:p w:rsidR="006447D3" w:rsidRDefault="006447D3"/>
    <w:p w:rsidR="006447D3" w:rsidRDefault="00E83069">
      <w:r>
        <w:t>Peter D</w:t>
      </w:r>
      <w:r w:rsidR="006447D3">
        <w:t>utton</w:t>
      </w:r>
      <w:r w:rsidR="000035E3">
        <w:t xml:space="preserve"> </w:t>
      </w:r>
    </w:p>
    <w:p w:rsidR="006447D3" w:rsidRDefault="006447D3">
      <w:r>
        <w:t>Minister for Immigration and Border Protection</w:t>
      </w:r>
    </w:p>
    <w:p w:rsidR="006447D3" w:rsidRPr="00933F84" w:rsidRDefault="006447D3" w:rsidP="006447D3">
      <w:pPr>
        <w:pStyle w:val="SignCoverPageStart"/>
        <w:spacing w:before="240"/>
        <w:rPr>
          <w:szCs w:val="22"/>
        </w:rPr>
      </w:pPr>
    </w:p>
    <w:p w:rsidR="006447D3" w:rsidRDefault="006447D3"/>
    <w:p w:rsidR="006447D3" w:rsidRDefault="006447D3"/>
    <w:p w:rsidR="006447D3" w:rsidRDefault="006447D3">
      <w:pPr>
        <w:sectPr w:rsidR="006447D3" w:rsidSect="00F81AE9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0"/>
          <w:lang w:val="en-AU" w:eastAsia="en-US"/>
        </w:rPr>
        <w:id w:val="166474775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6447D3" w:rsidRPr="006447D3" w:rsidRDefault="006447D3" w:rsidP="003209B1">
          <w:pPr>
            <w:pStyle w:val="TOCHeading"/>
            <w:spacing w:before="0"/>
            <w:rPr>
              <w:color w:val="auto"/>
            </w:rPr>
          </w:pPr>
          <w:r w:rsidRPr="006447D3">
            <w:rPr>
              <w:rFonts w:ascii="Times New Roman" w:hAnsi="Times New Roman" w:cs="Times New Roman"/>
              <w:b w:val="0"/>
              <w:color w:val="auto"/>
              <w:sz w:val="36"/>
              <w:szCs w:val="36"/>
            </w:rPr>
            <w:t>Contents</w:t>
          </w:r>
        </w:p>
        <w:p w:rsidR="008534BC" w:rsidRPr="00A60AB5" w:rsidRDefault="006447D3" w:rsidP="00A60AB5">
          <w:pPr>
            <w:pStyle w:val="TOC1"/>
            <w:ind w:left="1418"/>
            <w:rPr>
              <w:rFonts w:eastAsiaTheme="minorEastAsia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6335863" w:history="1">
            <w:r w:rsidR="008534BC" w:rsidRPr="00A60AB5">
              <w:rPr>
                <w:rStyle w:val="Hyperlink"/>
                <w:sz w:val="18"/>
                <w:szCs w:val="18"/>
              </w:rPr>
              <w:t>1  Name</w:t>
            </w:r>
            <w:r w:rsidR="008534BC" w:rsidRPr="00A60AB5">
              <w:rPr>
                <w:webHidden/>
              </w:rPr>
              <w:tab/>
            </w:r>
            <w:r w:rsidR="008534BC" w:rsidRPr="00A60AB5">
              <w:rPr>
                <w:webHidden/>
              </w:rPr>
              <w:fldChar w:fldCharType="begin"/>
            </w:r>
            <w:r w:rsidR="008534BC" w:rsidRPr="00A60AB5">
              <w:rPr>
                <w:webHidden/>
              </w:rPr>
              <w:instrText xml:space="preserve"> PAGEREF _Toc456335863 \h </w:instrText>
            </w:r>
            <w:r w:rsidR="008534BC" w:rsidRPr="00A60AB5">
              <w:rPr>
                <w:webHidden/>
              </w:rPr>
            </w:r>
            <w:r w:rsidR="008534BC" w:rsidRPr="00A60AB5">
              <w:rPr>
                <w:webHidden/>
              </w:rPr>
              <w:fldChar w:fldCharType="separate"/>
            </w:r>
            <w:r w:rsidR="008534BC" w:rsidRPr="00A60AB5">
              <w:rPr>
                <w:webHidden/>
              </w:rPr>
              <w:t>3</w:t>
            </w:r>
            <w:r w:rsidR="008534BC" w:rsidRPr="00A60AB5">
              <w:rPr>
                <w:webHidden/>
              </w:rPr>
              <w:fldChar w:fldCharType="end"/>
            </w:r>
          </w:hyperlink>
        </w:p>
        <w:p w:rsidR="008534BC" w:rsidRPr="00A60AB5" w:rsidRDefault="0000629E" w:rsidP="00A60AB5">
          <w:pPr>
            <w:pStyle w:val="TOC1"/>
            <w:ind w:left="1418"/>
            <w:rPr>
              <w:rFonts w:eastAsiaTheme="minorEastAsia"/>
              <w:lang w:eastAsia="en-AU"/>
            </w:rPr>
          </w:pPr>
          <w:hyperlink w:anchor="_Toc456335864" w:history="1">
            <w:r w:rsidR="008534BC" w:rsidRPr="00A60AB5">
              <w:rPr>
                <w:rStyle w:val="Hyperlink"/>
                <w:sz w:val="18"/>
                <w:szCs w:val="18"/>
              </w:rPr>
              <w:t>2  Commencement</w:t>
            </w:r>
            <w:r w:rsidR="008534BC" w:rsidRPr="00A60AB5">
              <w:rPr>
                <w:webHidden/>
              </w:rPr>
              <w:tab/>
            </w:r>
            <w:r w:rsidR="008534BC" w:rsidRPr="00A60AB5">
              <w:rPr>
                <w:webHidden/>
              </w:rPr>
              <w:fldChar w:fldCharType="begin"/>
            </w:r>
            <w:r w:rsidR="008534BC" w:rsidRPr="00A60AB5">
              <w:rPr>
                <w:webHidden/>
              </w:rPr>
              <w:instrText xml:space="preserve"> PAGEREF _Toc456335864 \h </w:instrText>
            </w:r>
            <w:r w:rsidR="008534BC" w:rsidRPr="00A60AB5">
              <w:rPr>
                <w:webHidden/>
              </w:rPr>
            </w:r>
            <w:r w:rsidR="008534BC" w:rsidRPr="00A60AB5">
              <w:rPr>
                <w:webHidden/>
              </w:rPr>
              <w:fldChar w:fldCharType="separate"/>
            </w:r>
            <w:r w:rsidR="008534BC" w:rsidRPr="00A60AB5">
              <w:rPr>
                <w:webHidden/>
              </w:rPr>
              <w:t>3</w:t>
            </w:r>
            <w:r w:rsidR="008534BC" w:rsidRPr="00A60AB5">
              <w:rPr>
                <w:webHidden/>
              </w:rPr>
              <w:fldChar w:fldCharType="end"/>
            </w:r>
          </w:hyperlink>
        </w:p>
        <w:p w:rsidR="008534BC" w:rsidRPr="00A60AB5" w:rsidRDefault="0000629E" w:rsidP="00A60AB5">
          <w:pPr>
            <w:pStyle w:val="TOC1"/>
            <w:ind w:left="1418"/>
            <w:rPr>
              <w:rFonts w:eastAsiaTheme="minorEastAsia"/>
              <w:lang w:eastAsia="en-AU"/>
            </w:rPr>
          </w:pPr>
          <w:hyperlink w:anchor="_Toc456335865" w:history="1">
            <w:r w:rsidR="008534BC" w:rsidRPr="00A60AB5">
              <w:rPr>
                <w:rStyle w:val="Hyperlink"/>
                <w:sz w:val="18"/>
                <w:szCs w:val="18"/>
              </w:rPr>
              <w:t>3  Authority</w:t>
            </w:r>
            <w:r w:rsidR="008534BC" w:rsidRPr="00A60AB5">
              <w:rPr>
                <w:webHidden/>
              </w:rPr>
              <w:tab/>
            </w:r>
            <w:r w:rsidR="008534BC" w:rsidRPr="00A60AB5">
              <w:rPr>
                <w:webHidden/>
              </w:rPr>
              <w:fldChar w:fldCharType="begin"/>
            </w:r>
            <w:r w:rsidR="008534BC" w:rsidRPr="00A60AB5">
              <w:rPr>
                <w:webHidden/>
              </w:rPr>
              <w:instrText xml:space="preserve"> PAGEREF _Toc456335865 \h </w:instrText>
            </w:r>
            <w:r w:rsidR="008534BC" w:rsidRPr="00A60AB5">
              <w:rPr>
                <w:webHidden/>
              </w:rPr>
            </w:r>
            <w:r w:rsidR="008534BC" w:rsidRPr="00A60AB5">
              <w:rPr>
                <w:webHidden/>
              </w:rPr>
              <w:fldChar w:fldCharType="separate"/>
            </w:r>
            <w:r w:rsidR="008534BC" w:rsidRPr="00A60AB5">
              <w:rPr>
                <w:webHidden/>
              </w:rPr>
              <w:t>3</w:t>
            </w:r>
            <w:r w:rsidR="008534BC" w:rsidRPr="00A60AB5">
              <w:rPr>
                <w:webHidden/>
              </w:rPr>
              <w:fldChar w:fldCharType="end"/>
            </w:r>
          </w:hyperlink>
        </w:p>
        <w:p w:rsidR="008534BC" w:rsidRPr="00A60AB5" w:rsidRDefault="0000629E" w:rsidP="00A60AB5">
          <w:pPr>
            <w:pStyle w:val="TOC1"/>
            <w:ind w:left="1418"/>
            <w:rPr>
              <w:rFonts w:eastAsiaTheme="minorEastAsia"/>
              <w:lang w:eastAsia="en-AU"/>
            </w:rPr>
          </w:pPr>
          <w:hyperlink w:anchor="_Toc456335866" w:history="1">
            <w:r w:rsidR="008534BC" w:rsidRPr="00A60AB5">
              <w:rPr>
                <w:rStyle w:val="Hyperlink"/>
                <w:sz w:val="18"/>
                <w:szCs w:val="18"/>
              </w:rPr>
              <w:t>4  Schedules</w:t>
            </w:r>
            <w:r w:rsidR="008534BC" w:rsidRPr="00A60AB5">
              <w:rPr>
                <w:webHidden/>
              </w:rPr>
              <w:tab/>
            </w:r>
            <w:r w:rsidR="008534BC" w:rsidRPr="00A60AB5">
              <w:rPr>
                <w:webHidden/>
              </w:rPr>
              <w:fldChar w:fldCharType="begin"/>
            </w:r>
            <w:r w:rsidR="008534BC" w:rsidRPr="00A60AB5">
              <w:rPr>
                <w:webHidden/>
              </w:rPr>
              <w:instrText xml:space="preserve"> PAGEREF _Toc456335866 \h </w:instrText>
            </w:r>
            <w:r w:rsidR="008534BC" w:rsidRPr="00A60AB5">
              <w:rPr>
                <w:webHidden/>
              </w:rPr>
            </w:r>
            <w:r w:rsidR="008534BC" w:rsidRPr="00A60AB5">
              <w:rPr>
                <w:webHidden/>
              </w:rPr>
              <w:fldChar w:fldCharType="separate"/>
            </w:r>
            <w:r w:rsidR="008534BC" w:rsidRPr="00A60AB5">
              <w:rPr>
                <w:webHidden/>
              </w:rPr>
              <w:t>3</w:t>
            </w:r>
            <w:r w:rsidR="008534BC" w:rsidRPr="00A60AB5">
              <w:rPr>
                <w:webHidden/>
              </w:rPr>
              <w:fldChar w:fldCharType="end"/>
            </w:r>
          </w:hyperlink>
        </w:p>
        <w:p w:rsidR="008534BC" w:rsidRPr="008534BC" w:rsidRDefault="008534BC" w:rsidP="00A60AB5">
          <w:pPr>
            <w:pStyle w:val="TOC1"/>
            <w:rPr>
              <w:rStyle w:val="Hyperlink"/>
              <w:color w:val="auto"/>
            </w:rPr>
          </w:pPr>
        </w:p>
        <w:p w:rsidR="008534BC" w:rsidRPr="00A60AB5" w:rsidRDefault="0000629E" w:rsidP="00A60AB5">
          <w:pPr>
            <w:pStyle w:val="TOC1"/>
            <w:rPr>
              <w:rFonts w:eastAsiaTheme="minorEastAsia"/>
              <w:lang w:eastAsia="en-AU"/>
            </w:rPr>
          </w:pPr>
          <w:hyperlink w:anchor="_Toc456335867" w:history="1">
            <w:r w:rsidR="008534BC" w:rsidRPr="00A60AB5">
              <w:rPr>
                <w:rStyle w:val="Hyperlink"/>
                <w:b/>
              </w:rPr>
              <w:t>Schedule 1—Amendments</w:t>
            </w:r>
            <w:r w:rsidR="008534BC" w:rsidRPr="00A60AB5">
              <w:rPr>
                <w:webHidden/>
              </w:rPr>
              <w:tab/>
            </w:r>
            <w:r w:rsidR="008534BC" w:rsidRPr="00A60AB5">
              <w:rPr>
                <w:webHidden/>
              </w:rPr>
              <w:fldChar w:fldCharType="begin"/>
            </w:r>
            <w:r w:rsidR="008534BC" w:rsidRPr="00A60AB5">
              <w:rPr>
                <w:webHidden/>
              </w:rPr>
              <w:instrText xml:space="preserve"> PAGEREF _Toc456335867 \h </w:instrText>
            </w:r>
            <w:r w:rsidR="008534BC" w:rsidRPr="00A60AB5">
              <w:rPr>
                <w:webHidden/>
              </w:rPr>
            </w:r>
            <w:r w:rsidR="008534BC" w:rsidRPr="00A60AB5">
              <w:rPr>
                <w:webHidden/>
              </w:rPr>
              <w:fldChar w:fldCharType="separate"/>
            </w:r>
            <w:r w:rsidR="008534BC" w:rsidRPr="00A60AB5">
              <w:rPr>
                <w:webHidden/>
              </w:rPr>
              <w:t>4</w:t>
            </w:r>
            <w:r w:rsidR="008534BC" w:rsidRPr="00A60AB5">
              <w:rPr>
                <w:webHidden/>
              </w:rPr>
              <w:fldChar w:fldCharType="end"/>
            </w:r>
          </w:hyperlink>
        </w:p>
        <w:p w:rsidR="008534BC" w:rsidRPr="00A60AB5" w:rsidRDefault="0000629E" w:rsidP="00A60AB5">
          <w:pPr>
            <w:pStyle w:val="TOC2"/>
          </w:pPr>
          <w:hyperlink w:anchor="_Toc456335868" w:history="1">
            <w:r w:rsidR="008534BC" w:rsidRPr="00A60AB5">
              <w:rPr>
                <w:rStyle w:val="Hyperlink"/>
                <w:i/>
              </w:rPr>
              <w:t>Australian Border Force (Secrecy and Disclosure) Rule 2015</w:t>
            </w:r>
            <w:r w:rsidR="008534BC" w:rsidRPr="00A60AB5">
              <w:rPr>
                <w:webHidden/>
              </w:rPr>
              <w:tab/>
            </w:r>
            <w:r w:rsidR="008534BC" w:rsidRPr="00A60AB5">
              <w:rPr>
                <w:webHidden/>
              </w:rPr>
              <w:fldChar w:fldCharType="begin"/>
            </w:r>
            <w:r w:rsidR="008534BC" w:rsidRPr="00A60AB5">
              <w:rPr>
                <w:webHidden/>
              </w:rPr>
              <w:instrText xml:space="preserve"> PAGEREF _Toc456335868 \h </w:instrText>
            </w:r>
            <w:r w:rsidR="008534BC" w:rsidRPr="00A60AB5">
              <w:rPr>
                <w:webHidden/>
              </w:rPr>
            </w:r>
            <w:r w:rsidR="008534BC" w:rsidRPr="00A60AB5">
              <w:rPr>
                <w:webHidden/>
              </w:rPr>
              <w:fldChar w:fldCharType="separate"/>
            </w:r>
            <w:r w:rsidR="008534BC" w:rsidRPr="00A60AB5">
              <w:rPr>
                <w:webHidden/>
              </w:rPr>
              <w:t>4</w:t>
            </w:r>
            <w:r w:rsidR="008534BC" w:rsidRPr="00A60AB5">
              <w:rPr>
                <w:webHidden/>
              </w:rPr>
              <w:fldChar w:fldCharType="end"/>
            </w:r>
          </w:hyperlink>
        </w:p>
        <w:p w:rsidR="006447D3" w:rsidRDefault="006447D3" w:rsidP="006447D3">
          <w:r>
            <w:rPr>
              <w:b/>
              <w:bCs/>
              <w:noProof/>
            </w:rPr>
            <w:fldChar w:fldCharType="end"/>
          </w:r>
        </w:p>
      </w:sdtContent>
    </w:sdt>
    <w:p w:rsidR="00F81AE9" w:rsidRDefault="00F81AE9" w:rsidP="006447D3"/>
    <w:p w:rsidR="00F81AE9" w:rsidRDefault="00F81AE9" w:rsidP="006447D3">
      <w:pPr>
        <w:sectPr w:rsidR="00F81AE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81AE9" w:rsidRDefault="00F81AE9" w:rsidP="006447D3"/>
    <w:p w:rsidR="00F81AE9" w:rsidRPr="00F81AE9" w:rsidRDefault="00F81AE9" w:rsidP="003209B1">
      <w:pPr>
        <w:pStyle w:val="Heading1"/>
        <w:spacing w:before="0" w:line="240" w:lineRule="auto"/>
        <w:ind w:left="1134" w:hanging="1134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Toc456335863"/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3209B1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auto"/>
          <w:sz w:val="22"/>
          <w:szCs w:val="22"/>
        </w:rPr>
        <w:t>Name</w:t>
      </w:r>
      <w:bookmarkEnd w:id="1"/>
      <w:proofErr w:type="gramEnd"/>
    </w:p>
    <w:p w:rsidR="00C305C5" w:rsidRDefault="00C305C5" w:rsidP="00C305C5">
      <w:pPr>
        <w:spacing w:line="240" w:lineRule="auto"/>
      </w:pPr>
    </w:p>
    <w:p w:rsidR="00F81AE9" w:rsidRDefault="00F81AE9" w:rsidP="00C305C5">
      <w:pPr>
        <w:spacing w:line="240" w:lineRule="auto"/>
        <w:ind w:left="1134"/>
      </w:pPr>
      <w:r>
        <w:t xml:space="preserve">This is the </w:t>
      </w:r>
      <w:r w:rsidRPr="00C305C5">
        <w:rPr>
          <w:i/>
        </w:rPr>
        <w:t xml:space="preserve">Australian Border Force (Secrecy and Disclosure) Amendment </w:t>
      </w:r>
      <w:r w:rsidR="00CA7D09">
        <w:rPr>
          <w:i/>
        </w:rPr>
        <w:t xml:space="preserve">(2016 Measures No. 1) </w:t>
      </w:r>
      <w:r w:rsidR="00C305C5">
        <w:rPr>
          <w:i/>
        </w:rPr>
        <w:t>Rule</w:t>
      </w:r>
      <w:r w:rsidRPr="00C305C5">
        <w:rPr>
          <w:i/>
        </w:rPr>
        <w:t> 2016</w:t>
      </w:r>
      <w:r>
        <w:t>.</w:t>
      </w:r>
    </w:p>
    <w:p w:rsidR="00F81AE9" w:rsidRDefault="00F81AE9" w:rsidP="00F81AE9">
      <w:pPr>
        <w:spacing w:line="360" w:lineRule="auto"/>
      </w:pPr>
    </w:p>
    <w:p w:rsidR="00C305C5" w:rsidRPr="00F81AE9" w:rsidRDefault="00C305C5" w:rsidP="003209B1">
      <w:pPr>
        <w:pStyle w:val="Heading1"/>
        <w:spacing w:before="0" w:line="240" w:lineRule="auto"/>
        <w:ind w:left="1134" w:hanging="1134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Toc456335864"/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3209B1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auto"/>
          <w:sz w:val="22"/>
          <w:szCs w:val="22"/>
        </w:rPr>
        <w:t>Commencement</w:t>
      </w:r>
      <w:bookmarkEnd w:id="2"/>
      <w:proofErr w:type="gramEnd"/>
    </w:p>
    <w:p w:rsidR="00C305C5" w:rsidRDefault="00C305C5" w:rsidP="00C305C5">
      <w:pPr>
        <w:spacing w:line="240" w:lineRule="auto"/>
      </w:pPr>
    </w:p>
    <w:p w:rsidR="00C305C5" w:rsidRPr="00933F84" w:rsidRDefault="00C305C5" w:rsidP="00C305C5">
      <w:pPr>
        <w:pStyle w:val="subsection"/>
        <w:spacing w:before="0"/>
      </w:pPr>
      <w:r>
        <w:tab/>
      </w:r>
      <w:r w:rsidRPr="00933F84">
        <w:t>(1)</w:t>
      </w:r>
      <w:r w:rsidRPr="00933F84">
        <w:tab/>
        <w:t xml:space="preserve">Each provision of this instrument specified </w:t>
      </w:r>
      <w:r>
        <w:t>in column </w:t>
      </w:r>
      <w:r w:rsidRPr="00933F84">
        <w:t>1 of the table commences, or is taken to have comme</w:t>
      </w:r>
      <w:r>
        <w:t>nced, in accordance with column </w:t>
      </w:r>
      <w:r w:rsidRPr="00933F84">
        <w:t>2 of the table</w:t>
      </w:r>
      <w:r>
        <w:t>. Any other statement in column </w:t>
      </w:r>
      <w:r w:rsidRPr="00933F84">
        <w:t>2 has effect according to its terms.</w:t>
      </w:r>
    </w:p>
    <w:p w:rsidR="00C305C5" w:rsidRPr="00933F84" w:rsidRDefault="00C305C5" w:rsidP="00C305C5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10"/>
        <w:gridCol w:w="4975"/>
        <w:gridCol w:w="2055"/>
      </w:tblGrid>
      <w:tr w:rsidR="00C305C5" w:rsidRPr="00A10A28" w:rsidTr="007D1E8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305C5" w:rsidRPr="00933F84" w:rsidRDefault="00C305C5" w:rsidP="007D1E83">
            <w:pPr>
              <w:pStyle w:val="TableHeading"/>
            </w:pPr>
            <w:r w:rsidRPr="00933F84">
              <w:t>Commencement information</w:t>
            </w:r>
          </w:p>
        </w:tc>
      </w:tr>
      <w:tr w:rsidR="00C305C5" w:rsidRPr="00A10A28" w:rsidTr="007D1E8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305C5" w:rsidRPr="00933F84" w:rsidRDefault="00C305C5" w:rsidP="007D1E83">
            <w:pPr>
              <w:pStyle w:val="TableHeading"/>
            </w:pPr>
            <w:r>
              <w:t>Column </w:t>
            </w:r>
            <w:r w:rsidRPr="00933F84">
              <w:t>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305C5" w:rsidRPr="00933F84" w:rsidRDefault="00C305C5" w:rsidP="007D1E83">
            <w:pPr>
              <w:pStyle w:val="TableHeading"/>
            </w:pPr>
            <w:r>
              <w:t>Column </w:t>
            </w:r>
            <w:r w:rsidRPr="00933F84">
              <w:t>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305C5" w:rsidRPr="00933F84" w:rsidRDefault="00C305C5" w:rsidP="007D1E83">
            <w:pPr>
              <w:pStyle w:val="TableHeading"/>
            </w:pPr>
            <w:r>
              <w:t>Column </w:t>
            </w:r>
            <w:r w:rsidRPr="00933F84">
              <w:t>3</w:t>
            </w:r>
          </w:p>
        </w:tc>
      </w:tr>
      <w:tr w:rsidR="00C305C5" w:rsidRPr="00A10A28" w:rsidTr="007D1E8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305C5" w:rsidRPr="00933F84" w:rsidRDefault="00C305C5" w:rsidP="007D1E83">
            <w:pPr>
              <w:pStyle w:val="TableHeading"/>
            </w:pPr>
            <w:r w:rsidRPr="00933F84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305C5" w:rsidRPr="00933F84" w:rsidRDefault="00C305C5" w:rsidP="007D1E83">
            <w:pPr>
              <w:pStyle w:val="TableHeading"/>
            </w:pPr>
            <w:r w:rsidRPr="00933F84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305C5" w:rsidRPr="00933F84" w:rsidRDefault="00C305C5" w:rsidP="007D1E83">
            <w:pPr>
              <w:pStyle w:val="TableHeading"/>
            </w:pPr>
            <w:r w:rsidRPr="00933F84">
              <w:t>Date/Details</w:t>
            </w:r>
          </w:p>
        </w:tc>
      </w:tr>
      <w:tr w:rsidR="00C305C5" w:rsidRPr="00A10A28" w:rsidTr="007D1E83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305C5" w:rsidRPr="00933F84" w:rsidRDefault="00C305C5" w:rsidP="007D1E83">
            <w:pPr>
              <w:pStyle w:val="Tabletext"/>
            </w:pPr>
            <w:r w:rsidRPr="00933F84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05C5" w:rsidRPr="00933F84" w:rsidRDefault="00C305C5" w:rsidP="00C305C5">
            <w:pPr>
              <w:pStyle w:val="Tabletext"/>
              <w:spacing w:after="60"/>
            </w:pPr>
            <w:r>
              <w:t>The day after this instrument is registered</w:t>
            </w:r>
            <w:r w:rsidRPr="00933F84">
              <w:t>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05C5" w:rsidRPr="00933F84" w:rsidRDefault="00C305C5" w:rsidP="007D1E83">
            <w:pPr>
              <w:pStyle w:val="Tabletext"/>
            </w:pPr>
          </w:p>
        </w:tc>
      </w:tr>
    </w:tbl>
    <w:p w:rsidR="00C305C5" w:rsidRDefault="00C305C5" w:rsidP="00C305C5">
      <w:pPr>
        <w:pStyle w:val="notetext"/>
        <w:rPr>
          <w:snapToGrid w:val="0"/>
          <w:lang w:eastAsia="en-US"/>
        </w:rPr>
      </w:pPr>
      <w:r w:rsidRPr="00933F84">
        <w:rPr>
          <w:snapToGrid w:val="0"/>
          <w:lang w:eastAsia="en-US"/>
        </w:rPr>
        <w:t>Note:</w:t>
      </w:r>
      <w:r w:rsidRPr="00933F84">
        <w:rPr>
          <w:snapToGrid w:val="0"/>
          <w:lang w:eastAsia="en-US"/>
        </w:rPr>
        <w:tab/>
        <w:t xml:space="preserve">This table relates only to the provisions of this </w:t>
      </w:r>
      <w:r w:rsidRPr="00933F84">
        <w:t xml:space="preserve">instrument </w:t>
      </w:r>
      <w:r w:rsidRPr="00933F84">
        <w:rPr>
          <w:snapToGrid w:val="0"/>
          <w:lang w:eastAsia="en-US"/>
        </w:rPr>
        <w:t xml:space="preserve">as originally made. It will not be amended to deal with any later amendments of this </w:t>
      </w:r>
      <w:r w:rsidRPr="00933F84">
        <w:t>instrument</w:t>
      </w:r>
      <w:r w:rsidRPr="00933F84">
        <w:rPr>
          <w:snapToGrid w:val="0"/>
          <w:lang w:eastAsia="en-US"/>
        </w:rPr>
        <w:t>.</w:t>
      </w:r>
    </w:p>
    <w:p w:rsidR="00C305C5" w:rsidRPr="00C305C5" w:rsidRDefault="00C305C5" w:rsidP="00C305C5">
      <w:pPr>
        <w:pStyle w:val="notetext"/>
        <w:spacing w:before="0"/>
        <w:ind w:left="0" w:firstLine="0"/>
        <w:rPr>
          <w:sz w:val="22"/>
          <w:szCs w:val="22"/>
        </w:rPr>
      </w:pPr>
    </w:p>
    <w:p w:rsidR="00F81AE9" w:rsidRDefault="00C305C5" w:rsidP="00C305C5">
      <w:pPr>
        <w:spacing w:line="240" w:lineRule="auto"/>
        <w:ind w:left="1134" w:hanging="414"/>
      </w:pPr>
      <w:r>
        <w:t>(2)</w:t>
      </w:r>
      <w:r>
        <w:tab/>
        <w:t>Any information in column </w:t>
      </w:r>
      <w:r w:rsidRPr="00933F84">
        <w:t>3 of the table is not part of this instrument. Information may be inserted in this column, or information in it may be edited, in any published version of this instrument.</w:t>
      </w:r>
    </w:p>
    <w:p w:rsidR="00C305C5" w:rsidRDefault="00C305C5" w:rsidP="00C305C5">
      <w:pPr>
        <w:spacing w:line="360" w:lineRule="auto"/>
      </w:pPr>
    </w:p>
    <w:p w:rsidR="00C305C5" w:rsidRPr="00F81AE9" w:rsidRDefault="00C305C5" w:rsidP="003209B1">
      <w:pPr>
        <w:pStyle w:val="Heading1"/>
        <w:spacing w:before="0" w:line="240" w:lineRule="auto"/>
        <w:ind w:left="1134" w:hanging="1134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_Toc456335865"/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209B1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auto"/>
          <w:sz w:val="22"/>
          <w:szCs w:val="22"/>
        </w:rPr>
        <w:t>Authority</w:t>
      </w:r>
      <w:bookmarkEnd w:id="3"/>
      <w:proofErr w:type="gramEnd"/>
    </w:p>
    <w:p w:rsidR="00C305C5" w:rsidRDefault="00C305C5" w:rsidP="00C305C5">
      <w:pPr>
        <w:spacing w:line="240" w:lineRule="auto"/>
      </w:pPr>
    </w:p>
    <w:p w:rsidR="00C305C5" w:rsidRDefault="00C305C5" w:rsidP="00C305C5">
      <w:pPr>
        <w:spacing w:line="240" w:lineRule="auto"/>
        <w:ind w:left="1134"/>
      </w:pPr>
      <w:r>
        <w:t xml:space="preserve">This instrument is made under the </w:t>
      </w:r>
      <w:r w:rsidRPr="00C305C5">
        <w:rPr>
          <w:i/>
        </w:rPr>
        <w:t>Australian Border Force Act 2015</w:t>
      </w:r>
      <w:r>
        <w:t>.</w:t>
      </w:r>
    </w:p>
    <w:p w:rsidR="00F81AE9" w:rsidRDefault="00F81AE9" w:rsidP="00F81AE9">
      <w:pPr>
        <w:spacing w:line="276" w:lineRule="auto"/>
      </w:pPr>
    </w:p>
    <w:p w:rsidR="00C305C5" w:rsidRPr="00F81AE9" w:rsidRDefault="00C305C5" w:rsidP="003209B1">
      <w:pPr>
        <w:pStyle w:val="Heading1"/>
        <w:spacing w:before="0" w:line="240" w:lineRule="auto"/>
        <w:ind w:left="1134" w:hanging="1134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456335866"/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4  Schedules</w:t>
      </w:r>
      <w:bookmarkEnd w:id="4"/>
      <w:proofErr w:type="gramEnd"/>
    </w:p>
    <w:p w:rsidR="00C305C5" w:rsidRDefault="00C305C5" w:rsidP="00C305C5">
      <w:pPr>
        <w:spacing w:line="240" w:lineRule="auto"/>
      </w:pPr>
    </w:p>
    <w:p w:rsidR="00C305C5" w:rsidRDefault="00C305C5" w:rsidP="00C305C5">
      <w:pPr>
        <w:spacing w:line="240" w:lineRule="auto"/>
        <w:ind w:left="1134"/>
      </w:pPr>
      <w: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C305C5" w:rsidRDefault="00C305C5" w:rsidP="00C305C5">
      <w:pPr>
        <w:spacing w:line="240" w:lineRule="auto"/>
      </w:pPr>
    </w:p>
    <w:p w:rsidR="00C305C5" w:rsidRDefault="00C305C5" w:rsidP="00F81AE9">
      <w:pPr>
        <w:spacing w:line="276" w:lineRule="auto"/>
      </w:pPr>
    </w:p>
    <w:p w:rsidR="00C305C5" w:rsidRDefault="00C305C5" w:rsidP="00F81AE9">
      <w:pPr>
        <w:spacing w:line="276" w:lineRule="auto"/>
        <w:sectPr w:rsidR="00C305C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534BC" w:rsidRPr="008534BC" w:rsidRDefault="008534BC" w:rsidP="008534BC">
      <w:pPr>
        <w:pStyle w:val="Heading1"/>
        <w:spacing w:before="0"/>
        <w:rPr>
          <w:rFonts w:ascii="Arial" w:hAnsi="Arial" w:cs="Arial"/>
          <w:color w:val="auto"/>
          <w:sz w:val="32"/>
          <w:szCs w:val="32"/>
        </w:rPr>
      </w:pPr>
      <w:bookmarkStart w:id="5" w:name="_Toc456176766"/>
      <w:bookmarkStart w:id="6" w:name="_Toc456335867"/>
      <w:bookmarkStart w:id="7" w:name="opcAmSched"/>
      <w:bookmarkStart w:id="8" w:name="opcCurrentFind"/>
      <w:r w:rsidRPr="008534BC">
        <w:rPr>
          <w:rStyle w:val="CharAmSchNo"/>
          <w:rFonts w:ascii="Arial" w:hAnsi="Arial" w:cs="Arial"/>
          <w:color w:val="auto"/>
          <w:sz w:val="32"/>
          <w:szCs w:val="32"/>
        </w:rPr>
        <w:lastRenderedPageBreak/>
        <w:t>Schedule 1</w:t>
      </w:r>
      <w:r w:rsidRPr="008534BC">
        <w:rPr>
          <w:rFonts w:ascii="Arial" w:hAnsi="Arial" w:cs="Arial"/>
          <w:color w:val="auto"/>
          <w:sz w:val="32"/>
          <w:szCs w:val="32"/>
        </w:rPr>
        <w:t>—</w:t>
      </w:r>
      <w:r w:rsidRPr="008534BC">
        <w:rPr>
          <w:rStyle w:val="CharAmSchText"/>
          <w:rFonts w:ascii="Arial" w:hAnsi="Arial" w:cs="Arial"/>
          <w:color w:val="auto"/>
          <w:sz w:val="32"/>
          <w:szCs w:val="32"/>
        </w:rPr>
        <w:t>Amendments</w:t>
      </w:r>
      <w:bookmarkEnd w:id="5"/>
      <w:bookmarkEnd w:id="6"/>
    </w:p>
    <w:bookmarkEnd w:id="7"/>
    <w:bookmarkEnd w:id="8"/>
    <w:p w:rsidR="008534BC" w:rsidRPr="008534BC" w:rsidRDefault="008534BC" w:rsidP="008534BC">
      <w:pPr>
        <w:pStyle w:val="Header"/>
        <w:rPr>
          <w:sz w:val="16"/>
          <w:szCs w:val="16"/>
        </w:rPr>
      </w:pPr>
    </w:p>
    <w:p w:rsidR="008534BC" w:rsidRPr="008534BC" w:rsidRDefault="008534BC" w:rsidP="008534BC">
      <w:pPr>
        <w:pStyle w:val="Heading2"/>
        <w:spacing w:before="280"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9" w:name="_Toc456176767"/>
      <w:bookmarkStart w:id="10" w:name="_Toc456335868"/>
      <w:r w:rsidRPr="008534BC">
        <w:rPr>
          <w:rFonts w:ascii="Times New Roman" w:hAnsi="Times New Roman" w:cs="Times New Roman"/>
          <w:i/>
          <w:color w:val="auto"/>
          <w:sz w:val="28"/>
          <w:szCs w:val="28"/>
        </w:rPr>
        <w:t>Australian Border Force (Secrecy and Disclosure) Rule 2015</w:t>
      </w:r>
      <w:bookmarkEnd w:id="9"/>
      <w:bookmarkEnd w:id="10"/>
    </w:p>
    <w:p w:rsidR="008534BC" w:rsidRPr="000E3ABE" w:rsidRDefault="00A60AB5" w:rsidP="008534BC">
      <w:pPr>
        <w:spacing w:before="28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0E3ABE">
        <w:rPr>
          <w:rFonts w:ascii="Arial" w:hAnsi="Arial" w:cs="Arial"/>
          <w:b/>
          <w:sz w:val="24"/>
          <w:szCs w:val="24"/>
        </w:rPr>
        <w:t>1  Part</w:t>
      </w:r>
      <w:proofErr w:type="gramEnd"/>
      <w:r w:rsidRPr="000E3ABE">
        <w:rPr>
          <w:rFonts w:ascii="Arial" w:hAnsi="Arial" w:cs="Arial"/>
          <w:b/>
          <w:sz w:val="24"/>
          <w:szCs w:val="24"/>
        </w:rPr>
        <w:t> 10 of S</w:t>
      </w:r>
      <w:r w:rsidR="00C5708F">
        <w:rPr>
          <w:rFonts w:ascii="Arial" w:hAnsi="Arial" w:cs="Arial"/>
          <w:b/>
          <w:sz w:val="24"/>
          <w:szCs w:val="24"/>
        </w:rPr>
        <w:t>chedule 2 (after table item 10</w:t>
      </w:r>
      <w:r w:rsidR="003328BB">
        <w:rPr>
          <w:rFonts w:ascii="Arial" w:hAnsi="Arial" w:cs="Arial"/>
          <w:b/>
          <w:sz w:val="24"/>
          <w:szCs w:val="24"/>
        </w:rPr>
        <w:t>0</w:t>
      </w:r>
      <w:r w:rsidR="00C5708F">
        <w:rPr>
          <w:rFonts w:ascii="Arial" w:hAnsi="Arial" w:cs="Arial"/>
          <w:b/>
          <w:sz w:val="24"/>
          <w:szCs w:val="24"/>
        </w:rPr>
        <w:t>65</w:t>
      </w:r>
      <w:r w:rsidRPr="000E3ABE">
        <w:rPr>
          <w:rFonts w:ascii="Arial" w:hAnsi="Arial" w:cs="Arial"/>
          <w:b/>
          <w:sz w:val="24"/>
          <w:szCs w:val="24"/>
        </w:rPr>
        <w:t>)</w:t>
      </w:r>
    </w:p>
    <w:p w:rsidR="000E3ABE" w:rsidRDefault="000E3ABE" w:rsidP="000E3ABE">
      <w:pPr>
        <w:spacing w:before="80" w:line="240" w:lineRule="auto"/>
        <w:ind w:left="709"/>
        <w:rPr>
          <w:szCs w:val="22"/>
        </w:rPr>
      </w:pPr>
      <w:r>
        <w:rPr>
          <w:szCs w:val="22"/>
        </w:rPr>
        <w:t>Insert:</w:t>
      </w:r>
    </w:p>
    <w:p w:rsidR="000E3ABE" w:rsidRDefault="000E3ABE" w:rsidP="008606BB">
      <w:pPr>
        <w:spacing w:before="80" w:line="240" w:lineRule="auto"/>
        <w:rPr>
          <w:szCs w:val="22"/>
        </w:rPr>
      </w:pPr>
    </w:p>
    <w:tbl>
      <w:tblPr>
        <w:tblW w:w="5724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978"/>
        <w:gridCol w:w="1973"/>
      </w:tblGrid>
      <w:tr w:rsidR="008606BB" w:rsidRPr="008606BB" w:rsidTr="008606BB">
        <w:trPr>
          <w:cantSplit/>
        </w:trPr>
        <w:tc>
          <w:tcPr>
            <w:tcW w:w="773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606BB" w:rsidRPr="008606BB" w:rsidRDefault="008606BB" w:rsidP="008606B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 w:rsidRPr="008606BB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1</w:t>
            </w:r>
            <w:r w:rsidR="00C5708F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0065</w:t>
            </w:r>
            <w:r w:rsidRPr="008606BB"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</w:t>
            </w:r>
          </w:p>
        </w:tc>
        <w:tc>
          <w:tcPr>
            <w:tcW w:w="2978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606BB" w:rsidRPr="008606BB" w:rsidRDefault="008606BB" w:rsidP="008606B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Indian Navy</w:t>
            </w:r>
          </w:p>
        </w:tc>
        <w:tc>
          <w:tcPr>
            <w:tcW w:w="1973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8606BB" w:rsidRPr="008606BB" w:rsidRDefault="008606BB" w:rsidP="008606B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A, B, C, D, E, F, G</w:t>
            </w:r>
          </w:p>
        </w:tc>
      </w:tr>
    </w:tbl>
    <w:p w:rsidR="008606BB" w:rsidRPr="000E3ABE" w:rsidRDefault="008606BB" w:rsidP="008606BB">
      <w:pPr>
        <w:spacing w:before="28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</w:t>
      </w:r>
      <w:r w:rsidRPr="000E3ABE">
        <w:rPr>
          <w:rFonts w:ascii="Arial" w:hAnsi="Arial" w:cs="Arial"/>
          <w:b/>
          <w:sz w:val="24"/>
          <w:szCs w:val="24"/>
        </w:rPr>
        <w:t xml:space="preserve">  Part</w:t>
      </w:r>
      <w:proofErr w:type="gramEnd"/>
      <w:r w:rsidRPr="000E3ABE">
        <w:rPr>
          <w:rFonts w:ascii="Arial" w:hAnsi="Arial" w:cs="Arial"/>
          <w:b/>
          <w:sz w:val="24"/>
          <w:szCs w:val="24"/>
        </w:rPr>
        <w:t> 10 of Schedule 2 (</w:t>
      </w:r>
      <w:r>
        <w:rPr>
          <w:rFonts w:ascii="Arial" w:hAnsi="Arial" w:cs="Arial"/>
          <w:b/>
          <w:sz w:val="24"/>
          <w:szCs w:val="24"/>
        </w:rPr>
        <w:t xml:space="preserve">cell at table </w:t>
      </w:r>
      <w:r w:rsidRPr="000E3ABE">
        <w:rPr>
          <w:rFonts w:ascii="Arial" w:hAnsi="Arial" w:cs="Arial"/>
          <w:b/>
          <w:sz w:val="24"/>
          <w:szCs w:val="24"/>
        </w:rPr>
        <w:t>item </w:t>
      </w:r>
      <w:r>
        <w:rPr>
          <w:rFonts w:ascii="Arial" w:hAnsi="Arial" w:cs="Arial"/>
          <w:b/>
          <w:sz w:val="24"/>
          <w:szCs w:val="24"/>
        </w:rPr>
        <w:t>10102, column 3</w:t>
      </w:r>
      <w:r w:rsidRPr="000E3ABE">
        <w:rPr>
          <w:rFonts w:ascii="Arial" w:hAnsi="Arial" w:cs="Arial"/>
          <w:b/>
          <w:sz w:val="24"/>
          <w:szCs w:val="24"/>
        </w:rPr>
        <w:t>)</w:t>
      </w:r>
    </w:p>
    <w:p w:rsidR="008606BB" w:rsidRDefault="008606BB" w:rsidP="008606BB">
      <w:pPr>
        <w:spacing w:before="80" w:line="240" w:lineRule="auto"/>
        <w:ind w:left="709"/>
        <w:rPr>
          <w:szCs w:val="22"/>
        </w:rPr>
      </w:pPr>
      <w:r>
        <w:rPr>
          <w:szCs w:val="22"/>
        </w:rPr>
        <w:t>Repeal the cell, substitute:</w:t>
      </w:r>
    </w:p>
    <w:p w:rsidR="008606BB" w:rsidRDefault="008606BB" w:rsidP="008606BB">
      <w:pPr>
        <w:spacing w:before="80" w:line="240" w:lineRule="auto"/>
        <w:ind w:left="851"/>
        <w:rPr>
          <w:szCs w:val="22"/>
        </w:rPr>
      </w:pPr>
      <w:r>
        <w:rPr>
          <w:szCs w:val="22"/>
        </w:rPr>
        <w:t>A, B, C, D, E, F, G</w:t>
      </w:r>
    </w:p>
    <w:p w:rsidR="008606BB" w:rsidRPr="000E3ABE" w:rsidRDefault="008606BB" w:rsidP="008606BB">
      <w:pPr>
        <w:spacing w:before="80" w:line="240" w:lineRule="auto"/>
        <w:rPr>
          <w:szCs w:val="22"/>
        </w:rPr>
      </w:pPr>
    </w:p>
    <w:sectPr w:rsidR="008606BB" w:rsidRPr="000E3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D3" w:rsidRDefault="006447D3" w:rsidP="006447D3">
      <w:pPr>
        <w:spacing w:line="240" w:lineRule="auto"/>
      </w:pPr>
      <w:r>
        <w:separator/>
      </w:r>
    </w:p>
  </w:endnote>
  <w:endnote w:type="continuationSeparator" w:id="0">
    <w:p w:rsidR="006447D3" w:rsidRDefault="006447D3" w:rsidP="00644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257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4BC" w:rsidRDefault="003209B1" w:rsidP="003209B1">
        <w:pPr>
          <w:pStyle w:val="Footer"/>
          <w:ind w:left="1276"/>
          <w:jc w:val="center"/>
          <w:rPr>
            <w:noProof/>
          </w:rPr>
        </w:pPr>
        <w:r w:rsidRPr="00C305C5">
          <w:rPr>
            <w:i/>
          </w:rPr>
          <w:t>Australian Border Force (Secrecy and Disclosure) Amendment</w:t>
        </w:r>
        <w:r w:rsidR="00CA7D09">
          <w:rPr>
            <w:i/>
          </w:rPr>
          <w:t xml:space="preserve"> (Measures No. 1)</w:t>
        </w:r>
        <w:r w:rsidRPr="00C305C5">
          <w:rPr>
            <w:i/>
          </w:rPr>
          <w:t xml:space="preserve"> </w:t>
        </w:r>
        <w:r>
          <w:rPr>
            <w:i/>
          </w:rPr>
          <w:t>Rule</w:t>
        </w:r>
        <w:r w:rsidRPr="00C305C5">
          <w:rPr>
            <w:i/>
          </w:rPr>
          <w:t> 2016</w:t>
        </w:r>
        <w:r>
          <w:rPr>
            <w:i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29E">
          <w:rPr>
            <w:noProof/>
          </w:rPr>
          <w:t>4</w:t>
        </w:r>
        <w:r>
          <w:rPr>
            <w:noProof/>
          </w:rPr>
          <w:fldChar w:fldCharType="end"/>
        </w:r>
      </w:p>
      <w:p w:rsidR="008534BC" w:rsidRDefault="008534BC" w:rsidP="003209B1">
        <w:pPr>
          <w:pStyle w:val="Footer"/>
          <w:ind w:left="1276"/>
          <w:jc w:val="center"/>
          <w:rPr>
            <w:noProof/>
          </w:rPr>
        </w:pPr>
      </w:p>
      <w:p w:rsidR="003209B1" w:rsidRDefault="0000629E" w:rsidP="003209B1">
        <w:pPr>
          <w:pStyle w:val="Footer"/>
          <w:ind w:left="1276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D3" w:rsidRDefault="006447D3" w:rsidP="006447D3">
      <w:pPr>
        <w:spacing w:line="240" w:lineRule="auto"/>
      </w:pPr>
      <w:r>
        <w:separator/>
      </w:r>
    </w:p>
  </w:footnote>
  <w:footnote w:type="continuationSeparator" w:id="0">
    <w:p w:rsidR="006447D3" w:rsidRDefault="006447D3" w:rsidP="006447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7D3" w:rsidRDefault="006447D3"/>
  <w:p w:rsidR="006447D3" w:rsidRDefault="006447D3"/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242"/>
    </w:tblGrid>
    <w:tr w:rsidR="006447D3" w:rsidTr="006447D3">
      <w:tc>
        <w:tcPr>
          <w:tcW w:w="9242" w:type="dxa"/>
        </w:tcPr>
        <w:p w:rsidR="006447D3" w:rsidRDefault="006447D3">
          <w:pPr>
            <w:pStyle w:val="Header"/>
          </w:pPr>
        </w:p>
      </w:tc>
    </w:tr>
  </w:tbl>
  <w:p w:rsidR="006447D3" w:rsidRDefault="006447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0881"/>
    <w:multiLevelType w:val="hybridMultilevel"/>
    <w:tmpl w:val="76E48CC6"/>
    <w:lvl w:ilvl="0" w:tplc="713A27D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D3"/>
    <w:rsid w:val="000035E3"/>
    <w:rsid w:val="0000629E"/>
    <w:rsid w:val="00047BB9"/>
    <w:rsid w:val="00052F87"/>
    <w:rsid w:val="00062F53"/>
    <w:rsid w:val="00072A82"/>
    <w:rsid w:val="0007717C"/>
    <w:rsid w:val="000E3ABE"/>
    <w:rsid w:val="001021FB"/>
    <w:rsid w:val="00272A5B"/>
    <w:rsid w:val="002D5D26"/>
    <w:rsid w:val="002E3DBF"/>
    <w:rsid w:val="003209B1"/>
    <w:rsid w:val="003233C5"/>
    <w:rsid w:val="003328BB"/>
    <w:rsid w:val="00467877"/>
    <w:rsid w:val="006447D3"/>
    <w:rsid w:val="00666F33"/>
    <w:rsid w:val="00734A80"/>
    <w:rsid w:val="00737282"/>
    <w:rsid w:val="0080576E"/>
    <w:rsid w:val="00840E39"/>
    <w:rsid w:val="008534BC"/>
    <w:rsid w:val="008606BB"/>
    <w:rsid w:val="009E0355"/>
    <w:rsid w:val="00A60AB5"/>
    <w:rsid w:val="00A76F0D"/>
    <w:rsid w:val="00A816F6"/>
    <w:rsid w:val="00B56D56"/>
    <w:rsid w:val="00BC2001"/>
    <w:rsid w:val="00C305C5"/>
    <w:rsid w:val="00C5708F"/>
    <w:rsid w:val="00CA7D09"/>
    <w:rsid w:val="00E83069"/>
    <w:rsid w:val="00E83709"/>
    <w:rsid w:val="00F162D3"/>
    <w:rsid w:val="00F81AE9"/>
    <w:rsid w:val="00FC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47D3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4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6447D3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SignCoverPageStart">
    <w:name w:val="SignCoverPageStart"/>
    <w:basedOn w:val="Normal"/>
    <w:next w:val="Normal"/>
    <w:rsid w:val="006447D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7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D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447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447D3"/>
    <w:rPr>
      <w:rFonts w:ascii="Times New Roman" w:eastAsia="Calibri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447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7D3"/>
    <w:rPr>
      <w:rFonts w:ascii="Times New Roman" w:eastAsia="Calibri" w:hAnsi="Times New Roman" w:cs="Times New Roman"/>
      <w:szCs w:val="20"/>
    </w:rPr>
  </w:style>
  <w:style w:type="table" w:styleId="TableGrid">
    <w:name w:val="Table Grid"/>
    <w:basedOn w:val="TableNormal"/>
    <w:uiPriority w:val="59"/>
    <w:rsid w:val="0064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uiPriority w:val="39"/>
    <w:unhideWhenUsed/>
    <w:rsid w:val="006447D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447D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6447D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44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47D3"/>
    <w:pPr>
      <w:spacing w:line="276" w:lineRule="auto"/>
      <w:outlineLvl w:val="9"/>
    </w:pPr>
    <w:rPr>
      <w:lang w:val="en-US" w:eastAsia="ja-JP"/>
    </w:rPr>
  </w:style>
  <w:style w:type="paragraph" w:styleId="ListParagraph">
    <w:name w:val="List Paragraph"/>
    <w:basedOn w:val="Normal"/>
    <w:uiPriority w:val="34"/>
    <w:qFormat/>
    <w:rsid w:val="00F81AE9"/>
    <w:pPr>
      <w:ind w:left="720"/>
      <w:contextualSpacing/>
    </w:pPr>
  </w:style>
  <w:style w:type="paragraph" w:customStyle="1" w:styleId="subsection">
    <w:name w:val="subsection"/>
    <w:aliases w:val="ss"/>
    <w:basedOn w:val="Normal"/>
    <w:link w:val="subsectionChar"/>
    <w:rsid w:val="00C305C5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customStyle="1" w:styleId="Tabletext">
    <w:name w:val="Tabletext"/>
    <w:aliases w:val="tt"/>
    <w:basedOn w:val="Normal"/>
    <w:rsid w:val="00C305C5"/>
    <w:pPr>
      <w:spacing w:before="60" w:line="240" w:lineRule="atLeast"/>
    </w:pPr>
    <w:rPr>
      <w:rFonts w:eastAsia="Times New Roman"/>
      <w:sz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C305C5"/>
    <w:pPr>
      <w:spacing w:before="122" w:line="240" w:lineRule="auto"/>
      <w:ind w:left="1985" w:hanging="851"/>
    </w:pPr>
    <w:rPr>
      <w:rFonts w:eastAsia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C305C5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C305C5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link w:val="notetext"/>
    <w:rsid w:val="00C305C5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A60AB5"/>
    <w:pPr>
      <w:tabs>
        <w:tab w:val="right" w:leader="dot" w:pos="9016"/>
      </w:tabs>
      <w:spacing w:after="100"/>
    </w:pPr>
    <w:rPr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9B1"/>
    <w:rPr>
      <w:color w:val="0000FF" w:themeColor="hyperlink"/>
      <w:u w:val="single"/>
    </w:rPr>
  </w:style>
  <w:style w:type="paragraph" w:customStyle="1" w:styleId="ActHead6">
    <w:name w:val="ActHead 6"/>
    <w:aliases w:val="as"/>
    <w:basedOn w:val="Normal"/>
    <w:next w:val="Normal"/>
    <w:qFormat/>
    <w:rsid w:val="008534B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8534B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534BC"/>
  </w:style>
  <w:style w:type="character" w:customStyle="1" w:styleId="CharAmPartText">
    <w:name w:val="CharAmPartText"/>
    <w:basedOn w:val="DefaultParagraphFont"/>
    <w:qFormat/>
    <w:rsid w:val="008534BC"/>
  </w:style>
  <w:style w:type="character" w:customStyle="1" w:styleId="CharAmSchNo">
    <w:name w:val="CharAmSchNo"/>
    <w:basedOn w:val="DefaultParagraphFont"/>
    <w:qFormat/>
    <w:rsid w:val="008534BC"/>
  </w:style>
  <w:style w:type="character" w:customStyle="1" w:styleId="CharAmSchText">
    <w:name w:val="CharAmSchText"/>
    <w:basedOn w:val="DefaultParagraphFont"/>
    <w:qFormat/>
    <w:rsid w:val="008534BC"/>
  </w:style>
  <w:style w:type="character" w:customStyle="1" w:styleId="Heading2Char">
    <w:name w:val="Heading 2 Char"/>
    <w:basedOn w:val="DefaultParagraphFont"/>
    <w:link w:val="Heading2"/>
    <w:uiPriority w:val="9"/>
    <w:rsid w:val="00853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60AB5"/>
    <w:pPr>
      <w:tabs>
        <w:tab w:val="right" w:leader="dot" w:pos="9016"/>
      </w:tabs>
      <w:spacing w:after="100"/>
      <w:ind w:left="851"/>
    </w:pPr>
    <w:rPr>
      <w:noProof/>
      <w:sz w:val="20"/>
    </w:rPr>
  </w:style>
  <w:style w:type="paragraph" w:customStyle="1" w:styleId="tabletext0">
    <w:name w:val="tabletext"/>
    <w:basedOn w:val="Normal"/>
    <w:rsid w:val="008606B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ablea">
    <w:name w:val="tablea"/>
    <w:basedOn w:val="Normal"/>
    <w:rsid w:val="008606B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60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6B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6BB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6BB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47D3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4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6447D3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SignCoverPageStart">
    <w:name w:val="SignCoverPageStart"/>
    <w:basedOn w:val="Normal"/>
    <w:next w:val="Normal"/>
    <w:rsid w:val="006447D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7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D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447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447D3"/>
    <w:rPr>
      <w:rFonts w:ascii="Times New Roman" w:eastAsia="Calibri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447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7D3"/>
    <w:rPr>
      <w:rFonts w:ascii="Times New Roman" w:eastAsia="Calibri" w:hAnsi="Times New Roman" w:cs="Times New Roman"/>
      <w:szCs w:val="20"/>
    </w:rPr>
  </w:style>
  <w:style w:type="table" w:styleId="TableGrid">
    <w:name w:val="Table Grid"/>
    <w:basedOn w:val="TableNormal"/>
    <w:uiPriority w:val="59"/>
    <w:rsid w:val="0064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uiPriority w:val="39"/>
    <w:unhideWhenUsed/>
    <w:rsid w:val="006447D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447D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6447D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44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47D3"/>
    <w:pPr>
      <w:spacing w:line="276" w:lineRule="auto"/>
      <w:outlineLvl w:val="9"/>
    </w:pPr>
    <w:rPr>
      <w:lang w:val="en-US" w:eastAsia="ja-JP"/>
    </w:rPr>
  </w:style>
  <w:style w:type="paragraph" w:styleId="ListParagraph">
    <w:name w:val="List Paragraph"/>
    <w:basedOn w:val="Normal"/>
    <w:uiPriority w:val="34"/>
    <w:qFormat/>
    <w:rsid w:val="00F81AE9"/>
    <w:pPr>
      <w:ind w:left="720"/>
      <w:contextualSpacing/>
    </w:pPr>
  </w:style>
  <w:style w:type="paragraph" w:customStyle="1" w:styleId="subsection">
    <w:name w:val="subsection"/>
    <w:aliases w:val="ss"/>
    <w:basedOn w:val="Normal"/>
    <w:link w:val="subsectionChar"/>
    <w:rsid w:val="00C305C5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customStyle="1" w:styleId="Tabletext">
    <w:name w:val="Tabletext"/>
    <w:aliases w:val="tt"/>
    <w:basedOn w:val="Normal"/>
    <w:rsid w:val="00C305C5"/>
    <w:pPr>
      <w:spacing w:before="60" w:line="240" w:lineRule="atLeast"/>
    </w:pPr>
    <w:rPr>
      <w:rFonts w:eastAsia="Times New Roman"/>
      <w:sz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C305C5"/>
    <w:pPr>
      <w:spacing w:before="122" w:line="240" w:lineRule="auto"/>
      <w:ind w:left="1985" w:hanging="851"/>
    </w:pPr>
    <w:rPr>
      <w:rFonts w:eastAsia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C305C5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C305C5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link w:val="notetext"/>
    <w:rsid w:val="00C305C5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A60AB5"/>
    <w:pPr>
      <w:tabs>
        <w:tab w:val="right" w:leader="dot" w:pos="9016"/>
      </w:tabs>
      <w:spacing w:after="100"/>
    </w:pPr>
    <w:rPr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9B1"/>
    <w:rPr>
      <w:color w:val="0000FF" w:themeColor="hyperlink"/>
      <w:u w:val="single"/>
    </w:rPr>
  </w:style>
  <w:style w:type="paragraph" w:customStyle="1" w:styleId="ActHead6">
    <w:name w:val="ActHead 6"/>
    <w:aliases w:val="as"/>
    <w:basedOn w:val="Normal"/>
    <w:next w:val="Normal"/>
    <w:qFormat/>
    <w:rsid w:val="008534B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8534B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534BC"/>
  </w:style>
  <w:style w:type="character" w:customStyle="1" w:styleId="CharAmPartText">
    <w:name w:val="CharAmPartText"/>
    <w:basedOn w:val="DefaultParagraphFont"/>
    <w:qFormat/>
    <w:rsid w:val="008534BC"/>
  </w:style>
  <w:style w:type="character" w:customStyle="1" w:styleId="CharAmSchNo">
    <w:name w:val="CharAmSchNo"/>
    <w:basedOn w:val="DefaultParagraphFont"/>
    <w:qFormat/>
    <w:rsid w:val="008534BC"/>
  </w:style>
  <w:style w:type="character" w:customStyle="1" w:styleId="CharAmSchText">
    <w:name w:val="CharAmSchText"/>
    <w:basedOn w:val="DefaultParagraphFont"/>
    <w:qFormat/>
    <w:rsid w:val="008534BC"/>
  </w:style>
  <w:style w:type="character" w:customStyle="1" w:styleId="Heading2Char">
    <w:name w:val="Heading 2 Char"/>
    <w:basedOn w:val="DefaultParagraphFont"/>
    <w:link w:val="Heading2"/>
    <w:uiPriority w:val="9"/>
    <w:rsid w:val="00853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60AB5"/>
    <w:pPr>
      <w:tabs>
        <w:tab w:val="right" w:leader="dot" w:pos="9016"/>
      </w:tabs>
      <w:spacing w:after="100"/>
      <w:ind w:left="851"/>
    </w:pPr>
    <w:rPr>
      <w:noProof/>
      <w:sz w:val="20"/>
    </w:rPr>
  </w:style>
  <w:style w:type="paragraph" w:customStyle="1" w:styleId="tabletext0">
    <w:name w:val="tabletext"/>
    <w:basedOn w:val="Normal"/>
    <w:rsid w:val="008606B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ablea">
    <w:name w:val="tablea"/>
    <w:basedOn w:val="Normal"/>
    <w:rsid w:val="008606B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60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6B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6BB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6BB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54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79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89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59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53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6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0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1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1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1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6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264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9A8E-AA72-4A54-ABD5-9C503C73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LIN</dc:creator>
  <cp:lastModifiedBy>Sarah WHITE</cp:lastModifiedBy>
  <cp:revision>6</cp:revision>
  <dcterms:created xsi:type="dcterms:W3CDTF">2016-08-04T05:05:00Z</dcterms:created>
  <dcterms:modified xsi:type="dcterms:W3CDTF">2016-09-19T04:52:00Z</dcterms:modified>
</cp:coreProperties>
</file>