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0CF3C" w14:textId="121E83AE" w:rsidR="00C91253" w:rsidRPr="009E791C" w:rsidRDefault="00C91253" w:rsidP="00C91253">
      <w:pPr>
        <w:jc w:val="center"/>
        <w:rPr>
          <w:b/>
          <w:lang w:val="en-US"/>
        </w:rPr>
      </w:pPr>
      <w:bookmarkStart w:id="0" w:name="_GoBack"/>
      <w:bookmarkEnd w:id="0"/>
    </w:p>
    <w:p w14:paraId="06BB17C1" w14:textId="661A3B00" w:rsidR="00C91253" w:rsidRPr="00FE3A5D" w:rsidRDefault="00C91253" w:rsidP="00C91253">
      <w:pPr>
        <w:ind w:left="360"/>
        <w:jc w:val="center"/>
        <w:rPr>
          <w:b/>
          <w:sz w:val="22"/>
          <w:szCs w:val="22"/>
          <w:lang w:val="en-US"/>
        </w:rPr>
      </w:pPr>
      <w:r w:rsidRPr="00FE3A5D">
        <w:rPr>
          <w:b/>
          <w:sz w:val="22"/>
          <w:szCs w:val="22"/>
          <w:lang w:val="en-US"/>
        </w:rPr>
        <w:t>ASIC</w:t>
      </w:r>
      <w:r w:rsidR="002571EF" w:rsidRPr="00FE3A5D">
        <w:rPr>
          <w:b/>
          <w:sz w:val="22"/>
          <w:szCs w:val="22"/>
          <w:lang w:val="en-US"/>
        </w:rPr>
        <w:t xml:space="preserve"> Corporations (Property Rental Schemes)</w:t>
      </w:r>
      <w:r w:rsidRPr="00FE3A5D">
        <w:rPr>
          <w:b/>
          <w:sz w:val="22"/>
          <w:szCs w:val="22"/>
          <w:lang w:val="en-US"/>
        </w:rPr>
        <w:t xml:space="preserve"> </w:t>
      </w:r>
      <w:r w:rsidR="002571EF" w:rsidRPr="00FE3A5D">
        <w:rPr>
          <w:b/>
          <w:sz w:val="22"/>
          <w:szCs w:val="22"/>
          <w:lang w:val="en-US"/>
        </w:rPr>
        <w:t xml:space="preserve">Instrument </w:t>
      </w:r>
      <w:r w:rsidR="002C309E" w:rsidRPr="00FE3A5D">
        <w:rPr>
          <w:b/>
          <w:sz w:val="22"/>
          <w:szCs w:val="22"/>
          <w:lang w:val="en-US"/>
        </w:rPr>
        <w:t>20</w:t>
      </w:r>
      <w:r w:rsidRPr="00FE3A5D">
        <w:rPr>
          <w:b/>
          <w:sz w:val="22"/>
          <w:szCs w:val="22"/>
          <w:lang w:val="en-US"/>
        </w:rPr>
        <w:t>16/</w:t>
      </w:r>
      <w:r w:rsidR="000D4348" w:rsidRPr="00FE3A5D">
        <w:rPr>
          <w:b/>
          <w:sz w:val="22"/>
          <w:szCs w:val="22"/>
          <w:lang w:val="en-US"/>
        </w:rPr>
        <w:t>870</w:t>
      </w:r>
    </w:p>
    <w:p w14:paraId="528AEA67" w14:textId="77777777" w:rsidR="00C91253" w:rsidRPr="00FE3A5D" w:rsidRDefault="00C91253" w:rsidP="00C91253">
      <w:pPr>
        <w:ind w:left="360"/>
        <w:jc w:val="center"/>
        <w:rPr>
          <w:b/>
          <w:sz w:val="22"/>
          <w:szCs w:val="22"/>
          <w:lang w:val="en-US"/>
        </w:rPr>
      </w:pPr>
      <w:r w:rsidRPr="00FE3A5D">
        <w:rPr>
          <w:b/>
          <w:sz w:val="22"/>
          <w:szCs w:val="22"/>
          <w:lang w:val="en-US"/>
        </w:rPr>
        <w:t>EXPLANATORY STATEMENT</w:t>
      </w:r>
    </w:p>
    <w:p w14:paraId="364F6076" w14:textId="77777777" w:rsidR="00C91253" w:rsidRPr="00FE3A5D" w:rsidRDefault="00C91253" w:rsidP="00C91253">
      <w:pPr>
        <w:ind w:left="360"/>
        <w:jc w:val="center"/>
        <w:rPr>
          <w:sz w:val="22"/>
          <w:szCs w:val="22"/>
          <w:lang w:val="en-US"/>
        </w:rPr>
      </w:pPr>
      <w:r w:rsidRPr="00FE3A5D">
        <w:rPr>
          <w:sz w:val="22"/>
          <w:szCs w:val="22"/>
          <w:lang w:val="en-US"/>
        </w:rPr>
        <w:t>Prepared by the Australian Securities and Investments Commission</w:t>
      </w:r>
    </w:p>
    <w:p w14:paraId="1E34700D" w14:textId="77777777" w:rsidR="00C91253" w:rsidRPr="00FE3A5D" w:rsidRDefault="00C91253" w:rsidP="00C91253">
      <w:pPr>
        <w:ind w:left="360"/>
        <w:jc w:val="center"/>
        <w:rPr>
          <w:i/>
          <w:sz w:val="22"/>
          <w:szCs w:val="22"/>
          <w:lang w:val="en-US"/>
        </w:rPr>
      </w:pPr>
      <w:r w:rsidRPr="00FE3A5D">
        <w:rPr>
          <w:i/>
          <w:sz w:val="22"/>
          <w:szCs w:val="22"/>
          <w:lang w:val="en-US"/>
        </w:rPr>
        <w:t>Corporations Act 2001</w:t>
      </w:r>
    </w:p>
    <w:p w14:paraId="5CBB6CC0" w14:textId="5FA138A0" w:rsidR="00C91253" w:rsidRPr="00FE3A5D" w:rsidRDefault="00C91253" w:rsidP="00C91253">
      <w:pPr>
        <w:spacing w:before="240"/>
        <w:ind w:left="360"/>
        <w:rPr>
          <w:b/>
          <w:i/>
          <w:sz w:val="22"/>
          <w:szCs w:val="22"/>
          <w:lang w:val="en-US"/>
        </w:rPr>
      </w:pPr>
      <w:r w:rsidRPr="00FE3A5D">
        <w:rPr>
          <w:sz w:val="22"/>
          <w:szCs w:val="22"/>
          <w:lang w:val="en-US"/>
        </w:rPr>
        <w:t xml:space="preserve">The Australian Securities and Investment Commission </w:t>
      </w:r>
      <w:r w:rsidRPr="00FE3A5D">
        <w:rPr>
          <w:b/>
          <w:i/>
          <w:sz w:val="22"/>
          <w:szCs w:val="22"/>
          <w:lang w:val="en-US"/>
        </w:rPr>
        <w:t>(ASIC)</w:t>
      </w:r>
      <w:r w:rsidRPr="00FE3A5D">
        <w:rPr>
          <w:sz w:val="22"/>
          <w:szCs w:val="22"/>
          <w:lang w:val="en-US"/>
        </w:rPr>
        <w:t xml:space="preserve"> makes </w:t>
      </w:r>
      <w:r w:rsidRPr="0071153E">
        <w:rPr>
          <w:i/>
          <w:sz w:val="22"/>
          <w:szCs w:val="22"/>
        </w:rPr>
        <w:t>ASIC Corporations (Property Rental Schemes) Instrument 2016/</w:t>
      </w:r>
      <w:r w:rsidR="00CD075F" w:rsidRPr="0071153E">
        <w:rPr>
          <w:i/>
          <w:sz w:val="22"/>
          <w:szCs w:val="22"/>
          <w:lang w:val="en-US"/>
        </w:rPr>
        <w:t>870</w:t>
      </w:r>
      <w:r w:rsidRPr="00FE3A5D">
        <w:rPr>
          <w:sz w:val="22"/>
          <w:szCs w:val="22"/>
          <w:lang w:val="en-US"/>
        </w:rPr>
        <w:t xml:space="preserve"> under subsection</w:t>
      </w:r>
      <w:r w:rsidR="00FF4606" w:rsidRPr="00FE3A5D">
        <w:rPr>
          <w:sz w:val="22"/>
          <w:szCs w:val="22"/>
          <w:lang w:val="en-US"/>
        </w:rPr>
        <w:t>s</w:t>
      </w:r>
      <w:r w:rsidRPr="00FE3A5D">
        <w:rPr>
          <w:sz w:val="22"/>
          <w:szCs w:val="22"/>
          <w:lang w:val="en-US"/>
        </w:rPr>
        <w:t xml:space="preserve"> </w:t>
      </w:r>
      <w:proofErr w:type="gramStart"/>
      <w:r w:rsidRPr="00FE3A5D">
        <w:rPr>
          <w:sz w:val="22"/>
          <w:szCs w:val="22"/>
          <w:lang w:val="en-US"/>
        </w:rPr>
        <w:t>601QA(</w:t>
      </w:r>
      <w:proofErr w:type="gramEnd"/>
      <w:r w:rsidRPr="00FE3A5D">
        <w:rPr>
          <w:sz w:val="22"/>
          <w:szCs w:val="22"/>
          <w:lang w:val="en-US"/>
        </w:rPr>
        <w:t>1)</w:t>
      </w:r>
      <w:r w:rsidRPr="00FE3A5D">
        <w:rPr>
          <w:b/>
          <w:sz w:val="22"/>
          <w:szCs w:val="22"/>
          <w:lang w:val="en-US"/>
        </w:rPr>
        <w:t>,</w:t>
      </w:r>
      <w:r w:rsidRPr="00FE3A5D">
        <w:rPr>
          <w:sz w:val="22"/>
          <w:szCs w:val="22"/>
          <w:lang w:val="en-US"/>
        </w:rPr>
        <w:t xml:space="preserve"> 926A(2), 992B(1) and 1020F(1)</w:t>
      </w:r>
      <w:r w:rsidR="001E4417" w:rsidRPr="00FE3A5D">
        <w:rPr>
          <w:sz w:val="22"/>
          <w:szCs w:val="22"/>
          <w:lang w:val="en-US"/>
        </w:rPr>
        <w:t xml:space="preserve"> of the </w:t>
      </w:r>
      <w:r w:rsidR="001E4417" w:rsidRPr="00FE3A5D">
        <w:rPr>
          <w:i/>
          <w:sz w:val="22"/>
          <w:szCs w:val="22"/>
          <w:lang w:val="en-US"/>
        </w:rPr>
        <w:t>Corporations Act 2001</w:t>
      </w:r>
      <w:r w:rsidR="001E4417" w:rsidRPr="00FE3A5D">
        <w:rPr>
          <w:sz w:val="22"/>
          <w:szCs w:val="22"/>
          <w:lang w:val="en-US"/>
        </w:rPr>
        <w:t xml:space="preserve"> (the </w:t>
      </w:r>
      <w:r w:rsidR="001E4417" w:rsidRPr="00FE3A5D">
        <w:rPr>
          <w:b/>
          <w:i/>
          <w:sz w:val="22"/>
          <w:szCs w:val="22"/>
          <w:lang w:val="en-US"/>
        </w:rPr>
        <w:t>Act)</w:t>
      </w:r>
    </w:p>
    <w:p w14:paraId="1D47ED46" w14:textId="77777777" w:rsidR="00C91253" w:rsidRPr="00FE3A5D" w:rsidRDefault="00C91253" w:rsidP="00C91253">
      <w:pPr>
        <w:spacing w:before="240"/>
        <w:ind w:left="360"/>
        <w:rPr>
          <w:sz w:val="22"/>
          <w:szCs w:val="22"/>
          <w:lang w:val="en-US"/>
        </w:rPr>
      </w:pPr>
      <w:r w:rsidRPr="00FE3A5D">
        <w:rPr>
          <w:sz w:val="22"/>
          <w:szCs w:val="22"/>
          <w:lang w:val="en-US"/>
        </w:rPr>
        <w:t>Subsection 601QA(1) provides that ASIC may declare that Chapter 5C of the Act applies to a person as if specified provisions were omitted,  modified or varied as specified in the declaration.</w:t>
      </w:r>
    </w:p>
    <w:p w14:paraId="74729046" w14:textId="49CE44F5" w:rsidR="005E1B0A" w:rsidRPr="00FE3A5D" w:rsidRDefault="005E1B0A" w:rsidP="005E1B0A">
      <w:pPr>
        <w:spacing w:before="240"/>
        <w:ind w:left="360"/>
        <w:rPr>
          <w:color w:val="000000" w:themeColor="text1"/>
          <w:sz w:val="22"/>
          <w:szCs w:val="22"/>
        </w:rPr>
      </w:pPr>
      <w:r w:rsidRPr="00FE3A5D">
        <w:rPr>
          <w:color w:val="000000" w:themeColor="text1"/>
          <w:sz w:val="22"/>
          <w:szCs w:val="22"/>
        </w:rPr>
        <w:t xml:space="preserve">Paragraph </w:t>
      </w:r>
      <w:proofErr w:type="gramStart"/>
      <w:r w:rsidRPr="00FE3A5D">
        <w:rPr>
          <w:color w:val="000000" w:themeColor="text1"/>
          <w:sz w:val="22"/>
          <w:szCs w:val="22"/>
        </w:rPr>
        <w:t>926A(</w:t>
      </w:r>
      <w:proofErr w:type="gramEnd"/>
      <w:r w:rsidRPr="00FE3A5D">
        <w:rPr>
          <w:color w:val="000000" w:themeColor="text1"/>
          <w:sz w:val="22"/>
          <w:szCs w:val="22"/>
        </w:rPr>
        <w:t>2) of the Act provides</w:t>
      </w:r>
      <w:r w:rsidRPr="00FE3A5D">
        <w:rPr>
          <w:sz w:val="22"/>
          <w:szCs w:val="22"/>
          <w:lang w:val="en-US"/>
        </w:rPr>
        <w:t xml:space="preserve"> </w:t>
      </w:r>
      <w:r w:rsidRPr="00FE3A5D">
        <w:rPr>
          <w:color w:val="000000" w:themeColor="text1"/>
          <w:sz w:val="22"/>
          <w:szCs w:val="22"/>
        </w:rPr>
        <w:t xml:space="preserve">that ASIC may exempt a person or a financial product or class of persons or financial products from all or specified provisions of Part 7.6 of the Act (other than Divisions 4 and 8). </w:t>
      </w:r>
    </w:p>
    <w:p w14:paraId="6B666301" w14:textId="77777777" w:rsidR="00C91253" w:rsidRPr="00FE3A5D" w:rsidRDefault="00C91253" w:rsidP="00C91253">
      <w:pPr>
        <w:spacing w:before="240"/>
        <w:ind w:left="360"/>
        <w:rPr>
          <w:sz w:val="22"/>
          <w:szCs w:val="22"/>
          <w:lang w:val="en-US"/>
        </w:rPr>
      </w:pPr>
      <w:r w:rsidRPr="00FE3A5D">
        <w:rPr>
          <w:sz w:val="22"/>
          <w:szCs w:val="22"/>
          <w:lang w:val="en-US"/>
        </w:rPr>
        <w:t xml:space="preserve">Paragraph </w:t>
      </w:r>
      <w:proofErr w:type="gramStart"/>
      <w:r w:rsidRPr="00FE3A5D">
        <w:rPr>
          <w:sz w:val="22"/>
          <w:szCs w:val="22"/>
          <w:lang w:val="en-US"/>
        </w:rPr>
        <w:t>992B(</w:t>
      </w:r>
      <w:proofErr w:type="gramEnd"/>
      <w:r w:rsidRPr="00FE3A5D">
        <w:rPr>
          <w:sz w:val="22"/>
          <w:szCs w:val="22"/>
          <w:lang w:val="en-US"/>
        </w:rPr>
        <w:t>1) provides that ASIC may exempt persons or a class of persons, a financial product or a class of financial products from a provision of Pt 7.8 of the Act.</w:t>
      </w:r>
    </w:p>
    <w:p w14:paraId="51F10FA1" w14:textId="0772EA71" w:rsidR="00C91253" w:rsidRPr="00FE3A5D" w:rsidRDefault="00C91253" w:rsidP="005A7BA1">
      <w:pPr>
        <w:spacing w:after="0"/>
        <w:ind w:left="360"/>
        <w:rPr>
          <w:sz w:val="22"/>
          <w:szCs w:val="22"/>
          <w:lang w:val="en-US"/>
        </w:rPr>
      </w:pPr>
      <w:r w:rsidRPr="00FE3A5D">
        <w:rPr>
          <w:sz w:val="22"/>
          <w:szCs w:val="22"/>
          <w:lang w:val="en-US"/>
        </w:rPr>
        <w:t xml:space="preserve">Subsection 1020F(1) provides that ASIC may </w:t>
      </w:r>
      <w:r w:rsidR="00FF4606" w:rsidRPr="00FE3A5D">
        <w:rPr>
          <w:sz w:val="22"/>
          <w:szCs w:val="22"/>
          <w:lang w:val="en-US"/>
        </w:rPr>
        <w:t>declare that Part 7.9 of the Act applies in relation to a person or a financial product, or class of persons or financial products as if specified provisions were omitted modified or varied as specified in the declaration</w:t>
      </w:r>
      <w:r w:rsidRPr="00FE3A5D">
        <w:rPr>
          <w:sz w:val="22"/>
          <w:szCs w:val="22"/>
          <w:lang w:val="en-US"/>
        </w:rPr>
        <w:t>.</w:t>
      </w:r>
      <w:r w:rsidR="005A7BA1" w:rsidRPr="00FE3A5D">
        <w:rPr>
          <w:sz w:val="22"/>
          <w:szCs w:val="22"/>
          <w:lang w:val="en-US"/>
        </w:rPr>
        <w:br/>
      </w:r>
    </w:p>
    <w:p w14:paraId="7401C0ED" w14:textId="74CAC61A" w:rsidR="00C91253" w:rsidRPr="00FE3A5D" w:rsidRDefault="00C91253" w:rsidP="00D00DF5">
      <w:pPr>
        <w:pStyle w:val="ListParagraph"/>
        <w:numPr>
          <w:ilvl w:val="0"/>
          <w:numId w:val="3"/>
        </w:numPr>
        <w:spacing w:after="0"/>
        <w:rPr>
          <w:b/>
          <w:sz w:val="22"/>
          <w:szCs w:val="22"/>
          <w:lang w:val="en-US"/>
        </w:rPr>
      </w:pPr>
      <w:bookmarkStart w:id="1" w:name="_ASICRef156"/>
      <w:bookmarkStart w:id="2" w:name="_ASICRef128"/>
      <w:bookmarkStart w:id="3" w:name="_ASICRef536"/>
      <w:bookmarkStart w:id="4" w:name="_ASICRef709"/>
      <w:bookmarkEnd w:id="1"/>
      <w:bookmarkEnd w:id="2"/>
      <w:bookmarkEnd w:id="3"/>
      <w:bookmarkEnd w:id="4"/>
      <w:r w:rsidRPr="00FE3A5D">
        <w:rPr>
          <w:b/>
          <w:sz w:val="22"/>
          <w:szCs w:val="22"/>
          <w:lang w:val="en-US"/>
        </w:rPr>
        <w:t>Background</w:t>
      </w:r>
      <w:r w:rsidR="005A7BA1" w:rsidRPr="00FE3A5D">
        <w:rPr>
          <w:b/>
          <w:sz w:val="22"/>
          <w:szCs w:val="22"/>
          <w:lang w:val="en-US"/>
        </w:rPr>
        <w:br/>
      </w:r>
    </w:p>
    <w:p w14:paraId="323E49E7" w14:textId="330F6BDA" w:rsidR="005A7BA1" w:rsidRPr="00FE3A5D" w:rsidRDefault="005A7BA1" w:rsidP="005A7BA1">
      <w:pPr>
        <w:spacing w:after="0"/>
        <w:ind w:left="360"/>
        <w:rPr>
          <w:sz w:val="22"/>
          <w:szCs w:val="22"/>
          <w:lang w:val="en-US"/>
        </w:rPr>
      </w:pPr>
      <w:r w:rsidRPr="00FE3A5D">
        <w:rPr>
          <w:sz w:val="22"/>
          <w:szCs w:val="22"/>
          <w:lang w:val="en-US"/>
        </w:rPr>
        <w:t xml:space="preserve">This instrument remakes ASIC Class Order [CO 02/182] </w:t>
      </w:r>
      <w:r w:rsidRPr="0071153E">
        <w:rPr>
          <w:i/>
          <w:sz w:val="22"/>
          <w:szCs w:val="22"/>
          <w:lang w:val="en-US"/>
        </w:rPr>
        <w:t>Real Property</w:t>
      </w:r>
      <w:r w:rsidR="0071153E" w:rsidRPr="0071153E">
        <w:rPr>
          <w:i/>
          <w:sz w:val="22"/>
          <w:szCs w:val="22"/>
          <w:lang w:val="en-US"/>
        </w:rPr>
        <w:t xml:space="preserve"> Rental Schemes</w:t>
      </w:r>
      <w:r w:rsidRPr="00FE3A5D">
        <w:rPr>
          <w:sz w:val="22"/>
          <w:szCs w:val="22"/>
          <w:lang w:val="en-US"/>
        </w:rPr>
        <w:t xml:space="preserve"> which is </w:t>
      </w:r>
      <w:proofErr w:type="gramStart"/>
      <w:r w:rsidRPr="00FE3A5D">
        <w:rPr>
          <w:sz w:val="22"/>
          <w:szCs w:val="22"/>
          <w:lang w:val="en-US"/>
        </w:rPr>
        <w:t>due</w:t>
      </w:r>
      <w:proofErr w:type="gramEnd"/>
      <w:r w:rsidRPr="00FE3A5D">
        <w:rPr>
          <w:sz w:val="22"/>
          <w:szCs w:val="22"/>
          <w:lang w:val="en-US"/>
        </w:rPr>
        <w:t xml:space="preserve"> to sunset on 1 October 2017 under the Legislation Act 2003.</w:t>
      </w:r>
    </w:p>
    <w:p w14:paraId="7D47C8F7" w14:textId="51D423BC" w:rsidR="008A4510" w:rsidRPr="00FE3A5D" w:rsidRDefault="008A4510" w:rsidP="008A4510">
      <w:pPr>
        <w:spacing w:before="240"/>
        <w:ind w:left="360"/>
        <w:rPr>
          <w:sz w:val="22"/>
          <w:szCs w:val="22"/>
          <w:lang w:val="en-US"/>
        </w:rPr>
      </w:pPr>
      <w:r w:rsidRPr="00FE3A5D">
        <w:rPr>
          <w:sz w:val="22"/>
          <w:szCs w:val="22"/>
          <w:lang w:val="en-US"/>
        </w:rPr>
        <w:t>The relief in</w:t>
      </w:r>
      <w:r w:rsidR="00FF4606" w:rsidRPr="00FE3A5D">
        <w:rPr>
          <w:sz w:val="22"/>
          <w:szCs w:val="22"/>
          <w:lang w:val="en-US"/>
        </w:rPr>
        <w:t xml:space="preserve"> Class Order</w:t>
      </w:r>
      <w:r w:rsidRPr="00FE3A5D">
        <w:rPr>
          <w:sz w:val="22"/>
          <w:szCs w:val="22"/>
          <w:lang w:val="en-US"/>
        </w:rPr>
        <w:t xml:space="preserve"> [CO 02/182] gives certainty to a person who is exercising the rights of an owner and who is a licensed real estate agent under state or territory law that they are not required to comply with requirements in the Corporations Act 2001 (Corporations Act) relating to the registration of a managed investment scheme, the holding of an Australian financial services (AFS) </w:t>
      </w:r>
      <w:proofErr w:type="spellStart"/>
      <w:r w:rsidRPr="00FE3A5D">
        <w:rPr>
          <w:sz w:val="22"/>
          <w:szCs w:val="22"/>
          <w:lang w:val="en-US"/>
        </w:rPr>
        <w:t>licence</w:t>
      </w:r>
      <w:proofErr w:type="spellEnd"/>
      <w:r w:rsidR="004107B9" w:rsidRPr="00FE3A5D">
        <w:rPr>
          <w:sz w:val="22"/>
          <w:szCs w:val="22"/>
          <w:lang w:val="en-US"/>
        </w:rPr>
        <w:t>, or</w:t>
      </w:r>
      <w:r w:rsidRPr="00FE3A5D">
        <w:rPr>
          <w:sz w:val="22"/>
          <w:szCs w:val="22"/>
          <w:lang w:val="en-US"/>
        </w:rPr>
        <w:t xml:space="preserve"> financial product disclosure. </w:t>
      </w:r>
    </w:p>
    <w:p w14:paraId="02533B9D" w14:textId="4D68CEC9" w:rsidR="00DD3961" w:rsidRPr="00FE3A5D" w:rsidRDefault="00D43BF6" w:rsidP="00E97332">
      <w:pPr>
        <w:pStyle w:val="NormalWeb"/>
        <w:ind w:left="360"/>
        <w:rPr>
          <w:sz w:val="22"/>
          <w:szCs w:val="22"/>
        </w:rPr>
      </w:pPr>
      <w:r w:rsidRPr="00FE3A5D">
        <w:rPr>
          <w:sz w:val="22"/>
          <w:szCs w:val="22"/>
        </w:rPr>
        <w:t>Some investors engage an agent to let out their strata unit for residential or commercial purposes.</w:t>
      </w:r>
      <w:r w:rsidR="00DD3961" w:rsidRPr="00FE3A5D">
        <w:rPr>
          <w:sz w:val="22"/>
          <w:szCs w:val="22"/>
        </w:rPr>
        <w:t xml:space="preserve">  In these circumstances, certain kinds of arrangements involved a landowner giving another person the power to lease the land and exercise the rights of the owner under a lease on a day to-day basis.  It was considered that these arrangements could be considered a managed investment </w:t>
      </w:r>
      <w:r w:rsidR="006378F6" w:rsidRPr="00FE3A5D">
        <w:rPr>
          <w:sz w:val="22"/>
          <w:szCs w:val="22"/>
        </w:rPr>
        <w:t>scheme.</w:t>
      </w:r>
    </w:p>
    <w:p w14:paraId="212FEAE4" w14:textId="24CE861E" w:rsidR="00D43BF6" w:rsidRPr="00FE3A5D" w:rsidRDefault="00DD3961" w:rsidP="00E97332">
      <w:pPr>
        <w:pStyle w:val="NormalWeb"/>
        <w:ind w:left="360"/>
        <w:rPr>
          <w:sz w:val="22"/>
          <w:szCs w:val="22"/>
        </w:rPr>
      </w:pPr>
      <w:r w:rsidRPr="00FE3A5D">
        <w:rPr>
          <w:sz w:val="22"/>
          <w:szCs w:val="22"/>
        </w:rPr>
        <w:t>Where the strata unit i</w:t>
      </w:r>
      <w:r w:rsidR="00D43BF6" w:rsidRPr="00FE3A5D">
        <w:rPr>
          <w:sz w:val="22"/>
          <w:szCs w:val="22"/>
        </w:rPr>
        <w:t>s not part of a serviced strata arrangement</w:t>
      </w:r>
      <w:r w:rsidR="0064244D" w:rsidRPr="00FE3A5D">
        <w:rPr>
          <w:sz w:val="22"/>
          <w:szCs w:val="22"/>
        </w:rPr>
        <w:t xml:space="preserve"> in a tourist accommodation facility,</w:t>
      </w:r>
      <w:r w:rsidR="00D43BF6" w:rsidRPr="00FE3A5D">
        <w:rPr>
          <w:sz w:val="22"/>
          <w:szCs w:val="22"/>
        </w:rPr>
        <w:t xml:space="preserve"> </w:t>
      </w:r>
      <w:r w:rsidR="00E97332" w:rsidRPr="00FE3A5D">
        <w:rPr>
          <w:sz w:val="22"/>
          <w:szCs w:val="22"/>
        </w:rPr>
        <w:t xml:space="preserve">ASIC </w:t>
      </w:r>
      <w:r w:rsidR="00D43BF6" w:rsidRPr="00FE3A5D">
        <w:rPr>
          <w:sz w:val="22"/>
          <w:szCs w:val="22"/>
        </w:rPr>
        <w:t>consider</w:t>
      </w:r>
      <w:r w:rsidR="004A4E27" w:rsidRPr="00FE3A5D">
        <w:rPr>
          <w:sz w:val="22"/>
          <w:szCs w:val="22"/>
        </w:rPr>
        <w:t>ed</w:t>
      </w:r>
      <w:r w:rsidR="00D43BF6" w:rsidRPr="00FE3A5D">
        <w:rPr>
          <w:sz w:val="22"/>
          <w:szCs w:val="22"/>
        </w:rPr>
        <w:t xml:space="preserve"> that the arrangement should not be regulated as a managed investment scheme. </w:t>
      </w:r>
    </w:p>
    <w:p w14:paraId="74C73E41" w14:textId="77777777" w:rsidR="00D0625B" w:rsidRPr="00FE3A5D" w:rsidRDefault="00D0625B" w:rsidP="00D0625B">
      <w:pPr>
        <w:pStyle w:val="NormalWeb"/>
        <w:ind w:left="360"/>
        <w:rPr>
          <w:sz w:val="22"/>
          <w:szCs w:val="22"/>
        </w:rPr>
      </w:pPr>
      <w:r w:rsidRPr="00FE3A5D">
        <w:rPr>
          <w:sz w:val="22"/>
          <w:szCs w:val="22"/>
        </w:rPr>
        <w:t xml:space="preserve">Investors in a serviced strata arrangement rely on the skill, care and diligence of an operator. They rely more on their operator than investors in an ordinary residential or commercial letting arrangement. </w:t>
      </w:r>
    </w:p>
    <w:p w14:paraId="47C18F5D" w14:textId="77777777" w:rsidR="00D00DF5" w:rsidRPr="00FE3A5D" w:rsidRDefault="00D0625B" w:rsidP="002C309E">
      <w:pPr>
        <w:spacing w:before="240"/>
        <w:ind w:left="360"/>
        <w:rPr>
          <w:b/>
          <w:spacing w:val="-1"/>
          <w:sz w:val="22"/>
          <w:szCs w:val="22"/>
        </w:rPr>
      </w:pPr>
      <w:r w:rsidRPr="00FE3A5D">
        <w:rPr>
          <w:sz w:val="22"/>
          <w:szCs w:val="22"/>
        </w:rPr>
        <w:t xml:space="preserve">The relief was provided in the context that the difference between the commercial letting arrangements and serviced strata schemes related to the level of reliance of investors </w:t>
      </w:r>
      <w:r w:rsidRPr="00FE3A5D">
        <w:rPr>
          <w:sz w:val="22"/>
          <w:szCs w:val="22"/>
          <w:lang w:val="en-US"/>
        </w:rPr>
        <w:t>on</w:t>
      </w:r>
      <w:r w:rsidRPr="00FE3A5D">
        <w:rPr>
          <w:sz w:val="22"/>
          <w:szCs w:val="22"/>
        </w:rPr>
        <w:t xml:space="preserve"> the </w:t>
      </w:r>
      <w:r w:rsidRPr="00FE3A5D">
        <w:rPr>
          <w:sz w:val="22"/>
          <w:szCs w:val="22"/>
        </w:rPr>
        <w:lastRenderedPageBreak/>
        <w:t xml:space="preserve">services provided by the serviced strata scheme operator for a return on their investment.  This is not the case, to the same extent with a commercial letting arrangement. </w:t>
      </w:r>
    </w:p>
    <w:p w14:paraId="62C08B7F" w14:textId="77777777" w:rsidR="00D00DF5" w:rsidRPr="00FE3A5D" w:rsidRDefault="00D00DF5" w:rsidP="00D00DF5">
      <w:pPr>
        <w:pStyle w:val="ListParagraph"/>
        <w:spacing w:after="0"/>
        <w:rPr>
          <w:b/>
          <w:spacing w:val="-1"/>
          <w:sz w:val="22"/>
          <w:szCs w:val="22"/>
        </w:rPr>
      </w:pPr>
    </w:p>
    <w:p w14:paraId="233AF5D2" w14:textId="67A5BD85" w:rsidR="004A4E27" w:rsidRPr="00FE3A5D" w:rsidRDefault="004A4E27" w:rsidP="00D00DF5">
      <w:pPr>
        <w:pStyle w:val="ListParagraph"/>
        <w:numPr>
          <w:ilvl w:val="0"/>
          <w:numId w:val="6"/>
        </w:numPr>
        <w:spacing w:after="0"/>
        <w:rPr>
          <w:b/>
          <w:spacing w:val="-1"/>
          <w:sz w:val="22"/>
          <w:szCs w:val="22"/>
        </w:rPr>
      </w:pPr>
      <w:r w:rsidRPr="00FE3A5D">
        <w:rPr>
          <w:b/>
          <w:sz w:val="22"/>
          <w:szCs w:val="22"/>
          <w:lang w:val="en-US"/>
        </w:rPr>
        <w:t>Purpose</w:t>
      </w:r>
      <w:r w:rsidRPr="00FE3A5D">
        <w:rPr>
          <w:b/>
          <w:spacing w:val="-1"/>
          <w:sz w:val="22"/>
          <w:szCs w:val="22"/>
        </w:rPr>
        <w:t xml:space="preserve"> of </w:t>
      </w:r>
      <w:r w:rsidRPr="00FE3A5D">
        <w:rPr>
          <w:b/>
          <w:sz w:val="22"/>
          <w:szCs w:val="22"/>
          <w:lang w:val="en-US"/>
        </w:rPr>
        <w:t>the</w:t>
      </w:r>
      <w:r w:rsidRPr="00FE3A5D">
        <w:rPr>
          <w:b/>
          <w:spacing w:val="-1"/>
          <w:sz w:val="22"/>
          <w:szCs w:val="22"/>
        </w:rPr>
        <w:t xml:space="preserve"> instrument</w:t>
      </w:r>
    </w:p>
    <w:p w14:paraId="6E282965" w14:textId="6258A213" w:rsidR="0055314A" w:rsidRPr="00FE3A5D" w:rsidRDefault="004A4E27" w:rsidP="00D00DF5">
      <w:pPr>
        <w:spacing w:before="240" w:after="0"/>
        <w:ind w:left="360"/>
        <w:rPr>
          <w:sz w:val="22"/>
          <w:szCs w:val="22"/>
        </w:rPr>
      </w:pPr>
      <w:bookmarkStart w:id="5" w:name="Insert_a_level_3_heading_"/>
      <w:bookmarkEnd w:id="5"/>
      <w:r w:rsidRPr="00FE3A5D">
        <w:rPr>
          <w:sz w:val="22"/>
          <w:szCs w:val="22"/>
        </w:rPr>
        <w:t xml:space="preserve">The purpose of the </w:t>
      </w:r>
      <w:r w:rsidRPr="00FE3A5D">
        <w:rPr>
          <w:i/>
          <w:color w:val="000000" w:themeColor="text1"/>
          <w:sz w:val="22"/>
          <w:szCs w:val="22"/>
        </w:rPr>
        <w:t>ASIC Corporations (Property Rental Schemes) Instrument 2016/</w:t>
      </w:r>
      <w:r w:rsidR="001E6FE0" w:rsidRPr="00FE3A5D">
        <w:rPr>
          <w:i/>
          <w:color w:val="000000" w:themeColor="text1"/>
          <w:sz w:val="22"/>
          <w:szCs w:val="22"/>
        </w:rPr>
        <w:t>870</w:t>
      </w:r>
      <w:r w:rsidRPr="00FE3A5D">
        <w:rPr>
          <w:i/>
          <w:color w:val="000000" w:themeColor="text1"/>
          <w:sz w:val="22"/>
          <w:szCs w:val="22"/>
        </w:rPr>
        <w:t xml:space="preserve">   </w:t>
      </w:r>
      <w:r w:rsidRPr="00FE3A5D">
        <w:rPr>
          <w:sz w:val="22"/>
          <w:szCs w:val="22"/>
        </w:rPr>
        <w:t>is to</w:t>
      </w:r>
      <w:r w:rsidR="0055314A" w:rsidRPr="00FE3A5D">
        <w:rPr>
          <w:sz w:val="22"/>
          <w:szCs w:val="22"/>
        </w:rPr>
        <w:t>:</w:t>
      </w:r>
    </w:p>
    <w:p w14:paraId="387646E0" w14:textId="79BBE0F7" w:rsidR="009C4D3B" w:rsidRPr="00FE3A5D" w:rsidRDefault="0055314A" w:rsidP="009C4D3B">
      <w:pPr>
        <w:pStyle w:val="ListParagraph"/>
        <w:numPr>
          <w:ilvl w:val="0"/>
          <w:numId w:val="5"/>
        </w:numPr>
        <w:spacing w:before="240"/>
        <w:rPr>
          <w:b/>
          <w:spacing w:val="-1"/>
          <w:sz w:val="22"/>
          <w:szCs w:val="22"/>
        </w:rPr>
      </w:pPr>
      <w:r w:rsidRPr="00FE3A5D">
        <w:rPr>
          <w:sz w:val="22"/>
          <w:szCs w:val="22"/>
        </w:rPr>
        <w:t xml:space="preserve">Continue the effect of </w:t>
      </w:r>
      <w:r w:rsidR="004A4E27" w:rsidRPr="00FE3A5D">
        <w:rPr>
          <w:sz w:val="22"/>
          <w:szCs w:val="22"/>
        </w:rPr>
        <w:t xml:space="preserve"> ASIC</w:t>
      </w:r>
      <w:r w:rsidR="004A4E27" w:rsidRPr="00FE3A5D">
        <w:rPr>
          <w:sz w:val="22"/>
          <w:szCs w:val="22"/>
          <w:lang w:val="en-US"/>
        </w:rPr>
        <w:t xml:space="preserve"> Class Order [CO</w:t>
      </w:r>
      <w:r w:rsidR="00F32A2E" w:rsidRPr="00FE3A5D">
        <w:rPr>
          <w:sz w:val="22"/>
          <w:szCs w:val="22"/>
          <w:lang w:val="en-US"/>
        </w:rPr>
        <w:t xml:space="preserve"> </w:t>
      </w:r>
      <w:r w:rsidR="004A4E27" w:rsidRPr="00FE3A5D">
        <w:rPr>
          <w:sz w:val="22"/>
          <w:szCs w:val="22"/>
          <w:lang w:val="en-US"/>
        </w:rPr>
        <w:t>0</w:t>
      </w:r>
      <w:r w:rsidR="0064244D" w:rsidRPr="00FE3A5D">
        <w:rPr>
          <w:sz w:val="22"/>
          <w:szCs w:val="22"/>
          <w:lang w:val="en-US"/>
        </w:rPr>
        <w:t>2</w:t>
      </w:r>
      <w:r w:rsidR="004A4E27" w:rsidRPr="00FE3A5D">
        <w:rPr>
          <w:sz w:val="22"/>
          <w:szCs w:val="22"/>
          <w:lang w:val="en-US"/>
        </w:rPr>
        <w:t>/182</w:t>
      </w:r>
      <w:r w:rsidR="00F32A2E" w:rsidRPr="00FE3A5D">
        <w:rPr>
          <w:sz w:val="22"/>
          <w:szCs w:val="22"/>
          <w:lang w:val="en-US"/>
        </w:rPr>
        <w:t>]</w:t>
      </w:r>
    </w:p>
    <w:p w14:paraId="5DCC28C9" w14:textId="77777777" w:rsidR="009C4D3B" w:rsidRPr="00FE3A5D" w:rsidRDefault="009C4D3B" w:rsidP="009C4D3B">
      <w:pPr>
        <w:pStyle w:val="ListParagraph"/>
        <w:numPr>
          <w:ilvl w:val="0"/>
          <w:numId w:val="5"/>
        </w:numPr>
        <w:spacing w:before="240"/>
        <w:rPr>
          <w:b/>
          <w:spacing w:val="-1"/>
          <w:sz w:val="22"/>
          <w:szCs w:val="22"/>
        </w:rPr>
      </w:pPr>
      <w:r w:rsidRPr="00FE3A5D">
        <w:rPr>
          <w:sz w:val="22"/>
          <w:szCs w:val="22"/>
        </w:rPr>
        <w:t>Update the name of the legislative instrument;</w:t>
      </w:r>
    </w:p>
    <w:p w14:paraId="55AF23C4" w14:textId="04D6BA6A" w:rsidR="004107B9" w:rsidRPr="00FE3A5D" w:rsidRDefault="009C4D3B" w:rsidP="009C4D3B">
      <w:pPr>
        <w:pStyle w:val="ListParagraph"/>
        <w:numPr>
          <w:ilvl w:val="0"/>
          <w:numId w:val="5"/>
        </w:numPr>
        <w:spacing w:before="240"/>
        <w:rPr>
          <w:spacing w:val="-1"/>
          <w:sz w:val="22"/>
          <w:szCs w:val="22"/>
        </w:rPr>
      </w:pPr>
      <w:r w:rsidRPr="00FE3A5D">
        <w:rPr>
          <w:spacing w:val="-1"/>
          <w:sz w:val="22"/>
          <w:szCs w:val="22"/>
        </w:rPr>
        <w:t xml:space="preserve">Reflect </w:t>
      </w:r>
      <w:r w:rsidR="004A4E27" w:rsidRPr="00FE3A5D">
        <w:rPr>
          <w:spacing w:val="-1"/>
          <w:sz w:val="22"/>
          <w:szCs w:val="22"/>
        </w:rPr>
        <w:t xml:space="preserve"> </w:t>
      </w:r>
      <w:r w:rsidRPr="00FE3A5D">
        <w:rPr>
          <w:spacing w:val="-1"/>
          <w:sz w:val="22"/>
          <w:szCs w:val="22"/>
        </w:rPr>
        <w:t>current drafting practices and update the format of the current document;</w:t>
      </w:r>
    </w:p>
    <w:p w14:paraId="370CE5C0" w14:textId="7885B0F3" w:rsidR="009C4D3B" w:rsidRPr="00FE3A5D" w:rsidRDefault="009C4D3B" w:rsidP="00F32A2E">
      <w:pPr>
        <w:pStyle w:val="ListParagraph"/>
        <w:numPr>
          <w:ilvl w:val="0"/>
          <w:numId w:val="5"/>
        </w:numPr>
        <w:spacing w:before="240"/>
        <w:rPr>
          <w:spacing w:val="-1"/>
          <w:sz w:val="22"/>
          <w:szCs w:val="22"/>
        </w:rPr>
      </w:pPr>
      <w:r w:rsidRPr="00FE3A5D">
        <w:rPr>
          <w:spacing w:val="-1"/>
          <w:sz w:val="22"/>
          <w:szCs w:val="22"/>
        </w:rPr>
        <w:t>Simplify the drafting to give greater clarity</w:t>
      </w:r>
      <w:r w:rsidR="00784D1E" w:rsidRPr="00FE3A5D">
        <w:rPr>
          <w:spacing w:val="-1"/>
          <w:sz w:val="22"/>
          <w:szCs w:val="22"/>
        </w:rPr>
        <w:t>.</w:t>
      </w:r>
    </w:p>
    <w:p w14:paraId="25C0479F" w14:textId="28A8AAC0" w:rsidR="00F32A2E" w:rsidRPr="00FE3A5D" w:rsidRDefault="00F32A2E" w:rsidP="00F32A2E">
      <w:pPr>
        <w:spacing w:after="0"/>
        <w:ind w:left="360"/>
        <w:rPr>
          <w:sz w:val="22"/>
          <w:szCs w:val="22"/>
        </w:rPr>
      </w:pPr>
      <w:r w:rsidRPr="00FE3A5D">
        <w:rPr>
          <w:sz w:val="22"/>
          <w:szCs w:val="22"/>
        </w:rPr>
        <w:t>ASIC has continued relief regarding commercial letting arrangements where the ordinary business of real estate agents in leasing or managing property does not generally or necessarily involve a managed investment scheme where, for example, the owner of the property has the day to day control of the property through being able to give directions to their agent.  The relief is given for the avoidance of doubt and to provide legal certainty.</w:t>
      </w:r>
    </w:p>
    <w:p w14:paraId="08A2B4C0" w14:textId="7B54C88A" w:rsidR="004A4E27" w:rsidRPr="00FE3A5D" w:rsidRDefault="004A4E27" w:rsidP="00D00DF5">
      <w:pPr>
        <w:pStyle w:val="ListParagraph"/>
        <w:numPr>
          <w:ilvl w:val="0"/>
          <w:numId w:val="6"/>
        </w:numPr>
        <w:spacing w:before="240"/>
        <w:rPr>
          <w:b/>
          <w:spacing w:val="-1"/>
          <w:sz w:val="22"/>
          <w:szCs w:val="22"/>
        </w:rPr>
      </w:pPr>
      <w:r w:rsidRPr="00FE3A5D">
        <w:rPr>
          <w:b/>
          <w:spacing w:val="-1"/>
          <w:sz w:val="22"/>
          <w:szCs w:val="22"/>
        </w:rPr>
        <w:t xml:space="preserve">Operation of the Instrument </w:t>
      </w:r>
    </w:p>
    <w:p w14:paraId="64C05F74" w14:textId="43636DD4" w:rsidR="008A4510" w:rsidRPr="00FE3A5D" w:rsidRDefault="009C4D3B" w:rsidP="000D5656">
      <w:pPr>
        <w:spacing w:before="240"/>
        <w:ind w:left="360"/>
        <w:rPr>
          <w:sz w:val="22"/>
          <w:szCs w:val="22"/>
        </w:rPr>
      </w:pPr>
      <w:r w:rsidRPr="00FE3A5D">
        <w:rPr>
          <w:sz w:val="22"/>
          <w:szCs w:val="22"/>
        </w:rPr>
        <w:t>Section 4</w:t>
      </w:r>
      <w:r w:rsidR="008A4510" w:rsidRPr="00FE3A5D">
        <w:rPr>
          <w:sz w:val="22"/>
          <w:szCs w:val="22"/>
        </w:rPr>
        <w:t xml:space="preserve"> provides the definition of a property rental scheme as</w:t>
      </w:r>
      <w:r w:rsidR="00205A01" w:rsidRPr="00FE3A5D">
        <w:rPr>
          <w:sz w:val="22"/>
          <w:szCs w:val="22"/>
        </w:rPr>
        <w:t xml:space="preserve"> being </w:t>
      </w:r>
      <w:r w:rsidR="008A4510" w:rsidRPr="00FE3A5D">
        <w:rPr>
          <w:sz w:val="22"/>
          <w:szCs w:val="22"/>
        </w:rPr>
        <w:t>a managed investment scheme</w:t>
      </w:r>
      <w:r w:rsidR="00205A01" w:rsidRPr="00FE3A5D">
        <w:rPr>
          <w:sz w:val="22"/>
          <w:szCs w:val="22"/>
        </w:rPr>
        <w:t>,</w:t>
      </w:r>
      <w:r w:rsidR="008A4510" w:rsidRPr="00FE3A5D">
        <w:rPr>
          <w:sz w:val="22"/>
          <w:szCs w:val="22"/>
        </w:rPr>
        <w:t xml:space="preserve"> </w:t>
      </w:r>
      <w:r w:rsidR="004107B9" w:rsidRPr="00FE3A5D">
        <w:rPr>
          <w:sz w:val="22"/>
          <w:szCs w:val="22"/>
        </w:rPr>
        <w:t>which involves</w:t>
      </w:r>
      <w:r w:rsidR="008A4510" w:rsidRPr="00FE3A5D">
        <w:rPr>
          <w:sz w:val="22"/>
          <w:szCs w:val="22"/>
        </w:rPr>
        <w:t xml:space="preserve"> owners </w:t>
      </w:r>
      <w:r w:rsidR="008A4510" w:rsidRPr="00FE3A5D">
        <w:rPr>
          <w:rFonts w:eastAsiaTheme="minorHAnsi"/>
          <w:color w:val="000000"/>
          <w:sz w:val="22"/>
          <w:szCs w:val="22"/>
        </w:rPr>
        <w:t>of interests in real property making their interests available for commercial or residential letting or rental purposes (including day to day management of any lease arrangement)</w:t>
      </w:r>
      <w:r w:rsidR="000D5656" w:rsidRPr="00FE3A5D">
        <w:rPr>
          <w:sz w:val="22"/>
          <w:szCs w:val="22"/>
        </w:rPr>
        <w:t xml:space="preserve">, who have not </w:t>
      </w:r>
      <w:r w:rsidR="008A4510" w:rsidRPr="00FE3A5D">
        <w:rPr>
          <w:rFonts w:eastAsiaTheme="minorHAnsi"/>
          <w:color w:val="000000"/>
          <w:sz w:val="22"/>
          <w:szCs w:val="22"/>
        </w:rPr>
        <w:t xml:space="preserve">acquired their interests in real property </w:t>
      </w:r>
      <w:r w:rsidR="004107B9" w:rsidRPr="00FE3A5D">
        <w:rPr>
          <w:rFonts w:eastAsiaTheme="minorHAnsi"/>
          <w:color w:val="000000"/>
          <w:sz w:val="22"/>
          <w:szCs w:val="22"/>
        </w:rPr>
        <w:t>jointly</w:t>
      </w:r>
      <w:r w:rsidR="00AA5261" w:rsidRPr="00FE3A5D">
        <w:rPr>
          <w:rFonts w:eastAsiaTheme="minorHAnsi"/>
          <w:color w:val="000000"/>
          <w:sz w:val="22"/>
          <w:szCs w:val="22"/>
        </w:rPr>
        <w:t xml:space="preserve"> </w:t>
      </w:r>
      <w:r w:rsidR="008A4510" w:rsidRPr="00FE3A5D">
        <w:rPr>
          <w:rFonts w:eastAsiaTheme="minorHAnsi"/>
          <w:color w:val="000000"/>
          <w:sz w:val="22"/>
          <w:szCs w:val="22"/>
        </w:rPr>
        <w:t>as a result</w:t>
      </w:r>
      <w:r w:rsidR="000D5656" w:rsidRPr="00FE3A5D">
        <w:rPr>
          <w:sz w:val="22"/>
          <w:szCs w:val="22"/>
        </w:rPr>
        <w:t xml:space="preserve"> of participating in the scheme</w:t>
      </w:r>
      <w:r w:rsidR="00205A01" w:rsidRPr="00FE3A5D">
        <w:rPr>
          <w:sz w:val="22"/>
          <w:szCs w:val="22"/>
        </w:rPr>
        <w:t>,</w:t>
      </w:r>
      <w:r w:rsidR="000D5656" w:rsidRPr="00FE3A5D">
        <w:rPr>
          <w:sz w:val="22"/>
          <w:szCs w:val="22"/>
        </w:rPr>
        <w:t xml:space="preserve"> and which does not </w:t>
      </w:r>
      <w:r w:rsidR="008A4510" w:rsidRPr="00FE3A5D">
        <w:rPr>
          <w:sz w:val="22"/>
          <w:szCs w:val="22"/>
        </w:rPr>
        <w:t>involve</w:t>
      </w:r>
      <w:r w:rsidR="008A4510" w:rsidRPr="00FE3A5D">
        <w:rPr>
          <w:rFonts w:eastAsiaTheme="minorHAnsi"/>
          <w:color w:val="000000"/>
          <w:sz w:val="22"/>
          <w:szCs w:val="22"/>
        </w:rPr>
        <w:t xml:space="preserve"> a serviced apartment, hotel, motel or resort complex.</w:t>
      </w:r>
    </w:p>
    <w:p w14:paraId="64FCEB4F" w14:textId="388DC178" w:rsidR="00791340" w:rsidRPr="00FE3A5D" w:rsidRDefault="009C4D3B" w:rsidP="004A4E27">
      <w:pPr>
        <w:spacing w:before="240"/>
        <w:ind w:left="360"/>
        <w:rPr>
          <w:sz w:val="22"/>
          <w:szCs w:val="22"/>
        </w:rPr>
      </w:pPr>
      <w:r w:rsidRPr="00FE3A5D">
        <w:rPr>
          <w:sz w:val="22"/>
          <w:szCs w:val="22"/>
        </w:rPr>
        <w:t xml:space="preserve">Section </w:t>
      </w:r>
      <w:r w:rsidR="00791340" w:rsidRPr="00FE3A5D">
        <w:rPr>
          <w:sz w:val="22"/>
          <w:szCs w:val="22"/>
        </w:rPr>
        <w:t xml:space="preserve"> 5 exempts a real estate agent who operates a property rental scheme </w:t>
      </w:r>
      <w:r w:rsidR="0064244D" w:rsidRPr="00FE3A5D">
        <w:rPr>
          <w:sz w:val="22"/>
          <w:szCs w:val="22"/>
        </w:rPr>
        <w:t xml:space="preserve">from </w:t>
      </w:r>
      <w:r w:rsidR="00791340" w:rsidRPr="00FE3A5D">
        <w:rPr>
          <w:sz w:val="22"/>
          <w:szCs w:val="22"/>
        </w:rPr>
        <w:t>the requirement that it needs to comply with subsection 601ED(5) of the Act and register the scheme.</w:t>
      </w:r>
    </w:p>
    <w:p w14:paraId="7C566DB6" w14:textId="25FD73DA" w:rsidR="00FF4606" w:rsidRPr="00FE3A5D" w:rsidRDefault="00FF4606" w:rsidP="004A4E27">
      <w:pPr>
        <w:spacing w:before="240"/>
        <w:ind w:left="360"/>
        <w:rPr>
          <w:sz w:val="22"/>
          <w:szCs w:val="22"/>
        </w:rPr>
      </w:pPr>
      <w:r w:rsidRPr="00FE3A5D">
        <w:rPr>
          <w:sz w:val="22"/>
          <w:szCs w:val="22"/>
        </w:rPr>
        <w:t xml:space="preserve">Subsection 601ED(5) of the Act provides that a person must not operate in this jurisdiction a managed investment scheme that this </w:t>
      </w:r>
      <w:r w:rsidR="00F53969" w:rsidRPr="00FE3A5D">
        <w:rPr>
          <w:sz w:val="22"/>
          <w:szCs w:val="22"/>
        </w:rPr>
        <w:t>section</w:t>
      </w:r>
      <w:r w:rsidRPr="00FE3A5D">
        <w:rPr>
          <w:sz w:val="22"/>
          <w:szCs w:val="22"/>
        </w:rPr>
        <w:t xml:space="preserve"> requires to be registered under s. 601ED unless the scheme is so registered.</w:t>
      </w:r>
    </w:p>
    <w:p w14:paraId="55DC336E" w14:textId="7E7EE98F" w:rsidR="00791340" w:rsidRPr="00FE3A5D" w:rsidRDefault="009C4D3B" w:rsidP="004A4E27">
      <w:pPr>
        <w:spacing w:before="240"/>
        <w:ind w:left="360"/>
        <w:rPr>
          <w:sz w:val="22"/>
          <w:szCs w:val="22"/>
        </w:rPr>
      </w:pPr>
      <w:r w:rsidRPr="00FE3A5D">
        <w:rPr>
          <w:sz w:val="22"/>
          <w:szCs w:val="22"/>
        </w:rPr>
        <w:t xml:space="preserve">Section </w:t>
      </w:r>
      <w:r w:rsidR="00791340" w:rsidRPr="00FE3A5D">
        <w:rPr>
          <w:sz w:val="22"/>
          <w:szCs w:val="22"/>
        </w:rPr>
        <w:t xml:space="preserve"> 6 provides </w:t>
      </w:r>
      <w:r w:rsidR="00260D1D" w:rsidRPr="00FE3A5D">
        <w:rPr>
          <w:sz w:val="22"/>
          <w:szCs w:val="22"/>
        </w:rPr>
        <w:t xml:space="preserve">relief to </w:t>
      </w:r>
      <w:r w:rsidR="00791340" w:rsidRPr="00FE3A5D">
        <w:rPr>
          <w:sz w:val="22"/>
          <w:szCs w:val="22"/>
        </w:rPr>
        <w:t>a person who provides a financial service</w:t>
      </w:r>
      <w:r w:rsidR="007762B0" w:rsidRPr="00FE3A5D">
        <w:rPr>
          <w:sz w:val="22"/>
          <w:szCs w:val="22"/>
        </w:rPr>
        <w:t xml:space="preserve"> in relation to a </w:t>
      </w:r>
      <w:r w:rsidR="00791340" w:rsidRPr="00FE3A5D">
        <w:rPr>
          <w:sz w:val="22"/>
          <w:szCs w:val="22"/>
        </w:rPr>
        <w:t xml:space="preserve"> property rental scheme as defined in the instrument, </w:t>
      </w:r>
      <w:r w:rsidR="00260D1D" w:rsidRPr="00FE3A5D">
        <w:rPr>
          <w:sz w:val="22"/>
          <w:szCs w:val="22"/>
        </w:rPr>
        <w:t xml:space="preserve">from complying </w:t>
      </w:r>
      <w:r w:rsidR="00791340" w:rsidRPr="00FE3A5D">
        <w:rPr>
          <w:sz w:val="22"/>
          <w:szCs w:val="22"/>
        </w:rPr>
        <w:t xml:space="preserve"> with subsection 911A(1) of the Act so that they do not have to obtain a financial services licence in </w:t>
      </w:r>
      <w:r w:rsidR="00260D1D" w:rsidRPr="00FE3A5D">
        <w:rPr>
          <w:sz w:val="22"/>
          <w:szCs w:val="22"/>
        </w:rPr>
        <w:t xml:space="preserve">relation to </w:t>
      </w:r>
      <w:r w:rsidR="00791340" w:rsidRPr="00FE3A5D">
        <w:rPr>
          <w:sz w:val="22"/>
          <w:szCs w:val="22"/>
        </w:rPr>
        <w:t xml:space="preserve">that service. </w:t>
      </w:r>
      <w:r w:rsidR="00EE65CB" w:rsidRPr="00FE3A5D">
        <w:rPr>
          <w:sz w:val="22"/>
          <w:szCs w:val="22"/>
        </w:rPr>
        <w:br/>
      </w:r>
      <w:r w:rsidR="00EE65CB" w:rsidRPr="00FE3A5D">
        <w:rPr>
          <w:sz w:val="22"/>
          <w:szCs w:val="22"/>
        </w:rPr>
        <w:br/>
        <w:t xml:space="preserve">Subsection </w:t>
      </w:r>
      <w:proofErr w:type="gramStart"/>
      <w:r w:rsidR="00EE65CB" w:rsidRPr="00FE3A5D">
        <w:rPr>
          <w:sz w:val="22"/>
          <w:szCs w:val="22"/>
        </w:rPr>
        <w:t>911A(</w:t>
      </w:r>
      <w:proofErr w:type="gramEnd"/>
      <w:r w:rsidR="00EE65CB" w:rsidRPr="00FE3A5D">
        <w:rPr>
          <w:sz w:val="22"/>
          <w:szCs w:val="22"/>
        </w:rPr>
        <w:t>1) of the Act provides the circumstances in which a person must hold a financial services licence</w:t>
      </w:r>
    </w:p>
    <w:p w14:paraId="3689463B" w14:textId="4DD2A6D0" w:rsidR="002571EF" w:rsidRPr="00FE3A5D" w:rsidRDefault="00EE65CB" w:rsidP="004A4E27">
      <w:pPr>
        <w:spacing w:before="240"/>
        <w:ind w:left="360"/>
        <w:rPr>
          <w:sz w:val="22"/>
          <w:szCs w:val="22"/>
        </w:rPr>
      </w:pPr>
      <w:r w:rsidRPr="00FE3A5D">
        <w:rPr>
          <w:sz w:val="22"/>
          <w:szCs w:val="22"/>
        </w:rPr>
        <w:t>Section 6 also</w:t>
      </w:r>
      <w:r w:rsidR="00DA7C8C" w:rsidRPr="00FE3A5D">
        <w:rPr>
          <w:sz w:val="22"/>
          <w:szCs w:val="22"/>
        </w:rPr>
        <w:t xml:space="preserve"> refers to </w:t>
      </w:r>
      <w:r w:rsidR="002571EF" w:rsidRPr="00FE3A5D">
        <w:rPr>
          <w:sz w:val="22"/>
          <w:szCs w:val="22"/>
        </w:rPr>
        <w:t>ASIC</w:t>
      </w:r>
      <w:r w:rsidR="002571EF" w:rsidRPr="00FE3A5D">
        <w:rPr>
          <w:i/>
          <w:sz w:val="22"/>
          <w:szCs w:val="22"/>
        </w:rPr>
        <w:t xml:space="preserve"> Corporations (Effect of Licensing exemptions) Instrument 2015/1115</w:t>
      </w:r>
      <w:r w:rsidR="00F32A2E" w:rsidRPr="00FE3A5D">
        <w:rPr>
          <w:sz w:val="22"/>
          <w:szCs w:val="22"/>
        </w:rPr>
        <w:t xml:space="preserve">, </w:t>
      </w:r>
      <w:r w:rsidR="00DA7C8C" w:rsidRPr="00FE3A5D">
        <w:rPr>
          <w:sz w:val="22"/>
          <w:szCs w:val="22"/>
        </w:rPr>
        <w:t xml:space="preserve">which </w:t>
      </w:r>
      <w:r w:rsidR="002571EF" w:rsidRPr="00FE3A5D">
        <w:rPr>
          <w:sz w:val="22"/>
          <w:szCs w:val="22"/>
        </w:rPr>
        <w:t xml:space="preserve">provides relief from subsection 911B(1) of the Act </w:t>
      </w:r>
      <w:r w:rsidR="001E5303" w:rsidRPr="00FE3A5D">
        <w:rPr>
          <w:sz w:val="22"/>
          <w:szCs w:val="22"/>
        </w:rPr>
        <w:t>to</w:t>
      </w:r>
      <w:r w:rsidR="002571EF" w:rsidRPr="00FE3A5D">
        <w:rPr>
          <w:sz w:val="22"/>
          <w:szCs w:val="22"/>
        </w:rPr>
        <w:t xml:space="preserve"> a</w:t>
      </w:r>
      <w:r w:rsidR="001E5303" w:rsidRPr="00FE3A5D">
        <w:rPr>
          <w:sz w:val="22"/>
          <w:szCs w:val="22"/>
        </w:rPr>
        <w:t xml:space="preserve"> </w:t>
      </w:r>
      <w:r w:rsidR="002571EF" w:rsidRPr="00FE3A5D">
        <w:rPr>
          <w:sz w:val="22"/>
          <w:szCs w:val="22"/>
        </w:rPr>
        <w:t xml:space="preserve">person who provides financial services on behalf of a person who does not need an Australian financial services licence because of an exemption under </w:t>
      </w:r>
      <w:r w:rsidR="00981398" w:rsidRPr="00FE3A5D">
        <w:rPr>
          <w:sz w:val="22"/>
          <w:szCs w:val="22"/>
        </w:rPr>
        <w:t>section 926A</w:t>
      </w:r>
      <w:r w:rsidR="002571EF" w:rsidRPr="00FE3A5D">
        <w:rPr>
          <w:sz w:val="22"/>
          <w:szCs w:val="22"/>
        </w:rPr>
        <w:t xml:space="preserve"> of the Act.</w:t>
      </w:r>
    </w:p>
    <w:p w14:paraId="7BADD4DB" w14:textId="4E784921" w:rsidR="00791340" w:rsidRPr="00FE3A5D" w:rsidRDefault="009C4D3B" w:rsidP="004A4E27">
      <w:pPr>
        <w:spacing w:before="240"/>
        <w:ind w:left="360"/>
        <w:rPr>
          <w:sz w:val="22"/>
          <w:szCs w:val="22"/>
        </w:rPr>
      </w:pPr>
      <w:r w:rsidRPr="00FE3A5D">
        <w:rPr>
          <w:sz w:val="22"/>
          <w:szCs w:val="22"/>
        </w:rPr>
        <w:t>Section 7</w:t>
      </w:r>
      <w:r w:rsidR="00AF3AF6" w:rsidRPr="00FE3A5D">
        <w:rPr>
          <w:sz w:val="22"/>
          <w:szCs w:val="22"/>
        </w:rPr>
        <w:t xml:space="preserve"> provides that the interest in the property rental scheme as defined in the </w:t>
      </w:r>
      <w:r w:rsidR="0064244D" w:rsidRPr="00FE3A5D">
        <w:rPr>
          <w:sz w:val="22"/>
          <w:szCs w:val="22"/>
        </w:rPr>
        <w:t xml:space="preserve">Instrument </w:t>
      </w:r>
      <w:r w:rsidR="00AF3AF6" w:rsidRPr="00FE3A5D">
        <w:rPr>
          <w:sz w:val="22"/>
          <w:szCs w:val="22"/>
        </w:rPr>
        <w:t xml:space="preserve">is </w:t>
      </w:r>
      <w:r w:rsidR="00AA5261" w:rsidRPr="00FE3A5D">
        <w:rPr>
          <w:sz w:val="22"/>
          <w:szCs w:val="22"/>
        </w:rPr>
        <w:t xml:space="preserve">exempt from </w:t>
      </w:r>
      <w:r w:rsidR="0064244D" w:rsidRPr="00FE3A5D">
        <w:rPr>
          <w:sz w:val="22"/>
          <w:szCs w:val="22"/>
        </w:rPr>
        <w:t xml:space="preserve">the </w:t>
      </w:r>
      <w:r w:rsidR="00AF3AF6" w:rsidRPr="00FE3A5D">
        <w:rPr>
          <w:sz w:val="22"/>
          <w:szCs w:val="22"/>
        </w:rPr>
        <w:t xml:space="preserve">prohibition on hawking of certain financial products </w:t>
      </w:r>
      <w:r w:rsidR="00AA5261" w:rsidRPr="00FE3A5D">
        <w:rPr>
          <w:sz w:val="22"/>
          <w:szCs w:val="22"/>
        </w:rPr>
        <w:t xml:space="preserve">and </w:t>
      </w:r>
      <w:r w:rsidR="00AF3AF6" w:rsidRPr="00FE3A5D">
        <w:rPr>
          <w:sz w:val="22"/>
          <w:szCs w:val="22"/>
        </w:rPr>
        <w:t>the prohibition on hawking managed investment products.</w:t>
      </w:r>
    </w:p>
    <w:p w14:paraId="3EC9DF13" w14:textId="71E1A1ED" w:rsidR="005A7BA1" w:rsidRPr="00FE3A5D" w:rsidRDefault="009C4D3B" w:rsidP="00BF739E">
      <w:pPr>
        <w:spacing w:after="0"/>
        <w:ind w:left="360"/>
        <w:rPr>
          <w:sz w:val="22"/>
          <w:szCs w:val="22"/>
        </w:rPr>
      </w:pPr>
      <w:r w:rsidRPr="00FE3A5D">
        <w:rPr>
          <w:sz w:val="22"/>
          <w:szCs w:val="22"/>
        </w:rPr>
        <w:t>Section 8</w:t>
      </w:r>
      <w:r w:rsidR="00EE4E8B" w:rsidRPr="00FE3A5D">
        <w:rPr>
          <w:sz w:val="22"/>
          <w:szCs w:val="22"/>
        </w:rPr>
        <w:t xml:space="preserve"> </w:t>
      </w:r>
      <w:r w:rsidR="00DD3961" w:rsidRPr="00FE3A5D">
        <w:rPr>
          <w:sz w:val="22"/>
          <w:szCs w:val="22"/>
        </w:rPr>
        <w:t>provides that an interest in a property rental scheme is exempt from the financial product disclosure requirements contained in Divisions 2 to 4</w:t>
      </w:r>
      <w:r w:rsidR="007762B0" w:rsidRPr="00FE3A5D">
        <w:rPr>
          <w:sz w:val="22"/>
          <w:szCs w:val="22"/>
        </w:rPr>
        <w:t>,</w:t>
      </w:r>
      <w:r w:rsidR="00DD3961" w:rsidRPr="00FE3A5D">
        <w:rPr>
          <w:sz w:val="22"/>
          <w:szCs w:val="22"/>
        </w:rPr>
        <w:t xml:space="preserve"> of Part 7.9 of the Act.</w:t>
      </w:r>
    </w:p>
    <w:p w14:paraId="4F41136D" w14:textId="7C00041B" w:rsidR="007762B0" w:rsidRPr="00FE3A5D" w:rsidRDefault="007762B0" w:rsidP="007762B0">
      <w:pPr>
        <w:spacing w:before="240"/>
        <w:ind w:left="360"/>
        <w:rPr>
          <w:b/>
          <w:sz w:val="22"/>
          <w:szCs w:val="22"/>
        </w:rPr>
      </w:pPr>
      <w:r w:rsidRPr="00FE3A5D">
        <w:rPr>
          <w:sz w:val="22"/>
          <w:szCs w:val="22"/>
        </w:rPr>
        <w:lastRenderedPageBreak/>
        <w:t>Part 7.9 of the Act sets out the</w:t>
      </w:r>
      <w:r w:rsidR="00260D1D" w:rsidRPr="00FE3A5D">
        <w:rPr>
          <w:sz w:val="22"/>
          <w:szCs w:val="22"/>
        </w:rPr>
        <w:t xml:space="preserve"> provisions in relation to</w:t>
      </w:r>
      <w:r w:rsidRPr="00FE3A5D">
        <w:rPr>
          <w:sz w:val="22"/>
          <w:szCs w:val="22"/>
        </w:rPr>
        <w:t xml:space="preserve"> financial product disclosure requirements</w:t>
      </w:r>
      <w:r w:rsidR="00260D1D" w:rsidRPr="00FE3A5D">
        <w:rPr>
          <w:sz w:val="22"/>
          <w:szCs w:val="22"/>
        </w:rPr>
        <w:t>,</w:t>
      </w:r>
      <w:r w:rsidRPr="00FE3A5D">
        <w:rPr>
          <w:sz w:val="22"/>
          <w:szCs w:val="22"/>
        </w:rPr>
        <w:t xml:space="preserve"> and related</w:t>
      </w:r>
      <w:r w:rsidR="00572711" w:rsidRPr="00FE3A5D">
        <w:rPr>
          <w:sz w:val="22"/>
          <w:szCs w:val="22"/>
        </w:rPr>
        <w:t xml:space="preserve"> disclosure</w:t>
      </w:r>
      <w:r w:rsidRPr="00FE3A5D">
        <w:rPr>
          <w:sz w:val="22"/>
          <w:szCs w:val="22"/>
        </w:rPr>
        <w:t xml:space="preserve"> provisions for all financial products.</w:t>
      </w:r>
    </w:p>
    <w:p w14:paraId="56CBC3DA" w14:textId="766E8B1E" w:rsidR="00AF3AF6" w:rsidRPr="00FE3A5D" w:rsidRDefault="005A7BA1" w:rsidP="00BF739E">
      <w:pPr>
        <w:spacing w:after="0"/>
        <w:ind w:left="360"/>
        <w:rPr>
          <w:sz w:val="22"/>
          <w:szCs w:val="22"/>
        </w:rPr>
      </w:pPr>
      <w:r w:rsidRPr="00FE3A5D">
        <w:rPr>
          <w:sz w:val="22"/>
          <w:szCs w:val="22"/>
        </w:rPr>
        <w:t xml:space="preserve">The note to Section </w:t>
      </w:r>
      <w:r w:rsidR="00260D1D" w:rsidRPr="00FE3A5D">
        <w:rPr>
          <w:sz w:val="22"/>
          <w:szCs w:val="22"/>
        </w:rPr>
        <w:t>8</w:t>
      </w:r>
      <w:r w:rsidR="005035CC" w:rsidRPr="00FE3A5D">
        <w:rPr>
          <w:sz w:val="22"/>
          <w:szCs w:val="22"/>
        </w:rPr>
        <w:t xml:space="preserve">, ASIC </w:t>
      </w:r>
      <w:r w:rsidRPr="00FE3A5D">
        <w:rPr>
          <w:sz w:val="22"/>
          <w:szCs w:val="22"/>
        </w:rPr>
        <w:t xml:space="preserve">makes it clear </w:t>
      </w:r>
      <w:r w:rsidR="00BF739E" w:rsidRPr="00FE3A5D">
        <w:rPr>
          <w:sz w:val="22"/>
          <w:szCs w:val="22"/>
        </w:rPr>
        <w:t>that</w:t>
      </w:r>
      <w:r w:rsidRPr="00FE3A5D">
        <w:rPr>
          <w:sz w:val="22"/>
          <w:szCs w:val="22"/>
        </w:rPr>
        <w:t xml:space="preserve"> the relief</w:t>
      </w:r>
      <w:r w:rsidR="007762B0" w:rsidRPr="00FE3A5D">
        <w:rPr>
          <w:sz w:val="22"/>
          <w:szCs w:val="22"/>
        </w:rPr>
        <w:t xml:space="preserve"> provided</w:t>
      </w:r>
      <w:r w:rsidRPr="00FE3A5D">
        <w:rPr>
          <w:sz w:val="22"/>
          <w:szCs w:val="22"/>
        </w:rPr>
        <w:t xml:space="preserve"> in sections 5 to 8 does not mean to imply that the ordinary business of real estate agents in </w:t>
      </w:r>
      <w:r w:rsidR="00F32A2E" w:rsidRPr="00FE3A5D">
        <w:rPr>
          <w:sz w:val="22"/>
          <w:szCs w:val="22"/>
        </w:rPr>
        <w:t>leasing or</w:t>
      </w:r>
      <w:r w:rsidR="00BF739E" w:rsidRPr="00FE3A5D">
        <w:rPr>
          <w:sz w:val="22"/>
          <w:szCs w:val="22"/>
        </w:rPr>
        <w:t xml:space="preserve"> managing property generally or necessarily </w:t>
      </w:r>
      <w:r w:rsidR="00F32A2E" w:rsidRPr="00FE3A5D">
        <w:rPr>
          <w:sz w:val="22"/>
          <w:szCs w:val="22"/>
        </w:rPr>
        <w:t xml:space="preserve">involves </w:t>
      </w:r>
      <w:r w:rsidR="00BF739E" w:rsidRPr="00FE3A5D">
        <w:rPr>
          <w:sz w:val="22"/>
          <w:szCs w:val="22"/>
        </w:rPr>
        <w:t>a managed investment scheme</w:t>
      </w:r>
      <w:r w:rsidR="00572711" w:rsidRPr="00FE3A5D">
        <w:rPr>
          <w:sz w:val="22"/>
          <w:szCs w:val="22"/>
        </w:rPr>
        <w:t xml:space="preserve">. </w:t>
      </w:r>
      <w:r w:rsidR="00BF739E" w:rsidRPr="00FE3A5D">
        <w:rPr>
          <w:sz w:val="22"/>
          <w:szCs w:val="22"/>
        </w:rPr>
        <w:t>The relief is given for the avoidance of doubt and to provide legal certainty.</w:t>
      </w:r>
    </w:p>
    <w:p w14:paraId="66BAF2D4" w14:textId="77777777" w:rsidR="00BF739E" w:rsidRPr="00FE3A5D" w:rsidRDefault="00BF739E" w:rsidP="00BF739E">
      <w:pPr>
        <w:spacing w:after="0"/>
        <w:ind w:left="360"/>
        <w:rPr>
          <w:sz w:val="22"/>
          <w:szCs w:val="22"/>
        </w:rPr>
      </w:pPr>
    </w:p>
    <w:p w14:paraId="4E17456F" w14:textId="484FD48A" w:rsidR="00BF739E" w:rsidRPr="00FE3A5D" w:rsidRDefault="00BF739E" w:rsidP="00BF739E">
      <w:pPr>
        <w:spacing w:after="0"/>
        <w:ind w:left="360"/>
        <w:rPr>
          <w:sz w:val="22"/>
          <w:szCs w:val="22"/>
        </w:rPr>
      </w:pPr>
      <w:r w:rsidRPr="00FE3A5D">
        <w:rPr>
          <w:sz w:val="22"/>
          <w:szCs w:val="22"/>
        </w:rPr>
        <w:t xml:space="preserve">The Instrument refers to the conditional relief available in relation to arrangements involving a serviced apartment, hotel, motel or resort complex in </w:t>
      </w:r>
      <w:r w:rsidRPr="00FE3A5D">
        <w:rPr>
          <w:i/>
          <w:sz w:val="22"/>
          <w:szCs w:val="22"/>
        </w:rPr>
        <w:t xml:space="preserve">ASIC Corporations (Serviced </w:t>
      </w:r>
      <w:r w:rsidR="0071153E">
        <w:rPr>
          <w:i/>
          <w:sz w:val="22"/>
          <w:szCs w:val="22"/>
        </w:rPr>
        <w:t>A</w:t>
      </w:r>
      <w:r w:rsidRPr="00FE3A5D">
        <w:rPr>
          <w:i/>
          <w:sz w:val="22"/>
          <w:szCs w:val="22"/>
        </w:rPr>
        <w:t xml:space="preserve">partment and </w:t>
      </w:r>
      <w:r w:rsidR="0071153E">
        <w:rPr>
          <w:i/>
          <w:sz w:val="22"/>
          <w:szCs w:val="22"/>
        </w:rPr>
        <w:t>L</w:t>
      </w:r>
      <w:r w:rsidRPr="00FE3A5D">
        <w:rPr>
          <w:i/>
          <w:sz w:val="22"/>
          <w:szCs w:val="22"/>
        </w:rPr>
        <w:t xml:space="preserve">ike </w:t>
      </w:r>
      <w:r w:rsidR="0071153E">
        <w:rPr>
          <w:i/>
          <w:sz w:val="22"/>
          <w:szCs w:val="22"/>
        </w:rPr>
        <w:t>S</w:t>
      </w:r>
      <w:r w:rsidRPr="00FE3A5D">
        <w:rPr>
          <w:i/>
          <w:sz w:val="22"/>
          <w:szCs w:val="22"/>
        </w:rPr>
        <w:t xml:space="preserve">chemes) </w:t>
      </w:r>
      <w:r w:rsidR="00D00DF5" w:rsidRPr="00FE3A5D">
        <w:rPr>
          <w:i/>
          <w:sz w:val="22"/>
          <w:szCs w:val="22"/>
        </w:rPr>
        <w:t>I</w:t>
      </w:r>
      <w:r w:rsidRPr="00FE3A5D">
        <w:rPr>
          <w:i/>
          <w:sz w:val="22"/>
          <w:szCs w:val="22"/>
        </w:rPr>
        <w:t>nstrument 2016</w:t>
      </w:r>
      <w:r w:rsidRPr="00FE3A5D">
        <w:rPr>
          <w:sz w:val="22"/>
          <w:szCs w:val="22"/>
        </w:rPr>
        <w:t>/</w:t>
      </w:r>
      <w:r w:rsidR="00857A98" w:rsidRPr="00FE3A5D">
        <w:rPr>
          <w:sz w:val="22"/>
          <w:szCs w:val="22"/>
        </w:rPr>
        <w:t>869.</w:t>
      </w:r>
    </w:p>
    <w:p w14:paraId="62256A6B" w14:textId="6242D8F3" w:rsidR="00DD3961" w:rsidRPr="00FE3A5D" w:rsidRDefault="009C4D3B" w:rsidP="009C4D3B">
      <w:pPr>
        <w:pStyle w:val="ListParagraph"/>
        <w:spacing w:before="240"/>
        <w:rPr>
          <w:b/>
          <w:spacing w:val="-1"/>
          <w:sz w:val="22"/>
          <w:szCs w:val="22"/>
        </w:rPr>
      </w:pPr>
      <w:r w:rsidRPr="00FE3A5D">
        <w:rPr>
          <w:b/>
          <w:spacing w:val="-1"/>
          <w:sz w:val="22"/>
          <w:szCs w:val="22"/>
        </w:rPr>
        <w:t xml:space="preserve">3. </w:t>
      </w:r>
      <w:r w:rsidR="00DD3961" w:rsidRPr="00FE3A5D">
        <w:rPr>
          <w:b/>
          <w:spacing w:val="-1"/>
          <w:sz w:val="22"/>
          <w:szCs w:val="22"/>
        </w:rPr>
        <w:t>Consultation</w:t>
      </w:r>
    </w:p>
    <w:p w14:paraId="50707E1C" w14:textId="4C32FFAD" w:rsidR="00DD3961" w:rsidRPr="00FE3A5D" w:rsidRDefault="00DD3961" w:rsidP="00D0625B">
      <w:pPr>
        <w:spacing w:before="240"/>
        <w:ind w:left="360"/>
        <w:rPr>
          <w:sz w:val="22"/>
          <w:szCs w:val="22"/>
          <w:lang w:val="en-US"/>
        </w:rPr>
      </w:pPr>
      <w:r w:rsidRPr="00FE3A5D">
        <w:rPr>
          <w:color w:val="000000"/>
          <w:sz w:val="22"/>
          <w:szCs w:val="22"/>
        </w:rPr>
        <w:t xml:space="preserve">ASIC consulted with </w:t>
      </w:r>
      <w:r w:rsidRPr="00FE3A5D">
        <w:rPr>
          <w:sz w:val="22"/>
          <w:szCs w:val="22"/>
        </w:rPr>
        <w:t>industry</w:t>
      </w:r>
      <w:r w:rsidRPr="00FE3A5D">
        <w:rPr>
          <w:color w:val="000000"/>
          <w:sz w:val="22"/>
          <w:szCs w:val="22"/>
        </w:rPr>
        <w:t xml:space="preserve"> </w:t>
      </w:r>
      <w:r w:rsidRPr="00FE3A5D">
        <w:rPr>
          <w:sz w:val="22"/>
          <w:szCs w:val="22"/>
          <w:lang w:val="en-US"/>
        </w:rPr>
        <w:t>stakeholders on its proposal to remake ASIC Class Order [CO 02/182]</w:t>
      </w:r>
      <w:r w:rsidR="000D5656" w:rsidRPr="00FE3A5D">
        <w:rPr>
          <w:sz w:val="22"/>
          <w:szCs w:val="22"/>
          <w:lang w:val="en-US"/>
        </w:rPr>
        <w:t xml:space="preserve"> in Consultation Paper 250</w:t>
      </w:r>
      <w:r w:rsidR="00274562" w:rsidRPr="00FE3A5D">
        <w:rPr>
          <w:sz w:val="22"/>
          <w:szCs w:val="22"/>
          <w:lang w:val="en-US"/>
        </w:rPr>
        <w:t xml:space="preserve"> </w:t>
      </w:r>
      <w:r w:rsidR="00274562" w:rsidRPr="00FE3A5D">
        <w:rPr>
          <w:i/>
          <w:sz w:val="22"/>
          <w:szCs w:val="22"/>
          <w:lang w:val="en-US"/>
        </w:rPr>
        <w:t>Remaking ASIC class orders on property, strata and management rights schemes</w:t>
      </w:r>
      <w:r w:rsidR="000D5656" w:rsidRPr="00FE3A5D">
        <w:rPr>
          <w:sz w:val="22"/>
          <w:szCs w:val="22"/>
          <w:lang w:val="en-US"/>
        </w:rPr>
        <w:t xml:space="preserve"> published on </w:t>
      </w:r>
      <w:r w:rsidR="00274562" w:rsidRPr="00FE3A5D">
        <w:rPr>
          <w:sz w:val="22"/>
          <w:szCs w:val="22"/>
          <w:lang w:val="en-US"/>
        </w:rPr>
        <w:t>8 February</w:t>
      </w:r>
      <w:r w:rsidR="000D5656" w:rsidRPr="00FE3A5D">
        <w:rPr>
          <w:sz w:val="22"/>
          <w:szCs w:val="22"/>
          <w:lang w:val="en-US"/>
        </w:rPr>
        <w:t xml:space="preserve"> 2016. </w:t>
      </w:r>
    </w:p>
    <w:p w14:paraId="447FFE39" w14:textId="29108EE6" w:rsidR="000D5656" w:rsidRPr="00FE3A5D" w:rsidRDefault="000D5656" w:rsidP="004107B9">
      <w:pPr>
        <w:spacing w:before="240"/>
        <w:ind w:left="360"/>
        <w:rPr>
          <w:sz w:val="22"/>
          <w:szCs w:val="22"/>
          <w:lang w:val="en-US"/>
        </w:rPr>
      </w:pPr>
      <w:r w:rsidRPr="00FE3A5D">
        <w:rPr>
          <w:sz w:val="22"/>
          <w:szCs w:val="22"/>
          <w:lang w:val="en-US"/>
        </w:rPr>
        <w:t xml:space="preserve">The feedback received was broadly </w:t>
      </w:r>
      <w:r w:rsidR="004107B9" w:rsidRPr="00FE3A5D">
        <w:rPr>
          <w:sz w:val="22"/>
          <w:szCs w:val="22"/>
          <w:lang w:val="en-US"/>
        </w:rPr>
        <w:t xml:space="preserve">supportive </w:t>
      </w:r>
      <w:r w:rsidRPr="00FE3A5D">
        <w:rPr>
          <w:sz w:val="22"/>
          <w:szCs w:val="22"/>
          <w:lang w:val="en-US"/>
        </w:rPr>
        <w:t>of the proposals in the Consultation Paper</w:t>
      </w:r>
      <w:r w:rsidR="00DD3961" w:rsidRPr="00FE3A5D">
        <w:rPr>
          <w:sz w:val="22"/>
          <w:szCs w:val="22"/>
          <w:lang w:val="en-US"/>
        </w:rPr>
        <w:t>.</w:t>
      </w:r>
      <w:r w:rsidRPr="00FE3A5D">
        <w:rPr>
          <w:sz w:val="22"/>
          <w:szCs w:val="22"/>
          <w:lang w:val="en-US"/>
        </w:rPr>
        <w:br w:type="page"/>
      </w:r>
    </w:p>
    <w:p w14:paraId="1DF186BD" w14:textId="4C9F0956" w:rsidR="0064244D" w:rsidRPr="00FE3A5D" w:rsidRDefault="0064244D" w:rsidP="00DD3961">
      <w:pPr>
        <w:autoSpaceDE w:val="0"/>
        <w:autoSpaceDN w:val="0"/>
        <w:adjustRightInd w:val="0"/>
        <w:spacing w:after="178"/>
        <w:rPr>
          <w:sz w:val="22"/>
          <w:szCs w:val="22"/>
          <w:lang w:val="en-US"/>
        </w:rPr>
      </w:pPr>
    </w:p>
    <w:p w14:paraId="4D58F35F" w14:textId="77777777" w:rsidR="00DD3961" w:rsidRPr="00FE3A5D" w:rsidRDefault="00DD3961" w:rsidP="00DD3961">
      <w:pPr>
        <w:spacing w:before="360" w:after="120"/>
        <w:jc w:val="center"/>
        <w:rPr>
          <w:b/>
          <w:sz w:val="22"/>
          <w:szCs w:val="22"/>
        </w:rPr>
      </w:pPr>
      <w:r w:rsidRPr="00FE3A5D">
        <w:rPr>
          <w:b/>
          <w:sz w:val="22"/>
          <w:szCs w:val="22"/>
        </w:rPr>
        <w:t>Statement of Compatibility with Human Rights</w:t>
      </w:r>
    </w:p>
    <w:p w14:paraId="687D72C7" w14:textId="77777777" w:rsidR="00DD3961" w:rsidRPr="00FE3A5D" w:rsidRDefault="00DD3961" w:rsidP="00DD3961">
      <w:pPr>
        <w:spacing w:before="120" w:after="120"/>
        <w:jc w:val="center"/>
        <w:rPr>
          <w:sz w:val="22"/>
          <w:szCs w:val="22"/>
        </w:rPr>
      </w:pPr>
      <w:r w:rsidRPr="00FE3A5D">
        <w:rPr>
          <w:i/>
          <w:sz w:val="22"/>
          <w:szCs w:val="22"/>
        </w:rPr>
        <w:t>Prepared in accordance with Part 3 of the Human Rights (Parliamentary Scrutiny) Act 2011</w:t>
      </w:r>
    </w:p>
    <w:p w14:paraId="2FA93262" w14:textId="3CD78758" w:rsidR="00DD3961" w:rsidRPr="00FE3A5D" w:rsidRDefault="00DD3961" w:rsidP="00DD3961">
      <w:pPr>
        <w:spacing w:before="120" w:after="120"/>
        <w:jc w:val="center"/>
        <w:rPr>
          <w:b/>
          <w:sz w:val="22"/>
          <w:szCs w:val="22"/>
        </w:rPr>
      </w:pPr>
      <w:r w:rsidRPr="00FE3A5D">
        <w:rPr>
          <w:b/>
          <w:sz w:val="22"/>
          <w:szCs w:val="22"/>
        </w:rPr>
        <w:t>ASIC Corporations (</w:t>
      </w:r>
      <w:r w:rsidR="004107B9" w:rsidRPr="00FE3A5D">
        <w:rPr>
          <w:b/>
          <w:sz w:val="22"/>
          <w:szCs w:val="22"/>
        </w:rPr>
        <w:t>Property Rental Scheme</w:t>
      </w:r>
      <w:r w:rsidRPr="00FE3A5D">
        <w:rPr>
          <w:b/>
          <w:sz w:val="22"/>
          <w:szCs w:val="22"/>
        </w:rPr>
        <w:t xml:space="preserve">) Instrument </w:t>
      </w:r>
      <w:r w:rsidR="000D4348" w:rsidRPr="00FE3A5D">
        <w:rPr>
          <w:b/>
          <w:sz w:val="22"/>
          <w:szCs w:val="22"/>
        </w:rPr>
        <w:t>2016/870</w:t>
      </w:r>
    </w:p>
    <w:p w14:paraId="08FE9745" w14:textId="77777777" w:rsidR="00DD3961" w:rsidRPr="00FE3A5D" w:rsidRDefault="00DD3961" w:rsidP="00F53969">
      <w:pPr>
        <w:spacing w:before="120" w:after="120"/>
        <w:rPr>
          <w:sz w:val="22"/>
          <w:szCs w:val="22"/>
        </w:rPr>
      </w:pPr>
      <w:r w:rsidRPr="00FE3A5D">
        <w:rPr>
          <w:sz w:val="22"/>
          <w:szCs w:val="22"/>
        </w:rPr>
        <w:t xml:space="preserve">The instrument is compatible with the human rights and freedoms recognised or declared in the international instruments listed in section 3 of the </w:t>
      </w:r>
      <w:r w:rsidRPr="00FE3A5D">
        <w:rPr>
          <w:i/>
          <w:sz w:val="22"/>
          <w:szCs w:val="22"/>
        </w:rPr>
        <w:t>Human Rights (Parliamentary Scrutiny) Act 2011</w:t>
      </w:r>
      <w:r w:rsidRPr="00FE3A5D">
        <w:rPr>
          <w:sz w:val="22"/>
          <w:szCs w:val="22"/>
        </w:rPr>
        <w:t>.</w:t>
      </w:r>
    </w:p>
    <w:p w14:paraId="29FDF85A" w14:textId="77777777" w:rsidR="00DD3961" w:rsidRPr="00FE3A5D" w:rsidRDefault="00DD3961" w:rsidP="00DD3961">
      <w:pPr>
        <w:spacing w:after="0"/>
        <w:jc w:val="both"/>
        <w:rPr>
          <w:b/>
          <w:sz w:val="22"/>
          <w:szCs w:val="22"/>
        </w:rPr>
      </w:pPr>
      <w:r w:rsidRPr="00FE3A5D">
        <w:rPr>
          <w:b/>
          <w:sz w:val="22"/>
          <w:szCs w:val="22"/>
        </w:rPr>
        <w:t>Overview of the legislative instrument</w:t>
      </w:r>
    </w:p>
    <w:p w14:paraId="0F2D56B6" w14:textId="77777777" w:rsidR="00DD3961" w:rsidRPr="00FE3A5D" w:rsidRDefault="00DD3961" w:rsidP="00DD3961">
      <w:pPr>
        <w:spacing w:after="0"/>
        <w:jc w:val="both"/>
        <w:rPr>
          <w:sz w:val="22"/>
          <w:szCs w:val="22"/>
        </w:rPr>
      </w:pPr>
    </w:p>
    <w:p w14:paraId="59643891" w14:textId="3FC6751E" w:rsidR="00DD3961" w:rsidRPr="00FE3A5D" w:rsidRDefault="00DD3961" w:rsidP="00DD3961">
      <w:pPr>
        <w:spacing w:after="0"/>
        <w:rPr>
          <w:sz w:val="22"/>
          <w:szCs w:val="22"/>
        </w:rPr>
      </w:pPr>
      <w:r w:rsidRPr="00FE3A5D">
        <w:rPr>
          <w:i/>
          <w:sz w:val="22"/>
          <w:szCs w:val="22"/>
        </w:rPr>
        <w:t>ASIC Corporations (</w:t>
      </w:r>
      <w:r w:rsidR="004107B9" w:rsidRPr="00FE3A5D">
        <w:rPr>
          <w:i/>
          <w:sz w:val="22"/>
          <w:szCs w:val="22"/>
        </w:rPr>
        <w:t>Property Rental Scheme</w:t>
      </w:r>
      <w:r w:rsidRPr="00FE3A5D">
        <w:rPr>
          <w:i/>
          <w:sz w:val="22"/>
          <w:szCs w:val="22"/>
        </w:rPr>
        <w:t>) Instrument 201</w:t>
      </w:r>
      <w:r w:rsidR="004107B9" w:rsidRPr="00FE3A5D">
        <w:rPr>
          <w:i/>
          <w:sz w:val="22"/>
          <w:szCs w:val="22"/>
        </w:rPr>
        <w:t>6/</w:t>
      </w:r>
      <w:r w:rsidR="000D4348" w:rsidRPr="00FE3A5D">
        <w:rPr>
          <w:i/>
          <w:sz w:val="22"/>
          <w:szCs w:val="22"/>
        </w:rPr>
        <w:t>870</w:t>
      </w:r>
      <w:r w:rsidRPr="00FE3A5D">
        <w:rPr>
          <w:i/>
          <w:sz w:val="22"/>
          <w:szCs w:val="22"/>
        </w:rPr>
        <w:t xml:space="preserve"> </w:t>
      </w:r>
      <w:r w:rsidRPr="00FE3A5D">
        <w:rPr>
          <w:sz w:val="22"/>
          <w:szCs w:val="22"/>
        </w:rPr>
        <w:t xml:space="preserve">(the </w:t>
      </w:r>
      <w:r w:rsidRPr="00FE3A5D">
        <w:rPr>
          <w:b/>
          <w:i/>
          <w:sz w:val="22"/>
          <w:szCs w:val="22"/>
        </w:rPr>
        <w:t>Instrument</w:t>
      </w:r>
      <w:r w:rsidRPr="00FE3A5D">
        <w:rPr>
          <w:sz w:val="22"/>
          <w:szCs w:val="22"/>
        </w:rPr>
        <w:t xml:space="preserve">) </w:t>
      </w:r>
      <w:r w:rsidR="001E5303" w:rsidRPr="00FE3A5D">
        <w:rPr>
          <w:sz w:val="22"/>
          <w:szCs w:val="22"/>
        </w:rPr>
        <w:t>continues the effect of ASIC Class Order [CO 02/182]</w:t>
      </w:r>
      <w:r w:rsidR="000D4348" w:rsidRPr="00FE3A5D">
        <w:rPr>
          <w:sz w:val="22"/>
          <w:szCs w:val="22"/>
        </w:rPr>
        <w:t xml:space="preserve"> by providing relief </w:t>
      </w:r>
      <w:r w:rsidR="000F243C" w:rsidRPr="00FE3A5D">
        <w:rPr>
          <w:sz w:val="22"/>
          <w:szCs w:val="22"/>
        </w:rPr>
        <w:t>in relation to property rental schemes that do not involve a serviced apartment, hotel, motel or resort complex. Relief is provided (for the avoidance of doubt and to provide legal certainty)</w:t>
      </w:r>
      <w:r w:rsidR="000F243C" w:rsidRPr="00FE3A5D" w:rsidDel="00300687">
        <w:rPr>
          <w:sz w:val="22"/>
          <w:szCs w:val="22"/>
        </w:rPr>
        <w:t xml:space="preserve"> </w:t>
      </w:r>
      <w:r w:rsidR="000F243C" w:rsidRPr="00FE3A5D">
        <w:rPr>
          <w:sz w:val="22"/>
          <w:szCs w:val="22"/>
        </w:rPr>
        <w:t xml:space="preserve">from </w:t>
      </w:r>
      <w:r w:rsidR="00300687" w:rsidRPr="00FE3A5D">
        <w:rPr>
          <w:sz w:val="22"/>
          <w:szCs w:val="22"/>
          <w:lang w:val="en-US"/>
        </w:rPr>
        <w:t xml:space="preserve">various </w:t>
      </w:r>
      <w:r w:rsidR="00AE24BC" w:rsidRPr="00FE3A5D">
        <w:rPr>
          <w:sz w:val="22"/>
          <w:szCs w:val="22"/>
          <w:lang w:val="en-US"/>
        </w:rPr>
        <w:t xml:space="preserve">requirements </w:t>
      </w:r>
      <w:r w:rsidR="000F243C" w:rsidRPr="00FE3A5D">
        <w:rPr>
          <w:sz w:val="22"/>
          <w:szCs w:val="22"/>
          <w:lang w:val="en-US"/>
        </w:rPr>
        <w:t xml:space="preserve">of </w:t>
      </w:r>
      <w:r w:rsidR="00AE24BC" w:rsidRPr="00FE3A5D">
        <w:rPr>
          <w:sz w:val="22"/>
          <w:szCs w:val="22"/>
          <w:lang w:val="en-US"/>
        </w:rPr>
        <w:t xml:space="preserve">the </w:t>
      </w:r>
      <w:r w:rsidR="00AE24BC" w:rsidRPr="00FE3A5D">
        <w:rPr>
          <w:i/>
          <w:sz w:val="22"/>
          <w:szCs w:val="22"/>
          <w:lang w:val="en-US"/>
        </w:rPr>
        <w:t>Corporations Act</w:t>
      </w:r>
      <w:r w:rsidR="00300687" w:rsidRPr="00FE3A5D">
        <w:rPr>
          <w:i/>
          <w:sz w:val="22"/>
          <w:szCs w:val="22"/>
          <w:lang w:val="en-US"/>
        </w:rPr>
        <w:t xml:space="preserve"> 2001</w:t>
      </w:r>
      <w:r w:rsidR="00AE24BC" w:rsidRPr="00FE3A5D">
        <w:rPr>
          <w:sz w:val="22"/>
          <w:szCs w:val="22"/>
          <w:lang w:val="en-US"/>
        </w:rPr>
        <w:t xml:space="preserve"> relating to the registration of a managed investment scheme, the holding of an Australian financial services </w:t>
      </w:r>
      <w:proofErr w:type="spellStart"/>
      <w:r w:rsidR="00AE24BC" w:rsidRPr="00FE3A5D">
        <w:rPr>
          <w:sz w:val="22"/>
          <w:szCs w:val="22"/>
          <w:lang w:val="en-US"/>
        </w:rPr>
        <w:t>licence</w:t>
      </w:r>
      <w:proofErr w:type="spellEnd"/>
      <w:r w:rsidR="000F243C" w:rsidRPr="00FE3A5D">
        <w:rPr>
          <w:sz w:val="22"/>
          <w:szCs w:val="22"/>
          <w:lang w:val="en-US"/>
        </w:rPr>
        <w:t xml:space="preserve"> and </w:t>
      </w:r>
      <w:r w:rsidR="00AE24BC" w:rsidRPr="00FE3A5D">
        <w:rPr>
          <w:sz w:val="22"/>
          <w:szCs w:val="22"/>
          <w:lang w:val="en-US"/>
        </w:rPr>
        <w:t>financial product disclosure.</w:t>
      </w:r>
      <w:r w:rsidR="00AE24BC" w:rsidRPr="00FE3A5D">
        <w:rPr>
          <w:sz w:val="22"/>
          <w:szCs w:val="22"/>
        </w:rPr>
        <w:t xml:space="preserve"> </w:t>
      </w:r>
    </w:p>
    <w:p w14:paraId="711F0F56" w14:textId="77777777" w:rsidR="00F54C6D" w:rsidRPr="00FE3A5D" w:rsidRDefault="00F54C6D" w:rsidP="00DD3961">
      <w:pPr>
        <w:spacing w:after="0"/>
        <w:rPr>
          <w:i/>
          <w:sz w:val="22"/>
          <w:szCs w:val="22"/>
          <w:u w:val="single"/>
        </w:rPr>
      </w:pPr>
    </w:p>
    <w:p w14:paraId="0E8ACBCD" w14:textId="2725D312" w:rsidR="00DD3961" w:rsidRPr="00FE3A5D" w:rsidRDefault="00DD3961" w:rsidP="00DD3961">
      <w:pPr>
        <w:keepNext/>
        <w:rPr>
          <w:b/>
          <w:bCs/>
          <w:sz w:val="22"/>
          <w:szCs w:val="22"/>
        </w:rPr>
      </w:pPr>
      <w:r w:rsidRPr="00FE3A5D">
        <w:rPr>
          <w:b/>
          <w:bCs/>
          <w:sz w:val="22"/>
          <w:szCs w:val="22"/>
        </w:rPr>
        <w:t>Human rights implications</w:t>
      </w:r>
    </w:p>
    <w:p w14:paraId="7DB9245A" w14:textId="77777777" w:rsidR="00DD3961" w:rsidRPr="00FE3A5D" w:rsidRDefault="00DD3961" w:rsidP="00DD3961">
      <w:pPr>
        <w:keepNext/>
        <w:rPr>
          <w:sz w:val="22"/>
          <w:szCs w:val="22"/>
        </w:rPr>
      </w:pPr>
      <w:r w:rsidRPr="00FE3A5D">
        <w:rPr>
          <w:sz w:val="22"/>
          <w:szCs w:val="22"/>
        </w:rPr>
        <w:t>This legislative instrument does not engage any of the applicable rights or freedoms.</w:t>
      </w:r>
    </w:p>
    <w:p w14:paraId="42B48954" w14:textId="77777777" w:rsidR="00DD3961" w:rsidRPr="00FE3A5D" w:rsidRDefault="00DD3961" w:rsidP="00DD3961">
      <w:pPr>
        <w:rPr>
          <w:b/>
          <w:bCs/>
          <w:sz w:val="22"/>
          <w:szCs w:val="22"/>
        </w:rPr>
      </w:pPr>
      <w:r w:rsidRPr="00FE3A5D">
        <w:rPr>
          <w:b/>
          <w:bCs/>
          <w:sz w:val="22"/>
          <w:szCs w:val="22"/>
        </w:rPr>
        <w:t>Conclusion</w:t>
      </w:r>
    </w:p>
    <w:p w14:paraId="23054671" w14:textId="77777777" w:rsidR="00DD3961" w:rsidRPr="00FE3A5D" w:rsidRDefault="00DD3961" w:rsidP="00DD3961">
      <w:pPr>
        <w:rPr>
          <w:sz w:val="22"/>
          <w:szCs w:val="22"/>
        </w:rPr>
      </w:pPr>
      <w:r w:rsidRPr="00FE3A5D">
        <w:rPr>
          <w:sz w:val="22"/>
          <w:szCs w:val="22"/>
        </w:rPr>
        <w:t>This legislative instrument is compatible with human rights as it does not raise any human rights issues.</w:t>
      </w:r>
    </w:p>
    <w:p w14:paraId="1C6C183F" w14:textId="77777777" w:rsidR="00DD3961" w:rsidRPr="009E791C" w:rsidRDefault="00DD3961" w:rsidP="00DD3961">
      <w:pPr>
        <w:rPr>
          <w:b/>
          <w:bCs/>
        </w:rPr>
      </w:pPr>
    </w:p>
    <w:p w14:paraId="79EAEF64" w14:textId="77777777" w:rsidR="00DD3961" w:rsidRDefault="00DD3961" w:rsidP="004A4E27">
      <w:pPr>
        <w:spacing w:before="240"/>
        <w:ind w:left="360"/>
      </w:pPr>
    </w:p>
    <w:sectPr w:rsidR="00DD396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ECC9C" w14:textId="77777777" w:rsidR="00C57142" w:rsidRDefault="00C57142" w:rsidP="00F00D5C">
      <w:pPr>
        <w:spacing w:after="0"/>
      </w:pPr>
      <w:r>
        <w:separator/>
      </w:r>
    </w:p>
  </w:endnote>
  <w:endnote w:type="continuationSeparator" w:id="0">
    <w:p w14:paraId="6EE24669" w14:textId="77777777" w:rsidR="00C57142" w:rsidRDefault="00C57142" w:rsidP="00F00D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5B1D" w14:textId="77777777" w:rsidR="00F00D5C" w:rsidRDefault="00F00D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71718" w14:textId="77777777" w:rsidR="00F00D5C" w:rsidRDefault="00F00D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41C98" w14:textId="77777777" w:rsidR="00F00D5C" w:rsidRDefault="00F00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33AE0" w14:textId="77777777" w:rsidR="00C57142" w:rsidRDefault="00C57142" w:rsidP="00F00D5C">
      <w:pPr>
        <w:spacing w:after="0"/>
      </w:pPr>
      <w:r>
        <w:separator/>
      </w:r>
    </w:p>
  </w:footnote>
  <w:footnote w:type="continuationSeparator" w:id="0">
    <w:p w14:paraId="700A08B0" w14:textId="77777777" w:rsidR="00C57142" w:rsidRDefault="00C57142" w:rsidP="00F00D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B8ACD" w14:textId="77777777" w:rsidR="00F00D5C" w:rsidRDefault="00F00D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A222F" w14:textId="77777777" w:rsidR="00F00D5C" w:rsidRDefault="00F00D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21E21" w14:textId="77777777" w:rsidR="00F00D5C" w:rsidRDefault="00F00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59D6"/>
    <w:multiLevelType w:val="hybridMultilevel"/>
    <w:tmpl w:val="7C9E39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F411E1"/>
    <w:multiLevelType w:val="hybridMultilevel"/>
    <w:tmpl w:val="CF92B534"/>
    <w:lvl w:ilvl="0" w:tplc="0C090019">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882364"/>
    <w:multiLevelType w:val="hybridMultilevel"/>
    <w:tmpl w:val="0540D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8C9338E"/>
    <w:multiLevelType w:val="hybridMultilevel"/>
    <w:tmpl w:val="D72EB792"/>
    <w:lvl w:ilvl="0" w:tplc="12CEEF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5">
    <w:nsid w:val="593A60EA"/>
    <w:multiLevelType w:val="hybridMultilevel"/>
    <w:tmpl w:val="5DCCB16C"/>
    <w:lvl w:ilvl="0" w:tplc="0F905ED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443"/>
    <w:rsid w:val="00073521"/>
    <w:rsid w:val="000D4348"/>
    <w:rsid w:val="000D5656"/>
    <w:rsid w:val="000F243C"/>
    <w:rsid w:val="001E4417"/>
    <w:rsid w:val="001E5303"/>
    <w:rsid w:val="001E6FE0"/>
    <w:rsid w:val="00205A01"/>
    <w:rsid w:val="00213443"/>
    <w:rsid w:val="002571EF"/>
    <w:rsid w:val="00260D1D"/>
    <w:rsid w:val="00274551"/>
    <w:rsid w:val="00274562"/>
    <w:rsid w:val="002879EC"/>
    <w:rsid w:val="002C309E"/>
    <w:rsid w:val="00300687"/>
    <w:rsid w:val="00305025"/>
    <w:rsid w:val="00350D7A"/>
    <w:rsid w:val="00360A24"/>
    <w:rsid w:val="0037012F"/>
    <w:rsid w:val="004107B9"/>
    <w:rsid w:val="004A4E27"/>
    <w:rsid w:val="005035CC"/>
    <w:rsid w:val="00532905"/>
    <w:rsid w:val="0055314A"/>
    <w:rsid w:val="00572711"/>
    <w:rsid w:val="005A7BA1"/>
    <w:rsid w:val="005E1B0A"/>
    <w:rsid w:val="005F0ED8"/>
    <w:rsid w:val="00634552"/>
    <w:rsid w:val="006378F6"/>
    <w:rsid w:val="0064244D"/>
    <w:rsid w:val="006A2DCB"/>
    <w:rsid w:val="006E2514"/>
    <w:rsid w:val="0071153E"/>
    <w:rsid w:val="007762B0"/>
    <w:rsid w:val="00784D1E"/>
    <w:rsid w:val="00791340"/>
    <w:rsid w:val="00857A98"/>
    <w:rsid w:val="008748F2"/>
    <w:rsid w:val="008A4510"/>
    <w:rsid w:val="008A7C72"/>
    <w:rsid w:val="00912887"/>
    <w:rsid w:val="00957447"/>
    <w:rsid w:val="00981398"/>
    <w:rsid w:val="009C4D3B"/>
    <w:rsid w:val="00A75930"/>
    <w:rsid w:val="00AA409D"/>
    <w:rsid w:val="00AA5261"/>
    <w:rsid w:val="00AB205D"/>
    <w:rsid w:val="00AD75F0"/>
    <w:rsid w:val="00AE24BC"/>
    <w:rsid w:val="00AF3AF6"/>
    <w:rsid w:val="00B55E1C"/>
    <w:rsid w:val="00BF739E"/>
    <w:rsid w:val="00C41B1B"/>
    <w:rsid w:val="00C57142"/>
    <w:rsid w:val="00C91253"/>
    <w:rsid w:val="00CD075F"/>
    <w:rsid w:val="00D00DF5"/>
    <w:rsid w:val="00D0625B"/>
    <w:rsid w:val="00D132A6"/>
    <w:rsid w:val="00D43BF6"/>
    <w:rsid w:val="00DA7C8C"/>
    <w:rsid w:val="00DC0298"/>
    <w:rsid w:val="00DD3961"/>
    <w:rsid w:val="00E97332"/>
    <w:rsid w:val="00EE4E8B"/>
    <w:rsid w:val="00EE65CB"/>
    <w:rsid w:val="00F00D5C"/>
    <w:rsid w:val="00F32A2E"/>
    <w:rsid w:val="00F51C3B"/>
    <w:rsid w:val="00F53969"/>
    <w:rsid w:val="00F54C6D"/>
    <w:rsid w:val="00F54C99"/>
    <w:rsid w:val="00F85878"/>
    <w:rsid w:val="00FA4C9F"/>
    <w:rsid w:val="00FE3A5D"/>
    <w:rsid w:val="00FF4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2C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443"/>
    <w:pPr>
      <w:spacing w:after="240" w:line="240" w:lineRule="auto"/>
    </w:pPr>
    <w:rPr>
      <w:rFonts w:ascii="Times New Roman" w:eastAsia="Times New Roman" w:hAnsi="Times New Roman" w:cs="Times New Roman"/>
      <w:sz w:val="24"/>
      <w:szCs w:val="24"/>
    </w:rPr>
  </w:style>
  <w:style w:type="paragraph" w:styleId="Heading3">
    <w:name w:val="heading 3"/>
    <w:basedOn w:val="Normal"/>
    <w:next w:val="BodyText"/>
    <w:link w:val="Heading3Char"/>
    <w:qFormat/>
    <w:rsid w:val="00DD3961"/>
    <w:pPr>
      <w:keepNext/>
      <w:spacing w:before="400" w:after="0" w:line="280" w:lineRule="atLeast"/>
      <w:ind w:left="2268"/>
      <w:outlineLvl w:val="2"/>
    </w:pPr>
    <w:rPr>
      <w:rFonts w:ascii="Arial"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C99"/>
    <w:pPr>
      <w:spacing w:before="100" w:beforeAutospacing="1" w:after="100" w:afterAutospacing="1"/>
    </w:pPr>
    <w:rPr>
      <w:lang w:eastAsia="en-AU"/>
    </w:rPr>
  </w:style>
  <w:style w:type="paragraph" w:customStyle="1" w:styleId="Default">
    <w:name w:val="Default"/>
    <w:rsid w:val="00C912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4E27"/>
    <w:pPr>
      <w:ind w:left="720"/>
      <w:contextualSpacing/>
    </w:pPr>
  </w:style>
  <w:style w:type="character" w:customStyle="1" w:styleId="Heading3Char">
    <w:name w:val="Heading 3 Char"/>
    <w:basedOn w:val="DefaultParagraphFont"/>
    <w:link w:val="Heading3"/>
    <w:rsid w:val="00DD3961"/>
    <w:rPr>
      <w:rFonts w:ascii="Arial" w:eastAsia="Times New Roman" w:hAnsi="Arial" w:cs="Arial"/>
      <w:b/>
      <w:sz w:val="24"/>
      <w:szCs w:val="24"/>
      <w:lang w:eastAsia="en-AU"/>
    </w:rPr>
  </w:style>
  <w:style w:type="paragraph" w:styleId="BodyText">
    <w:name w:val="Body Text"/>
    <w:basedOn w:val="Normal"/>
    <w:link w:val="BodyTextChar"/>
    <w:uiPriority w:val="99"/>
    <w:semiHidden/>
    <w:unhideWhenUsed/>
    <w:rsid w:val="00DD3961"/>
    <w:pPr>
      <w:spacing w:after="120"/>
    </w:pPr>
  </w:style>
  <w:style w:type="character" w:customStyle="1" w:styleId="BodyTextChar">
    <w:name w:val="Body Text Char"/>
    <w:basedOn w:val="DefaultParagraphFont"/>
    <w:link w:val="BodyText"/>
    <w:uiPriority w:val="99"/>
    <w:semiHidden/>
    <w:rsid w:val="00DD39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75F0"/>
    <w:rPr>
      <w:sz w:val="16"/>
      <w:szCs w:val="16"/>
    </w:rPr>
  </w:style>
  <w:style w:type="paragraph" w:styleId="CommentText">
    <w:name w:val="annotation text"/>
    <w:basedOn w:val="Normal"/>
    <w:link w:val="CommentTextChar"/>
    <w:uiPriority w:val="99"/>
    <w:semiHidden/>
    <w:unhideWhenUsed/>
    <w:rsid w:val="00AD75F0"/>
    <w:rPr>
      <w:sz w:val="20"/>
      <w:szCs w:val="20"/>
    </w:rPr>
  </w:style>
  <w:style w:type="character" w:customStyle="1" w:styleId="CommentTextChar">
    <w:name w:val="Comment Text Char"/>
    <w:basedOn w:val="DefaultParagraphFont"/>
    <w:link w:val="CommentText"/>
    <w:uiPriority w:val="99"/>
    <w:semiHidden/>
    <w:rsid w:val="00AD75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5F0"/>
    <w:rPr>
      <w:b/>
      <w:bCs/>
    </w:rPr>
  </w:style>
  <w:style w:type="character" w:customStyle="1" w:styleId="CommentSubjectChar">
    <w:name w:val="Comment Subject Char"/>
    <w:basedOn w:val="CommentTextChar"/>
    <w:link w:val="CommentSubject"/>
    <w:uiPriority w:val="99"/>
    <w:semiHidden/>
    <w:rsid w:val="00AD75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5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F0"/>
    <w:rPr>
      <w:rFonts w:ascii="Tahoma" w:eastAsia="Times New Roman" w:hAnsi="Tahoma" w:cs="Tahoma"/>
      <w:sz w:val="16"/>
      <w:szCs w:val="16"/>
    </w:rPr>
  </w:style>
  <w:style w:type="paragraph" w:styleId="Header">
    <w:name w:val="header"/>
    <w:basedOn w:val="Normal"/>
    <w:link w:val="HeaderChar"/>
    <w:uiPriority w:val="99"/>
    <w:unhideWhenUsed/>
    <w:rsid w:val="00F00D5C"/>
    <w:pPr>
      <w:tabs>
        <w:tab w:val="center" w:pos="4513"/>
        <w:tab w:val="right" w:pos="9026"/>
      </w:tabs>
      <w:spacing w:after="0"/>
    </w:pPr>
  </w:style>
  <w:style w:type="character" w:customStyle="1" w:styleId="HeaderChar">
    <w:name w:val="Header Char"/>
    <w:basedOn w:val="DefaultParagraphFont"/>
    <w:link w:val="Header"/>
    <w:uiPriority w:val="99"/>
    <w:rsid w:val="00F00D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D5C"/>
    <w:pPr>
      <w:tabs>
        <w:tab w:val="center" w:pos="4513"/>
        <w:tab w:val="right" w:pos="9026"/>
      </w:tabs>
      <w:spacing w:after="0"/>
    </w:pPr>
  </w:style>
  <w:style w:type="character" w:customStyle="1" w:styleId="FooterChar">
    <w:name w:val="Footer Char"/>
    <w:basedOn w:val="DefaultParagraphFont"/>
    <w:link w:val="Footer"/>
    <w:uiPriority w:val="99"/>
    <w:rsid w:val="00F00D5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443"/>
    <w:pPr>
      <w:spacing w:after="240" w:line="240" w:lineRule="auto"/>
    </w:pPr>
    <w:rPr>
      <w:rFonts w:ascii="Times New Roman" w:eastAsia="Times New Roman" w:hAnsi="Times New Roman" w:cs="Times New Roman"/>
      <w:sz w:val="24"/>
      <w:szCs w:val="24"/>
    </w:rPr>
  </w:style>
  <w:style w:type="paragraph" w:styleId="Heading3">
    <w:name w:val="heading 3"/>
    <w:basedOn w:val="Normal"/>
    <w:next w:val="BodyText"/>
    <w:link w:val="Heading3Char"/>
    <w:qFormat/>
    <w:rsid w:val="00DD3961"/>
    <w:pPr>
      <w:keepNext/>
      <w:spacing w:before="400" w:after="0" w:line="280" w:lineRule="atLeast"/>
      <w:ind w:left="2268"/>
      <w:outlineLvl w:val="2"/>
    </w:pPr>
    <w:rPr>
      <w:rFonts w:ascii="Arial"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4C99"/>
    <w:pPr>
      <w:spacing w:before="100" w:beforeAutospacing="1" w:after="100" w:afterAutospacing="1"/>
    </w:pPr>
    <w:rPr>
      <w:lang w:eastAsia="en-AU"/>
    </w:rPr>
  </w:style>
  <w:style w:type="paragraph" w:customStyle="1" w:styleId="Default">
    <w:name w:val="Default"/>
    <w:rsid w:val="00C912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4E27"/>
    <w:pPr>
      <w:ind w:left="720"/>
      <w:contextualSpacing/>
    </w:pPr>
  </w:style>
  <w:style w:type="character" w:customStyle="1" w:styleId="Heading3Char">
    <w:name w:val="Heading 3 Char"/>
    <w:basedOn w:val="DefaultParagraphFont"/>
    <w:link w:val="Heading3"/>
    <w:rsid w:val="00DD3961"/>
    <w:rPr>
      <w:rFonts w:ascii="Arial" w:eastAsia="Times New Roman" w:hAnsi="Arial" w:cs="Arial"/>
      <w:b/>
      <w:sz w:val="24"/>
      <w:szCs w:val="24"/>
      <w:lang w:eastAsia="en-AU"/>
    </w:rPr>
  </w:style>
  <w:style w:type="paragraph" w:styleId="BodyText">
    <w:name w:val="Body Text"/>
    <w:basedOn w:val="Normal"/>
    <w:link w:val="BodyTextChar"/>
    <w:uiPriority w:val="99"/>
    <w:semiHidden/>
    <w:unhideWhenUsed/>
    <w:rsid w:val="00DD3961"/>
    <w:pPr>
      <w:spacing w:after="120"/>
    </w:pPr>
  </w:style>
  <w:style w:type="character" w:customStyle="1" w:styleId="BodyTextChar">
    <w:name w:val="Body Text Char"/>
    <w:basedOn w:val="DefaultParagraphFont"/>
    <w:link w:val="BodyText"/>
    <w:uiPriority w:val="99"/>
    <w:semiHidden/>
    <w:rsid w:val="00DD39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75F0"/>
    <w:rPr>
      <w:sz w:val="16"/>
      <w:szCs w:val="16"/>
    </w:rPr>
  </w:style>
  <w:style w:type="paragraph" w:styleId="CommentText">
    <w:name w:val="annotation text"/>
    <w:basedOn w:val="Normal"/>
    <w:link w:val="CommentTextChar"/>
    <w:uiPriority w:val="99"/>
    <w:semiHidden/>
    <w:unhideWhenUsed/>
    <w:rsid w:val="00AD75F0"/>
    <w:rPr>
      <w:sz w:val="20"/>
      <w:szCs w:val="20"/>
    </w:rPr>
  </w:style>
  <w:style w:type="character" w:customStyle="1" w:styleId="CommentTextChar">
    <w:name w:val="Comment Text Char"/>
    <w:basedOn w:val="DefaultParagraphFont"/>
    <w:link w:val="CommentText"/>
    <w:uiPriority w:val="99"/>
    <w:semiHidden/>
    <w:rsid w:val="00AD75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75F0"/>
    <w:rPr>
      <w:b/>
      <w:bCs/>
    </w:rPr>
  </w:style>
  <w:style w:type="character" w:customStyle="1" w:styleId="CommentSubjectChar">
    <w:name w:val="Comment Subject Char"/>
    <w:basedOn w:val="CommentTextChar"/>
    <w:link w:val="CommentSubject"/>
    <w:uiPriority w:val="99"/>
    <w:semiHidden/>
    <w:rsid w:val="00AD75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D75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5F0"/>
    <w:rPr>
      <w:rFonts w:ascii="Tahoma" w:eastAsia="Times New Roman" w:hAnsi="Tahoma" w:cs="Tahoma"/>
      <w:sz w:val="16"/>
      <w:szCs w:val="16"/>
    </w:rPr>
  </w:style>
  <w:style w:type="paragraph" w:styleId="Header">
    <w:name w:val="header"/>
    <w:basedOn w:val="Normal"/>
    <w:link w:val="HeaderChar"/>
    <w:uiPriority w:val="99"/>
    <w:unhideWhenUsed/>
    <w:rsid w:val="00F00D5C"/>
    <w:pPr>
      <w:tabs>
        <w:tab w:val="center" w:pos="4513"/>
        <w:tab w:val="right" w:pos="9026"/>
      </w:tabs>
      <w:spacing w:after="0"/>
    </w:pPr>
  </w:style>
  <w:style w:type="character" w:customStyle="1" w:styleId="HeaderChar">
    <w:name w:val="Header Char"/>
    <w:basedOn w:val="DefaultParagraphFont"/>
    <w:link w:val="Header"/>
    <w:uiPriority w:val="99"/>
    <w:rsid w:val="00F00D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D5C"/>
    <w:pPr>
      <w:tabs>
        <w:tab w:val="center" w:pos="4513"/>
        <w:tab w:val="right" w:pos="9026"/>
      </w:tabs>
      <w:spacing w:after="0"/>
    </w:pPr>
  </w:style>
  <w:style w:type="character" w:customStyle="1" w:styleId="FooterChar">
    <w:name w:val="Footer Char"/>
    <w:basedOn w:val="DefaultParagraphFont"/>
    <w:link w:val="Footer"/>
    <w:uiPriority w:val="99"/>
    <w:rsid w:val="00F00D5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23680">
      <w:bodyDiv w:val="1"/>
      <w:marLeft w:val="0"/>
      <w:marRight w:val="0"/>
      <w:marTop w:val="0"/>
      <w:marBottom w:val="0"/>
      <w:divBdr>
        <w:top w:val="none" w:sz="0" w:space="0" w:color="auto"/>
        <w:left w:val="none" w:sz="0" w:space="0" w:color="auto"/>
        <w:bottom w:val="none" w:sz="0" w:space="0" w:color="auto"/>
        <w:right w:val="none" w:sz="0" w:space="0" w:color="auto"/>
      </w:divBdr>
    </w:div>
    <w:div w:id="1804999081">
      <w:bodyDiv w:val="1"/>
      <w:marLeft w:val="0"/>
      <w:marRight w:val="0"/>
      <w:marTop w:val="0"/>
      <w:marBottom w:val="0"/>
      <w:divBdr>
        <w:top w:val="none" w:sz="0" w:space="0" w:color="auto"/>
        <w:left w:val="none" w:sz="0" w:space="0" w:color="auto"/>
        <w:bottom w:val="none" w:sz="0" w:space="0" w:color="auto"/>
        <w:right w:val="none" w:sz="0" w:space="0" w:color="auto"/>
      </w:divBdr>
    </w:div>
    <w:div w:id="1862353229">
      <w:bodyDiv w:val="1"/>
      <w:marLeft w:val="0"/>
      <w:marRight w:val="0"/>
      <w:marTop w:val="0"/>
      <w:marBottom w:val="0"/>
      <w:divBdr>
        <w:top w:val="none" w:sz="0" w:space="0" w:color="auto"/>
        <w:left w:val="none" w:sz="0" w:space="0" w:color="auto"/>
        <w:bottom w:val="none" w:sz="0" w:space="0" w:color="auto"/>
        <w:right w:val="none" w:sz="0" w:space="0" w:color="auto"/>
      </w:divBdr>
    </w:div>
    <w:div w:id="1883253129">
      <w:bodyDiv w:val="1"/>
      <w:marLeft w:val="0"/>
      <w:marRight w:val="0"/>
      <w:marTop w:val="0"/>
      <w:marBottom w:val="0"/>
      <w:divBdr>
        <w:top w:val="none" w:sz="0" w:space="0" w:color="auto"/>
        <w:left w:val="none" w:sz="0" w:space="0" w:color="auto"/>
        <w:bottom w:val="none" w:sz="0" w:space="0" w:color="auto"/>
        <w:right w:val="none" w:sz="0" w:space="0" w:color="auto"/>
      </w:divBdr>
    </w:div>
    <w:div w:id="20596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 xsi:nil="true"/>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 xsi:nil="true"/>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j9a53d7fe1554b91b170ef98e3957baf xmlns="0ac98799-20dc-43fa-a7f5-120fca1d2db7">
      <Terms xmlns="http://schemas.microsoft.com/office/infopath/2007/PartnerControls"/>
    </j9a53d7fe1554b91b170ef98e3957baf>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e3d6af94617946d9813caf87b95826d7 xmlns="0ac98799-20dc-43fa-a7f5-120fca1d2db7">
      <Terms xmlns="http://schemas.microsoft.com/office/infopath/2007/PartnerControls"/>
    </e3d6af94617946d9813caf87b95826d7>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96475DE23F29F44A6FD58A31C00EB7B" ma:contentTypeVersion="31" ma:contentTypeDescription="" ma:contentTypeScope="" ma:versionID="6cba0ed706dc6cf1ae3da10692dfebc7">
  <xsd:schema xmlns:xsd="http://www.w3.org/2001/XMLSchema" xmlns:xs="http://www.w3.org/2001/XMLSchema" xmlns:p="http://schemas.microsoft.com/office/2006/metadata/properties" xmlns:ns2="da7a9ac0-bc47-4684-84e6-3a8e9ac80c12" xmlns:ns3="e61c8409-2b3d-41a9-86ff-6de17ebba263" xmlns:ns4="17f478ab-373e-4295-9ff0-9b833ad01319" xmlns:ns5="0ac98799-20dc-43fa-a7f5-120fca1d2db7" xmlns:ns6="http://schemas.microsoft.com/sharepoint/v4" targetNamespace="http://schemas.microsoft.com/office/2006/metadata/properties" ma:root="true" ma:fieldsID="d3b005fcabee450f98f5084330f781ee" ns2:_="" ns3:_="" ns4:_="" ns5:_="" ns6:_="">
    <xsd:import namespace="da7a9ac0-bc47-4684-84e6-3a8e9ac80c12"/>
    <xsd:import namespace="e61c8409-2b3d-41a9-86ff-6de17ebba263"/>
    <xsd:import namespace="17f478ab-373e-4295-9ff0-9b833ad01319"/>
    <xsd:import namespace="0ac98799-20dc-43fa-a7f5-120fca1d2db7"/>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c98799-20dc-43fa-a7f5-120fca1d2db7"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F6A46-D79C-4785-ADBA-D2608B28B86E}">
  <ds:schemaRefs>
    <ds:schemaRef ds:uri="http://purl.org/dc/elements/1.1/"/>
    <ds:schemaRef ds:uri="da7a9ac0-bc47-4684-84e6-3a8e9ac80c12"/>
    <ds:schemaRef ds:uri="e61c8409-2b3d-41a9-86ff-6de17ebba263"/>
    <ds:schemaRef ds:uri="http://schemas.microsoft.com/sharepoint/v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0ac98799-20dc-43fa-a7f5-120fca1d2db7"/>
    <ds:schemaRef ds:uri="17f478ab-373e-4295-9ff0-9b833ad01319"/>
    <ds:schemaRef ds:uri="http://purl.org/dc/terms/"/>
  </ds:schemaRefs>
</ds:datastoreItem>
</file>

<file path=customXml/itemProps2.xml><?xml version="1.0" encoding="utf-8"?>
<ds:datastoreItem xmlns:ds="http://schemas.openxmlformats.org/officeDocument/2006/customXml" ds:itemID="{E0541191-DAFA-4E1B-9BAC-804E88EEDCB6}">
  <ds:schemaRefs>
    <ds:schemaRef ds:uri="http://schemas.microsoft.com/sharepoint/v3/contenttype/forms"/>
  </ds:schemaRefs>
</ds:datastoreItem>
</file>

<file path=customXml/itemProps3.xml><?xml version="1.0" encoding="utf-8"?>
<ds:datastoreItem xmlns:ds="http://schemas.openxmlformats.org/officeDocument/2006/customXml" ds:itemID="{550561C6-EF1F-4208-887F-31BF7E4F7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0ac98799-20dc-43fa-a7f5-120fca1d2d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2016-09-22T03:34:00Z</dcterms:created>
  <dcterms:modified xsi:type="dcterms:W3CDTF">2016-09-22T03:34:00Z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0x010100B5F685A1365F544391EF8C813B164F3AC100B96475DE23F29F44A6FD58A31C00EB7B</vt:lpwstr>
  </property>
  <property fmtid="{D5CDD505-2E9C-101B-9397-08002B2CF9AE}" pid="3" name="IMSFilesetProductType">
    <vt:lpwstr/>
  </property>
  <property fmtid="{D5CDD505-2E9C-101B-9397-08002B2CF9AE}" pid="4" name="File_x0020_search_x0020_keywords">
    <vt:lpwstr/>
  </property>
  <property fmtid="{D5CDD505-2E9C-101B-9397-08002B2CF9AE}" pid="5" name="IMS_x0020_Precedent">
    <vt:lpwstr/>
  </property>
  <property fmtid="{D5CDD505-2E9C-101B-9397-08002B2CF9AE}" pid="6" name="IMSEntity">
    <vt:lpwstr/>
  </property>
  <property fmtid="{D5CDD505-2E9C-101B-9397-08002B2CF9AE}" pid="7" name="Fileset search keywords">
    <vt:lpwstr/>
  </property>
  <property fmtid="{D5CDD505-2E9C-101B-9397-08002B2CF9AE}" pid="8" name="SecurityClassification">
    <vt:lpwstr>6;#Sensitive|19fd2cb8-3e97-4464-ae71-8c2c2095d028</vt:lpwstr>
  </property>
  <property fmtid="{D5CDD505-2E9C-101B-9397-08002B2CF9AE}" pid="9" name="IMSDocumentType">
    <vt:lpwstr/>
  </property>
  <property fmtid="{D5CDD505-2E9C-101B-9397-08002B2CF9AE}" pid="10" name="IMSFilesetEntity">
    <vt:lpwstr/>
  </property>
  <property fmtid="{D5CDD505-2E9C-101B-9397-08002B2CF9AE}" pid="11" name="IMSProductType">
    <vt:lpwstr/>
  </property>
  <property fmtid="{D5CDD505-2E9C-101B-9397-08002B2CF9AE}" pid="12" name="File search keywords">
    <vt:lpwstr/>
  </property>
  <property fmtid="{D5CDD505-2E9C-101B-9397-08002B2CF9AE}" pid="13" name="IMS Precedent">
    <vt:lpwstr/>
  </property>
</Properties>
</file>