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E9BCC" w14:textId="77777777" w:rsidR="00922F0F" w:rsidRPr="00F61B09" w:rsidRDefault="00922F0F" w:rsidP="00922F0F">
      <w:pPr>
        <w:spacing w:after="600"/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E4DC872" wp14:editId="390FB3A7">
            <wp:extent cx="5270500" cy="742950"/>
            <wp:effectExtent l="0" t="0" r="635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99E7" w14:textId="774D363C" w:rsidR="00922F0F" w:rsidRPr="00243EC0" w:rsidRDefault="00922F0F" w:rsidP="00922F0F">
      <w:pPr>
        <w:pStyle w:val="LI-Title"/>
        <w:pBdr>
          <w:bottom w:val="single" w:sz="4" w:space="1" w:color="auto"/>
        </w:pBdr>
      </w:pPr>
      <w:r w:rsidRPr="00F61B09">
        <w:t>A</w:t>
      </w:r>
      <w:r>
        <w:t xml:space="preserve">SIC </w:t>
      </w:r>
      <w:r w:rsidRPr="005D3D41">
        <w:t>Corporations (</w:t>
      </w:r>
      <w:r w:rsidR="00A26BF7">
        <w:t xml:space="preserve">Property </w:t>
      </w:r>
      <w:r w:rsidR="00247081">
        <w:t>Rental Schemes</w:t>
      </w:r>
      <w:r>
        <w:t xml:space="preserve">) Instrument </w:t>
      </w:r>
      <w:r w:rsidR="00247081">
        <w:t>201</w:t>
      </w:r>
      <w:r w:rsidR="00811AB9">
        <w:t>6</w:t>
      </w:r>
      <w:r w:rsidR="00247081">
        <w:t>/</w:t>
      </w:r>
      <w:r w:rsidR="00E76A75">
        <w:t>870</w:t>
      </w:r>
    </w:p>
    <w:p w14:paraId="1F0052F6" w14:textId="2AEB5738" w:rsidR="00922F0F" w:rsidRDefault="00922F0F" w:rsidP="00922F0F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011A53">
        <w:rPr>
          <w:sz w:val="24"/>
          <w:szCs w:val="24"/>
        </w:rPr>
        <w:t>Stephen Yen PSM</w:t>
      </w:r>
      <w:r w:rsidRPr="00BB5C17">
        <w:rPr>
          <w:sz w:val="24"/>
          <w:szCs w:val="24"/>
        </w:rPr>
        <w:t>, delegate of the Australian Securities and Investments Commission, make the following legislative instrument.</w:t>
      </w:r>
    </w:p>
    <w:p w14:paraId="1CA31C40" w14:textId="514791CC" w:rsidR="00922F0F" w:rsidRDefault="00922F0F" w:rsidP="00922F0F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bookmarkStart w:id="1" w:name="BKCheck15B_1"/>
      <w:bookmarkEnd w:id="1"/>
      <w:r w:rsidR="00011A53">
        <w:rPr>
          <w:sz w:val="24"/>
          <w:szCs w:val="24"/>
        </w:rPr>
        <w:t xml:space="preserve">: 19 September </w:t>
      </w:r>
      <w:r w:rsidR="00811AB9">
        <w:rPr>
          <w:sz w:val="24"/>
          <w:szCs w:val="24"/>
        </w:rPr>
        <w:t>2016</w:t>
      </w:r>
    </w:p>
    <w:p w14:paraId="37D24315" w14:textId="77777777" w:rsidR="00011A53" w:rsidRDefault="00011A53" w:rsidP="00922F0F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52A5E2BA" w14:textId="77777777" w:rsidR="00011A53" w:rsidRDefault="00011A53" w:rsidP="00922F0F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0FEE8D3C" w14:textId="20A4004C" w:rsidR="00922F0F" w:rsidRPr="00BB5C17" w:rsidRDefault="00011A53" w:rsidP="00922F0F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Stephen Yen</w:t>
      </w:r>
    </w:p>
    <w:p w14:paraId="4DACE028" w14:textId="77777777" w:rsidR="00922F0F" w:rsidRPr="00F61B09" w:rsidRDefault="00922F0F" w:rsidP="00922F0F">
      <w:pPr>
        <w:pStyle w:val="Header"/>
        <w:tabs>
          <w:tab w:val="clear" w:pos="4150"/>
          <w:tab w:val="clear" w:pos="8307"/>
        </w:tabs>
      </w:pPr>
    </w:p>
    <w:p w14:paraId="7C20428F" w14:textId="77777777" w:rsidR="00922F0F" w:rsidRPr="00F61B09" w:rsidRDefault="00922F0F" w:rsidP="00922F0F">
      <w:pPr>
        <w:sectPr w:rsidR="00922F0F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CA65498" w14:textId="77777777" w:rsidR="00922F0F" w:rsidRPr="00F61B09" w:rsidRDefault="00922F0F" w:rsidP="00922F0F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2" w:name="BKCheck15B_2"/>
    <w:bookmarkEnd w:id="2"/>
    <w:p w14:paraId="30A26A0F" w14:textId="77777777" w:rsidR="00081E00" w:rsidRDefault="00922F0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TOC \t "LI - Heading 1,1,LI - Heading 2,2" </w:instrText>
      </w:r>
      <w:r>
        <w:rPr>
          <w:b w:val="0"/>
          <w:sz w:val="28"/>
        </w:rPr>
        <w:fldChar w:fldCharType="separate"/>
      </w:r>
      <w:r w:rsidR="00081E00">
        <w:rPr>
          <w:noProof/>
        </w:rPr>
        <w:t>Part 1—Preliminary</w:t>
      </w:r>
      <w:r w:rsidR="00081E00">
        <w:rPr>
          <w:noProof/>
        </w:rPr>
        <w:tab/>
      </w:r>
      <w:r w:rsidR="00081E00">
        <w:rPr>
          <w:noProof/>
        </w:rPr>
        <w:fldChar w:fldCharType="begin"/>
      </w:r>
      <w:r w:rsidR="00081E00">
        <w:rPr>
          <w:noProof/>
        </w:rPr>
        <w:instrText xml:space="preserve"> PAGEREF _Toc462048935 \h </w:instrText>
      </w:r>
      <w:r w:rsidR="00081E00">
        <w:rPr>
          <w:noProof/>
        </w:rPr>
      </w:r>
      <w:r w:rsidR="00081E00">
        <w:rPr>
          <w:noProof/>
        </w:rPr>
        <w:fldChar w:fldCharType="separate"/>
      </w:r>
      <w:r w:rsidR="00A2098E">
        <w:rPr>
          <w:noProof/>
        </w:rPr>
        <w:t>3</w:t>
      </w:r>
      <w:r w:rsidR="00081E00">
        <w:rPr>
          <w:noProof/>
        </w:rPr>
        <w:fldChar w:fldCharType="end"/>
      </w:r>
    </w:p>
    <w:p w14:paraId="61CB89AE" w14:textId="77777777" w:rsidR="00081E00" w:rsidRDefault="00081E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Name of legislative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_Toc462048936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3</w:t>
      </w:r>
      <w:r>
        <w:rPr>
          <w:noProof/>
        </w:rPr>
        <w:fldChar w:fldCharType="end"/>
      </w:r>
    </w:p>
    <w:p w14:paraId="586DB5F2" w14:textId="77777777" w:rsidR="00081E00" w:rsidRDefault="00081E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_Toc462048937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3</w:t>
      </w:r>
      <w:r>
        <w:rPr>
          <w:noProof/>
        </w:rPr>
        <w:fldChar w:fldCharType="end"/>
      </w:r>
    </w:p>
    <w:p w14:paraId="03E9E7AC" w14:textId="77777777" w:rsidR="00081E00" w:rsidRDefault="00081E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_Toc462048938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3</w:t>
      </w:r>
      <w:r>
        <w:rPr>
          <w:noProof/>
        </w:rPr>
        <w:fldChar w:fldCharType="end"/>
      </w:r>
    </w:p>
    <w:p w14:paraId="3F697465" w14:textId="77777777" w:rsidR="00081E00" w:rsidRDefault="00081E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_Toc462048939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3</w:t>
      </w:r>
      <w:r>
        <w:rPr>
          <w:noProof/>
        </w:rPr>
        <w:fldChar w:fldCharType="end"/>
      </w:r>
    </w:p>
    <w:p w14:paraId="4BA32866" w14:textId="77777777" w:rsidR="00081E00" w:rsidRDefault="00081E0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2—Exemptions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_Toc462048940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4</w:t>
      </w:r>
      <w:r>
        <w:rPr>
          <w:noProof/>
        </w:rPr>
        <w:fldChar w:fldCharType="end"/>
      </w:r>
    </w:p>
    <w:p w14:paraId="4D51A580" w14:textId="77777777" w:rsidR="00081E00" w:rsidRDefault="00081E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Relief from scheme registration under Chapter 5C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_Toc462048941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4</w:t>
      </w:r>
      <w:r>
        <w:rPr>
          <w:noProof/>
        </w:rPr>
        <w:fldChar w:fldCharType="end"/>
      </w:r>
    </w:p>
    <w:p w14:paraId="5046EE2D" w14:textId="77777777" w:rsidR="00081E00" w:rsidRDefault="00081E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Relief from licensing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_Toc462048942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4</w:t>
      </w:r>
      <w:r>
        <w:rPr>
          <w:noProof/>
        </w:rPr>
        <w:fldChar w:fldCharType="end"/>
      </w:r>
    </w:p>
    <w:p w14:paraId="4C2C038C" w14:textId="77777777" w:rsidR="00081E00" w:rsidRDefault="00081E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Relief from hawking prohibition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_Toc462048943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4</w:t>
      </w:r>
      <w:r>
        <w:rPr>
          <w:noProof/>
        </w:rPr>
        <w:fldChar w:fldCharType="end"/>
      </w:r>
    </w:p>
    <w:p w14:paraId="4F90EB79" w14:textId="77777777" w:rsidR="00081E00" w:rsidRDefault="00081E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Relief from disclosure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_Toc462048944 \h </w:instrText>
      </w:r>
      <w:r>
        <w:rPr>
          <w:noProof/>
        </w:rPr>
      </w:r>
      <w:r>
        <w:rPr>
          <w:noProof/>
        </w:rPr>
        <w:fldChar w:fldCharType="separate"/>
      </w:r>
      <w:r w:rsidR="00A2098E">
        <w:rPr>
          <w:noProof/>
        </w:rPr>
        <w:t>4</w:t>
      </w:r>
      <w:r>
        <w:rPr>
          <w:noProof/>
        </w:rPr>
        <w:fldChar w:fldCharType="end"/>
      </w:r>
    </w:p>
    <w:p w14:paraId="2B506CD3" w14:textId="77777777" w:rsidR="00922F0F" w:rsidRPr="00F61B09" w:rsidRDefault="00922F0F" w:rsidP="00922F0F">
      <w:r>
        <w:rPr>
          <w:rFonts w:eastAsia="Times New Roman"/>
          <w:b/>
          <w:kern w:val="28"/>
          <w:sz w:val="28"/>
          <w:lang w:eastAsia="en-AU"/>
        </w:rPr>
        <w:fldChar w:fldCharType="end"/>
      </w:r>
    </w:p>
    <w:p w14:paraId="476BA3A2" w14:textId="77777777" w:rsidR="00922F0F" w:rsidRPr="00F61B09" w:rsidRDefault="00922F0F" w:rsidP="00922F0F">
      <w:pPr>
        <w:sectPr w:rsidR="00922F0F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771548C" w14:textId="77777777" w:rsidR="00922F0F" w:rsidRPr="00F61B09" w:rsidRDefault="00922F0F" w:rsidP="00922F0F">
      <w:pPr>
        <w:pStyle w:val="LI-Heading1"/>
      </w:pPr>
      <w:bookmarkStart w:id="3" w:name="BK_S3P1L1C1"/>
      <w:bookmarkStart w:id="4" w:name="_Toc462048935"/>
      <w:bookmarkEnd w:id="3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4"/>
    </w:p>
    <w:p w14:paraId="21C53868" w14:textId="77777777" w:rsidR="00922F0F" w:rsidRDefault="00922F0F" w:rsidP="00922F0F">
      <w:pPr>
        <w:pStyle w:val="LI-Heading2"/>
        <w:rPr>
          <w:szCs w:val="24"/>
        </w:rPr>
      </w:pPr>
      <w:bookmarkStart w:id="5" w:name="_Toc462048936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5"/>
    </w:p>
    <w:p w14:paraId="2611B471" w14:textId="7348FDA7" w:rsidR="00922F0F" w:rsidRDefault="00922F0F" w:rsidP="00922F0F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 w:rsidR="00225B7F"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>SIC Corporations (</w:t>
      </w:r>
      <w:r w:rsidR="00C20E73">
        <w:rPr>
          <w:i/>
          <w:szCs w:val="24"/>
        </w:rPr>
        <w:t>Property Rental Schemes</w:t>
      </w:r>
      <w:r w:rsidRPr="005D3D41">
        <w:rPr>
          <w:i/>
          <w:szCs w:val="24"/>
        </w:rPr>
        <w:t xml:space="preserve">) Instrument </w:t>
      </w:r>
      <w:r w:rsidR="00811AB9">
        <w:rPr>
          <w:i/>
          <w:szCs w:val="24"/>
        </w:rPr>
        <w:t>2016</w:t>
      </w:r>
      <w:r w:rsidR="00C20E73">
        <w:rPr>
          <w:i/>
          <w:szCs w:val="24"/>
        </w:rPr>
        <w:t>/</w:t>
      </w:r>
      <w:r w:rsidR="00E76A75">
        <w:rPr>
          <w:i/>
          <w:szCs w:val="24"/>
        </w:rPr>
        <w:t>870</w:t>
      </w:r>
      <w:r w:rsidR="00C20E73">
        <w:rPr>
          <w:i/>
          <w:szCs w:val="24"/>
        </w:rPr>
        <w:t>.</w:t>
      </w:r>
    </w:p>
    <w:p w14:paraId="1044118B" w14:textId="77777777" w:rsidR="00922F0F" w:rsidRPr="008C0F29" w:rsidRDefault="00922F0F" w:rsidP="00922F0F">
      <w:pPr>
        <w:pStyle w:val="LI-Heading2"/>
        <w:rPr>
          <w:szCs w:val="24"/>
        </w:rPr>
      </w:pPr>
      <w:bookmarkStart w:id="6" w:name="_Toc462048937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1E61C7B5" w14:textId="5234865B" w:rsidR="00922F0F" w:rsidRPr="008C0F29" w:rsidRDefault="00922F0F" w:rsidP="00922F0F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</w:t>
      </w:r>
      <w:r w:rsidR="00136A0A">
        <w:rPr>
          <w:szCs w:val="24"/>
        </w:rPr>
        <w:t xml:space="preserve">at the same time as </w:t>
      </w:r>
      <w:r w:rsidR="00136A0A" w:rsidRPr="009956D9">
        <w:rPr>
          <w:szCs w:val="24"/>
        </w:rPr>
        <w:t>the commencement of the</w:t>
      </w:r>
      <w:r w:rsidR="00136A0A" w:rsidRPr="009956D9">
        <w:t xml:space="preserve"> </w:t>
      </w:r>
      <w:r w:rsidR="00136A0A" w:rsidRPr="009956D9">
        <w:rPr>
          <w:i/>
        </w:rPr>
        <w:t>ASIC Corporations (Repeal) Instrument 2016/</w:t>
      </w:r>
      <w:r w:rsidR="00E76A75">
        <w:rPr>
          <w:i/>
        </w:rPr>
        <w:t>898</w:t>
      </w:r>
      <w:r w:rsidR="00143DB8">
        <w:t>.</w:t>
      </w:r>
    </w:p>
    <w:p w14:paraId="283725CD" w14:textId="7DD7C57A" w:rsidR="00922F0F" w:rsidRDefault="00922F0F" w:rsidP="00922F0F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4" w:history="1">
        <w:r w:rsidR="00143DB8" w:rsidRPr="008B4C0E">
          <w:rPr>
            <w:rStyle w:val="Hyperlink"/>
          </w:rPr>
          <w:t>www.legislation.gov.au</w:t>
        </w:r>
      </w:hyperlink>
      <w:r>
        <w:t>.</w:t>
      </w:r>
    </w:p>
    <w:p w14:paraId="66B1E20B" w14:textId="77777777" w:rsidR="00922F0F" w:rsidRPr="008C0F29" w:rsidRDefault="00922F0F" w:rsidP="00922F0F">
      <w:pPr>
        <w:pStyle w:val="LI-Heading2"/>
        <w:spacing w:before="240"/>
        <w:rPr>
          <w:szCs w:val="24"/>
        </w:rPr>
      </w:pPr>
      <w:bookmarkStart w:id="7" w:name="_Toc462048938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7"/>
    </w:p>
    <w:p w14:paraId="51399F28" w14:textId="77777777" w:rsidR="00922F0F" w:rsidRDefault="00922F0F" w:rsidP="00922F0F">
      <w:pPr>
        <w:pStyle w:val="LI-BodyTextUnnumbered"/>
        <w:rPr>
          <w:lang w:val="en-US"/>
        </w:rPr>
      </w:pPr>
      <w:r w:rsidRPr="008C0F29">
        <w:rPr>
          <w:szCs w:val="24"/>
        </w:rPr>
        <w:t xml:space="preserve">This instrument is made under </w:t>
      </w:r>
      <w:r w:rsidR="00B23FA8">
        <w:rPr>
          <w:szCs w:val="24"/>
        </w:rPr>
        <w:t xml:space="preserve">subsections </w:t>
      </w:r>
      <w:proofErr w:type="gramStart"/>
      <w:r>
        <w:rPr>
          <w:szCs w:val="24"/>
        </w:rPr>
        <w:t>601QA(</w:t>
      </w:r>
      <w:proofErr w:type="gramEnd"/>
      <w:r>
        <w:rPr>
          <w:szCs w:val="24"/>
        </w:rPr>
        <w:t xml:space="preserve">1), </w:t>
      </w:r>
      <w:r w:rsidR="002A03D7">
        <w:rPr>
          <w:szCs w:val="24"/>
        </w:rPr>
        <w:t>926A</w:t>
      </w:r>
      <w:r w:rsidR="007A02F9">
        <w:rPr>
          <w:szCs w:val="24"/>
        </w:rPr>
        <w:t>(2)</w:t>
      </w:r>
      <w:r w:rsidR="00BE3B82">
        <w:rPr>
          <w:szCs w:val="24"/>
        </w:rPr>
        <w:t xml:space="preserve">, </w:t>
      </w:r>
      <w:r>
        <w:rPr>
          <w:rFonts w:eastAsiaTheme="minorHAnsi"/>
          <w:szCs w:val="24"/>
        </w:rPr>
        <w:t xml:space="preserve">992B(1) and 1020F(1) </w:t>
      </w:r>
      <w:r w:rsidRPr="008B4313">
        <w:rPr>
          <w:lang w:val="en-US"/>
        </w:rPr>
        <w:t xml:space="preserve">of the </w:t>
      </w:r>
      <w:r w:rsidRPr="008B4313">
        <w:rPr>
          <w:i/>
          <w:lang w:val="en-US"/>
        </w:rPr>
        <w:t>Corporations Act 2001</w:t>
      </w:r>
      <w:r w:rsidRPr="008B4313">
        <w:rPr>
          <w:lang w:val="en-US"/>
        </w:rPr>
        <w:t>.</w:t>
      </w:r>
    </w:p>
    <w:p w14:paraId="2A9B8F3C" w14:textId="77777777" w:rsidR="00922F0F" w:rsidRPr="00BB5C17" w:rsidRDefault="00922F0F" w:rsidP="00922F0F">
      <w:pPr>
        <w:pStyle w:val="LI-Heading2"/>
        <w:spacing w:before="240"/>
        <w:rPr>
          <w:szCs w:val="24"/>
        </w:rPr>
      </w:pPr>
      <w:bookmarkStart w:id="8" w:name="_Toc462048939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8"/>
    </w:p>
    <w:p w14:paraId="2CD2B223" w14:textId="77777777" w:rsidR="00922F0F" w:rsidRPr="00E23C65" w:rsidRDefault="00922F0F" w:rsidP="00E23C65">
      <w:pPr>
        <w:pStyle w:val="LI-BodyTextUnnumbered"/>
        <w:rPr>
          <w:szCs w:val="24"/>
        </w:rPr>
      </w:pPr>
      <w:r w:rsidRPr="00E23C65">
        <w:rPr>
          <w:szCs w:val="24"/>
        </w:rPr>
        <w:t>In this instrument:</w:t>
      </w:r>
    </w:p>
    <w:p w14:paraId="2A08AB2E" w14:textId="77777777" w:rsidR="00922F0F" w:rsidRPr="00E23C65" w:rsidRDefault="00922F0F" w:rsidP="00E23C65">
      <w:pPr>
        <w:pStyle w:val="LI-BodyTextUnnumbered"/>
        <w:rPr>
          <w:szCs w:val="24"/>
        </w:rPr>
      </w:pPr>
      <w:r w:rsidRPr="00E23C65">
        <w:rPr>
          <w:b/>
          <w:i/>
          <w:szCs w:val="24"/>
        </w:rPr>
        <w:t>Act</w:t>
      </w:r>
      <w:r w:rsidRPr="00E23C65">
        <w:rPr>
          <w:szCs w:val="24"/>
        </w:rPr>
        <w:t xml:space="preserve"> means the </w:t>
      </w:r>
      <w:r w:rsidRPr="00E23C65">
        <w:rPr>
          <w:i/>
          <w:szCs w:val="24"/>
        </w:rPr>
        <w:t>Corporations Act 2001</w:t>
      </w:r>
      <w:r w:rsidR="00B23FA8" w:rsidRPr="00E23C65">
        <w:rPr>
          <w:szCs w:val="24"/>
        </w:rPr>
        <w:t>.</w:t>
      </w:r>
    </w:p>
    <w:p w14:paraId="299BBB9C" w14:textId="77777777" w:rsidR="007C20C8" w:rsidRDefault="00CC5057" w:rsidP="005079AF">
      <w:pPr>
        <w:pStyle w:val="LI-BodyTextParaa"/>
        <w:ind w:left="1134" w:firstLine="0"/>
      </w:pPr>
      <w:proofErr w:type="gramStart"/>
      <w:r w:rsidRPr="00E23C65">
        <w:rPr>
          <w:b/>
          <w:i/>
        </w:rPr>
        <w:t>property</w:t>
      </w:r>
      <w:proofErr w:type="gramEnd"/>
      <w:r w:rsidRPr="00E23C65">
        <w:rPr>
          <w:b/>
          <w:i/>
        </w:rPr>
        <w:t xml:space="preserve"> rental </w:t>
      </w:r>
      <w:r w:rsidR="00625D5D">
        <w:rPr>
          <w:b/>
          <w:i/>
        </w:rPr>
        <w:t>scheme</w:t>
      </w:r>
      <w:r w:rsidRPr="00E23C65">
        <w:t xml:space="preserve"> </w:t>
      </w:r>
      <w:r w:rsidR="00C22F56" w:rsidRPr="00E23C65">
        <w:t>me</w:t>
      </w:r>
      <w:r w:rsidR="006E04D7" w:rsidRPr="00E23C65">
        <w:t>ans a managed investment scheme</w:t>
      </w:r>
      <w:r w:rsidR="0028231B" w:rsidRPr="00E23C65">
        <w:t xml:space="preserve"> </w:t>
      </w:r>
      <w:r w:rsidR="007C20C8">
        <w:t>to which all of the following apply:</w:t>
      </w:r>
    </w:p>
    <w:p w14:paraId="5679167A" w14:textId="77777777" w:rsidR="007C20C8" w:rsidRDefault="007C20C8" w:rsidP="007C20C8">
      <w:pPr>
        <w:pStyle w:val="LI-BodyTextPara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scheme</w:t>
      </w:r>
      <w:r w:rsidR="00D21440">
        <w:t xml:space="preserve"> </w:t>
      </w:r>
      <w:r>
        <w:t xml:space="preserve">involves </w:t>
      </w:r>
      <w:r w:rsidR="00C22F56" w:rsidRPr="00E23C65">
        <w:t xml:space="preserve">owners </w:t>
      </w:r>
      <w:r w:rsidR="008019D2" w:rsidRPr="00E23C65">
        <w:t>of</w:t>
      </w:r>
      <w:r w:rsidR="00E30506">
        <w:t xml:space="preserve"> interests in real property</w:t>
      </w:r>
      <w:r w:rsidR="00DF22F3">
        <w:t xml:space="preserve"> </w:t>
      </w:r>
      <w:r w:rsidR="00C22F56" w:rsidRPr="00E23C65">
        <w:t xml:space="preserve">making their </w:t>
      </w:r>
      <w:r w:rsidR="00DF22F3">
        <w:t>interests</w:t>
      </w:r>
      <w:r w:rsidR="00DF22F3" w:rsidRPr="00E23C65">
        <w:t xml:space="preserve"> </w:t>
      </w:r>
      <w:r w:rsidR="00C22F56" w:rsidRPr="00E23C65">
        <w:t>available</w:t>
      </w:r>
      <w:r w:rsidR="00DF22F3">
        <w:t xml:space="preserve"> </w:t>
      </w:r>
      <w:r w:rsidR="00C22F56" w:rsidRPr="00E23C65">
        <w:t xml:space="preserve">for </w:t>
      </w:r>
      <w:r w:rsidR="00A1581F">
        <w:t xml:space="preserve">commercial or residential </w:t>
      </w:r>
      <w:r w:rsidR="00C22F56" w:rsidRPr="00E23C65">
        <w:t xml:space="preserve">letting </w:t>
      </w:r>
      <w:r w:rsidR="00A1581F">
        <w:t xml:space="preserve">or rental </w:t>
      </w:r>
      <w:r w:rsidR="00C22F56" w:rsidRPr="00E23C65">
        <w:t xml:space="preserve">purposes (including day to day management </w:t>
      </w:r>
      <w:r w:rsidR="00401840" w:rsidRPr="00E23C65">
        <w:t>of any lease arrangement)</w:t>
      </w:r>
      <w:r>
        <w:t>;</w:t>
      </w:r>
    </w:p>
    <w:p w14:paraId="7E60391B" w14:textId="77777777" w:rsidR="007C20C8" w:rsidRDefault="007C20C8" w:rsidP="007C20C8">
      <w:pPr>
        <w:pStyle w:val="LI-BodyTextPara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owners have not acquired their interests in real property joint</w:t>
      </w:r>
      <w:r w:rsidR="00DC08D9">
        <w:t>ly as a result of participating in the scheme;</w:t>
      </w:r>
    </w:p>
    <w:p w14:paraId="4C7BCB80" w14:textId="77777777" w:rsidR="00C22F56" w:rsidRDefault="007C20C8" w:rsidP="007C20C8">
      <w:pPr>
        <w:pStyle w:val="LI-BodyTextParaa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scheme does not involve</w:t>
      </w:r>
      <w:r w:rsidR="00C22F56" w:rsidRPr="00E23C65">
        <w:t xml:space="preserve"> a serviced apartment</w:t>
      </w:r>
      <w:r w:rsidR="003A5730" w:rsidRPr="00E23C65">
        <w:t>,</w:t>
      </w:r>
      <w:r w:rsidR="00C22F56" w:rsidRPr="00E23C65">
        <w:t xml:space="preserve"> hotel</w:t>
      </w:r>
      <w:r w:rsidR="003A5730" w:rsidRPr="00E23C65">
        <w:t>, motel</w:t>
      </w:r>
      <w:r>
        <w:t xml:space="preserve"> or resort complex</w:t>
      </w:r>
      <w:r w:rsidR="005911C3">
        <w:t>.</w:t>
      </w:r>
    </w:p>
    <w:p w14:paraId="443ACFBB" w14:textId="457E5211" w:rsidR="007B7AFF" w:rsidRPr="007B7AFF" w:rsidRDefault="007B7AFF" w:rsidP="007B7AFF">
      <w:pPr>
        <w:spacing w:before="240" w:line="240" w:lineRule="auto"/>
        <w:ind w:left="1134"/>
        <w:rPr>
          <w:rFonts w:eastAsia="Times New Roman"/>
          <w:sz w:val="24"/>
          <w:lang w:eastAsia="en-AU"/>
        </w:rPr>
      </w:pPr>
      <w:proofErr w:type="gramStart"/>
      <w:r w:rsidRPr="007B7AFF">
        <w:rPr>
          <w:rFonts w:eastAsia="Times New Roman"/>
          <w:b/>
          <w:i/>
          <w:sz w:val="24"/>
          <w:lang w:eastAsia="en-AU"/>
        </w:rPr>
        <w:t>real</w:t>
      </w:r>
      <w:proofErr w:type="gramEnd"/>
      <w:r w:rsidRPr="007B7AFF">
        <w:rPr>
          <w:rFonts w:eastAsia="Times New Roman"/>
          <w:b/>
          <w:i/>
          <w:sz w:val="24"/>
          <w:lang w:eastAsia="en-AU"/>
        </w:rPr>
        <w:t xml:space="preserve"> estate agent </w:t>
      </w:r>
      <w:r w:rsidR="00601A29">
        <w:rPr>
          <w:rFonts w:eastAsia="Times New Roman"/>
          <w:sz w:val="24"/>
          <w:lang w:eastAsia="en-AU"/>
        </w:rPr>
        <w:t xml:space="preserve">means </w:t>
      </w:r>
      <w:r w:rsidRPr="007B7AFF">
        <w:rPr>
          <w:rFonts w:eastAsia="Times New Roman"/>
          <w:sz w:val="24"/>
          <w:lang w:eastAsia="en-AU"/>
        </w:rPr>
        <w:t>a person who is licensed to manage real property under the law of a State or Territory in this jurisdiction.</w:t>
      </w:r>
    </w:p>
    <w:p w14:paraId="1F4017CC" w14:textId="77777777" w:rsidR="00E30506" w:rsidRDefault="00E30506">
      <w:pPr>
        <w:spacing w:after="200" w:line="276" w:lineRule="auto"/>
        <w:rPr>
          <w:rFonts w:eastAsia="Times New Roman"/>
          <w:b/>
          <w:kern w:val="28"/>
          <w:sz w:val="32"/>
          <w:lang w:eastAsia="en-AU"/>
        </w:rPr>
      </w:pPr>
      <w:bookmarkStart w:id="9" w:name="Part_1—Preliminary"/>
      <w:bookmarkStart w:id="10" w:name="1_Name_of_legislative_instrument"/>
      <w:bookmarkStart w:id="11" w:name="2_Commencement"/>
      <w:bookmarkStart w:id="12" w:name="3_Authority"/>
      <w:bookmarkStart w:id="13" w:name="4_Definitions"/>
      <w:bookmarkStart w:id="14" w:name="bookmark0"/>
      <w:bookmarkStart w:id="15" w:name="bookmark1"/>
      <w:bookmarkStart w:id="16" w:name="bookmark2"/>
      <w:bookmarkStart w:id="17" w:name="bookmark3"/>
      <w:bookmarkStart w:id="18" w:name="bookmark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br w:type="page"/>
      </w:r>
    </w:p>
    <w:p w14:paraId="78DD9EEF" w14:textId="77777777" w:rsidR="00922F0F" w:rsidRPr="00F61B09" w:rsidRDefault="00922F0F" w:rsidP="00B73EC4">
      <w:pPr>
        <w:pStyle w:val="LI-Heading1"/>
        <w:ind w:left="0" w:firstLine="0"/>
      </w:pPr>
      <w:bookmarkStart w:id="19" w:name="_Toc462048940"/>
      <w:r w:rsidRPr="006554FF">
        <w:lastRenderedPageBreak/>
        <w:t xml:space="preserve">Part </w:t>
      </w:r>
      <w:r w:rsidRPr="006E5320">
        <w:t>2</w:t>
      </w:r>
      <w:r w:rsidRPr="00F61B09">
        <w:t>—Exemption</w:t>
      </w:r>
      <w:r w:rsidR="00BB1483">
        <w:t>s</w:t>
      </w:r>
      <w:bookmarkEnd w:id="19"/>
    </w:p>
    <w:p w14:paraId="69272F02" w14:textId="77777777" w:rsidR="00922F0F" w:rsidRPr="005D3D41" w:rsidRDefault="00922F0F" w:rsidP="00922F0F">
      <w:pPr>
        <w:pStyle w:val="LI-Heading2"/>
      </w:pPr>
      <w:bookmarkStart w:id="20" w:name="_Toc462048941"/>
      <w:r>
        <w:t>5</w:t>
      </w:r>
      <w:r>
        <w:tab/>
      </w:r>
      <w:r w:rsidR="00B73EC4">
        <w:t xml:space="preserve">Relief </w:t>
      </w:r>
      <w:r w:rsidR="00992D53">
        <w:t>from scheme registration under</w:t>
      </w:r>
      <w:r w:rsidR="007B7AFF">
        <w:t xml:space="preserve"> Chapter 5C</w:t>
      </w:r>
      <w:bookmarkEnd w:id="20"/>
    </w:p>
    <w:p w14:paraId="1F43470E" w14:textId="14B5C383" w:rsidR="00DF22F3" w:rsidRPr="00DF22F3" w:rsidRDefault="00DF22F3" w:rsidP="007B7AFF">
      <w:pPr>
        <w:pStyle w:val="LI-BodyTextUnnumbered"/>
      </w:pPr>
      <w:r>
        <w:rPr>
          <w:rFonts w:eastAsiaTheme="minorHAnsi"/>
        </w:rPr>
        <w:t>A</w:t>
      </w:r>
      <w:r w:rsidR="007B7AFF">
        <w:rPr>
          <w:rFonts w:eastAsiaTheme="minorHAnsi"/>
        </w:rPr>
        <w:t xml:space="preserve"> real estate agent who operates a</w:t>
      </w:r>
      <w:r>
        <w:rPr>
          <w:rFonts w:eastAsiaTheme="minorHAnsi"/>
        </w:rPr>
        <w:t xml:space="preserve"> property rental </w:t>
      </w:r>
      <w:r w:rsidR="007B7AFF">
        <w:rPr>
          <w:rFonts w:eastAsiaTheme="minorHAnsi"/>
        </w:rPr>
        <w:t>scheme</w:t>
      </w:r>
      <w:r>
        <w:rPr>
          <w:rFonts w:eastAsiaTheme="minorHAnsi"/>
        </w:rPr>
        <w:t xml:space="preserve"> does not have to comply</w:t>
      </w:r>
      <w:r w:rsidR="00143DB8">
        <w:rPr>
          <w:rFonts w:eastAsiaTheme="minorHAnsi"/>
        </w:rPr>
        <w:t xml:space="preserve"> with</w:t>
      </w:r>
      <w:r>
        <w:rPr>
          <w:rFonts w:eastAsiaTheme="minorHAnsi"/>
        </w:rPr>
        <w:t xml:space="preserve"> </w:t>
      </w:r>
      <w:r w:rsidRPr="00DF22F3">
        <w:t xml:space="preserve">subsection </w:t>
      </w:r>
      <w:proofErr w:type="gramStart"/>
      <w:r w:rsidRPr="00DF22F3">
        <w:t>601ED(</w:t>
      </w:r>
      <w:proofErr w:type="gramEnd"/>
      <w:r w:rsidRPr="00DF22F3">
        <w:t xml:space="preserve">5) of the Act in relation to the </w:t>
      </w:r>
      <w:r w:rsidR="007B7AFF">
        <w:t>scheme.</w:t>
      </w:r>
    </w:p>
    <w:p w14:paraId="7309AA11" w14:textId="55BF36B4" w:rsidR="001344AE" w:rsidRDefault="00992D53" w:rsidP="001344AE">
      <w:pPr>
        <w:pStyle w:val="LI-Heading2"/>
      </w:pPr>
      <w:bookmarkStart w:id="21" w:name="_Toc462048942"/>
      <w:r>
        <w:t>6</w:t>
      </w:r>
      <w:r w:rsidR="00081E00">
        <w:tab/>
        <w:t xml:space="preserve">Relief from </w:t>
      </w:r>
      <w:r>
        <w:t xml:space="preserve">licensing </w:t>
      </w:r>
      <w:r w:rsidR="00081E00">
        <w:t>requirement</w:t>
      </w:r>
      <w:bookmarkEnd w:id="21"/>
    </w:p>
    <w:p w14:paraId="54CE410A" w14:textId="77777777" w:rsidR="00E30506" w:rsidRDefault="00E30506" w:rsidP="00811AB9">
      <w:pPr>
        <w:pStyle w:val="LI-BodyTextUnnumbered"/>
      </w:pPr>
      <w:r w:rsidRPr="00190E1C">
        <w:t xml:space="preserve">A person </w:t>
      </w:r>
      <w:r w:rsidR="00992D53">
        <w:t xml:space="preserve">who provides a financial service in relation to </w:t>
      </w:r>
      <w:r w:rsidR="00811AB9">
        <w:t xml:space="preserve">an interest in a property rental scheme </w:t>
      </w:r>
      <w:r w:rsidR="00992D53">
        <w:t>does not have to comply with</w:t>
      </w:r>
      <w:r w:rsidR="00811AB9">
        <w:t xml:space="preserve"> </w:t>
      </w:r>
      <w:r w:rsidRPr="00190E1C">
        <w:t xml:space="preserve">subsection 911A(1) of the Act </w:t>
      </w:r>
      <w:r w:rsidR="00BB23B6">
        <w:t xml:space="preserve">to the extent that it requires the person </w:t>
      </w:r>
      <w:r w:rsidRPr="00190E1C">
        <w:t xml:space="preserve">to hold an Australian financial services licence covering </w:t>
      </w:r>
      <w:r w:rsidR="00BB23B6">
        <w:t>the</w:t>
      </w:r>
      <w:r w:rsidRPr="00190E1C">
        <w:t xml:space="preserve"> provis</w:t>
      </w:r>
      <w:r w:rsidR="00BB23B6">
        <w:t xml:space="preserve">ion of </w:t>
      </w:r>
      <w:r w:rsidR="00992D53">
        <w:t>the service</w:t>
      </w:r>
      <w:r w:rsidR="00811AB9">
        <w:t>.</w:t>
      </w:r>
    </w:p>
    <w:p w14:paraId="12AF408F" w14:textId="34F1AB8C" w:rsidR="00143DB8" w:rsidRPr="00E76A75" w:rsidRDefault="00143DB8" w:rsidP="00E76A75">
      <w:pPr>
        <w:pStyle w:val="ListA"/>
        <w:spacing w:before="240"/>
        <w:ind w:left="1701" w:hanging="567"/>
        <w:rPr>
          <w:rFonts w:cs="Times"/>
          <w:color w:val="000000"/>
        </w:rPr>
      </w:pPr>
      <w:r w:rsidRPr="004F2EB0">
        <w:rPr>
          <w:sz w:val="18"/>
          <w:szCs w:val="18"/>
        </w:rPr>
        <w:t xml:space="preserve">Note: </w:t>
      </w:r>
      <w:r w:rsidRPr="004F2EB0">
        <w:rPr>
          <w:sz w:val="18"/>
          <w:szCs w:val="18"/>
        </w:rPr>
        <w:tab/>
      </w:r>
      <w:r w:rsidRPr="004F2EB0">
        <w:rPr>
          <w:i/>
          <w:iCs/>
          <w:sz w:val="18"/>
          <w:szCs w:val="18"/>
        </w:rPr>
        <w:t>ASIC Corporations (Effect of Licensing Exemptions) Instrument 2015/1115</w:t>
      </w:r>
      <w:r w:rsidRPr="004F2EB0">
        <w:rPr>
          <w:iCs/>
          <w:sz w:val="18"/>
          <w:szCs w:val="18"/>
        </w:rPr>
        <w:t xml:space="preserve"> provides relief from subsection 911B(1) of the Act to a </w:t>
      </w:r>
      <w:r w:rsidRPr="004F2EB0">
        <w:rPr>
          <w:sz w:val="18"/>
          <w:szCs w:val="18"/>
        </w:rPr>
        <w:t>person who provides financial services on behalf of a person who does not need an Australian financial services licence because of an exemption under section 926A of the Act.</w:t>
      </w:r>
    </w:p>
    <w:p w14:paraId="07A20802" w14:textId="13F39C58" w:rsidR="00992D53" w:rsidRDefault="007D47AB" w:rsidP="007D47AB">
      <w:pPr>
        <w:pStyle w:val="LI-Heading2"/>
      </w:pPr>
      <w:bookmarkStart w:id="22" w:name="_Toc462048943"/>
      <w:r>
        <w:t>7</w:t>
      </w:r>
      <w:r w:rsidR="00992D53">
        <w:tab/>
        <w:t xml:space="preserve">Relief </w:t>
      </w:r>
      <w:r w:rsidR="00601A29">
        <w:t>from</w:t>
      </w:r>
      <w:r w:rsidR="00992D53">
        <w:t xml:space="preserve"> </w:t>
      </w:r>
      <w:r>
        <w:t>hawking prohibition</w:t>
      </w:r>
      <w:bookmarkEnd w:id="22"/>
    </w:p>
    <w:p w14:paraId="6E19F35D" w14:textId="77777777" w:rsidR="00992D53" w:rsidRPr="00BD244A" w:rsidRDefault="00992D53" w:rsidP="007D47AB">
      <w:pPr>
        <w:pStyle w:val="LI-BodyTextUnnumbered"/>
        <w:rPr>
          <w:rFonts w:eastAsiaTheme="minorHAnsi"/>
        </w:rPr>
      </w:pPr>
      <w:r w:rsidRPr="00BD244A">
        <w:t>A</w:t>
      </w:r>
      <w:r w:rsidR="00811AB9">
        <w:t>n interest in a</w:t>
      </w:r>
      <w:r w:rsidRPr="00BD244A">
        <w:t xml:space="preserve"> </w:t>
      </w:r>
      <w:r w:rsidR="007D47AB">
        <w:t xml:space="preserve">property rental </w:t>
      </w:r>
      <w:r w:rsidR="00811AB9">
        <w:t>scheme</w:t>
      </w:r>
      <w:r w:rsidR="007D47AB">
        <w:t xml:space="preserve"> is exempt from</w:t>
      </w:r>
      <w:r w:rsidRPr="00BD244A">
        <w:t xml:space="preserve"> </w:t>
      </w:r>
      <w:r w:rsidRPr="00A93042">
        <w:rPr>
          <w:rFonts w:eastAsiaTheme="minorHAnsi"/>
        </w:rPr>
        <w:t>section</w:t>
      </w:r>
      <w:r>
        <w:rPr>
          <w:rFonts w:eastAsiaTheme="minorHAnsi"/>
        </w:rPr>
        <w:t>s</w:t>
      </w:r>
      <w:r w:rsidRPr="00A93042">
        <w:rPr>
          <w:rFonts w:eastAsiaTheme="minorHAnsi"/>
        </w:rPr>
        <w:t xml:space="preserve"> 992A </w:t>
      </w:r>
      <w:r>
        <w:rPr>
          <w:rFonts w:eastAsiaTheme="minorHAnsi"/>
        </w:rPr>
        <w:t xml:space="preserve">and 992AA </w:t>
      </w:r>
      <w:r w:rsidRPr="00BD244A">
        <w:t>of the</w:t>
      </w:r>
      <w:r w:rsidR="007D47AB">
        <w:t xml:space="preserve"> Act</w:t>
      </w:r>
      <w:r>
        <w:rPr>
          <w:rFonts w:eastAsiaTheme="minorHAnsi"/>
        </w:rPr>
        <w:t>.</w:t>
      </w:r>
    </w:p>
    <w:p w14:paraId="749A314A" w14:textId="77777777" w:rsidR="00992D53" w:rsidRDefault="007D47AB" w:rsidP="007D47AB">
      <w:pPr>
        <w:pStyle w:val="LI-Heading2"/>
      </w:pPr>
      <w:bookmarkStart w:id="23" w:name="_Toc462048944"/>
      <w:r>
        <w:t>8</w:t>
      </w:r>
      <w:r>
        <w:tab/>
        <w:t>Relief from disclosure provisions</w:t>
      </w:r>
      <w:bookmarkEnd w:id="23"/>
    </w:p>
    <w:p w14:paraId="5A61E37C" w14:textId="77777777" w:rsidR="007D47AB" w:rsidRPr="007D47AB" w:rsidRDefault="007D47AB" w:rsidP="007D47AB">
      <w:pPr>
        <w:pStyle w:val="LI-BodyTextUnnumbered"/>
      </w:pPr>
      <w:r w:rsidRPr="007D47AB">
        <w:t>A</w:t>
      </w:r>
      <w:r w:rsidR="00811AB9">
        <w:t>n interest in a</w:t>
      </w:r>
      <w:r w:rsidRPr="007D47AB">
        <w:t xml:space="preserve"> property rental </w:t>
      </w:r>
      <w:r w:rsidR="00811AB9">
        <w:t>scheme</w:t>
      </w:r>
      <w:r w:rsidRPr="007D47AB">
        <w:t xml:space="preserve"> is exempt from </w:t>
      </w:r>
      <w:r w:rsidR="00811AB9">
        <w:t>Divisions 2 to 4 o</w:t>
      </w:r>
      <w:r>
        <w:t>f Part 7.9</w:t>
      </w:r>
      <w:r w:rsidRPr="007D47AB">
        <w:t xml:space="preserve"> of the Act.</w:t>
      </w:r>
    </w:p>
    <w:p w14:paraId="7860F2C5" w14:textId="77777777" w:rsidR="00DC08D9" w:rsidRDefault="00DC08D9" w:rsidP="00DC08D9">
      <w:pPr>
        <w:pStyle w:val="LI-BodyTextNote"/>
      </w:pPr>
      <w:r>
        <w:t>Note</w:t>
      </w:r>
      <w:r w:rsidR="00A57E45">
        <w:t xml:space="preserve"> 1</w:t>
      </w:r>
      <w:r>
        <w:t>:</w:t>
      </w:r>
      <w:r>
        <w:tab/>
        <w:t xml:space="preserve">The provision of the relief in sections 5 to </w:t>
      </w:r>
      <w:r w:rsidR="007D47AB">
        <w:t>8</w:t>
      </w:r>
      <w:r>
        <w:t xml:space="preserve"> </w:t>
      </w:r>
      <w:r w:rsidR="005911C3">
        <w:t xml:space="preserve">should not be taken to imply that </w:t>
      </w:r>
      <w:r w:rsidR="000E34CD">
        <w:t xml:space="preserve">the ordinary business of real estate agents in leasing or managing property </w:t>
      </w:r>
      <w:r w:rsidR="005911C3">
        <w:t>generally or necessarily involve</w:t>
      </w:r>
      <w:r w:rsidR="000E34CD">
        <w:t>s a managed investment scheme</w:t>
      </w:r>
      <w:r w:rsidR="005911C3">
        <w:t xml:space="preserve">.  This will not be the case where, for example, the owner of the property has </w:t>
      </w:r>
      <w:r w:rsidR="000E34CD">
        <w:t>day to day control through being able to give directions to their agent.  The relief is provided for the avoidance of doubt and to provide legal certainty.</w:t>
      </w:r>
    </w:p>
    <w:p w14:paraId="3A4E70E5" w14:textId="5ED7E2FC" w:rsidR="00A57E45" w:rsidRPr="00E928DB" w:rsidRDefault="00A57E45" w:rsidP="00DC08D9">
      <w:pPr>
        <w:pStyle w:val="LI-BodyTextNote"/>
      </w:pPr>
      <w:r>
        <w:t>Note 2:</w:t>
      </w:r>
      <w:r>
        <w:tab/>
      </w:r>
      <w:r w:rsidR="008A2113">
        <w:t xml:space="preserve">Conditional relief in relation to arrangements involving </w:t>
      </w:r>
      <w:r w:rsidR="008A2113" w:rsidRPr="008A2113">
        <w:t xml:space="preserve">a serviced apartment, hotel, </w:t>
      </w:r>
      <w:proofErr w:type="gramStart"/>
      <w:r w:rsidR="008A2113" w:rsidRPr="008A2113">
        <w:t>motel</w:t>
      </w:r>
      <w:proofErr w:type="gramEnd"/>
      <w:r w:rsidR="008A2113" w:rsidRPr="008A2113">
        <w:t xml:space="preserve"> or resort complex</w:t>
      </w:r>
      <w:r w:rsidR="008A2113">
        <w:t xml:space="preserve"> is given by </w:t>
      </w:r>
      <w:r w:rsidR="008A2113" w:rsidRPr="00E76A75">
        <w:rPr>
          <w:i/>
        </w:rPr>
        <w:t xml:space="preserve">ASIC Corporations (Serviced </w:t>
      </w:r>
      <w:r w:rsidR="00143DB8" w:rsidRPr="00E76A75">
        <w:rPr>
          <w:i/>
        </w:rPr>
        <w:t>A</w:t>
      </w:r>
      <w:r w:rsidR="008A2113" w:rsidRPr="00E76A75">
        <w:rPr>
          <w:i/>
        </w:rPr>
        <w:t>partment a</w:t>
      </w:r>
      <w:r w:rsidR="00811AB9" w:rsidRPr="00E76A75">
        <w:rPr>
          <w:i/>
        </w:rPr>
        <w:t xml:space="preserve">nd </w:t>
      </w:r>
      <w:r w:rsidR="00143DB8" w:rsidRPr="00E76A75">
        <w:rPr>
          <w:i/>
        </w:rPr>
        <w:t>L</w:t>
      </w:r>
      <w:r w:rsidR="00811AB9" w:rsidRPr="00E76A75">
        <w:rPr>
          <w:i/>
        </w:rPr>
        <w:t xml:space="preserve">ike </w:t>
      </w:r>
      <w:r w:rsidR="00143DB8" w:rsidRPr="00E76A75">
        <w:rPr>
          <w:i/>
        </w:rPr>
        <w:t>S</w:t>
      </w:r>
      <w:r w:rsidR="00811AB9" w:rsidRPr="00E76A75">
        <w:rPr>
          <w:i/>
        </w:rPr>
        <w:t>chemes) Instrument 2016</w:t>
      </w:r>
      <w:r w:rsidR="008A2113" w:rsidRPr="00E76A75">
        <w:rPr>
          <w:i/>
        </w:rPr>
        <w:t>/</w:t>
      </w:r>
      <w:r w:rsidR="00E76A75">
        <w:rPr>
          <w:i/>
        </w:rPr>
        <w:t>869</w:t>
      </w:r>
      <w:r w:rsidR="008A2113">
        <w:t>.</w:t>
      </w:r>
    </w:p>
    <w:sectPr w:rsidR="00A57E45" w:rsidRPr="00E928DB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37476" w14:textId="77777777" w:rsidR="00566585" w:rsidRDefault="00566585">
      <w:pPr>
        <w:spacing w:line="240" w:lineRule="auto"/>
      </w:pPr>
      <w:r>
        <w:separator/>
      </w:r>
    </w:p>
  </w:endnote>
  <w:endnote w:type="continuationSeparator" w:id="0">
    <w:p w14:paraId="77C606C5" w14:textId="77777777" w:rsidR="00566585" w:rsidRDefault="00566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7EB593F6" w14:textId="77777777" w:rsidTr="00081794">
      <w:tc>
        <w:tcPr>
          <w:tcW w:w="8472" w:type="dxa"/>
          <w:shd w:val="clear" w:color="auto" w:fill="auto"/>
        </w:tcPr>
        <w:p w14:paraId="5950756C" w14:textId="77777777" w:rsidR="00102CA6" w:rsidRPr="00081794" w:rsidRDefault="00922F0F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EA2BA10" wp14:editId="63C8BB5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A307EA" w14:textId="77777777" w:rsidR="00102CA6" w:rsidRPr="00284719" w:rsidRDefault="007061EF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A2098E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 xml:space="preserve">Error! </w:t>
                                </w:r>
                                <w:proofErr w:type="gramStart"/>
                                <w:r w:rsidR="00A2098E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Unknown document property name.</w:t>
                                </w:r>
                                <w:proofErr w:type="gramEnd"/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22A307EA" w14:textId="77777777" w:rsidR="00102CA6" w:rsidRPr="00284719" w:rsidRDefault="007061E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098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A2098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7061EF" w:rsidRPr="00081794">
            <w:rPr>
              <w:i/>
              <w:noProof/>
              <w:sz w:val="18"/>
            </w:rPr>
            <w:t>I14KE197.v07.docx</w:t>
          </w:r>
          <w:r w:rsidR="007061EF" w:rsidRPr="00081794">
            <w:rPr>
              <w:i/>
              <w:sz w:val="18"/>
            </w:rPr>
            <w:t xml:space="preserve"> </w:t>
          </w:r>
          <w:r w:rsidR="007061EF" w:rsidRPr="00081794">
            <w:rPr>
              <w:i/>
              <w:noProof/>
              <w:sz w:val="18"/>
            </w:rPr>
            <w:t>25/6/2014 3:37 PM</w:t>
          </w:r>
        </w:p>
      </w:tc>
    </w:tr>
  </w:tbl>
  <w:p w14:paraId="16FA3B82" w14:textId="77777777" w:rsidR="00102CA6" w:rsidRPr="007500C8" w:rsidRDefault="00B27066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E07B" w14:textId="77777777" w:rsidR="00102CA6" w:rsidRDefault="00922F0F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C72BE1" wp14:editId="41EB309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AD9ACEA" w14:textId="77777777" w:rsidR="00102CA6" w:rsidRPr="00284719" w:rsidRDefault="00B2706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5AD9ACEA" w14:textId="77777777" w:rsidR="00102CA6" w:rsidRPr="00284719" w:rsidRDefault="00143DB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040FDCA7" w14:textId="77777777" w:rsidTr="00081794">
      <w:tc>
        <w:tcPr>
          <w:tcW w:w="8472" w:type="dxa"/>
          <w:shd w:val="clear" w:color="auto" w:fill="auto"/>
        </w:tcPr>
        <w:p w14:paraId="78738DB2" w14:textId="77777777" w:rsidR="00102CA6" w:rsidRPr="00081794" w:rsidRDefault="00B27066" w:rsidP="00102CA6">
          <w:pPr>
            <w:rPr>
              <w:sz w:val="18"/>
            </w:rPr>
          </w:pPr>
        </w:p>
      </w:tc>
    </w:tr>
  </w:tbl>
  <w:p w14:paraId="6F90B73A" w14:textId="77777777" w:rsidR="00102CA6" w:rsidRPr="007500C8" w:rsidRDefault="00B27066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179D0" w14:textId="77777777" w:rsidR="00102CA6" w:rsidRPr="00ED79B6" w:rsidRDefault="00B2706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A6945" w14:textId="77777777" w:rsidR="00102CA6" w:rsidRPr="00E2168B" w:rsidRDefault="007061EF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FE4DA" w14:textId="77777777" w:rsidR="00102CA6" w:rsidRPr="00E33C1C" w:rsidRDefault="007061EF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B27066">
      <w:rPr>
        <w:noProof/>
      </w:rPr>
      <w:t>4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BD96C" w14:textId="77777777" w:rsidR="00566585" w:rsidRDefault="00566585">
      <w:pPr>
        <w:spacing w:line="240" w:lineRule="auto"/>
      </w:pPr>
      <w:r>
        <w:separator/>
      </w:r>
    </w:p>
  </w:footnote>
  <w:footnote w:type="continuationSeparator" w:id="0">
    <w:p w14:paraId="16C08881" w14:textId="77777777" w:rsidR="00566585" w:rsidRDefault="00566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29B79" w14:textId="77777777" w:rsidR="00102CA6" w:rsidRPr="005F1388" w:rsidRDefault="00922F0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135043" wp14:editId="5DFB0BB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B36F6F" w14:textId="77777777" w:rsidR="00102CA6" w:rsidRPr="00284719" w:rsidRDefault="007061E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2098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 xml:space="preserve">Error! </w:t>
                          </w:r>
                          <w:proofErr w:type="gramStart"/>
                          <w:r w:rsidR="00A2098E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Unknown document property name.</w:t>
                          </w:r>
                          <w:proofErr w:type="gramEnd"/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B36F6F" w14:textId="77777777" w:rsidR="00102CA6" w:rsidRPr="00284719" w:rsidRDefault="007061E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2098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 xml:space="preserve">Error! </w:t>
                    </w:r>
                    <w:proofErr w:type="gramStart"/>
                    <w:r w:rsidR="00A2098E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Unknown document property name.</w:t>
                    </w:r>
                    <w:proofErr w:type="gramEnd"/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D0BCB" w14:textId="77777777" w:rsidR="00102CA6" w:rsidRPr="005F1388" w:rsidRDefault="00922F0F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FCF1DA" wp14:editId="3CD6FC8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7B4CE91" w14:textId="77777777" w:rsidR="00102CA6" w:rsidRPr="00284719" w:rsidRDefault="00B2706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7B4CE91" w14:textId="77777777" w:rsidR="00102CA6" w:rsidRPr="00284719" w:rsidRDefault="00143DB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1A026" w14:textId="77777777" w:rsidR="00102CA6" w:rsidRPr="005F1388" w:rsidRDefault="00B2706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23D1" w14:textId="77777777" w:rsidR="00102CA6" w:rsidRDefault="007061EF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019A003" w14:textId="77777777" w:rsidTr="00BF75C9">
      <w:tc>
        <w:tcPr>
          <w:tcW w:w="6804" w:type="dxa"/>
          <w:shd w:val="clear" w:color="auto" w:fill="auto"/>
        </w:tcPr>
        <w:p w14:paraId="0AF5A3E9" w14:textId="77777777" w:rsidR="00F4215A" w:rsidRDefault="00A2098E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27066">
              <w:rPr>
                <w:noProof/>
              </w:rPr>
              <w:t>ASIC Corporations (Property Rental Schemes) Instrument 2016/870</w:t>
            </w:r>
          </w:fldSimple>
        </w:p>
      </w:tc>
      <w:tc>
        <w:tcPr>
          <w:tcW w:w="1509" w:type="dxa"/>
          <w:shd w:val="clear" w:color="auto" w:fill="auto"/>
        </w:tcPr>
        <w:p w14:paraId="0C9DE2FC" w14:textId="77777777" w:rsidR="00F4215A" w:rsidRDefault="00B27066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121C4AFD" w14:textId="77777777" w:rsidR="00102CA6" w:rsidRPr="008945E0" w:rsidRDefault="00B2706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EC542" w14:textId="77777777" w:rsidR="00102CA6" w:rsidRPr="00ED79B6" w:rsidRDefault="00B2706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8142A" w14:textId="77777777" w:rsidR="00E2168B" w:rsidRPr="00243EC0" w:rsidRDefault="007061EF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53D70ABB" w14:textId="77777777" w:rsidTr="00BF75C9">
      <w:tc>
        <w:tcPr>
          <w:tcW w:w="6804" w:type="dxa"/>
          <w:shd w:val="clear" w:color="auto" w:fill="auto"/>
        </w:tcPr>
        <w:p w14:paraId="36385260" w14:textId="77777777" w:rsidR="00F4215A" w:rsidRDefault="00A2098E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27066">
              <w:rPr>
                <w:noProof/>
              </w:rPr>
              <w:t>ASIC Corporations (Property Rental Schemes) Instrument 2016/870</w:t>
            </w:r>
          </w:fldSimple>
        </w:p>
      </w:tc>
      <w:tc>
        <w:tcPr>
          <w:tcW w:w="1509" w:type="dxa"/>
          <w:shd w:val="clear" w:color="auto" w:fill="auto"/>
        </w:tcPr>
        <w:p w14:paraId="29BD078A" w14:textId="77777777" w:rsidR="00F4215A" w:rsidRDefault="00A2098E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B27066">
              <w:rPr>
                <w:noProof/>
              </w:rPr>
              <w:t>Part 2—Exemptions</w:t>
            </w:r>
          </w:fldSimple>
        </w:p>
      </w:tc>
    </w:tr>
  </w:tbl>
  <w:p w14:paraId="7BC37A5A" w14:textId="77777777" w:rsidR="0040053F" w:rsidRPr="00F4215A" w:rsidRDefault="00B27066" w:rsidP="00F42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B1"/>
    <w:multiLevelType w:val="hybridMultilevel"/>
    <w:tmpl w:val="4524D5C0"/>
    <w:lvl w:ilvl="0" w:tplc="AF4C6E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1832EA9"/>
    <w:multiLevelType w:val="hybridMultilevel"/>
    <w:tmpl w:val="6F9AF620"/>
    <w:lvl w:ilvl="0" w:tplc="5236462E">
      <w:start w:val="1"/>
      <w:numFmt w:val="decimal"/>
      <w:lvlText w:val="(%1)"/>
      <w:lvlJc w:val="left"/>
      <w:pPr>
        <w:ind w:left="1287" w:hanging="360"/>
      </w:pPr>
      <w:rPr>
        <w:rFonts w:eastAsia="Calibr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A076CC"/>
    <w:multiLevelType w:val="hybridMultilevel"/>
    <w:tmpl w:val="5AB8B5D8"/>
    <w:lvl w:ilvl="0" w:tplc="6012EB4C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D9138DE"/>
    <w:multiLevelType w:val="hybridMultilevel"/>
    <w:tmpl w:val="6FFECFDA"/>
    <w:lvl w:ilvl="0" w:tplc="13D41238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93" w:hanging="360"/>
      </w:pPr>
    </w:lvl>
    <w:lvl w:ilvl="2" w:tplc="0C09001B" w:tentative="1">
      <w:start w:val="1"/>
      <w:numFmt w:val="lowerRoman"/>
      <w:lvlText w:val="%3."/>
      <w:lvlJc w:val="right"/>
      <w:pPr>
        <w:ind w:left="2313" w:hanging="180"/>
      </w:pPr>
    </w:lvl>
    <w:lvl w:ilvl="3" w:tplc="0C09000F" w:tentative="1">
      <w:start w:val="1"/>
      <w:numFmt w:val="decimal"/>
      <w:lvlText w:val="%4."/>
      <w:lvlJc w:val="left"/>
      <w:pPr>
        <w:ind w:left="3033" w:hanging="360"/>
      </w:pPr>
    </w:lvl>
    <w:lvl w:ilvl="4" w:tplc="0C090019" w:tentative="1">
      <w:start w:val="1"/>
      <w:numFmt w:val="lowerLetter"/>
      <w:lvlText w:val="%5."/>
      <w:lvlJc w:val="left"/>
      <w:pPr>
        <w:ind w:left="3753" w:hanging="360"/>
      </w:pPr>
    </w:lvl>
    <w:lvl w:ilvl="5" w:tplc="0C09001B" w:tentative="1">
      <w:start w:val="1"/>
      <w:numFmt w:val="lowerRoman"/>
      <w:lvlText w:val="%6."/>
      <w:lvlJc w:val="right"/>
      <w:pPr>
        <w:ind w:left="4473" w:hanging="180"/>
      </w:pPr>
    </w:lvl>
    <w:lvl w:ilvl="6" w:tplc="0C09000F" w:tentative="1">
      <w:start w:val="1"/>
      <w:numFmt w:val="decimal"/>
      <w:lvlText w:val="%7."/>
      <w:lvlJc w:val="left"/>
      <w:pPr>
        <w:ind w:left="5193" w:hanging="360"/>
      </w:pPr>
    </w:lvl>
    <w:lvl w:ilvl="7" w:tplc="0C090019" w:tentative="1">
      <w:start w:val="1"/>
      <w:numFmt w:val="lowerLetter"/>
      <w:lvlText w:val="%8."/>
      <w:lvlJc w:val="left"/>
      <w:pPr>
        <w:ind w:left="5913" w:hanging="360"/>
      </w:pPr>
    </w:lvl>
    <w:lvl w:ilvl="8" w:tplc="0C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>
    <w:nsid w:val="0F044250"/>
    <w:multiLevelType w:val="hybridMultilevel"/>
    <w:tmpl w:val="34DAF26A"/>
    <w:lvl w:ilvl="0" w:tplc="08C26312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3F1294B"/>
    <w:multiLevelType w:val="hybridMultilevel"/>
    <w:tmpl w:val="B0FE8EC8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DD0D18"/>
    <w:multiLevelType w:val="hybridMultilevel"/>
    <w:tmpl w:val="9A424338"/>
    <w:lvl w:ilvl="0" w:tplc="49CCABAC">
      <w:start w:val="1"/>
      <w:numFmt w:val="decimal"/>
      <w:lvlText w:val="(%1)"/>
      <w:lvlJc w:val="left"/>
      <w:pPr>
        <w:ind w:left="930" w:hanging="570"/>
      </w:pPr>
      <w:rPr>
        <w:rFonts w:eastAsia="Calibri"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D67CE"/>
    <w:multiLevelType w:val="hybridMultilevel"/>
    <w:tmpl w:val="0F4E9CE4"/>
    <w:lvl w:ilvl="0" w:tplc="5236462E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59511B2"/>
    <w:multiLevelType w:val="hybridMultilevel"/>
    <w:tmpl w:val="26E45A3A"/>
    <w:lvl w:ilvl="0" w:tplc="F8AA5EEE">
      <w:start w:val="2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>
    <w:nsid w:val="269732F3"/>
    <w:multiLevelType w:val="hybridMultilevel"/>
    <w:tmpl w:val="08E8257E"/>
    <w:lvl w:ilvl="0" w:tplc="44504052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4"/>
        <w:szCs w:val="24"/>
      </w:rPr>
    </w:lvl>
    <w:lvl w:ilvl="1" w:tplc="AA3AF52A">
      <w:start w:val="1"/>
      <w:numFmt w:val="lowerRoman"/>
      <w:lvlText w:val="(%2)"/>
      <w:lvlJc w:val="left"/>
      <w:pPr>
        <w:tabs>
          <w:tab w:val="num" w:pos="2268"/>
        </w:tabs>
        <w:ind w:left="2268" w:hanging="567"/>
      </w:pPr>
      <w:rPr>
        <w:rFonts w:ascii="Times New Roman" w:eastAsia="Times New Roman" w:hAnsi="Times New Roman" w:cs="Times New Roman" w:hint="default"/>
      </w:rPr>
    </w:lvl>
    <w:lvl w:ilvl="2" w:tplc="717ACC88">
      <w:start w:val="1"/>
      <w:numFmt w:val="upperLetter"/>
      <w:lvlText w:val="(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0B550B7"/>
    <w:multiLevelType w:val="hybridMultilevel"/>
    <w:tmpl w:val="8DE02B14"/>
    <w:lvl w:ilvl="0" w:tplc="03A2C96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26751C0"/>
    <w:multiLevelType w:val="hybridMultilevel"/>
    <w:tmpl w:val="262E1058"/>
    <w:lvl w:ilvl="0" w:tplc="42449008">
      <w:start w:val="1"/>
      <w:numFmt w:val="lowerRoman"/>
      <w:lvlText w:val="(%1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C531B"/>
    <w:multiLevelType w:val="hybridMultilevel"/>
    <w:tmpl w:val="026E7332"/>
    <w:lvl w:ilvl="0" w:tplc="8B0A6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66D"/>
    <w:multiLevelType w:val="hybridMultilevel"/>
    <w:tmpl w:val="E744A61E"/>
    <w:lvl w:ilvl="0" w:tplc="CED09B72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593" w:hanging="360"/>
      </w:pPr>
    </w:lvl>
    <w:lvl w:ilvl="2" w:tplc="0C09001B" w:tentative="1">
      <w:start w:val="1"/>
      <w:numFmt w:val="lowerRoman"/>
      <w:lvlText w:val="%3."/>
      <w:lvlJc w:val="right"/>
      <w:pPr>
        <w:ind w:left="2313" w:hanging="180"/>
      </w:pPr>
    </w:lvl>
    <w:lvl w:ilvl="3" w:tplc="0C09000F" w:tentative="1">
      <w:start w:val="1"/>
      <w:numFmt w:val="decimal"/>
      <w:lvlText w:val="%4."/>
      <w:lvlJc w:val="left"/>
      <w:pPr>
        <w:ind w:left="3033" w:hanging="360"/>
      </w:pPr>
    </w:lvl>
    <w:lvl w:ilvl="4" w:tplc="0C090019" w:tentative="1">
      <w:start w:val="1"/>
      <w:numFmt w:val="lowerLetter"/>
      <w:lvlText w:val="%5."/>
      <w:lvlJc w:val="left"/>
      <w:pPr>
        <w:ind w:left="3753" w:hanging="360"/>
      </w:pPr>
    </w:lvl>
    <w:lvl w:ilvl="5" w:tplc="0C09001B" w:tentative="1">
      <w:start w:val="1"/>
      <w:numFmt w:val="lowerRoman"/>
      <w:lvlText w:val="%6."/>
      <w:lvlJc w:val="right"/>
      <w:pPr>
        <w:ind w:left="4473" w:hanging="180"/>
      </w:pPr>
    </w:lvl>
    <w:lvl w:ilvl="6" w:tplc="0C09000F" w:tentative="1">
      <w:start w:val="1"/>
      <w:numFmt w:val="decimal"/>
      <w:lvlText w:val="%7."/>
      <w:lvlJc w:val="left"/>
      <w:pPr>
        <w:ind w:left="5193" w:hanging="360"/>
      </w:pPr>
    </w:lvl>
    <w:lvl w:ilvl="7" w:tplc="0C090019" w:tentative="1">
      <w:start w:val="1"/>
      <w:numFmt w:val="lowerLetter"/>
      <w:lvlText w:val="%8."/>
      <w:lvlJc w:val="left"/>
      <w:pPr>
        <w:ind w:left="5913" w:hanging="360"/>
      </w:pPr>
    </w:lvl>
    <w:lvl w:ilvl="8" w:tplc="0C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4">
    <w:nsid w:val="36FA65EA"/>
    <w:multiLevelType w:val="hybridMultilevel"/>
    <w:tmpl w:val="F0D6F1C4"/>
    <w:lvl w:ilvl="0" w:tplc="B2284E94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398650B"/>
    <w:multiLevelType w:val="hybridMultilevel"/>
    <w:tmpl w:val="693CAB60"/>
    <w:lvl w:ilvl="0" w:tplc="45E23D26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80649E2"/>
    <w:multiLevelType w:val="hybridMultilevel"/>
    <w:tmpl w:val="9CA85194"/>
    <w:lvl w:ilvl="0" w:tplc="8DFA2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405F6"/>
    <w:multiLevelType w:val="hybridMultilevel"/>
    <w:tmpl w:val="DA1C014A"/>
    <w:lvl w:ilvl="0" w:tplc="68D63ACA">
      <w:start w:val="1"/>
      <w:numFmt w:val="lowerLetter"/>
      <w:lvlText w:val="(%1)"/>
      <w:lvlJc w:val="left"/>
      <w:pPr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DA9236C"/>
    <w:multiLevelType w:val="hybridMultilevel"/>
    <w:tmpl w:val="B53656CA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146043"/>
    <w:multiLevelType w:val="hybridMultilevel"/>
    <w:tmpl w:val="FF3E7610"/>
    <w:lvl w:ilvl="0" w:tplc="DF22A56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46C7880"/>
    <w:multiLevelType w:val="hybridMultilevel"/>
    <w:tmpl w:val="2DA20CEA"/>
    <w:lvl w:ilvl="0" w:tplc="28CEC53A">
      <w:start w:val="9"/>
      <w:numFmt w:val="lowerRoman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88C3560"/>
    <w:multiLevelType w:val="hybridMultilevel"/>
    <w:tmpl w:val="54CA62B6"/>
    <w:lvl w:ilvl="0" w:tplc="1232551A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FE6566C"/>
    <w:multiLevelType w:val="hybridMultilevel"/>
    <w:tmpl w:val="3AE6154E"/>
    <w:lvl w:ilvl="0" w:tplc="84A41C2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600035BE"/>
    <w:multiLevelType w:val="hybridMultilevel"/>
    <w:tmpl w:val="CA3E3228"/>
    <w:lvl w:ilvl="0" w:tplc="3B6E53EA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20F2C5D"/>
    <w:multiLevelType w:val="hybridMultilevel"/>
    <w:tmpl w:val="BBF2CE5E"/>
    <w:lvl w:ilvl="0" w:tplc="897A79D8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65C92EB4"/>
    <w:multiLevelType w:val="hybridMultilevel"/>
    <w:tmpl w:val="80C2247A"/>
    <w:lvl w:ilvl="0" w:tplc="03A2C96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 w:hint="default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72FB53C9"/>
    <w:multiLevelType w:val="hybridMultilevel"/>
    <w:tmpl w:val="DE2E4E86"/>
    <w:lvl w:ilvl="0" w:tplc="1232551A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4"/>
        <w:szCs w:val="24"/>
      </w:rPr>
    </w:lvl>
    <w:lvl w:ilvl="1" w:tplc="0458F9A2">
      <w:start w:val="1"/>
      <w:numFmt w:val="lowerRoman"/>
      <w:lvlText w:val="(%2)"/>
      <w:lvlJc w:val="left"/>
      <w:pPr>
        <w:tabs>
          <w:tab w:val="num" w:pos="2268"/>
        </w:tabs>
        <w:ind w:left="2268" w:hanging="567"/>
      </w:pPr>
      <w:rPr>
        <w:rFonts w:ascii="Times New Roman" w:eastAsia="Times New Roman" w:hAnsi="Times New Roman" w:cs="Times New Roman" w:hint="default"/>
      </w:rPr>
    </w:lvl>
    <w:lvl w:ilvl="2" w:tplc="4AA4EF38">
      <w:start w:val="1"/>
      <w:numFmt w:val="upperLetter"/>
      <w:lvlText w:val="(%3)"/>
      <w:lvlJc w:val="right"/>
      <w:pPr>
        <w:tabs>
          <w:tab w:val="num" w:pos="2835"/>
        </w:tabs>
        <w:ind w:left="2835" w:hanging="567"/>
      </w:pPr>
      <w:rPr>
        <w:rFonts w:ascii="Times New Roman" w:eastAsia="Times New Roman" w:hAnsi="Times New Roman" w:cs="Times New Roman" w:hint="default"/>
      </w:r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85A6AA7"/>
    <w:multiLevelType w:val="hybridMultilevel"/>
    <w:tmpl w:val="49B62DE8"/>
    <w:lvl w:ilvl="0" w:tplc="572A3F5E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8E719B2"/>
    <w:multiLevelType w:val="hybridMultilevel"/>
    <w:tmpl w:val="B53656CA"/>
    <w:lvl w:ilvl="0" w:tplc="7826EC7C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eastAsia="Calibri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C301439"/>
    <w:multiLevelType w:val="hybridMultilevel"/>
    <w:tmpl w:val="DA1C014A"/>
    <w:lvl w:ilvl="0" w:tplc="68D63ACA">
      <w:start w:val="1"/>
      <w:numFmt w:val="lowerLetter"/>
      <w:lvlText w:val="(%1)"/>
      <w:lvlJc w:val="left"/>
      <w:pPr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E86259A"/>
    <w:multiLevelType w:val="hybridMultilevel"/>
    <w:tmpl w:val="5120CC06"/>
    <w:lvl w:ilvl="0" w:tplc="8AFEC7A4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0"/>
  </w:num>
  <w:num w:numId="4">
    <w:abstractNumId w:val="6"/>
  </w:num>
  <w:num w:numId="5">
    <w:abstractNumId w:val="23"/>
  </w:num>
  <w:num w:numId="6">
    <w:abstractNumId w:val="20"/>
  </w:num>
  <w:num w:numId="7">
    <w:abstractNumId w:val="8"/>
  </w:num>
  <w:num w:numId="8">
    <w:abstractNumId w:val="1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26"/>
  </w:num>
  <w:num w:numId="15">
    <w:abstractNumId w:val="13"/>
  </w:num>
  <w:num w:numId="16">
    <w:abstractNumId w:val="9"/>
  </w:num>
  <w:num w:numId="17">
    <w:abstractNumId w:val="21"/>
  </w:num>
  <w:num w:numId="18">
    <w:abstractNumId w:val="27"/>
  </w:num>
  <w:num w:numId="19">
    <w:abstractNumId w:val="14"/>
  </w:num>
  <w:num w:numId="20">
    <w:abstractNumId w:val="2"/>
  </w:num>
  <w:num w:numId="21">
    <w:abstractNumId w:val="4"/>
  </w:num>
  <w:num w:numId="22">
    <w:abstractNumId w:val="24"/>
  </w:num>
  <w:num w:numId="23">
    <w:abstractNumId w:val="25"/>
  </w:num>
  <w:num w:numId="24">
    <w:abstractNumId w:val="1"/>
  </w:num>
  <w:num w:numId="25">
    <w:abstractNumId w:val="16"/>
  </w:num>
  <w:num w:numId="26">
    <w:abstractNumId w:val="15"/>
  </w:num>
  <w:num w:numId="27">
    <w:abstractNumId w:val="28"/>
  </w:num>
  <w:num w:numId="28">
    <w:abstractNumId w:val="5"/>
  </w:num>
  <w:num w:numId="29">
    <w:abstractNumId w:val="30"/>
  </w:num>
  <w:num w:numId="30">
    <w:abstractNumId w:val="22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0F"/>
    <w:rsid w:val="00000C8D"/>
    <w:rsid w:val="00011A53"/>
    <w:rsid w:val="000465E3"/>
    <w:rsid w:val="00056BE4"/>
    <w:rsid w:val="00081E00"/>
    <w:rsid w:val="000B2CB0"/>
    <w:rsid w:val="000B5D1C"/>
    <w:rsid w:val="000C691F"/>
    <w:rsid w:val="000E0F8C"/>
    <w:rsid w:val="000E314F"/>
    <w:rsid w:val="000E34CD"/>
    <w:rsid w:val="000F4F2B"/>
    <w:rsid w:val="00107CF7"/>
    <w:rsid w:val="00116499"/>
    <w:rsid w:val="001344AE"/>
    <w:rsid w:val="00136A0A"/>
    <w:rsid w:val="00143DB8"/>
    <w:rsid w:val="0015359D"/>
    <w:rsid w:val="00160E95"/>
    <w:rsid w:val="001B13D1"/>
    <w:rsid w:val="001E4B98"/>
    <w:rsid w:val="001E562F"/>
    <w:rsid w:val="001F0AA9"/>
    <w:rsid w:val="001F243E"/>
    <w:rsid w:val="00201D40"/>
    <w:rsid w:val="00202652"/>
    <w:rsid w:val="00217684"/>
    <w:rsid w:val="00223646"/>
    <w:rsid w:val="00225B7F"/>
    <w:rsid w:val="00234B10"/>
    <w:rsid w:val="002442B6"/>
    <w:rsid w:val="00247081"/>
    <w:rsid w:val="00247EA4"/>
    <w:rsid w:val="00261D58"/>
    <w:rsid w:val="00264DA2"/>
    <w:rsid w:val="00265ECC"/>
    <w:rsid w:val="00270C7E"/>
    <w:rsid w:val="0028231B"/>
    <w:rsid w:val="00296FE2"/>
    <w:rsid w:val="002A01FD"/>
    <w:rsid w:val="002A03D7"/>
    <w:rsid w:val="002C4D83"/>
    <w:rsid w:val="00304885"/>
    <w:rsid w:val="003320DD"/>
    <w:rsid w:val="00340089"/>
    <w:rsid w:val="00376A21"/>
    <w:rsid w:val="0038105A"/>
    <w:rsid w:val="003A4AE9"/>
    <w:rsid w:val="003A5730"/>
    <w:rsid w:val="003D07A5"/>
    <w:rsid w:val="003E7AF4"/>
    <w:rsid w:val="003F3842"/>
    <w:rsid w:val="003F4550"/>
    <w:rsid w:val="003F5545"/>
    <w:rsid w:val="00401840"/>
    <w:rsid w:val="004032D2"/>
    <w:rsid w:val="0040725B"/>
    <w:rsid w:val="0043031A"/>
    <w:rsid w:val="00433CAB"/>
    <w:rsid w:val="004442F7"/>
    <w:rsid w:val="00456C36"/>
    <w:rsid w:val="00460F56"/>
    <w:rsid w:val="00465C07"/>
    <w:rsid w:val="0047252B"/>
    <w:rsid w:val="004934A0"/>
    <w:rsid w:val="004B074E"/>
    <w:rsid w:val="004D3D71"/>
    <w:rsid w:val="004D5CE9"/>
    <w:rsid w:val="004D7448"/>
    <w:rsid w:val="004E1D46"/>
    <w:rsid w:val="004E1F29"/>
    <w:rsid w:val="005079AF"/>
    <w:rsid w:val="005313E0"/>
    <w:rsid w:val="00566585"/>
    <w:rsid w:val="005911C3"/>
    <w:rsid w:val="005A1B63"/>
    <w:rsid w:val="005B6E85"/>
    <w:rsid w:val="005D73F8"/>
    <w:rsid w:val="005E11BF"/>
    <w:rsid w:val="005E4851"/>
    <w:rsid w:val="005F0ED8"/>
    <w:rsid w:val="00601A29"/>
    <w:rsid w:val="00603BD0"/>
    <w:rsid w:val="006155A8"/>
    <w:rsid w:val="00625D5D"/>
    <w:rsid w:val="00634552"/>
    <w:rsid w:val="00664AE8"/>
    <w:rsid w:val="00672354"/>
    <w:rsid w:val="00682A71"/>
    <w:rsid w:val="006901B3"/>
    <w:rsid w:val="006E04D7"/>
    <w:rsid w:val="006F3085"/>
    <w:rsid w:val="007061EF"/>
    <w:rsid w:val="00710BD6"/>
    <w:rsid w:val="00715EBC"/>
    <w:rsid w:val="00725B49"/>
    <w:rsid w:val="00764D17"/>
    <w:rsid w:val="00792B94"/>
    <w:rsid w:val="007950E1"/>
    <w:rsid w:val="007A02F9"/>
    <w:rsid w:val="007A724B"/>
    <w:rsid w:val="007B05AF"/>
    <w:rsid w:val="007B7AFF"/>
    <w:rsid w:val="007C20C8"/>
    <w:rsid w:val="007D47AB"/>
    <w:rsid w:val="007E260C"/>
    <w:rsid w:val="008019D2"/>
    <w:rsid w:val="00811AB9"/>
    <w:rsid w:val="00823A4E"/>
    <w:rsid w:val="008427EC"/>
    <w:rsid w:val="00884366"/>
    <w:rsid w:val="008856F9"/>
    <w:rsid w:val="008941E9"/>
    <w:rsid w:val="008A2113"/>
    <w:rsid w:val="008A24CE"/>
    <w:rsid w:val="008F2078"/>
    <w:rsid w:val="00922F0F"/>
    <w:rsid w:val="009273B4"/>
    <w:rsid w:val="009438C6"/>
    <w:rsid w:val="00992D53"/>
    <w:rsid w:val="009B4E75"/>
    <w:rsid w:val="009C2444"/>
    <w:rsid w:val="009C30E4"/>
    <w:rsid w:val="009C324E"/>
    <w:rsid w:val="00A1581F"/>
    <w:rsid w:val="00A16DBA"/>
    <w:rsid w:val="00A2098E"/>
    <w:rsid w:val="00A26BF7"/>
    <w:rsid w:val="00A52F8A"/>
    <w:rsid w:val="00A57E45"/>
    <w:rsid w:val="00A65BCA"/>
    <w:rsid w:val="00A74242"/>
    <w:rsid w:val="00AA5DF1"/>
    <w:rsid w:val="00AE40B9"/>
    <w:rsid w:val="00B045E5"/>
    <w:rsid w:val="00B05048"/>
    <w:rsid w:val="00B06FC1"/>
    <w:rsid w:val="00B23FA8"/>
    <w:rsid w:val="00B27066"/>
    <w:rsid w:val="00B31DFA"/>
    <w:rsid w:val="00B54B46"/>
    <w:rsid w:val="00B667BF"/>
    <w:rsid w:val="00B73EC4"/>
    <w:rsid w:val="00B92C4F"/>
    <w:rsid w:val="00B95C98"/>
    <w:rsid w:val="00BA1424"/>
    <w:rsid w:val="00BB1483"/>
    <w:rsid w:val="00BB1CA7"/>
    <w:rsid w:val="00BB23B6"/>
    <w:rsid w:val="00BD244A"/>
    <w:rsid w:val="00BE1E9E"/>
    <w:rsid w:val="00BE271B"/>
    <w:rsid w:val="00BE3B82"/>
    <w:rsid w:val="00BF03C9"/>
    <w:rsid w:val="00C00158"/>
    <w:rsid w:val="00C20E73"/>
    <w:rsid w:val="00C22F56"/>
    <w:rsid w:val="00C41DEA"/>
    <w:rsid w:val="00C67271"/>
    <w:rsid w:val="00CA4F0D"/>
    <w:rsid w:val="00CB613B"/>
    <w:rsid w:val="00CC5057"/>
    <w:rsid w:val="00CE1E84"/>
    <w:rsid w:val="00CE4666"/>
    <w:rsid w:val="00D21440"/>
    <w:rsid w:val="00D6587B"/>
    <w:rsid w:val="00D671F6"/>
    <w:rsid w:val="00D7491B"/>
    <w:rsid w:val="00DC08D9"/>
    <w:rsid w:val="00DC094B"/>
    <w:rsid w:val="00DC591D"/>
    <w:rsid w:val="00DF22F3"/>
    <w:rsid w:val="00E0361F"/>
    <w:rsid w:val="00E14909"/>
    <w:rsid w:val="00E14A2A"/>
    <w:rsid w:val="00E23C65"/>
    <w:rsid w:val="00E26868"/>
    <w:rsid w:val="00E30506"/>
    <w:rsid w:val="00E509B8"/>
    <w:rsid w:val="00E569F3"/>
    <w:rsid w:val="00E76A75"/>
    <w:rsid w:val="00EB482E"/>
    <w:rsid w:val="00ED065C"/>
    <w:rsid w:val="00ED4BA2"/>
    <w:rsid w:val="00EE694E"/>
    <w:rsid w:val="00EE718A"/>
    <w:rsid w:val="00F02519"/>
    <w:rsid w:val="00F04124"/>
    <w:rsid w:val="00F165DD"/>
    <w:rsid w:val="00F25C07"/>
    <w:rsid w:val="00F81068"/>
    <w:rsid w:val="00F83721"/>
    <w:rsid w:val="00F85D5A"/>
    <w:rsid w:val="00F86721"/>
    <w:rsid w:val="00F97861"/>
    <w:rsid w:val="00FC46A6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52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2F0F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922F0F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922F0F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922F0F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922F0F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922F0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22F0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922F0F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922F0F"/>
    <w:pPr>
      <w:keepNext/>
      <w:keepLines/>
      <w:spacing w:before="240" w:line="240" w:lineRule="auto"/>
      <w:ind w:left="567"/>
      <w:outlineLvl w:val="2"/>
    </w:pPr>
    <w:rPr>
      <w:rFonts w:eastAsia="Times New Roman"/>
      <w:i/>
      <w:lang w:eastAsia="en-AU"/>
    </w:rPr>
  </w:style>
  <w:style w:type="paragraph" w:styleId="TOC1">
    <w:name w:val="toc 1"/>
    <w:basedOn w:val="Normal"/>
    <w:next w:val="Normal"/>
    <w:uiPriority w:val="39"/>
    <w:unhideWhenUsed/>
    <w:rsid w:val="00922F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2F0F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922F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2F0F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922F0F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922F0F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922F0F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922F0F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922F0F"/>
    <w:pPr>
      <w:ind w:left="2835"/>
    </w:pPr>
  </w:style>
  <w:style w:type="character" w:customStyle="1" w:styleId="LI-BodyTextParaaChar">
    <w:name w:val="LI - Body Text Para (a) Char"/>
    <w:link w:val="LI-BodyTextParaa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922F0F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922F0F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922F0F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922F0F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922F0F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922F0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922F0F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LI-SectionNote">
    <w:name w:val="LI - Section Note"/>
    <w:basedOn w:val="LI-BodyTextNote"/>
    <w:link w:val="LI-SectionNoteChar"/>
    <w:qFormat/>
    <w:rsid w:val="00922F0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paraa">
    <w:name w:val="LI - Section para (a)"/>
    <w:basedOn w:val="LI-BodyTextUnnumbered"/>
    <w:link w:val="LI-SectionparaaChar"/>
    <w:qFormat/>
    <w:rsid w:val="00922F0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922F0F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SectionNoteChar">
    <w:name w:val="LI - Section Note Char"/>
    <w:basedOn w:val="LI-BodyTextNoteChar"/>
    <w:link w:val="LI-SectionNote"/>
    <w:rsid w:val="00922F0F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922F0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922F0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er">
    <w:name w:val="LI - Header"/>
    <w:basedOn w:val="LI-Footer"/>
    <w:link w:val="LI-HeaderChar"/>
    <w:qFormat/>
    <w:rsid w:val="00922F0F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922F0F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0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7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C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CF7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CF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CB0"/>
    <w:rPr>
      <w:rFonts w:ascii="Times New Roman" w:eastAsia="Calibri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4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491B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paragraph" w:customStyle="1" w:styleId="ListA">
    <w:name w:val="ListA"/>
    <w:rsid w:val="00143DB8"/>
    <w:pPr>
      <w:overflowPunct w:val="0"/>
      <w:autoSpaceDE w:val="0"/>
      <w:autoSpaceDN w:val="0"/>
      <w:adjustRightInd w:val="0"/>
      <w:spacing w:before="120"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2F0F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922F0F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922F0F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922F0F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922F0F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922F0F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22F0F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922F0F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922F0F"/>
    <w:pPr>
      <w:keepNext/>
      <w:keepLines/>
      <w:spacing w:before="240" w:line="240" w:lineRule="auto"/>
      <w:ind w:left="567"/>
      <w:outlineLvl w:val="2"/>
    </w:pPr>
    <w:rPr>
      <w:rFonts w:eastAsia="Times New Roman"/>
      <w:i/>
      <w:lang w:eastAsia="en-AU"/>
    </w:rPr>
  </w:style>
  <w:style w:type="paragraph" w:styleId="TOC1">
    <w:name w:val="toc 1"/>
    <w:basedOn w:val="Normal"/>
    <w:next w:val="Normal"/>
    <w:uiPriority w:val="39"/>
    <w:unhideWhenUsed/>
    <w:rsid w:val="00922F0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922F0F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922F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2F0F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922F0F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922F0F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922F0F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922F0F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922F0F"/>
    <w:pPr>
      <w:ind w:left="2835"/>
    </w:pPr>
  </w:style>
  <w:style w:type="character" w:customStyle="1" w:styleId="LI-BodyTextParaaChar">
    <w:name w:val="LI - Body Text Para (a) Char"/>
    <w:link w:val="LI-BodyTextParaa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922F0F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922F0F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922F0F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922F0F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922F0F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922F0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922F0F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LI-SectionNote">
    <w:name w:val="LI - Section Note"/>
    <w:basedOn w:val="LI-BodyTextNote"/>
    <w:link w:val="LI-SectionNoteChar"/>
    <w:qFormat/>
    <w:rsid w:val="00922F0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paraa">
    <w:name w:val="LI - Section para (a)"/>
    <w:basedOn w:val="LI-BodyTextUnnumbered"/>
    <w:link w:val="LI-SectionparaaChar"/>
    <w:qFormat/>
    <w:rsid w:val="00922F0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922F0F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SectionNoteChar">
    <w:name w:val="LI - Section Note Char"/>
    <w:basedOn w:val="LI-BodyTextNoteChar"/>
    <w:link w:val="LI-SectionNote"/>
    <w:rsid w:val="00922F0F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922F0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922F0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922F0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er">
    <w:name w:val="LI - Header"/>
    <w:basedOn w:val="LI-Footer"/>
    <w:link w:val="LI-HeaderChar"/>
    <w:qFormat/>
    <w:rsid w:val="00922F0F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922F0F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0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7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C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CF7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CF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CB0"/>
    <w:rPr>
      <w:rFonts w:ascii="Times New Roman" w:eastAsia="Calibri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4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491B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paragraph" w:customStyle="1" w:styleId="ListA">
    <w:name w:val="ListA"/>
    <w:rsid w:val="00143DB8"/>
    <w:pPr>
      <w:overflowPunct w:val="0"/>
      <w:autoSpaceDE w:val="0"/>
      <w:autoSpaceDN w:val="0"/>
      <w:adjustRightInd w:val="0"/>
      <w:spacing w:before="120"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R20160000048808</RecordNumber>
    <ObjectiveID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CD17-3540-46A3-9563-3F0882366187}">
  <ds:schemaRefs>
    <ds:schemaRef ds:uri="http://purl.org/dc/terms/"/>
    <ds:schemaRef ds:uri="http://purl.org/dc/elements/1.1/"/>
    <ds:schemaRef ds:uri="http://schemas.microsoft.com/sharepoint/v4"/>
    <ds:schemaRef ds:uri="http://schemas.microsoft.com/office/2006/documentManagement/types"/>
    <ds:schemaRef ds:uri="http://purl.org/dc/dcmitype/"/>
    <ds:schemaRef ds:uri="http://schemas.microsoft.com/office/2006/metadata/properties"/>
    <ds:schemaRef ds:uri="da7a9ac0-bc47-4684-84e6-3a8e9ac80c1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7f478ab-373e-4295-9ff0-9b833ad01319"/>
    <ds:schemaRef ds:uri="6fdf923d-1605-456d-9034-49e4c2a6593d"/>
  </ds:schemaRefs>
</ds:datastoreItem>
</file>

<file path=customXml/itemProps2.xml><?xml version="1.0" encoding="utf-8"?>
<ds:datastoreItem xmlns:ds="http://schemas.openxmlformats.org/officeDocument/2006/customXml" ds:itemID="{B3B85604-6AD4-449D-B4F1-103C9C828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90FD2-FBFA-4945-87F1-41CA6E2B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5CE1C-6FBA-4164-BABA-29714C33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ada.bombardieri</dc:creator>
  <cp:lastModifiedBy>fay.charafeddine</cp:lastModifiedBy>
  <cp:revision>2</cp:revision>
  <cp:lastPrinted>2016-09-19T02:34:00Z</cp:lastPrinted>
  <dcterms:created xsi:type="dcterms:W3CDTF">2016-09-21T04:09:00Z</dcterms:created>
  <dcterms:modified xsi:type="dcterms:W3CDTF">2016-09-21T04:09:00Z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A4558569</vt:lpwstr>
  </property>
  <property fmtid="{D5CDD505-2E9C-101B-9397-08002B2CF9AE}" pid="4" name="Objective-Title">
    <vt:lpwstr>ASIC Corporations (Property Rental Schemes) Instrument 2015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2015-08-04T01:12:59Z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2016-01-22T17:05:07Z</vt:filetime>
  </property>
  <property fmtid="{D5CDD505-2E9C-101B-9397-08002B2CF9AE}" pid="10" name="Objective-ModificationStamp">
    <vt:filetime>2016-01-22T15:40:39Z</vt:filetime>
  </property>
  <property fmtid="{D5CDD505-2E9C-101B-9397-08002B2CF9AE}" pid="11" name="Objective-Owner">
    <vt:lpwstr>Nathania.Nero</vt:lpwstr>
  </property>
  <property fmtid="{D5CDD505-2E9C-101B-9397-08002B2CF9AE}" pid="12" name="Objective-Path">
    <vt:lpwstr>BCS:ASIC:LEGAL SERVICES:Advice:Legislative Instruments:Legislative Instruments 2015:</vt:lpwstr>
  </property>
  <property fmtid="{D5CDD505-2E9C-101B-9397-08002B2CF9AE}" pid="13" name="Objective-Parent">
    <vt:lpwstr>Legislative Instruments 2015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18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0x010100B5F685A1365F544391EF8C813B164F3A003FC3A1FB886AA841B1151906BEDCBCDF</vt:lpwstr>
  </property>
  <property fmtid="{D5CDD505-2E9C-101B-9397-08002B2CF9AE}" pid="23" name="SecurityClassification">
    <vt:lpwstr>7;#Sensitive|19fd2cb8-3e97-4464-ae71-8c2c2095d028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ActiveItemWebId">
    <vt:lpwstr>{6fdf923d-1605-456d-9034-49e4c2a6593d}</vt:lpwstr>
  </property>
  <property fmtid="{D5CDD505-2E9C-101B-9397-08002B2CF9AE}" pid="26" name="RecordPoint_ActiveItemSiteId">
    <vt:lpwstr>{fa96e6fb-4129-44b7-b105-10ec3844cb78}</vt:lpwstr>
  </property>
  <property fmtid="{D5CDD505-2E9C-101B-9397-08002B2CF9AE}" pid="27" name="RecordPoint_ActiveItemListId">
    <vt:lpwstr>{e8634c1b-1868-4a02-8de8-ef4b1316a551}</vt:lpwstr>
  </property>
  <property fmtid="{D5CDD505-2E9C-101B-9397-08002B2CF9AE}" pid="28" name="RecordPoint_ActiveItemUniqueId">
    <vt:lpwstr>{a7b34f1a-7c1a-43c7-85e8-cd57e1f03b59}</vt:lpwstr>
  </property>
  <property fmtid="{D5CDD505-2E9C-101B-9397-08002B2CF9AE}" pid="29" name="RecordPoint_RecordNumberSubmitted">
    <vt:lpwstr>R20160000048808</vt:lpwstr>
  </property>
  <property fmtid="{D5CDD505-2E9C-101B-9397-08002B2CF9AE}" pid="30" name="RecordPoint_SubmissionCompleted">
    <vt:lpwstr>2016-09-16T17:04:42.8317302+10:00</vt:lpwstr>
  </property>
</Properties>
</file>