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2A58C" w14:textId="77777777" w:rsidR="000F43D4" w:rsidRPr="00F61B09" w:rsidRDefault="000F43D4" w:rsidP="000F43D4">
      <w:pPr>
        <w:spacing w:after="600"/>
        <w:rPr>
          <w:sz w:val="28"/>
        </w:rPr>
      </w:pPr>
      <w:bookmarkStart w:id="0" w:name="_GoBack"/>
      <w:r>
        <w:rPr>
          <w:noProof/>
          <w:lang w:eastAsia="en-AU"/>
        </w:rPr>
        <w:drawing>
          <wp:inline distT="0" distB="0" distL="0" distR="0" wp14:anchorId="7472A5BE" wp14:editId="7472A5BF">
            <wp:extent cx="5267325" cy="742950"/>
            <wp:effectExtent l="0" t="0" r="9525" b="0"/>
            <wp:docPr id="1"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742950"/>
                    </a:xfrm>
                    <a:prstGeom prst="rect">
                      <a:avLst/>
                    </a:prstGeom>
                    <a:noFill/>
                    <a:ln>
                      <a:noFill/>
                    </a:ln>
                  </pic:spPr>
                </pic:pic>
              </a:graphicData>
            </a:graphic>
          </wp:inline>
        </w:drawing>
      </w:r>
      <w:bookmarkEnd w:id="0"/>
    </w:p>
    <w:p w14:paraId="7472A58D" w14:textId="750B6A82" w:rsidR="000F43D4" w:rsidRPr="00243EC0" w:rsidRDefault="000F43D4" w:rsidP="000F43D4">
      <w:pPr>
        <w:pStyle w:val="LI-Title"/>
        <w:pBdr>
          <w:bottom w:val="single" w:sz="4" w:space="1" w:color="auto"/>
        </w:pBdr>
      </w:pPr>
      <w:r w:rsidRPr="00F61B09">
        <w:t>A</w:t>
      </w:r>
      <w:r>
        <w:t xml:space="preserve">SIC </w:t>
      </w:r>
      <w:r w:rsidR="00FF742A">
        <w:t>Corporations (</w:t>
      </w:r>
      <w:r w:rsidR="00DC288F">
        <w:t>Securities</w:t>
      </w:r>
      <w:r w:rsidR="00385DB1">
        <w:t xml:space="preserve">: </w:t>
      </w:r>
      <w:r w:rsidR="001B67A2">
        <w:t xml:space="preserve">NZ FASTER System) </w:t>
      </w:r>
      <w:r>
        <w:t>Instrument</w:t>
      </w:r>
      <w:r w:rsidR="001B67A2">
        <w:t> </w:t>
      </w:r>
      <w:r w:rsidR="00F221A7">
        <w:t>2016</w:t>
      </w:r>
      <w:r>
        <w:t>/</w:t>
      </w:r>
      <w:r w:rsidR="002F4B8E">
        <w:t>891</w:t>
      </w:r>
    </w:p>
    <w:p w14:paraId="7472A58E" w14:textId="290B3E23" w:rsidR="000F43D4" w:rsidRDefault="000F43D4" w:rsidP="000F43D4">
      <w:pPr>
        <w:pStyle w:val="LI-Fronttext"/>
        <w:rPr>
          <w:sz w:val="24"/>
          <w:szCs w:val="24"/>
        </w:rPr>
      </w:pPr>
      <w:r w:rsidRPr="00BB5C17">
        <w:rPr>
          <w:sz w:val="24"/>
          <w:szCs w:val="24"/>
        </w:rPr>
        <w:t xml:space="preserve">I, </w:t>
      </w:r>
      <w:r w:rsidR="002F4B8E">
        <w:rPr>
          <w:sz w:val="24"/>
          <w:szCs w:val="24"/>
        </w:rPr>
        <w:t>Grant Moodie</w:t>
      </w:r>
      <w:r w:rsidRPr="00BB5C17">
        <w:rPr>
          <w:sz w:val="24"/>
          <w:szCs w:val="24"/>
        </w:rPr>
        <w:t>, delegate of the Australian Securities and Investments Commission, make the following legislative instrument.</w:t>
      </w:r>
    </w:p>
    <w:p w14:paraId="7472A58F" w14:textId="77777777" w:rsidR="000F43D4" w:rsidRDefault="000F43D4" w:rsidP="000F43D4">
      <w:pPr>
        <w:pStyle w:val="LI-Fronttext"/>
      </w:pPr>
    </w:p>
    <w:p w14:paraId="7472A590" w14:textId="0B0504A8" w:rsidR="000F43D4" w:rsidRDefault="000F43D4" w:rsidP="000F43D4">
      <w:pPr>
        <w:pStyle w:val="LI-Fronttext"/>
        <w:rPr>
          <w:sz w:val="24"/>
          <w:szCs w:val="24"/>
        </w:rPr>
      </w:pPr>
      <w:r w:rsidRPr="00BB5C17">
        <w:rPr>
          <w:sz w:val="24"/>
          <w:szCs w:val="24"/>
        </w:rPr>
        <w:t>Date</w:t>
      </w:r>
      <w:r w:rsidRPr="00BB5C17">
        <w:rPr>
          <w:sz w:val="24"/>
          <w:szCs w:val="24"/>
        </w:rPr>
        <w:tab/>
      </w:r>
      <w:r w:rsidRPr="00BB5C17">
        <w:rPr>
          <w:sz w:val="24"/>
          <w:szCs w:val="24"/>
        </w:rPr>
        <w:tab/>
      </w:r>
      <w:r w:rsidR="00385DB1">
        <w:rPr>
          <w:sz w:val="24"/>
          <w:szCs w:val="24"/>
        </w:rPr>
        <w:t>19</w:t>
      </w:r>
      <w:r w:rsidR="002F4B8E">
        <w:rPr>
          <w:sz w:val="24"/>
          <w:szCs w:val="24"/>
        </w:rPr>
        <w:t xml:space="preserve"> September </w:t>
      </w:r>
      <w:bookmarkStart w:id="1" w:name="BKCheck15B_1"/>
      <w:bookmarkEnd w:id="1"/>
      <w:r>
        <w:rPr>
          <w:sz w:val="24"/>
          <w:szCs w:val="24"/>
        </w:rPr>
        <w:t>2016</w:t>
      </w:r>
    </w:p>
    <w:p w14:paraId="7472A592" w14:textId="193ABB19" w:rsidR="000F43D4" w:rsidRDefault="000F43D4" w:rsidP="000F43D4">
      <w:pPr>
        <w:pStyle w:val="LI-Fronttext"/>
        <w:rPr>
          <w:sz w:val="24"/>
          <w:szCs w:val="24"/>
        </w:rPr>
      </w:pPr>
    </w:p>
    <w:p w14:paraId="5A90582D" w14:textId="77777777" w:rsidR="00385DB1" w:rsidRPr="00385DB1" w:rsidRDefault="00385DB1" w:rsidP="00385DB1">
      <w:pPr>
        <w:rPr>
          <w:lang w:eastAsia="en-AU"/>
        </w:rPr>
      </w:pPr>
    </w:p>
    <w:p w14:paraId="7472A593" w14:textId="30F67EF2" w:rsidR="000F43D4" w:rsidRPr="00BB5C17" w:rsidRDefault="002F4B8E" w:rsidP="000F43D4">
      <w:pPr>
        <w:pStyle w:val="LI-Fronttext"/>
        <w:pBdr>
          <w:bottom w:val="single" w:sz="4" w:space="1" w:color="auto"/>
        </w:pBdr>
        <w:rPr>
          <w:sz w:val="24"/>
          <w:szCs w:val="24"/>
        </w:rPr>
      </w:pPr>
      <w:r>
        <w:rPr>
          <w:sz w:val="24"/>
          <w:szCs w:val="24"/>
        </w:rPr>
        <w:t>Grant Moodie</w:t>
      </w:r>
    </w:p>
    <w:p w14:paraId="7472A594" w14:textId="77777777" w:rsidR="000F43D4" w:rsidRPr="00F61B09" w:rsidRDefault="000F43D4" w:rsidP="000F43D4">
      <w:pPr>
        <w:pStyle w:val="Header"/>
        <w:tabs>
          <w:tab w:val="clear" w:pos="4150"/>
          <w:tab w:val="clear" w:pos="8307"/>
        </w:tabs>
      </w:pPr>
    </w:p>
    <w:p w14:paraId="7472A595" w14:textId="77777777" w:rsidR="000F43D4" w:rsidRPr="00F61B09" w:rsidRDefault="000F43D4" w:rsidP="000F43D4">
      <w:pPr>
        <w:sectPr w:rsidR="000F43D4" w:rsidRPr="00F61B09" w:rsidSect="008945E0">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709" w:gutter="0"/>
          <w:cols w:space="708"/>
          <w:titlePg/>
          <w:docGrid w:linePitch="360"/>
        </w:sectPr>
      </w:pPr>
    </w:p>
    <w:p w14:paraId="7472A596" w14:textId="77777777" w:rsidR="000F43D4" w:rsidRPr="00F61B09" w:rsidRDefault="000F43D4" w:rsidP="000F43D4">
      <w:pPr>
        <w:spacing w:before="280" w:after="240"/>
        <w:rPr>
          <w:sz w:val="36"/>
        </w:rPr>
      </w:pPr>
      <w:r w:rsidRPr="006E5320">
        <w:rPr>
          <w:b/>
          <w:sz w:val="32"/>
          <w:szCs w:val="32"/>
        </w:rPr>
        <w:lastRenderedPageBreak/>
        <w:t>Contents</w:t>
      </w:r>
    </w:p>
    <w:bookmarkStart w:id="2" w:name="BKCheck15B_2"/>
    <w:bookmarkEnd w:id="2"/>
    <w:p w14:paraId="24DD99FF" w14:textId="77777777" w:rsidR="00057539" w:rsidRDefault="000F43D4">
      <w:pPr>
        <w:pStyle w:val="TOC1"/>
        <w:rPr>
          <w:rFonts w:asciiTheme="minorHAnsi" w:eastAsiaTheme="minorEastAsia" w:hAnsiTheme="minorHAnsi" w:cstheme="minorBidi"/>
          <w:b w:val="0"/>
          <w:noProof/>
          <w:kern w:val="0"/>
          <w:sz w:val="22"/>
          <w:szCs w:val="22"/>
        </w:rPr>
      </w:pPr>
      <w:r>
        <w:rPr>
          <w:sz w:val="28"/>
        </w:rPr>
        <w:fldChar w:fldCharType="begin"/>
      </w:r>
      <w:r>
        <w:rPr>
          <w:sz w:val="28"/>
        </w:rPr>
        <w:instrText xml:space="preserve"> TOC \h \z \t "LI - Heading 1,1,LI - Heading 2,2" </w:instrText>
      </w:r>
      <w:r>
        <w:rPr>
          <w:sz w:val="28"/>
        </w:rPr>
        <w:fldChar w:fldCharType="separate"/>
      </w:r>
      <w:hyperlink w:anchor="_Toc462049646" w:history="1">
        <w:r w:rsidR="00057539" w:rsidRPr="00A45A0A">
          <w:rPr>
            <w:rStyle w:val="Hyperlink"/>
            <w:noProof/>
          </w:rPr>
          <w:t>Part 1—Preliminary</w:t>
        </w:r>
        <w:r w:rsidR="00057539">
          <w:rPr>
            <w:noProof/>
            <w:webHidden/>
          </w:rPr>
          <w:tab/>
        </w:r>
        <w:r w:rsidR="00057539">
          <w:rPr>
            <w:noProof/>
            <w:webHidden/>
          </w:rPr>
          <w:fldChar w:fldCharType="begin"/>
        </w:r>
        <w:r w:rsidR="00057539">
          <w:rPr>
            <w:noProof/>
            <w:webHidden/>
          </w:rPr>
          <w:instrText xml:space="preserve"> PAGEREF _Toc462049646 \h </w:instrText>
        </w:r>
        <w:r w:rsidR="00057539">
          <w:rPr>
            <w:noProof/>
            <w:webHidden/>
          </w:rPr>
        </w:r>
        <w:r w:rsidR="00057539">
          <w:rPr>
            <w:noProof/>
            <w:webHidden/>
          </w:rPr>
          <w:fldChar w:fldCharType="separate"/>
        </w:r>
        <w:r w:rsidR="00C41C3F">
          <w:rPr>
            <w:noProof/>
            <w:webHidden/>
          </w:rPr>
          <w:t>3</w:t>
        </w:r>
        <w:r w:rsidR="00057539">
          <w:rPr>
            <w:noProof/>
            <w:webHidden/>
          </w:rPr>
          <w:fldChar w:fldCharType="end"/>
        </w:r>
      </w:hyperlink>
    </w:p>
    <w:p w14:paraId="64699E48" w14:textId="77777777" w:rsidR="00057539" w:rsidRDefault="00893583">
      <w:pPr>
        <w:pStyle w:val="TOC2"/>
        <w:tabs>
          <w:tab w:val="left" w:pos="1474"/>
        </w:tabs>
        <w:rPr>
          <w:rFonts w:asciiTheme="minorHAnsi" w:eastAsiaTheme="minorEastAsia" w:hAnsiTheme="minorHAnsi" w:cstheme="minorBidi"/>
          <w:noProof/>
          <w:kern w:val="0"/>
          <w:sz w:val="22"/>
          <w:szCs w:val="22"/>
        </w:rPr>
      </w:pPr>
      <w:hyperlink w:anchor="_Toc462049647" w:history="1">
        <w:r w:rsidR="00057539" w:rsidRPr="00A45A0A">
          <w:rPr>
            <w:rStyle w:val="Hyperlink"/>
            <w:noProof/>
          </w:rPr>
          <w:t>1</w:t>
        </w:r>
        <w:r w:rsidR="00057539">
          <w:rPr>
            <w:rFonts w:asciiTheme="minorHAnsi" w:eastAsiaTheme="minorEastAsia" w:hAnsiTheme="minorHAnsi" w:cstheme="minorBidi"/>
            <w:noProof/>
            <w:kern w:val="0"/>
            <w:sz w:val="22"/>
            <w:szCs w:val="22"/>
          </w:rPr>
          <w:tab/>
        </w:r>
        <w:r w:rsidR="00057539" w:rsidRPr="00A45A0A">
          <w:rPr>
            <w:rStyle w:val="Hyperlink"/>
            <w:noProof/>
          </w:rPr>
          <w:t>Name of legislative instrument</w:t>
        </w:r>
        <w:r w:rsidR="00057539">
          <w:rPr>
            <w:noProof/>
            <w:webHidden/>
          </w:rPr>
          <w:tab/>
        </w:r>
        <w:r w:rsidR="00057539">
          <w:rPr>
            <w:noProof/>
            <w:webHidden/>
          </w:rPr>
          <w:fldChar w:fldCharType="begin"/>
        </w:r>
        <w:r w:rsidR="00057539">
          <w:rPr>
            <w:noProof/>
            <w:webHidden/>
          </w:rPr>
          <w:instrText xml:space="preserve"> PAGEREF _Toc462049647 \h </w:instrText>
        </w:r>
        <w:r w:rsidR="00057539">
          <w:rPr>
            <w:noProof/>
            <w:webHidden/>
          </w:rPr>
        </w:r>
        <w:r w:rsidR="00057539">
          <w:rPr>
            <w:noProof/>
            <w:webHidden/>
          </w:rPr>
          <w:fldChar w:fldCharType="separate"/>
        </w:r>
        <w:r w:rsidR="00C41C3F">
          <w:rPr>
            <w:noProof/>
            <w:webHidden/>
          </w:rPr>
          <w:t>3</w:t>
        </w:r>
        <w:r w:rsidR="00057539">
          <w:rPr>
            <w:noProof/>
            <w:webHidden/>
          </w:rPr>
          <w:fldChar w:fldCharType="end"/>
        </w:r>
      </w:hyperlink>
    </w:p>
    <w:p w14:paraId="42EA1768" w14:textId="77777777" w:rsidR="00057539" w:rsidRDefault="00893583">
      <w:pPr>
        <w:pStyle w:val="TOC2"/>
        <w:tabs>
          <w:tab w:val="left" w:pos="1474"/>
        </w:tabs>
        <w:rPr>
          <w:rFonts w:asciiTheme="minorHAnsi" w:eastAsiaTheme="minorEastAsia" w:hAnsiTheme="minorHAnsi" w:cstheme="minorBidi"/>
          <w:noProof/>
          <w:kern w:val="0"/>
          <w:sz w:val="22"/>
          <w:szCs w:val="22"/>
        </w:rPr>
      </w:pPr>
      <w:hyperlink w:anchor="_Toc462049648" w:history="1">
        <w:r w:rsidR="00057539" w:rsidRPr="00A45A0A">
          <w:rPr>
            <w:rStyle w:val="Hyperlink"/>
            <w:noProof/>
          </w:rPr>
          <w:t>2</w:t>
        </w:r>
        <w:r w:rsidR="00057539">
          <w:rPr>
            <w:rFonts w:asciiTheme="minorHAnsi" w:eastAsiaTheme="minorEastAsia" w:hAnsiTheme="minorHAnsi" w:cstheme="minorBidi"/>
            <w:noProof/>
            <w:kern w:val="0"/>
            <w:sz w:val="22"/>
            <w:szCs w:val="22"/>
          </w:rPr>
          <w:tab/>
        </w:r>
        <w:r w:rsidR="00057539" w:rsidRPr="00A45A0A">
          <w:rPr>
            <w:rStyle w:val="Hyperlink"/>
            <w:noProof/>
          </w:rPr>
          <w:t>Commencement</w:t>
        </w:r>
        <w:r w:rsidR="00057539">
          <w:rPr>
            <w:noProof/>
            <w:webHidden/>
          </w:rPr>
          <w:tab/>
        </w:r>
        <w:r w:rsidR="00057539">
          <w:rPr>
            <w:noProof/>
            <w:webHidden/>
          </w:rPr>
          <w:fldChar w:fldCharType="begin"/>
        </w:r>
        <w:r w:rsidR="00057539">
          <w:rPr>
            <w:noProof/>
            <w:webHidden/>
          </w:rPr>
          <w:instrText xml:space="preserve"> PAGEREF _Toc462049648 \h </w:instrText>
        </w:r>
        <w:r w:rsidR="00057539">
          <w:rPr>
            <w:noProof/>
            <w:webHidden/>
          </w:rPr>
        </w:r>
        <w:r w:rsidR="00057539">
          <w:rPr>
            <w:noProof/>
            <w:webHidden/>
          </w:rPr>
          <w:fldChar w:fldCharType="separate"/>
        </w:r>
        <w:r w:rsidR="00C41C3F">
          <w:rPr>
            <w:noProof/>
            <w:webHidden/>
          </w:rPr>
          <w:t>3</w:t>
        </w:r>
        <w:r w:rsidR="00057539">
          <w:rPr>
            <w:noProof/>
            <w:webHidden/>
          </w:rPr>
          <w:fldChar w:fldCharType="end"/>
        </w:r>
      </w:hyperlink>
    </w:p>
    <w:p w14:paraId="2990D629" w14:textId="77777777" w:rsidR="00057539" w:rsidRDefault="00893583">
      <w:pPr>
        <w:pStyle w:val="TOC2"/>
        <w:tabs>
          <w:tab w:val="left" w:pos="1474"/>
        </w:tabs>
        <w:rPr>
          <w:rFonts w:asciiTheme="minorHAnsi" w:eastAsiaTheme="minorEastAsia" w:hAnsiTheme="minorHAnsi" w:cstheme="minorBidi"/>
          <w:noProof/>
          <w:kern w:val="0"/>
          <w:sz w:val="22"/>
          <w:szCs w:val="22"/>
        </w:rPr>
      </w:pPr>
      <w:hyperlink w:anchor="_Toc462049649" w:history="1">
        <w:r w:rsidR="00057539" w:rsidRPr="00A45A0A">
          <w:rPr>
            <w:rStyle w:val="Hyperlink"/>
            <w:noProof/>
          </w:rPr>
          <w:t>3</w:t>
        </w:r>
        <w:r w:rsidR="00057539">
          <w:rPr>
            <w:rFonts w:asciiTheme="minorHAnsi" w:eastAsiaTheme="minorEastAsia" w:hAnsiTheme="minorHAnsi" w:cstheme="minorBidi"/>
            <w:noProof/>
            <w:kern w:val="0"/>
            <w:sz w:val="22"/>
            <w:szCs w:val="22"/>
          </w:rPr>
          <w:tab/>
        </w:r>
        <w:r w:rsidR="00057539" w:rsidRPr="00A45A0A">
          <w:rPr>
            <w:rStyle w:val="Hyperlink"/>
            <w:noProof/>
          </w:rPr>
          <w:t>Authority</w:t>
        </w:r>
        <w:r w:rsidR="00057539">
          <w:rPr>
            <w:noProof/>
            <w:webHidden/>
          </w:rPr>
          <w:tab/>
        </w:r>
        <w:r w:rsidR="00057539">
          <w:rPr>
            <w:noProof/>
            <w:webHidden/>
          </w:rPr>
          <w:fldChar w:fldCharType="begin"/>
        </w:r>
        <w:r w:rsidR="00057539">
          <w:rPr>
            <w:noProof/>
            <w:webHidden/>
          </w:rPr>
          <w:instrText xml:space="preserve"> PAGEREF _Toc462049649 \h </w:instrText>
        </w:r>
        <w:r w:rsidR="00057539">
          <w:rPr>
            <w:noProof/>
            <w:webHidden/>
          </w:rPr>
        </w:r>
        <w:r w:rsidR="00057539">
          <w:rPr>
            <w:noProof/>
            <w:webHidden/>
          </w:rPr>
          <w:fldChar w:fldCharType="separate"/>
        </w:r>
        <w:r w:rsidR="00C41C3F">
          <w:rPr>
            <w:noProof/>
            <w:webHidden/>
          </w:rPr>
          <w:t>3</w:t>
        </w:r>
        <w:r w:rsidR="00057539">
          <w:rPr>
            <w:noProof/>
            <w:webHidden/>
          </w:rPr>
          <w:fldChar w:fldCharType="end"/>
        </w:r>
      </w:hyperlink>
    </w:p>
    <w:p w14:paraId="3474B385" w14:textId="77777777" w:rsidR="00057539" w:rsidRDefault="00893583">
      <w:pPr>
        <w:pStyle w:val="TOC2"/>
        <w:tabs>
          <w:tab w:val="left" w:pos="1474"/>
        </w:tabs>
        <w:rPr>
          <w:rFonts w:asciiTheme="minorHAnsi" w:eastAsiaTheme="minorEastAsia" w:hAnsiTheme="minorHAnsi" w:cstheme="minorBidi"/>
          <w:noProof/>
          <w:kern w:val="0"/>
          <w:sz w:val="22"/>
          <w:szCs w:val="22"/>
        </w:rPr>
      </w:pPr>
      <w:hyperlink w:anchor="_Toc462049650" w:history="1">
        <w:r w:rsidR="00057539" w:rsidRPr="00A45A0A">
          <w:rPr>
            <w:rStyle w:val="Hyperlink"/>
            <w:noProof/>
          </w:rPr>
          <w:t>4</w:t>
        </w:r>
        <w:r w:rsidR="00057539">
          <w:rPr>
            <w:rFonts w:asciiTheme="minorHAnsi" w:eastAsiaTheme="minorEastAsia" w:hAnsiTheme="minorHAnsi" w:cstheme="minorBidi"/>
            <w:noProof/>
            <w:kern w:val="0"/>
            <w:sz w:val="22"/>
            <w:szCs w:val="22"/>
          </w:rPr>
          <w:tab/>
        </w:r>
        <w:r w:rsidR="00057539" w:rsidRPr="00A45A0A">
          <w:rPr>
            <w:rStyle w:val="Hyperlink"/>
            <w:noProof/>
          </w:rPr>
          <w:t>Definitions</w:t>
        </w:r>
        <w:r w:rsidR="00057539">
          <w:rPr>
            <w:noProof/>
            <w:webHidden/>
          </w:rPr>
          <w:tab/>
        </w:r>
        <w:r w:rsidR="00057539">
          <w:rPr>
            <w:noProof/>
            <w:webHidden/>
          </w:rPr>
          <w:fldChar w:fldCharType="begin"/>
        </w:r>
        <w:r w:rsidR="00057539">
          <w:rPr>
            <w:noProof/>
            <w:webHidden/>
          </w:rPr>
          <w:instrText xml:space="preserve"> PAGEREF _Toc462049650 \h </w:instrText>
        </w:r>
        <w:r w:rsidR="00057539">
          <w:rPr>
            <w:noProof/>
            <w:webHidden/>
          </w:rPr>
        </w:r>
        <w:r w:rsidR="00057539">
          <w:rPr>
            <w:noProof/>
            <w:webHidden/>
          </w:rPr>
          <w:fldChar w:fldCharType="separate"/>
        </w:r>
        <w:r w:rsidR="00C41C3F">
          <w:rPr>
            <w:noProof/>
            <w:webHidden/>
          </w:rPr>
          <w:t>3</w:t>
        </w:r>
        <w:r w:rsidR="00057539">
          <w:rPr>
            <w:noProof/>
            <w:webHidden/>
          </w:rPr>
          <w:fldChar w:fldCharType="end"/>
        </w:r>
      </w:hyperlink>
    </w:p>
    <w:p w14:paraId="7C17B9DF" w14:textId="77777777" w:rsidR="00057539" w:rsidRDefault="00893583">
      <w:pPr>
        <w:pStyle w:val="TOC1"/>
        <w:rPr>
          <w:rFonts w:asciiTheme="minorHAnsi" w:eastAsiaTheme="minorEastAsia" w:hAnsiTheme="minorHAnsi" w:cstheme="minorBidi"/>
          <w:b w:val="0"/>
          <w:noProof/>
          <w:kern w:val="0"/>
          <w:sz w:val="22"/>
          <w:szCs w:val="22"/>
        </w:rPr>
      </w:pPr>
      <w:hyperlink w:anchor="_Toc462049651" w:history="1">
        <w:r w:rsidR="00057539" w:rsidRPr="00A45A0A">
          <w:rPr>
            <w:rStyle w:val="Hyperlink"/>
            <w:noProof/>
          </w:rPr>
          <w:t>Part 2—Declaration</w:t>
        </w:r>
        <w:r w:rsidR="00057539">
          <w:rPr>
            <w:noProof/>
            <w:webHidden/>
          </w:rPr>
          <w:tab/>
        </w:r>
        <w:r w:rsidR="00057539">
          <w:rPr>
            <w:noProof/>
            <w:webHidden/>
          </w:rPr>
          <w:fldChar w:fldCharType="begin"/>
        </w:r>
        <w:r w:rsidR="00057539">
          <w:rPr>
            <w:noProof/>
            <w:webHidden/>
          </w:rPr>
          <w:instrText xml:space="preserve"> PAGEREF _Toc462049651 \h </w:instrText>
        </w:r>
        <w:r w:rsidR="00057539">
          <w:rPr>
            <w:noProof/>
            <w:webHidden/>
          </w:rPr>
        </w:r>
        <w:r w:rsidR="00057539">
          <w:rPr>
            <w:noProof/>
            <w:webHidden/>
          </w:rPr>
          <w:fldChar w:fldCharType="separate"/>
        </w:r>
        <w:r w:rsidR="00C41C3F">
          <w:rPr>
            <w:noProof/>
            <w:webHidden/>
          </w:rPr>
          <w:t>4</w:t>
        </w:r>
        <w:r w:rsidR="00057539">
          <w:rPr>
            <w:noProof/>
            <w:webHidden/>
          </w:rPr>
          <w:fldChar w:fldCharType="end"/>
        </w:r>
      </w:hyperlink>
    </w:p>
    <w:p w14:paraId="3542A7EF" w14:textId="77777777" w:rsidR="00057539" w:rsidRDefault="00893583">
      <w:pPr>
        <w:pStyle w:val="TOC2"/>
        <w:tabs>
          <w:tab w:val="left" w:pos="1474"/>
        </w:tabs>
        <w:rPr>
          <w:rFonts w:asciiTheme="minorHAnsi" w:eastAsiaTheme="minorEastAsia" w:hAnsiTheme="minorHAnsi" w:cstheme="minorBidi"/>
          <w:noProof/>
          <w:kern w:val="0"/>
          <w:sz w:val="22"/>
          <w:szCs w:val="22"/>
        </w:rPr>
      </w:pPr>
      <w:hyperlink w:anchor="_Toc462049652" w:history="1">
        <w:r w:rsidR="00057539" w:rsidRPr="00A45A0A">
          <w:rPr>
            <w:rStyle w:val="Hyperlink"/>
            <w:noProof/>
          </w:rPr>
          <w:t>5</w:t>
        </w:r>
        <w:r w:rsidR="00057539">
          <w:rPr>
            <w:rFonts w:asciiTheme="minorHAnsi" w:eastAsiaTheme="minorEastAsia" w:hAnsiTheme="minorHAnsi" w:cstheme="minorBidi"/>
            <w:noProof/>
            <w:kern w:val="0"/>
            <w:sz w:val="22"/>
            <w:szCs w:val="22"/>
          </w:rPr>
          <w:tab/>
        </w:r>
        <w:r w:rsidR="00057539" w:rsidRPr="00A45A0A">
          <w:rPr>
            <w:rStyle w:val="Hyperlink"/>
            <w:noProof/>
          </w:rPr>
          <w:t>Issue or transfers of securities covered by New Zealand FASTER system</w:t>
        </w:r>
        <w:r w:rsidR="00057539">
          <w:rPr>
            <w:noProof/>
            <w:webHidden/>
          </w:rPr>
          <w:tab/>
        </w:r>
        <w:r w:rsidR="00057539">
          <w:rPr>
            <w:noProof/>
            <w:webHidden/>
          </w:rPr>
          <w:fldChar w:fldCharType="begin"/>
        </w:r>
        <w:r w:rsidR="00057539">
          <w:rPr>
            <w:noProof/>
            <w:webHidden/>
          </w:rPr>
          <w:instrText xml:space="preserve"> PAGEREF _Toc462049652 \h </w:instrText>
        </w:r>
        <w:r w:rsidR="00057539">
          <w:rPr>
            <w:noProof/>
            <w:webHidden/>
          </w:rPr>
        </w:r>
        <w:r w:rsidR="00057539">
          <w:rPr>
            <w:noProof/>
            <w:webHidden/>
          </w:rPr>
          <w:fldChar w:fldCharType="separate"/>
        </w:r>
        <w:r w:rsidR="00C41C3F">
          <w:rPr>
            <w:noProof/>
            <w:webHidden/>
          </w:rPr>
          <w:t>4</w:t>
        </w:r>
        <w:r w:rsidR="00057539">
          <w:rPr>
            <w:noProof/>
            <w:webHidden/>
          </w:rPr>
          <w:fldChar w:fldCharType="end"/>
        </w:r>
      </w:hyperlink>
    </w:p>
    <w:p w14:paraId="7472A59E" w14:textId="77777777" w:rsidR="000F43D4" w:rsidRPr="00F61B09" w:rsidRDefault="000F43D4" w:rsidP="000F43D4">
      <w:r>
        <w:rPr>
          <w:rFonts w:eastAsia="Times New Roman"/>
          <w:kern w:val="28"/>
          <w:sz w:val="28"/>
          <w:lang w:eastAsia="en-AU"/>
        </w:rPr>
        <w:fldChar w:fldCharType="end"/>
      </w:r>
    </w:p>
    <w:p w14:paraId="7472A59F" w14:textId="77777777" w:rsidR="000F43D4" w:rsidRPr="00F61B09" w:rsidRDefault="000F43D4" w:rsidP="000F43D4">
      <w:pPr>
        <w:sectPr w:rsidR="000F43D4" w:rsidRPr="00F61B09" w:rsidSect="00F4215A">
          <w:headerReference w:type="even" r:id="rId19"/>
          <w:headerReference w:type="default" r:id="rId20"/>
          <w:footerReference w:type="even" r:id="rId21"/>
          <w:footerReference w:type="default" r:id="rId22"/>
          <w:headerReference w:type="first" r:id="rId23"/>
          <w:pgSz w:w="11907" w:h="16839"/>
          <w:pgMar w:top="1098" w:right="1797" w:bottom="1440" w:left="1797" w:header="720" w:footer="709" w:gutter="0"/>
          <w:pgNumType w:fmt="lowerRoman"/>
          <w:cols w:space="708"/>
          <w:docGrid w:linePitch="360"/>
        </w:sectPr>
      </w:pPr>
    </w:p>
    <w:p w14:paraId="7472A5A0" w14:textId="77777777" w:rsidR="000F43D4" w:rsidRPr="00F61B09" w:rsidRDefault="000F43D4" w:rsidP="000F43D4">
      <w:pPr>
        <w:pStyle w:val="LI-Heading1"/>
      </w:pPr>
      <w:bookmarkStart w:id="3" w:name="BK_S3P1L1C1"/>
      <w:bookmarkStart w:id="4" w:name="_Toc462049646"/>
      <w:bookmarkEnd w:id="3"/>
      <w:r w:rsidRPr="006554FF">
        <w:lastRenderedPageBreak/>
        <w:t>Part </w:t>
      </w:r>
      <w:r w:rsidRPr="006E5320">
        <w:t>1</w:t>
      </w:r>
      <w:r w:rsidRPr="00F61B09">
        <w:t>—</w:t>
      </w:r>
      <w:r w:rsidRPr="00005446">
        <w:t>Preliminary</w:t>
      </w:r>
      <w:bookmarkEnd w:id="4"/>
    </w:p>
    <w:p w14:paraId="7472A5A1" w14:textId="77777777" w:rsidR="000F43D4" w:rsidRDefault="000F43D4" w:rsidP="000F43D4">
      <w:pPr>
        <w:pStyle w:val="LI-Heading2"/>
        <w:rPr>
          <w:szCs w:val="24"/>
        </w:rPr>
      </w:pPr>
      <w:bookmarkStart w:id="5" w:name="_Toc462049647"/>
      <w:r w:rsidRPr="008C0F29">
        <w:rPr>
          <w:szCs w:val="24"/>
        </w:rPr>
        <w:t>1</w:t>
      </w:r>
      <w:r>
        <w:rPr>
          <w:szCs w:val="24"/>
        </w:rPr>
        <w:tab/>
      </w:r>
      <w:r w:rsidRPr="008C0F29">
        <w:rPr>
          <w:szCs w:val="24"/>
        </w:rPr>
        <w:t>Name of legislative instrument</w:t>
      </w:r>
      <w:bookmarkEnd w:id="5"/>
    </w:p>
    <w:p w14:paraId="7472A5A2" w14:textId="3FEF7C2C" w:rsidR="000F43D4" w:rsidRDefault="000F43D4" w:rsidP="000F43D4">
      <w:pPr>
        <w:pStyle w:val="LI-BodyTextUnnumbered"/>
        <w:rPr>
          <w:szCs w:val="24"/>
        </w:rPr>
      </w:pPr>
      <w:r w:rsidRPr="008C0F29">
        <w:rPr>
          <w:szCs w:val="24"/>
        </w:rPr>
        <w:t xml:space="preserve">This </w:t>
      </w:r>
      <w:r w:rsidR="002F4B8E">
        <w:rPr>
          <w:szCs w:val="24"/>
        </w:rPr>
        <w:t xml:space="preserve">is the </w:t>
      </w:r>
      <w:r w:rsidRPr="008C0F29">
        <w:rPr>
          <w:i/>
          <w:szCs w:val="24"/>
        </w:rPr>
        <w:t>A</w:t>
      </w:r>
      <w:r w:rsidR="00F221A7">
        <w:rPr>
          <w:i/>
          <w:szCs w:val="24"/>
        </w:rPr>
        <w:t xml:space="preserve">SIC Corporations </w:t>
      </w:r>
      <w:r w:rsidR="00FF742A">
        <w:rPr>
          <w:i/>
          <w:szCs w:val="24"/>
        </w:rPr>
        <w:t>(</w:t>
      </w:r>
      <w:r w:rsidR="00DC288F">
        <w:rPr>
          <w:i/>
          <w:szCs w:val="24"/>
        </w:rPr>
        <w:t>Securities</w:t>
      </w:r>
      <w:r w:rsidR="00385DB1">
        <w:rPr>
          <w:i/>
          <w:szCs w:val="24"/>
        </w:rPr>
        <w:t xml:space="preserve">: </w:t>
      </w:r>
      <w:r w:rsidR="00DC288F">
        <w:rPr>
          <w:i/>
          <w:szCs w:val="24"/>
        </w:rPr>
        <w:t>NZ FASTER System</w:t>
      </w:r>
      <w:r w:rsidR="00F221A7">
        <w:rPr>
          <w:i/>
          <w:szCs w:val="24"/>
        </w:rPr>
        <w:t>) Instrument 2016</w:t>
      </w:r>
      <w:r>
        <w:rPr>
          <w:i/>
          <w:szCs w:val="24"/>
        </w:rPr>
        <w:t>/</w:t>
      </w:r>
      <w:r w:rsidR="002F4B8E">
        <w:rPr>
          <w:i/>
          <w:szCs w:val="24"/>
        </w:rPr>
        <w:t>891</w:t>
      </w:r>
      <w:r w:rsidRPr="005D3D41">
        <w:rPr>
          <w:szCs w:val="24"/>
        </w:rPr>
        <w:t>.</w:t>
      </w:r>
    </w:p>
    <w:p w14:paraId="7472A5A3" w14:textId="77777777" w:rsidR="000F43D4" w:rsidRPr="008C0F29" w:rsidRDefault="000F43D4" w:rsidP="000F43D4">
      <w:pPr>
        <w:pStyle w:val="LI-Heading2"/>
        <w:rPr>
          <w:szCs w:val="24"/>
        </w:rPr>
      </w:pPr>
      <w:bookmarkStart w:id="6" w:name="_Toc462049648"/>
      <w:r w:rsidRPr="008C0F29">
        <w:rPr>
          <w:szCs w:val="24"/>
        </w:rPr>
        <w:t>2</w:t>
      </w:r>
      <w:r>
        <w:rPr>
          <w:szCs w:val="24"/>
        </w:rPr>
        <w:tab/>
      </w:r>
      <w:r w:rsidRPr="008C0F29">
        <w:rPr>
          <w:szCs w:val="24"/>
        </w:rPr>
        <w:t>Commencement</w:t>
      </w:r>
      <w:bookmarkEnd w:id="6"/>
    </w:p>
    <w:p w14:paraId="7472A5A4" w14:textId="77777777" w:rsidR="000F43D4" w:rsidRPr="008C0F29" w:rsidRDefault="000F43D4" w:rsidP="000F43D4">
      <w:pPr>
        <w:pStyle w:val="LI-BodyTextUnnumbered"/>
        <w:rPr>
          <w:szCs w:val="24"/>
        </w:rPr>
      </w:pPr>
      <w:r w:rsidRPr="008C0F29">
        <w:rPr>
          <w:szCs w:val="24"/>
        </w:rPr>
        <w:t xml:space="preserve">This </w:t>
      </w:r>
      <w:r>
        <w:rPr>
          <w:szCs w:val="24"/>
        </w:rPr>
        <w:t>instrument</w:t>
      </w:r>
      <w:r w:rsidRPr="008C0F29">
        <w:rPr>
          <w:szCs w:val="24"/>
        </w:rPr>
        <w:t xml:space="preserve"> commences on the day </w:t>
      </w:r>
      <w:r>
        <w:rPr>
          <w:szCs w:val="24"/>
        </w:rPr>
        <w:t>after it is registered on the Federal Register of Legislation</w:t>
      </w:r>
      <w:r w:rsidRPr="008C0F29">
        <w:rPr>
          <w:szCs w:val="24"/>
        </w:rPr>
        <w:t>.</w:t>
      </w:r>
    </w:p>
    <w:p w14:paraId="7472A5A5" w14:textId="77777777" w:rsidR="000F43D4" w:rsidRDefault="000F43D4" w:rsidP="000F43D4">
      <w:pPr>
        <w:pStyle w:val="LI-BodyTextNote"/>
      </w:pPr>
      <w:r w:rsidRPr="00F61B09">
        <w:t>Note:</w:t>
      </w:r>
      <w:r w:rsidRPr="00F61B09">
        <w:tab/>
      </w:r>
      <w:r>
        <w:t xml:space="preserve">The register </w:t>
      </w:r>
      <w:r w:rsidRPr="00572BB1">
        <w:t xml:space="preserve">may </w:t>
      </w:r>
      <w:r>
        <w:t xml:space="preserve">be accessed at </w:t>
      </w:r>
      <w:hyperlink r:id="rId24" w:history="1">
        <w:r w:rsidRPr="008B4C0E">
          <w:rPr>
            <w:rStyle w:val="Hyperlink"/>
          </w:rPr>
          <w:t>www.legislation.gov.au</w:t>
        </w:r>
      </w:hyperlink>
      <w:r>
        <w:t>.</w:t>
      </w:r>
    </w:p>
    <w:p w14:paraId="7472A5A6" w14:textId="77777777" w:rsidR="000F43D4" w:rsidRPr="008C0F29" w:rsidRDefault="000F43D4" w:rsidP="000F43D4">
      <w:pPr>
        <w:pStyle w:val="LI-Heading2"/>
        <w:spacing w:before="240"/>
        <w:rPr>
          <w:szCs w:val="24"/>
        </w:rPr>
      </w:pPr>
      <w:bookmarkStart w:id="7" w:name="_Toc462049649"/>
      <w:r w:rsidRPr="008C0F29">
        <w:rPr>
          <w:szCs w:val="24"/>
        </w:rPr>
        <w:t>3</w:t>
      </w:r>
      <w:r>
        <w:rPr>
          <w:szCs w:val="24"/>
        </w:rPr>
        <w:tab/>
      </w:r>
      <w:r w:rsidRPr="008C0F29">
        <w:rPr>
          <w:szCs w:val="24"/>
        </w:rPr>
        <w:t>Authority</w:t>
      </w:r>
      <w:bookmarkEnd w:id="7"/>
    </w:p>
    <w:p w14:paraId="7472A5A7" w14:textId="18E74034" w:rsidR="000F43D4" w:rsidRPr="008C0F29" w:rsidRDefault="000F43D4" w:rsidP="000F43D4">
      <w:pPr>
        <w:pStyle w:val="LI-BodyTextUnnumbered"/>
        <w:rPr>
          <w:szCs w:val="24"/>
        </w:rPr>
      </w:pPr>
      <w:r w:rsidRPr="008C0F29">
        <w:rPr>
          <w:szCs w:val="24"/>
        </w:rPr>
        <w:t xml:space="preserve">This instrument is made under </w:t>
      </w:r>
      <w:r w:rsidR="001B67A2">
        <w:rPr>
          <w:szCs w:val="24"/>
        </w:rPr>
        <w:t xml:space="preserve">subsection </w:t>
      </w:r>
      <w:r w:rsidR="00F221A7">
        <w:rPr>
          <w:szCs w:val="24"/>
        </w:rPr>
        <w:t>1075A</w:t>
      </w:r>
      <w:r w:rsidR="001B67A2">
        <w:rPr>
          <w:szCs w:val="24"/>
        </w:rPr>
        <w:t>(1)</w:t>
      </w:r>
      <w:r w:rsidR="00F221A7">
        <w:rPr>
          <w:szCs w:val="24"/>
        </w:rPr>
        <w:t xml:space="preserve"> of the </w:t>
      </w:r>
      <w:r w:rsidR="00F221A7">
        <w:rPr>
          <w:i/>
          <w:szCs w:val="24"/>
        </w:rPr>
        <w:t>Corporations</w:t>
      </w:r>
      <w:r w:rsidR="001B67A2">
        <w:rPr>
          <w:i/>
          <w:szCs w:val="24"/>
        </w:rPr>
        <w:t> </w:t>
      </w:r>
      <w:r w:rsidR="00F221A7">
        <w:rPr>
          <w:i/>
          <w:szCs w:val="24"/>
        </w:rPr>
        <w:t>Act 2001</w:t>
      </w:r>
      <w:r w:rsidRPr="008C0F29">
        <w:rPr>
          <w:szCs w:val="24"/>
        </w:rPr>
        <w:t>.</w:t>
      </w:r>
    </w:p>
    <w:p w14:paraId="7472A5A8" w14:textId="77777777" w:rsidR="000F43D4" w:rsidRPr="00BB5C17" w:rsidRDefault="000F43D4" w:rsidP="000F43D4">
      <w:pPr>
        <w:pStyle w:val="LI-Heading2"/>
        <w:spacing w:before="240"/>
        <w:rPr>
          <w:szCs w:val="24"/>
        </w:rPr>
      </w:pPr>
      <w:bookmarkStart w:id="8" w:name="_Toc462049650"/>
      <w:r w:rsidRPr="00BB5C17">
        <w:rPr>
          <w:szCs w:val="24"/>
        </w:rPr>
        <w:t>4</w:t>
      </w:r>
      <w:r>
        <w:rPr>
          <w:szCs w:val="24"/>
        </w:rPr>
        <w:tab/>
      </w:r>
      <w:r w:rsidRPr="00BB5C17">
        <w:rPr>
          <w:szCs w:val="24"/>
        </w:rPr>
        <w:t>Definitions</w:t>
      </w:r>
      <w:bookmarkEnd w:id="8"/>
    </w:p>
    <w:p w14:paraId="7472A5A9" w14:textId="77777777" w:rsidR="000F43D4" w:rsidRPr="00005446" w:rsidRDefault="000F43D4" w:rsidP="000F43D4">
      <w:pPr>
        <w:pStyle w:val="LI-BodyTextUnnumbered"/>
      </w:pPr>
      <w:r w:rsidRPr="00005446">
        <w:t>In this instrument:</w:t>
      </w:r>
    </w:p>
    <w:p w14:paraId="7472A5AA" w14:textId="77777777" w:rsidR="000F43D4" w:rsidRDefault="000F43D4" w:rsidP="006B787A">
      <w:pPr>
        <w:pStyle w:val="LI-BodyTextUnnumbered"/>
      </w:pPr>
      <w:r>
        <w:rPr>
          <w:b/>
          <w:i/>
        </w:rPr>
        <w:t>Act</w:t>
      </w:r>
      <w:r w:rsidRPr="00E85A91">
        <w:t xml:space="preserve"> means</w:t>
      </w:r>
      <w:r w:rsidR="006B787A">
        <w:t xml:space="preserve"> the </w:t>
      </w:r>
      <w:r w:rsidR="006B787A">
        <w:rPr>
          <w:i/>
        </w:rPr>
        <w:t>Corporations Act 2001</w:t>
      </w:r>
      <w:r w:rsidR="006B787A">
        <w:t>.</w:t>
      </w:r>
    </w:p>
    <w:p w14:paraId="6B7A3F75" w14:textId="26B8DC34" w:rsidR="001B67A2" w:rsidRDefault="006B787A" w:rsidP="006B787A">
      <w:pPr>
        <w:pStyle w:val="LI-BodyTextUnnumbered"/>
      </w:pPr>
      <w:r>
        <w:rPr>
          <w:b/>
          <w:i/>
        </w:rPr>
        <w:t>securities</w:t>
      </w:r>
      <w:r>
        <w:t xml:space="preserve"> </w:t>
      </w:r>
      <w:r w:rsidR="001B67A2">
        <w:t>means any of the following:</w:t>
      </w:r>
    </w:p>
    <w:p w14:paraId="1FB9573F" w14:textId="6DA51B23" w:rsidR="001B67A2" w:rsidRDefault="001B67A2" w:rsidP="001B67A2">
      <w:pPr>
        <w:pStyle w:val="LI-BodyTextUnnumbered"/>
        <w:ind w:left="1701" w:hanging="567"/>
      </w:pPr>
      <w:r w:rsidRPr="001B67A2">
        <w:t>(a)</w:t>
      </w:r>
      <w:r>
        <w:tab/>
        <w:t>shares in a company;</w:t>
      </w:r>
    </w:p>
    <w:p w14:paraId="05A96579" w14:textId="720EF304" w:rsidR="001B67A2" w:rsidRDefault="001B67A2" w:rsidP="001B67A2">
      <w:pPr>
        <w:pStyle w:val="LI-BodyTextUnnumbered"/>
        <w:ind w:left="1701" w:hanging="567"/>
      </w:pPr>
      <w:r>
        <w:t>(b)</w:t>
      </w:r>
      <w:r>
        <w:tab/>
        <w:t>debentures of a company;</w:t>
      </w:r>
    </w:p>
    <w:p w14:paraId="0663336F" w14:textId="77777777" w:rsidR="001B67A2" w:rsidRDefault="001B67A2" w:rsidP="001B67A2">
      <w:pPr>
        <w:pStyle w:val="LI-BodyTextUnnumbered"/>
        <w:ind w:left="1701" w:hanging="567"/>
        <w:sectPr w:rsidR="001B67A2" w:rsidSect="0040053F">
          <w:headerReference w:type="even" r:id="rId25"/>
          <w:headerReference w:type="default" r:id="rId26"/>
          <w:pgSz w:w="11907" w:h="16839" w:code="9"/>
          <w:pgMar w:top="1534" w:right="1797" w:bottom="1440" w:left="1797" w:header="720" w:footer="709" w:gutter="0"/>
          <w:cols w:space="708"/>
          <w:docGrid w:linePitch="360"/>
        </w:sectPr>
      </w:pPr>
      <w:r>
        <w:t>(c)</w:t>
      </w:r>
      <w:r>
        <w:tab/>
        <w:t>interests in a registered scheme</w:t>
      </w:r>
      <w:r w:rsidR="006B787A">
        <w:t>.</w:t>
      </w:r>
    </w:p>
    <w:p w14:paraId="7472A5AC" w14:textId="77777777" w:rsidR="000F43D4" w:rsidRPr="00F61B09" w:rsidRDefault="00F221A7" w:rsidP="00F221A7">
      <w:pPr>
        <w:pStyle w:val="LI-Heading1"/>
        <w:ind w:left="0" w:firstLine="0"/>
      </w:pPr>
      <w:bookmarkStart w:id="9" w:name="_Toc462049651"/>
      <w:r>
        <w:lastRenderedPageBreak/>
        <w:t>Part 2</w:t>
      </w:r>
      <w:r w:rsidR="000F43D4" w:rsidRPr="006554FF">
        <w:t>—</w:t>
      </w:r>
      <w:r w:rsidR="000F43D4">
        <w:t>Declaration</w:t>
      </w:r>
      <w:bookmarkEnd w:id="9"/>
    </w:p>
    <w:p w14:paraId="7472A5AD" w14:textId="134DE4E2" w:rsidR="005D76EE" w:rsidRDefault="00334767" w:rsidP="005D76EE">
      <w:pPr>
        <w:pStyle w:val="LI-Heading2"/>
      </w:pPr>
      <w:bookmarkStart w:id="10" w:name="_Toc462049652"/>
      <w:r>
        <w:t>5</w:t>
      </w:r>
      <w:r w:rsidR="000F43D4">
        <w:tab/>
      </w:r>
      <w:r w:rsidR="00DC288F">
        <w:t>Issue or transfers of s</w:t>
      </w:r>
      <w:r w:rsidR="001B67A2">
        <w:t xml:space="preserve">ecurities </w:t>
      </w:r>
      <w:r w:rsidR="00DC288F">
        <w:t>covered by New Zealand FASTER system</w:t>
      </w:r>
      <w:bookmarkEnd w:id="10"/>
    </w:p>
    <w:p w14:paraId="7472A5AE" w14:textId="77777777" w:rsidR="005D76EE" w:rsidRPr="005D76EE" w:rsidRDefault="005D76EE" w:rsidP="005D76EE">
      <w:pPr>
        <w:pStyle w:val="LI-BodyTextUnnumbered"/>
        <w:ind w:left="567"/>
      </w:pPr>
      <w:r>
        <w:t>Part 7.11 of the Act applies to securities of a company as if section 1017H were modified by inserting after subsection (5):</w:t>
      </w:r>
    </w:p>
    <w:p w14:paraId="7472A5AF" w14:textId="22A4EADF" w:rsidR="00F221A7" w:rsidRDefault="00F221A7" w:rsidP="002F4B8E">
      <w:pPr>
        <w:pStyle w:val="LI-BodyTextNumbered"/>
      </w:pPr>
      <w:r>
        <w:t>“(5A)</w:t>
      </w:r>
      <w:r w:rsidR="00ED5B0F">
        <w:tab/>
      </w:r>
      <w:r w:rsidR="002F4B8E">
        <w:tab/>
      </w:r>
      <w:r>
        <w:t>A company need not comply:</w:t>
      </w:r>
    </w:p>
    <w:p w14:paraId="7472A5B0" w14:textId="431A3832" w:rsidR="00F221A7" w:rsidRDefault="000579CC" w:rsidP="002F4B8E">
      <w:pPr>
        <w:pStyle w:val="LI-BodyTextNumbered"/>
        <w:ind w:left="1985"/>
      </w:pPr>
      <w:r>
        <w:t>(a)</w:t>
      </w:r>
      <w:r w:rsidR="00ED5B0F">
        <w:tab/>
      </w:r>
      <w:r w:rsidR="00F221A7">
        <w:t>with subsection (1) in relation to the issue of a security; or</w:t>
      </w:r>
    </w:p>
    <w:p w14:paraId="7472A5B1" w14:textId="6CCC47DB" w:rsidR="00F221A7" w:rsidRDefault="000579CC" w:rsidP="002F4B8E">
      <w:pPr>
        <w:pStyle w:val="LI-BodyTextNumbered"/>
        <w:ind w:left="1985"/>
      </w:pPr>
      <w:r>
        <w:t>(b)</w:t>
      </w:r>
      <w:r w:rsidR="00ED5B0F">
        <w:tab/>
      </w:r>
      <w:r w:rsidR="00F221A7">
        <w:t>with subsection (3) in relation to a transfer of a security;</w:t>
      </w:r>
    </w:p>
    <w:p w14:paraId="7472A5B2" w14:textId="77777777" w:rsidR="00F221A7" w:rsidRDefault="00F221A7" w:rsidP="002F4B8E">
      <w:pPr>
        <w:pStyle w:val="LI-BodyTextNumbered"/>
        <w:ind w:left="1418" w:firstLine="0"/>
      </w:pPr>
      <w:r>
        <w:t>if:</w:t>
      </w:r>
    </w:p>
    <w:p w14:paraId="7472A5B3" w14:textId="5827F36F" w:rsidR="00F221A7" w:rsidRDefault="000579CC" w:rsidP="002F4B8E">
      <w:pPr>
        <w:pStyle w:val="LI-BodyTextNumbered"/>
        <w:ind w:left="1985"/>
      </w:pPr>
      <w:r>
        <w:t xml:space="preserve">(c) </w:t>
      </w:r>
      <w:r>
        <w:tab/>
      </w:r>
      <w:r w:rsidR="00F221A7">
        <w:t>the security is able to be traded on any of the following financial markets operated by New Zealand Exchange Limited</w:t>
      </w:r>
      <w:r w:rsidR="005C1363">
        <w:t xml:space="preserve"> (</w:t>
      </w:r>
      <w:r w:rsidR="005C1363" w:rsidRPr="005C1363">
        <w:rPr>
          <w:b/>
          <w:i/>
        </w:rPr>
        <w:t>NZX</w:t>
      </w:r>
      <w:r w:rsidR="005C1363">
        <w:t>)</w:t>
      </w:r>
      <w:r w:rsidR="00FE1F24">
        <w:t>:</w:t>
      </w:r>
    </w:p>
    <w:p w14:paraId="7472A5B4" w14:textId="53209492" w:rsidR="00F221A7" w:rsidRDefault="000579CC" w:rsidP="002F4B8E">
      <w:pPr>
        <w:pStyle w:val="LI-BodyTextNumbered"/>
        <w:ind w:left="2552"/>
      </w:pPr>
      <w:r>
        <w:t>(i)</w:t>
      </w:r>
      <w:r>
        <w:tab/>
      </w:r>
      <w:r w:rsidR="00FE1F24">
        <w:t>NZX Main Board</w:t>
      </w:r>
      <w:r w:rsidR="00F221A7">
        <w:t>;</w:t>
      </w:r>
    </w:p>
    <w:p w14:paraId="7472A5B5" w14:textId="3500B91E" w:rsidR="00F221A7" w:rsidRDefault="000579CC" w:rsidP="002F4B8E">
      <w:pPr>
        <w:pStyle w:val="LI-BodyTextNumbered"/>
        <w:ind w:left="2552"/>
      </w:pPr>
      <w:r>
        <w:t>(ii)</w:t>
      </w:r>
      <w:r>
        <w:tab/>
      </w:r>
      <w:r w:rsidR="00F221A7">
        <w:t>NZX</w:t>
      </w:r>
      <w:r w:rsidR="00FE1F24">
        <w:t xml:space="preserve"> Debt Market</w:t>
      </w:r>
      <w:r w:rsidR="00F221A7">
        <w:t>;</w:t>
      </w:r>
    </w:p>
    <w:p w14:paraId="7472A5B6" w14:textId="00157B1C" w:rsidR="00F221A7" w:rsidRDefault="000579CC" w:rsidP="002F4B8E">
      <w:pPr>
        <w:pStyle w:val="LI-BodyTextNumbered"/>
        <w:ind w:left="2552"/>
      </w:pPr>
      <w:r>
        <w:t>(iii)</w:t>
      </w:r>
      <w:r w:rsidR="00ED5B0F">
        <w:tab/>
      </w:r>
      <w:r w:rsidR="00F221A7">
        <w:t>NZX</w:t>
      </w:r>
      <w:r w:rsidR="00FE1F24">
        <w:t xml:space="preserve"> Alternative Market</w:t>
      </w:r>
      <w:r w:rsidR="00F221A7">
        <w:t>; and</w:t>
      </w:r>
    </w:p>
    <w:p w14:paraId="7472A5B7" w14:textId="3EE34F3B" w:rsidR="00F221A7" w:rsidRDefault="00AF1DCA" w:rsidP="002F4B8E">
      <w:pPr>
        <w:pStyle w:val="LI-BodyTextNumbered"/>
        <w:ind w:left="1985"/>
      </w:pPr>
      <w:r>
        <w:t>(d</w:t>
      </w:r>
      <w:r w:rsidR="000579CC">
        <w:t>)</w:t>
      </w:r>
      <w:r w:rsidR="000579CC">
        <w:tab/>
      </w:r>
      <w:r w:rsidR="00F221A7">
        <w:t>the issue or transfer of the security is covered by the system (the</w:t>
      </w:r>
      <w:r w:rsidR="00385DB1">
        <w:t> </w:t>
      </w:r>
      <w:r w:rsidR="00F221A7">
        <w:rPr>
          <w:b/>
          <w:i/>
        </w:rPr>
        <w:t>FASTER</w:t>
      </w:r>
      <w:r w:rsidR="00F221A7">
        <w:rPr>
          <w:i/>
        </w:rPr>
        <w:t xml:space="preserve"> </w:t>
      </w:r>
      <w:r w:rsidR="00F221A7">
        <w:rPr>
          <w:b/>
          <w:i/>
        </w:rPr>
        <w:t>system</w:t>
      </w:r>
      <w:r w:rsidR="00F221A7">
        <w:t xml:space="preserve">) for the electronic transfer of securities </w:t>
      </w:r>
      <w:r w:rsidR="005C1363">
        <w:t xml:space="preserve">operated by NZX </w:t>
      </w:r>
      <w:r w:rsidR="00F221A7">
        <w:t>known as the “FASTER” system; and</w:t>
      </w:r>
    </w:p>
    <w:p w14:paraId="7472A5B8" w14:textId="7C3C8FB8" w:rsidR="00F221A7" w:rsidRDefault="00AF1DCA" w:rsidP="002F4B8E">
      <w:pPr>
        <w:pStyle w:val="LI-BodyTextNumbered"/>
        <w:ind w:left="1985"/>
      </w:pPr>
      <w:r>
        <w:t>(e</w:t>
      </w:r>
      <w:r w:rsidR="000579CC">
        <w:t>)</w:t>
      </w:r>
      <w:r w:rsidR="000579CC">
        <w:tab/>
      </w:r>
      <w:r w:rsidR="00F221A7">
        <w:t>any document required to be sent or delivered to the person to whom the security is issued, or the transferee, under the FASTER system in relation to the issue or the transfer has been sent or delivered.</w:t>
      </w:r>
    </w:p>
    <w:p w14:paraId="7472A5B9" w14:textId="334FCE69" w:rsidR="006B787A" w:rsidRDefault="006B787A" w:rsidP="002F4B8E">
      <w:pPr>
        <w:pStyle w:val="LI-SectionNote"/>
        <w:ind w:left="2552"/>
      </w:pPr>
      <w:r w:rsidRPr="005D3D41">
        <w:t>Note:</w:t>
      </w:r>
      <w:r w:rsidRPr="005D3D41">
        <w:tab/>
      </w:r>
      <w:r>
        <w:t>Subsection (1) requires a company to complete, have ready for delivery and send or deliver to the holder the appropriate certificates or other title documents within 2 months after the company issues a security. A</w:t>
      </w:r>
      <w:r w:rsidR="00826ACA">
        <w:t> </w:t>
      </w:r>
      <w:r>
        <w:t xml:space="preserve">company that has issued securities will be able to rely on this subsection if the requirements of paragraphs (c) to (e) </w:t>
      </w:r>
      <w:r w:rsidR="00826ACA">
        <w:t xml:space="preserve">of this subsection </w:t>
      </w:r>
      <w:r>
        <w:t>are met no</w:t>
      </w:r>
      <w:r w:rsidR="00826ACA">
        <w:t> </w:t>
      </w:r>
      <w:r>
        <w:t xml:space="preserve">later than 2 months after the company issues a security. </w:t>
      </w:r>
    </w:p>
    <w:p w14:paraId="7472A5BA" w14:textId="68FC89BE" w:rsidR="006B787A" w:rsidRDefault="006B787A" w:rsidP="002F4B8E">
      <w:pPr>
        <w:pStyle w:val="LI-SectionNote"/>
        <w:ind w:left="2552" w:firstLine="0"/>
      </w:pPr>
      <w:r>
        <w:t xml:space="preserve">Subsection (3) requires a company to complete, have ready for delivery and send or deliver to the transferee the appropriate title and transfer documents within one month after the date on which a transfer of a security is lodged with the company. A company whose securities have been transferred will be able to rely on this subsection if the requirements of paragraphs (c) to (e) </w:t>
      </w:r>
      <w:r w:rsidR="00826ACA">
        <w:t xml:space="preserve">of this subsection </w:t>
      </w:r>
      <w:r>
        <w:t>are met no later than one month after the date on which a transfer of a security is lodged with the company.</w:t>
      </w:r>
    </w:p>
    <w:p w14:paraId="7472A5BD" w14:textId="42C2C976" w:rsidR="00543A2D" w:rsidRDefault="006B787A" w:rsidP="002F4B8E">
      <w:pPr>
        <w:pStyle w:val="LI-BodyTextNumbered"/>
        <w:ind w:left="1418" w:hanging="851"/>
      </w:pPr>
      <w:r>
        <w:t>(5B)</w:t>
      </w:r>
      <w:r>
        <w:tab/>
        <w:t xml:space="preserve">In subsection (5A), a security is </w:t>
      </w:r>
      <w:r>
        <w:rPr>
          <w:b/>
          <w:i/>
        </w:rPr>
        <w:t>able to be traded</w:t>
      </w:r>
      <w:r>
        <w:t xml:space="preserve"> on a financial</w:t>
      </w:r>
      <w:r w:rsidR="00826ACA">
        <w:t> </w:t>
      </w:r>
      <w:r>
        <w:t>market even if, under the terms on which it is to be traded, it must be transferred together with one or more other securities.”.</w:t>
      </w:r>
    </w:p>
    <w:sectPr w:rsidR="00543A2D" w:rsidSect="0040053F">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2A5C2" w14:textId="77777777" w:rsidR="00DC1280" w:rsidRDefault="00DC2B21">
      <w:pPr>
        <w:spacing w:line="240" w:lineRule="auto"/>
      </w:pPr>
      <w:r>
        <w:separator/>
      </w:r>
    </w:p>
  </w:endnote>
  <w:endnote w:type="continuationSeparator" w:id="0">
    <w:p w14:paraId="7472A5C3" w14:textId="77777777" w:rsidR="00DC1280" w:rsidRDefault="00DC2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472"/>
    </w:tblGrid>
    <w:tr w:rsidR="00102CA6" w:rsidRPr="00081794" w14:paraId="7472A5C7" w14:textId="77777777" w:rsidTr="00081794">
      <w:tc>
        <w:tcPr>
          <w:tcW w:w="8472" w:type="dxa"/>
          <w:shd w:val="clear" w:color="auto" w:fill="auto"/>
        </w:tcPr>
        <w:p w14:paraId="7472A5C6" w14:textId="77777777" w:rsidR="00102CA6" w:rsidRPr="00081794" w:rsidRDefault="000F43D4" w:rsidP="00081794">
          <w:pPr>
            <w:jc w:val="right"/>
            <w:rPr>
              <w:sz w:val="18"/>
            </w:rPr>
          </w:pPr>
          <w:r>
            <w:rPr>
              <w:noProof/>
              <w:lang w:eastAsia="en-AU"/>
            </w:rPr>
            <mc:AlternateContent>
              <mc:Choice Requires="wps">
                <w:drawing>
                  <wp:anchor distT="0" distB="0" distL="114300" distR="114300" simplePos="0" relativeHeight="251662336" behindDoc="1" locked="0" layoutInCell="1" allowOverlap="1" wp14:anchorId="7472A5E0" wp14:editId="7472A5E1">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472A5E6" w14:textId="77777777" w:rsidR="00102CA6" w:rsidRPr="00284719" w:rsidRDefault="000F43D4"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41C3F">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E19RTcHAwAAygYAAA4AAAAAAAAAAAAAAAAALgIAAGRycy9lMm9Eb2Mu&#10;eG1sUEsBAi0AFAAGAAgAAAAhADwCUpLfAAAACgEAAA8AAAAAAAAAAAAAAAAAYQUAAGRycy9kb3du&#10;cmV2LnhtbFBLBQYAAAAABAAEAPMAAABtBgAAAAA=&#10;" stroked="f">
                    <v:stroke joinstyle="round"/>
                    <v:path arrowok="t"/>
                    <v:textbox>
                      <w:txbxContent>
                        <w:p w14:paraId="7472A5E6" w14:textId="77777777" w:rsidR="00102CA6" w:rsidRPr="00284719" w:rsidRDefault="000F43D4"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41C3F">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7472A5C8" w14:textId="77777777" w:rsidR="00102CA6" w:rsidRPr="007500C8" w:rsidRDefault="00893583" w:rsidP="00335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2A5C9" w14:textId="77777777" w:rsidR="00102CA6" w:rsidRDefault="000F43D4" w:rsidP="007500C8">
    <w:pPr>
      <w:pStyle w:val="Footer"/>
    </w:pPr>
    <w:r>
      <w:rPr>
        <w:noProof/>
      </w:rPr>
      <mc:AlternateContent>
        <mc:Choice Requires="wps">
          <w:drawing>
            <wp:anchor distT="0" distB="0" distL="114300" distR="114300" simplePos="0" relativeHeight="251661312" behindDoc="1" locked="0" layoutInCell="1" allowOverlap="1" wp14:anchorId="7472A5E2" wp14:editId="7472A5E3">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472A5E7" w14:textId="77777777" w:rsidR="00102CA6" w:rsidRPr="00284719" w:rsidRDefault="00893583"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margin-left:0;margin-top:793.7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gk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BaJmCQHAwAAygYAAA4AAAAAAAAAAAAAAAAALgIAAGRycy9lMm9Eb2Mu&#10;eG1sUEsBAi0AFAAGAAgAAAAhADwCUpLfAAAACgEAAA8AAAAAAAAAAAAAAAAAYQUAAGRycy9kb3du&#10;cmV2LnhtbFBLBQYAAAAABAAEAPMAAABtBgAAAAA=&#10;" stroked="f">
              <v:stroke joinstyle="round"/>
              <v:path arrowok="t"/>
              <v:textbox>
                <w:txbxContent>
                  <w:p w14:paraId="7472A5E7" w14:textId="77777777" w:rsidR="00102CA6" w:rsidRPr="00284719" w:rsidRDefault="00C41C3F"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472"/>
    </w:tblGrid>
    <w:tr w:rsidR="00102CA6" w:rsidRPr="00081794" w14:paraId="7472A5CB" w14:textId="77777777" w:rsidTr="00081794">
      <w:tc>
        <w:tcPr>
          <w:tcW w:w="8472" w:type="dxa"/>
          <w:shd w:val="clear" w:color="auto" w:fill="auto"/>
        </w:tcPr>
        <w:p w14:paraId="7472A5CA" w14:textId="77777777" w:rsidR="00102CA6" w:rsidRPr="00081794" w:rsidRDefault="00893583" w:rsidP="00102CA6">
          <w:pPr>
            <w:rPr>
              <w:sz w:val="18"/>
            </w:rPr>
          </w:pPr>
        </w:p>
      </w:tc>
    </w:tr>
  </w:tbl>
  <w:p w14:paraId="7472A5CC" w14:textId="77777777" w:rsidR="00102CA6" w:rsidRPr="007500C8" w:rsidRDefault="00893583" w:rsidP="00750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2A5CE" w14:textId="77777777" w:rsidR="00102CA6" w:rsidRPr="00ED79B6" w:rsidRDefault="00893583"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2A5D4" w14:textId="77777777" w:rsidR="00102CA6" w:rsidRPr="00E2168B" w:rsidRDefault="000F43D4"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2A5D5" w14:textId="77777777" w:rsidR="00102CA6" w:rsidRPr="00E33C1C" w:rsidRDefault="000F43D4"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sidR="00893583">
      <w:rPr>
        <w:noProof/>
      </w:rPr>
      <w:t>4</w:t>
    </w:r>
    <w:r w:rsidRPr="00A52B0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2A5C0" w14:textId="77777777" w:rsidR="00DC1280" w:rsidRDefault="00DC2B21">
      <w:pPr>
        <w:spacing w:line="240" w:lineRule="auto"/>
      </w:pPr>
      <w:r>
        <w:separator/>
      </w:r>
    </w:p>
  </w:footnote>
  <w:footnote w:type="continuationSeparator" w:id="0">
    <w:p w14:paraId="7472A5C1" w14:textId="77777777" w:rsidR="00DC1280" w:rsidRDefault="00DC2B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2A5C4" w14:textId="77777777" w:rsidR="00102CA6" w:rsidRPr="005F1388" w:rsidRDefault="000F43D4" w:rsidP="00715914">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7472A5DC" wp14:editId="7472A5DD">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472A5E4" w14:textId="77777777" w:rsidR="00102CA6" w:rsidRPr="00284719" w:rsidRDefault="000F43D4"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41C3F">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11.3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h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y+mLoQMDAADDBgAADgAAAAAAAAAAAAAAAAAuAgAAZHJzL2Uyb0RvYy54bWxQSwEC&#10;LQAUAAYACAAAACEA5grfutwAAAAGAQAADwAAAAAAAAAAAAAAAABdBQAAZHJzL2Rvd25yZXYueG1s&#10;UEsFBgAAAAAEAAQA8wAAAGYGAAAAAA==&#10;" stroked="f">
              <v:stroke joinstyle="round"/>
              <v:path arrowok="t"/>
              <v:textbox>
                <w:txbxContent>
                  <w:p w14:paraId="7472A5E4" w14:textId="77777777" w:rsidR="00102CA6" w:rsidRPr="00284719" w:rsidRDefault="000F43D4"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C41C3F">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2A5C5" w14:textId="77777777" w:rsidR="00102CA6" w:rsidRPr="005F1388" w:rsidRDefault="000F43D4" w:rsidP="00715914">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7472A5DE" wp14:editId="7472A5DF">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7472A5E5" w14:textId="77777777" w:rsidR="00102CA6" w:rsidRPr="00284719" w:rsidRDefault="00893583"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0;margin-top:11.3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K8Bg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AmSSvAYDAADKBgAADgAAAAAAAAAAAAAAAAAuAgAAZHJzL2Uyb0RvYy54bWxQ&#10;SwECLQAUAAYACAAAACEA5grfutwAAAAGAQAADwAAAAAAAAAAAAAAAABgBQAAZHJzL2Rvd25yZXYu&#10;eG1sUEsFBgAAAAAEAAQA8wAAAGkGAAAAAA==&#10;" stroked="f">
              <v:stroke joinstyle="round"/>
              <v:path arrowok="t"/>
              <v:textbox>
                <w:txbxContent>
                  <w:p w14:paraId="7472A5E5" w14:textId="77777777" w:rsidR="00102CA6" w:rsidRPr="00284719" w:rsidRDefault="00C41C3F"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2A5CD" w14:textId="77777777" w:rsidR="00102CA6" w:rsidRPr="005F1388" w:rsidRDefault="00893583"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2A5CF" w14:textId="77777777" w:rsidR="00102CA6" w:rsidRDefault="000F43D4"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7472A5D2" w14:textId="77777777" w:rsidTr="00BF75C9">
      <w:tc>
        <w:tcPr>
          <w:tcW w:w="6804" w:type="dxa"/>
          <w:shd w:val="clear" w:color="auto" w:fill="auto"/>
        </w:tcPr>
        <w:p w14:paraId="7472A5D0" w14:textId="77777777" w:rsidR="00F4215A" w:rsidRDefault="00C41C3F" w:rsidP="00E40FF8">
          <w:pPr>
            <w:pStyle w:val="LI-Header"/>
            <w:pBdr>
              <w:bottom w:val="none" w:sz="0" w:space="0" w:color="auto"/>
            </w:pBdr>
            <w:jc w:val="left"/>
          </w:pPr>
          <w:fldSimple w:instr=" STYLEREF  &quot;LI - Title&quot; ">
            <w:r w:rsidR="00893583">
              <w:rPr>
                <w:noProof/>
              </w:rPr>
              <w:t>ASIC Corporations (Securities: NZ FASTER System) Instrument 2016/891</w:t>
            </w:r>
          </w:fldSimple>
        </w:p>
      </w:tc>
      <w:tc>
        <w:tcPr>
          <w:tcW w:w="1509" w:type="dxa"/>
          <w:shd w:val="clear" w:color="auto" w:fill="auto"/>
        </w:tcPr>
        <w:p w14:paraId="7472A5D1" w14:textId="77777777" w:rsidR="00F4215A" w:rsidRDefault="00893583" w:rsidP="00E40FF8">
          <w:pPr>
            <w:pStyle w:val="LI-Header"/>
            <w:pBdr>
              <w:bottom w:val="none" w:sz="0" w:space="0" w:color="auto"/>
            </w:pBdr>
          </w:pPr>
        </w:p>
      </w:tc>
    </w:tr>
  </w:tbl>
  <w:p w14:paraId="7472A5D3" w14:textId="77777777" w:rsidR="00102CA6" w:rsidRPr="008945E0" w:rsidRDefault="00893583" w:rsidP="00F4215A">
    <w:pPr>
      <w:pStyle w:val="LI-Header"/>
      <w:pBdr>
        <w:bottom w:val="none" w:sz="0" w:space="0" w:color="auto"/>
      </w:pBdr>
      <w:spacing w:befor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2A5D6" w14:textId="77777777" w:rsidR="00102CA6" w:rsidRPr="00ED79B6" w:rsidRDefault="00893583"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2A5D7" w14:textId="77777777" w:rsidR="00E2168B" w:rsidRPr="00243EC0" w:rsidRDefault="000F43D4"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F4215A" w:rsidRPr="00E40FF8" w14:paraId="7472A5DA" w14:textId="77777777" w:rsidTr="00BF75C9">
      <w:tc>
        <w:tcPr>
          <w:tcW w:w="6804" w:type="dxa"/>
          <w:shd w:val="clear" w:color="auto" w:fill="auto"/>
        </w:tcPr>
        <w:p w14:paraId="7472A5D8" w14:textId="77777777" w:rsidR="00F4215A" w:rsidRDefault="00C41C3F" w:rsidP="00E40FF8">
          <w:pPr>
            <w:pStyle w:val="LI-Header"/>
            <w:pBdr>
              <w:bottom w:val="none" w:sz="0" w:space="0" w:color="auto"/>
            </w:pBdr>
            <w:jc w:val="left"/>
          </w:pPr>
          <w:fldSimple w:instr=" STYLEREF  &quot;LI - Title&quot; ">
            <w:r w:rsidR="00893583">
              <w:rPr>
                <w:noProof/>
              </w:rPr>
              <w:t>ASIC Corporations (Securities: NZ FASTER System) Instrument 2016/891</w:t>
            </w:r>
          </w:fldSimple>
        </w:p>
      </w:tc>
      <w:tc>
        <w:tcPr>
          <w:tcW w:w="1509" w:type="dxa"/>
          <w:shd w:val="clear" w:color="auto" w:fill="auto"/>
        </w:tcPr>
        <w:p w14:paraId="7472A5D9" w14:textId="77777777" w:rsidR="00F4215A" w:rsidRDefault="00C41C3F" w:rsidP="00E40FF8">
          <w:pPr>
            <w:pStyle w:val="LI-Header"/>
            <w:pBdr>
              <w:bottom w:val="none" w:sz="0" w:space="0" w:color="auto"/>
            </w:pBdr>
          </w:pPr>
          <w:fldSimple w:instr=" STYLEREF  &quot;LI - Heading 1&quot; ">
            <w:r w:rsidR="00893583">
              <w:rPr>
                <w:noProof/>
              </w:rPr>
              <w:t>Part 2—Declaration</w:t>
            </w:r>
          </w:fldSimple>
        </w:p>
      </w:tc>
    </w:tr>
  </w:tbl>
  <w:p w14:paraId="7472A5DB" w14:textId="77777777" w:rsidR="0040053F" w:rsidRPr="00F4215A" w:rsidRDefault="00893583" w:rsidP="00F421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9024B"/>
    <w:multiLevelType w:val="hybridMultilevel"/>
    <w:tmpl w:val="D5907260"/>
    <w:lvl w:ilvl="0" w:tplc="0A0253A8">
      <w:start w:val="1"/>
      <w:numFmt w:val="lowerRoman"/>
      <w:lvlText w:val="(%1)"/>
      <w:lvlJc w:val="left"/>
      <w:pPr>
        <w:ind w:left="3237" w:hanging="720"/>
      </w:pPr>
      <w:rPr>
        <w:rFonts w:hint="default"/>
      </w:rPr>
    </w:lvl>
    <w:lvl w:ilvl="1" w:tplc="0C090019" w:tentative="1">
      <w:start w:val="1"/>
      <w:numFmt w:val="lowerLetter"/>
      <w:lvlText w:val="%2."/>
      <w:lvlJc w:val="left"/>
      <w:pPr>
        <w:ind w:left="3597" w:hanging="360"/>
      </w:pPr>
    </w:lvl>
    <w:lvl w:ilvl="2" w:tplc="0C09001B" w:tentative="1">
      <w:start w:val="1"/>
      <w:numFmt w:val="lowerRoman"/>
      <w:lvlText w:val="%3."/>
      <w:lvlJc w:val="right"/>
      <w:pPr>
        <w:ind w:left="4317" w:hanging="180"/>
      </w:pPr>
    </w:lvl>
    <w:lvl w:ilvl="3" w:tplc="0C09000F" w:tentative="1">
      <w:start w:val="1"/>
      <w:numFmt w:val="decimal"/>
      <w:lvlText w:val="%4."/>
      <w:lvlJc w:val="left"/>
      <w:pPr>
        <w:ind w:left="5037" w:hanging="360"/>
      </w:pPr>
    </w:lvl>
    <w:lvl w:ilvl="4" w:tplc="0C090019" w:tentative="1">
      <w:start w:val="1"/>
      <w:numFmt w:val="lowerLetter"/>
      <w:lvlText w:val="%5."/>
      <w:lvlJc w:val="left"/>
      <w:pPr>
        <w:ind w:left="5757" w:hanging="360"/>
      </w:pPr>
    </w:lvl>
    <w:lvl w:ilvl="5" w:tplc="0C09001B" w:tentative="1">
      <w:start w:val="1"/>
      <w:numFmt w:val="lowerRoman"/>
      <w:lvlText w:val="%6."/>
      <w:lvlJc w:val="right"/>
      <w:pPr>
        <w:ind w:left="6477" w:hanging="180"/>
      </w:pPr>
    </w:lvl>
    <w:lvl w:ilvl="6" w:tplc="0C09000F" w:tentative="1">
      <w:start w:val="1"/>
      <w:numFmt w:val="decimal"/>
      <w:lvlText w:val="%7."/>
      <w:lvlJc w:val="left"/>
      <w:pPr>
        <w:ind w:left="7197" w:hanging="360"/>
      </w:pPr>
    </w:lvl>
    <w:lvl w:ilvl="7" w:tplc="0C090019" w:tentative="1">
      <w:start w:val="1"/>
      <w:numFmt w:val="lowerLetter"/>
      <w:lvlText w:val="%8."/>
      <w:lvlJc w:val="left"/>
      <w:pPr>
        <w:ind w:left="7917" w:hanging="360"/>
      </w:pPr>
    </w:lvl>
    <w:lvl w:ilvl="8" w:tplc="0C09001B" w:tentative="1">
      <w:start w:val="1"/>
      <w:numFmt w:val="lowerRoman"/>
      <w:lvlText w:val="%9."/>
      <w:lvlJc w:val="right"/>
      <w:pPr>
        <w:ind w:left="8637" w:hanging="180"/>
      </w:pPr>
    </w:lvl>
  </w:abstractNum>
  <w:abstractNum w:abstractNumId="1">
    <w:nsid w:val="3D274D6F"/>
    <w:multiLevelType w:val="hybridMultilevel"/>
    <w:tmpl w:val="86A28494"/>
    <w:lvl w:ilvl="0" w:tplc="7C0EB642">
      <w:start w:val="1"/>
      <w:numFmt w:val="lowerLetter"/>
      <w:lvlText w:val="(%1)"/>
      <w:lvlJc w:val="left"/>
      <w:pPr>
        <w:ind w:left="2517" w:hanging="360"/>
      </w:pPr>
      <w:rPr>
        <w:rFonts w:hint="default"/>
      </w:rPr>
    </w:lvl>
    <w:lvl w:ilvl="1" w:tplc="0C090019" w:tentative="1">
      <w:start w:val="1"/>
      <w:numFmt w:val="lowerLetter"/>
      <w:lvlText w:val="%2."/>
      <w:lvlJc w:val="left"/>
      <w:pPr>
        <w:ind w:left="3237" w:hanging="360"/>
      </w:pPr>
    </w:lvl>
    <w:lvl w:ilvl="2" w:tplc="0C09001B" w:tentative="1">
      <w:start w:val="1"/>
      <w:numFmt w:val="lowerRoman"/>
      <w:lvlText w:val="%3."/>
      <w:lvlJc w:val="right"/>
      <w:pPr>
        <w:ind w:left="3957" w:hanging="180"/>
      </w:pPr>
    </w:lvl>
    <w:lvl w:ilvl="3" w:tplc="0C09000F" w:tentative="1">
      <w:start w:val="1"/>
      <w:numFmt w:val="decimal"/>
      <w:lvlText w:val="%4."/>
      <w:lvlJc w:val="left"/>
      <w:pPr>
        <w:ind w:left="4677" w:hanging="360"/>
      </w:pPr>
    </w:lvl>
    <w:lvl w:ilvl="4" w:tplc="0C090019" w:tentative="1">
      <w:start w:val="1"/>
      <w:numFmt w:val="lowerLetter"/>
      <w:lvlText w:val="%5."/>
      <w:lvlJc w:val="left"/>
      <w:pPr>
        <w:ind w:left="5397" w:hanging="360"/>
      </w:pPr>
    </w:lvl>
    <w:lvl w:ilvl="5" w:tplc="0C09001B" w:tentative="1">
      <w:start w:val="1"/>
      <w:numFmt w:val="lowerRoman"/>
      <w:lvlText w:val="%6."/>
      <w:lvlJc w:val="right"/>
      <w:pPr>
        <w:ind w:left="6117" w:hanging="180"/>
      </w:pPr>
    </w:lvl>
    <w:lvl w:ilvl="6" w:tplc="0C09000F" w:tentative="1">
      <w:start w:val="1"/>
      <w:numFmt w:val="decimal"/>
      <w:lvlText w:val="%7."/>
      <w:lvlJc w:val="left"/>
      <w:pPr>
        <w:ind w:left="6837" w:hanging="360"/>
      </w:pPr>
    </w:lvl>
    <w:lvl w:ilvl="7" w:tplc="0C090019" w:tentative="1">
      <w:start w:val="1"/>
      <w:numFmt w:val="lowerLetter"/>
      <w:lvlText w:val="%8."/>
      <w:lvlJc w:val="left"/>
      <w:pPr>
        <w:ind w:left="7557" w:hanging="360"/>
      </w:pPr>
    </w:lvl>
    <w:lvl w:ilvl="8" w:tplc="0C09001B" w:tentative="1">
      <w:start w:val="1"/>
      <w:numFmt w:val="lowerRoman"/>
      <w:lvlText w:val="%9."/>
      <w:lvlJc w:val="right"/>
      <w:pPr>
        <w:ind w:left="82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D4"/>
    <w:rsid w:val="00057539"/>
    <w:rsid w:val="000579CC"/>
    <w:rsid w:val="000F43D4"/>
    <w:rsid w:val="001B67A2"/>
    <w:rsid w:val="002435A5"/>
    <w:rsid w:val="002F4B8E"/>
    <w:rsid w:val="00334767"/>
    <w:rsid w:val="00385DB1"/>
    <w:rsid w:val="003C5030"/>
    <w:rsid w:val="004D017A"/>
    <w:rsid w:val="005C1363"/>
    <w:rsid w:val="005D76EE"/>
    <w:rsid w:val="006B787A"/>
    <w:rsid w:val="00791C9E"/>
    <w:rsid w:val="00826ACA"/>
    <w:rsid w:val="00893583"/>
    <w:rsid w:val="00A62E19"/>
    <w:rsid w:val="00A82562"/>
    <w:rsid w:val="00AF1DCA"/>
    <w:rsid w:val="00C41C3F"/>
    <w:rsid w:val="00DC1280"/>
    <w:rsid w:val="00DC288F"/>
    <w:rsid w:val="00DC2B21"/>
    <w:rsid w:val="00ED5B0F"/>
    <w:rsid w:val="00F221A7"/>
    <w:rsid w:val="00FB77A0"/>
    <w:rsid w:val="00FE1F24"/>
    <w:rsid w:val="00FF74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2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43D4"/>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0F43D4"/>
    <w:pPr>
      <w:pBdr>
        <w:top w:val="single" w:sz="4" w:space="1" w:color="auto"/>
      </w:pBdr>
      <w:spacing w:line="240" w:lineRule="auto"/>
    </w:pPr>
    <w:rPr>
      <w:rFonts w:eastAsia="Times New Roman"/>
      <w:b/>
      <w:sz w:val="40"/>
      <w:lang w:eastAsia="en-AU"/>
    </w:rPr>
  </w:style>
  <w:style w:type="paragraph" w:customStyle="1" w:styleId="LI-Heading1">
    <w:name w:val="LI - Heading 1"/>
    <w:basedOn w:val="Normal"/>
    <w:next w:val="Normal"/>
    <w:qFormat/>
    <w:rsid w:val="000F43D4"/>
    <w:pPr>
      <w:keepNext/>
      <w:keepLines/>
      <w:spacing w:before="280" w:line="240" w:lineRule="auto"/>
      <w:ind w:left="1134" w:hanging="1134"/>
      <w:outlineLvl w:val="0"/>
    </w:pPr>
    <w:rPr>
      <w:rFonts w:eastAsia="Times New Roman"/>
      <w:b/>
      <w:kern w:val="28"/>
      <w:sz w:val="32"/>
      <w:lang w:eastAsia="en-AU"/>
    </w:rPr>
  </w:style>
  <w:style w:type="paragraph" w:customStyle="1" w:styleId="LI-Heading2">
    <w:name w:val="LI - Heading 2"/>
    <w:basedOn w:val="Normal"/>
    <w:next w:val="LI-BodyTextUnnumbered"/>
    <w:qFormat/>
    <w:rsid w:val="000F43D4"/>
    <w:pPr>
      <w:keepNext/>
      <w:keepLines/>
      <w:spacing w:before="360" w:line="240" w:lineRule="auto"/>
      <w:ind w:left="567" w:hanging="567"/>
      <w:outlineLvl w:val="1"/>
    </w:pPr>
    <w:rPr>
      <w:rFonts w:eastAsia="Times New Roman"/>
      <w:b/>
      <w:kern w:val="28"/>
      <w:sz w:val="24"/>
      <w:lang w:eastAsia="en-AU"/>
    </w:rPr>
  </w:style>
  <w:style w:type="paragraph" w:customStyle="1" w:styleId="LI-BodyTextUnnumbered">
    <w:name w:val="LI - Body Text Unnumbered"/>
    <w:basedOn w:val="Normal"/>
    <w:link w:val="LI-BodyTextUnnumberedChar"/>
    <w:rsid w:val="000F43D4"/>
    <w:pPr>
      <w:spacing w:before="240" w:line="240" w:lineRule="auto"/>
      <w:ind w:left="1134"/>
    </w:pPr>
    <w:rPr>
      <w:rFonts w:eastAsia="Times New Roman"/>
      <w:sz w:val="24"/>
      <w:lang w:eastAsia="en-AU"/>
    </w:rPr>
  </w:style>
  <w:style w:type="paragraph" w:styleId="Header">
    <w:name w:val="header"/>
    <w:basedOn w:val="Normal"/>
    <w:link w:val="HeaderChar"/>
    <w:unhideWhenUsed/>
    <w:rsid w:val="000F43D4"/>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0F43D4"/>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0F43D4"/>
    <w:pPr>
      <w:spacing w:before="240" w:line="240" w:lineRule="auto"/>
      <w:ind w:left="1701" w:hanging="567"/>
    </w:pPr>
    <w:rPr>
      <w:rFonts w:eastAsia="Times New Roman"/>
      <w:sz w:val="24"/>
      <w:szCs w:val="24"/>
      <w:lang w:eastAsia="en-AU"/>
    </w:rPr>
  </w:style>
  <w:style w:type="paragraph" w:customStyle="1" w:styleId="LI-Heading3">
    <w:name w:val="LI - Heading 3"/>
    <w:basedOn w:val="Normal"/>
    <w:next w:val="LI-BodyTextUnnumbered"/>
    <w:rsid w:val="000F43D4"/>
    <w:pPr>
      <w:keepNext/>
      <w:keepLines/>
      <w:spacing w:before="240" w:line="240" w:lineRule="auto"/>
      <w:ind w:left="567"/>
      <w:outlineLvl w:val="2"/>
    </w:pPr>
    <w:rPr>
      <w:rFonts w:eastAsia="Times New Roman"/>
      <w:i/>
      <w:lang w:eastAsia="en-AU"/>
    </w:rPr>
  </w:style>
  <w:style w:type="paragraph" w:styleId="TOC1">
    <w:name w:val="toc 1"/>
    <w:basedOn w:val="Normal"/>
    <w:next w:val="Normal"/>
    <w:uiPriority w:val="39"/>
    <w:unhideWhenUsed/>
    <w:rsid w:val="000F43D4"/>
    <w:pPr>
      <w:keepNext/>
      <w:keepLines/>
      <w:tabs>
        <w:tab w:val="right" w:pos="8278"/>
      </w:tabs>
      <w:spacing w:before="120" w:line="240" w:lineRule="auto"/>
      <w:ind w:left="1474" w:right="567" w:hanging="1474"/>
    </w:pPr>
    <w:rPr>
      <w:rFonts w:eastAsia="Times New Roman"/>
      <w:b/>
      <w:kern w:val="28"/>
      <w:sz w:val="24"/>
      <w:lang w:eastAsia="en-AU"/>
    </w:rPr>
  </w:style>
  <w:style w:type="paragraph" w:styleId="TOC2">
    <w:name w:val="toc 2"/>
    <w:basedOn w:val="Normal"/>
    <w:next w:val="Normal"/>
    <w:uiPriority w:val="39"/>
    <w:unhideWhenUsed/>
    <w:rsid w:val="000F43D4"/>
    <w:pPr>
      <w:keepNext/>
      <w:keepLines/>
      <w:tabs>
        <w:tab w:val="right" w:leader="dot" w:pos="8278"/>
      </w:tabs>
      <w:spacing w:before="120" w:line="240" w:lineRule="auto"/>
      <w:ind w:left="851" w:hanging="284"/>
    </w:pPr>
    <w:rPr>
      <w:rFonts w:eastAsia="Times New Roman"/>
      <w:kern w:val="28"/>
      <w:sz w:val="24"/>
      <w:lang w:eastAsia="en-AU"/>
    </w:rPr>
  </w:style>
  <w:style w:type="paragraph" w:styleId="Footer">
    <w:name w:val="footer"/>
    <w:link w:val="FooterChar"/>
    <w:rsid w:val="000F43D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F43D4"/>
    <w:rPr>
      <w:rFonts w:ascii="Times New Roman" w:eastAsia="Times New Roman" w:hAnsi="Times New Roman" w:cs="Times New Roman"/>
      <w:szCs w:val="24"/>
      <w:lang w:eastAsia="en-AU"/>
    </w:rPr>
  </w:style>
  <w:style w:type="paragraph" w:customStyle="1" w:styleId="LI-Fronttext">
    <w:name w:val="LI - Front text"/>
    <w:basedOn w:val="Normal"/>
    <w:next w:val="Normal"/>
    <w:rsid w:val="000F43D4"/>
    <w:pPr>
      <w:spacing w:before="240"/>
      <w:ind w:right="397"/>
    </w:pPr>
    <w:rPr>
      <w:rFonts w:eastAsia="Times New Roman"/>
      <w:lang w:eastAsia="en-AU"/>
    </w:rPr>
  </w:style>
  <w:style w:type="paragraph" w:customStyle="1" w:styleId="LI-BodyTextNote">
    <w:name w:val="LI - Body Text Note"/>
    <w:basedOn w:val="Normal"/>
    <w:link w:val="LI-BodyTextNoteChar"/>
    <w:rsid w:val="000F43D4"/>
    <w:pPr>
      <w:spacing w:before="200" w:line="240" w:lineRule="auto"/>
      <w:ind w:left="1701" w:hanging="567"/>
    </w:pPr>
    <w:rPr>
      <w:rFonts w:eastAsia="Times New Roman"/>
      <w:sz w:val="18"/>
      <w:lang w:eastAsia="en-AU"/>
    </w:rPr>
  </w:style>
  <w:style w:type="character" w:styleId="Hyperlink">
    <w:name w:val="Hyperlink"/>
    <w:uiPriority w:val="99"/>
    <w:rsid w:val="000F43D4"/>
    <w:rPr>
      <w:color w:val="0000FF"/>
      <w:u w:val="single"/>
    </w:rPr>
  </w:style>
  <w:style w:type="paragraph" w:customStyle="1" w:styleId="LI-BodyTextSubparai">
    <w:name w:val="LI - Body Text Subpara (i)"/>
    <w:basedOn w:val="LI-BodyTextParaa"/>
    <w:link w:val="LI-BodyTextSubparaiChar"/>
    <w:qFormat/>
    <w:rsid w:val="000F43D4"/>
    <w:pPr>
      <w:ind w:left="2268"/>
    </w:pPr>
  </w:style>
  <w:style w:type="paragraph" w:customStyle="1" w:styleId="LI-BodyTextSubsubparaA">
    <w:name w:val="LI - Body Text Subsubpara (A)"/>
    <w:basedOn w:val="LI-BodyTextParaa"/>
    <w:link w:val="LI-BodyTextSubsubparaAChar"/>
    <w:qFormat/>
    <w:rsid w:val="000F43D4"/>
    <w:pPr>
      <w:ind w:left="2835"/>
    </w:pPr>
  </w:style>
  <w:style w:type="character" w:customStyle="1" w:styleId="LI-BodyTextParaaChar">
    <w:name w:val="LI - Body Text Para (a) Char"/>
    <w:link w:val="LI-BodyTextParaa"/>
    <w:rsid w:val="000F43D4"/>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0F43D4"/>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0F43D4"/>
    <w:pPr>
      <w:ind w:hanging="567"/>
    </w:pPr>
    <w:rPr>
      <w:szCs w:val="24"/>
    </w:rPr>
  </w:style>
  <w:style w:type="character" w:customStyle="1" w:styleId="LI-BodyTextSubsubparaAChar">
    <w:name w:val="LI - Body Text Subsubpara (A) Char"/>
    <w:basedOn w:val="LI-BodyTextParaaChar"/>
    <w:link w:val="LI-BodyTextSubsubparaA"/>
    <w:rsid w:val="000F43D4"/>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0F43D4"/>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0F43D4"/>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0F43D4"/>
    <w:rPr>
      <w:rFonts w:ascii="Times New Roman" w:eastAsia="Times New Roman" w:hAnsi="Times New Roman" w:cs="Times New Roman"/>
      <w:sz w:val="24"/>
      <w:szCs w:val="24"/>
      <w:lang w:eastAsia="en-AU"/>
    </w:rPr>
  </w:style>
  <w:style w:type="paragraph" w:customStyle="1" w:styleId="LI-SectionHeading">
    <w:name w:val="LI - Section Heading"/>
    <w:basedOn w:val="LI-BodyTextUnnumbered"/>
    <w:link w:val="LI-SectionHeadingChar"/>
    <w:qFormat/>
    <w:rsid w:val="000F43D4"/>
    <w:pPr>
      <w:ind w:left="2268" w:hanging="567"/>
    </w:pPr>
    <w:rPr>
      <w:b/>
      <w:szCs w:val="24"/>
    </w:rPr>
  </w:style>
  <w:style w:type="character" w:customStyle="1" w:styleId="LI-FooterChar">
    <w:name w:val="LI - Footer Char"/>
    <w:link w:val="LI-Footer"/>
    <w:rsid w:val="000F43D4"/>
    <w:rPr>
      <w:rFonts w:ascii="Times New Roman" w:eastAsia="Calibri" w:hAnsi="Times New Roman" w:cs="Times New Roman"/>
      <w:i/>
      <w:sz w:val="18"/>
      <w:szCs w:val="20"/>
    </w:rPr>
  </w:style>
  <w:style w:type="paragraph" w:customStyle="1" w:styleId="LI-SectionSubsectionText">
    <w:name w:val="LI - Section Subsection Text"/>
    <w:basedOn w:val="LI-BodyTextUnnumbered"/>
    <w:link w:val="LI-SectionSubsectionTextChar"/>
    <w:qFormat/>
    <w:rsid w:val="000F43D4"/>
    <w:pPr>
      <w:ind w:left="2268" w:hanging="567"/>
    </w:pPr>
    <w:rPr>
      <w:szCs w:val="24"/>
    </w:rPr>
  </w:style>
  <w:style w:type="character" w:customStyle="1" w:styleId="LI-SectionHeadingChar">
    <w:name w:val="LI - Section Heading Char"/>
    <w:link w:val="LI-SectionHeading"/>
    <w:rsid w:val="000F43D4"/>
    <w:rPr>
      <w:rFonts w:ascii="Times New Roman" w:eastAsia="Times New Roman" w:hAnsi="Times New Roman" w:cs="Times New Roman"/>
      <w:b/>
      <w:sz w:val="24"/>
      <w:szCs w:val="24"/>
      <w:lang w:eastAsia="en-AU"/>
    </w:rPr>
  </w:style>
  <w:style w:type="paragraph" w:customStyle="1" w:styleId="LI-SectionNote">
    <w:name w:val="LI - Section Note"/>
    <w:basedOn w:val="LI-BodyTextNote"/>
    <w:link w:val="LI-SectionNoteChar"/>
    <w:qFormat/>
    <w:rsid w:val="000F43D4"/>
    <w:pPr>
      <w:spacing w:before="240"/>
      <w:ind w:left="2835"/>
    </w:pPr>
  </w:style>
  <w:style w:type="character" w:customStyle="1" w:styleId="LI-SectionSubsectionTextChar">
    <w:name w:val="LI - Section Subsection Text Char"/>
    <w:link w:val="LI-SectionSubsectionText"/>
    <w:rsid w:val="000F43D4"/>
    <w:rPr>
      <w:rFonts w:ascii="Times New Roman" w:eastAsia="Times New Roman" w:hAnsi="Times New Roman" w:cs="Times New Roman"/>
      <w:sz w:val="24"/>
      <w:szCs w:val="24"/>
      <w:lang w:eastAsia="en-AU"/>
    </w:rPr>
  </w:style>
  <w:style w:type="paragraph" w:customStyle="1" w:styleId="LI-Sectionparaa">
    <w:name w:val="LI - Section para (a)"/>
    <w:basedOn w:val="LI-BodyTextUnnumbered"/>
    <w:link w:val="LI-SectionparaaChar"/>
    <w:qFormat/>
    <w:rsid w:val="000F43D4"/>
    <w:pPr>
      <w:ind w:left="2835" w:hanging="567"/>
    </w:pPr>
    <w:rPr>
      <w:szCs w:val="24"/>
    </w:rPr>
  </w:style>
  <w:style w:type="character" w:customStyle="1" w:styleId="LI-BodyTextNoteChar">
    <w:name w:val="LI - Body Text Note Char"/>
    <w:link w:val="LI-BodyTextNote"/>
    <w:rsid w:val="000F43D4"/>
    <w:rPr>
      <w:rFonts w:ascii="Times New Roman" w:eastAsia="Times New Roman" w:hAnsi="Times New Roman" w:cs="Times New Roman"/>
      <w:sz w:val="18"/>
      <w:szCs w:val="20"/>
      <w:lang w:eastAsia="en-AU"/>
    </w:rPr>
  </w:style>
  <w:style w:type="character" w:customStyle="1" w:styleId="LI-SectionNoteChar">
    <w:name w:val="LI - Section Note Char"/>
    <w:basedOn w:val="LI-BodyTextNoteChar"/>
    <w:link w:val="LI-SectionNote"/>
    <w:rsid w:val="000F43D4"/>
    <w:rPr>
      <w:rFonts w:ascii="Times New Roman" w:eastAsia="Times New Roman" w:hAnsi="Times New Roman" w:cs="Times New Roman"/>
      <w:sz w:val="18"/>
      <w:szCs w:val="20"/>
      <w:lang w:eastAsia="en-AU"/>
    </w:rPr>
  </w:style>
  <w:style w:type="paragraph" w:customStyle="1" w:styleId="LI-Sectionsubparai">
    <w:name w:val="LI - Section subpara (i)"/>
    <w:basedOn w:val="LI-BodyTextUnnumbered"/>
    <w:link w:val="LI-SectionsubparaiChar"/>
    <w:qFormat/>
    <w:rsid w:val="000F43D4"/>
    <w:pPr>
      <w:ind w:left="3402" w:hanging="567"/>
    </w:pPr>
    <w:rPr>
      <w:szCs w:val="24"/>
    </w:rPr>
  </w:style>
  <w:style w:type="character" w:customStyle="1" w:styleId="LI-SectionparaaChar">
    <w:name w:val="LI - Section para (a) Char"/>
    <w:link w:val="LI-Sectionparaa"/>
    <w:rsid w:val="000F43D4"/>
    <w:rPr>
      <w:rFonts w:ascii="Times New Roman" w:eastAsia="Times New Roman" w:hAnsi="Times New Roman" w:cs="Times New Roman"/>
      <w:sz w:val="24"/>
      <w:szCs w:val="24"/>
      <w:lang w:eastAsia="en-AU"/>
    </w:rPr>
  </w:style>
  <w:style w:type="paragraph" w:customStyle="1" w:styleId="LI-SectionsubsubparaA">
    <w:name w:val="LI - Section subsubpara (A)"/>
    <w:basedOn w:val="LI-BodyTextUnnumbered"/>
    <w:link w:val="LI-SectionsubsubparaAChar"/>
    <w:qFormat/>
    <w:rsid w:val="000F43D4"/>
    <w:pPr>
      <w:ind w:left="3969" w:hanging="567"/>
    </w:pPr>
    <w:rPr>
      <w:szCs w:val="24"/>
    </w:rPr>
  </w:style>
  <w:style w:type="character" w:customStyle="1" w:styleId="LI-SectionsubparaiChar">
    <w:name w:val="LI - Section subpara (i) Char"/>
    <w:link w:val="LI-Sectionsubparai"/>
    <w:rsid w:val="000F43D4"/>
    <w:rPr>
      <w:rFonts w:ascii="Times New Roman" w:eastAsia="Times New Roman" w:hAnsi="Times New Roman" w:cs="Times New Roman"/>
      <w:sz w:val="24"/>
      <w:szCs w:val="24"/>
      <w:lang w:eastAsia="en-AU"/>
    </w:rPr>
  </w:style>
  <w:style w:type="character" w:customStyle="1" w:styleId="LI-SectionsubsubparaAChar">
    <w:name w:val="LI - Section subsubpara (A) Char"/>
    <w:link w:val="LI-SectionsubsubparaA"/>
    <w:rsid w:val="000F43D4"/>
    <w:rPr>
      <w:rFonts w:ascii="Times New Roman" w:eastAsia="Times New Roman" w:hAnsi="Times New Roman" w:cs="Times New Roman"/>
      <w:sz w:val="24"/>
      <w:szCs w:val="24"/>
      <w:lang w:eastAsia="en-AU"/>
    </w:rPr>
  </w:style>
  <w:style w:type="paragraph" w:customStyle="1" w:styleId="LI-Header">
    <w:name w:val="LI - Header"/>
    <w:basedOn w:val="LI-Footer"/>
    <w:link w:val="LI-HeaderChar"/>
    <w:qFormat/>
    <w:rsid w:val="000F43D4"/>
    <w:pPr>
      <w:pBdr>
        <w:top w:val="none" w:sz="0" w:space="0" w:color="auto"/>
        <w:bottom w:val="single" w:sz="4" w:space="1" w:color="auto"/>
      </w:pBdr>
      <w:jc w:val="right"/>
    </w:pPr>
  </w:style>
  <w:style w:type="character" w:customStyle="1" w:styleId="LI-HeaderChar">
    <w:name w:val="LI - Header Char"/>
    <w:basedOn w:val="LI-FooterChar"/>
    <w:link w:val="LI-Header"/>
    <w:rsid w:val="000F43D4"/>
    <w:rPr>
      <w:rFonts w:ascii="Times New Roman" w:eastAsia="Calibri" w:hAnsi="Times New Roman" w:cs="Times New Roman"/>
      <w:i/>
      <w:sz w:val="18"/>
      <w:szCs w:val="20"/>
    </w:rPr>
  </w:style>
  <w:style w:type="paragraph" w:styleId="BalloonText">
    <w:name w:val="Balloon Text"/>
    <w:basedOn w:val="Normal"/>
    <w:link w:val="BalloonTextChar"/>
    <w:uiPriority w:val="99"/>
    <w:semiHidden/>
    <w:unhideWhenUsed/>
    <w:rsid w:val="000F43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D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43D4"/>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0F43D4"/>
    <w:pPr>
      <w:pBdr>
        <w:top w:val="single" w:sz="4" w:space="1" w:color="auto"/>
      </w:pBdr>
      <w:spacing w:line="240" w:lineRule="auto"/>
    </w:pPr>
    <w:rPr>
      <w:rFonts w:eastAsia="Times New Roman"/>
      <w:b/>
      <w:sz w:val="40"/>
      <w:lang w:eastAsia="en-AU"/>
    </w:rPr>
  </w:style>
  <w:style w:type="paragraph" w:customStyle="1" w:styleId="LI-Heading1">
    <w:name w:val="LI - Heading 1"/>
    <w:basedOn w:val="Normal"/>
    <w:next w:val="Normal"/>
    <w:qFormat/>
    <w:rsid w:val="000F43D4"/>
    <w:pPr>
      <w:keepNext/>
      <w:keepLines/>
      <w:spacing w:before="280" w:line="240" w:lineRule="auto"/>
      <w:ind w:left="1134" w:hanging="1134"/>
      <w:outlineLvl w:val="0"/>
    </w:pPr>
    <w:rPr>
      <w:rFonts w:eastAsia="Times New Roman"/>
      <w:b/>
      <w:kern w:val="28"/>
      <w:sz w:val="32"/>
      <w:lang w:eastAsia="en-AU"/>
    </w:rPr>
  </w:style>
  <w:style w:type="paragraph" w:customStyle="1" w:styleId="LI-Heading2">
    <w:name w:val="LI - Heading 2"/>
    <w:basedOn w:val="Normal"/>
    <w:next w:val="LI-BodyTextUnnumbered"/>
    <w:qFormat/>
    <w:rsid w:val="000F43D4"/>
    <w:pPr>
      <w:keepNext/>
      <w:keepLines/>
      <w:spacing w:before="360" w:line="240" w:lineRule="auto"/>
      <w:ind w:left="567" w:hanging="567"/>
      <w:outlineLvl w:val="1"/>
    </w:pPr>
    <w:rPr>
      <w:rFonts w:eastAsia="Times New Roman"/>
      <w:b/>
      <w:kern w:val="28"/>
      <w:sz w:val="24"/>
      <w:lang w:eastAsia="en-AU"/>
    </w:rPr>
  </w:style>
  <w:style w:type="paragraph" w:customStyle="1" w:styleId="LI-BodyTextUnnumbered">
    <w:name w:val="LI - Body Text Unnumbered"/>
    <w:basedOn w:val="Normal"/>
    <w:link w:val="LI-BodyTextUnnumberedChar"/>
    <w:rsid w:val="000F43D4"/>
    <w:pPr>
      <w:spacing w:before="240" w:line="240" w:lineRule="auto"/>
      <w:ind w:left="1134"/>
    </w:pPr>
    <w:rPr>
      <w:rFonts w:eastAsia="Times New Roman"/>
      <w:sz w:val="24"/>
      <w:lang w:eastAsia="en-AU"/>
    </w:rPr>
  </w:style>
  <w:style w:type="paragraph" w:styleId="Header">
    <w:name w:val="header"/>
    <w:basedOn w:val="Normal"/>
    <w:link w:val="HeaderChar"/>
    <w:unhideWhenUsed/>
    <w:rsid w:val="000F43D4"/>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0F43D4"/>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0F43D4"/>
    <w:pPr>
      <w:spacing w:before="240" w:line="240" w:lineRule="auto"/>
      <w:ind w:left="1701" w:hanging="567"/>
    </w:pPr>
    <w:rPr>
      <w:rFonts w:eastAsia="Times New Roman"/>
      <w:sz w:val="24"/>
      <w:szCs w:val="24"/>
      <w:lang w:eastAsia="en-AU"/>
    </w:rPr>
  </w:style>
  <w:style w:type="paragraph" w:customStyle="1" w:styleId="LI-Heading3">
    <w:name w:val="LI - Heading 3"/>
    <w:basedOn w:val="Normal"/>
    <w:next w:val="LI-BodyTextUnnumbered"/>
    <w:rsid w:val="000F43D4"/>
    <w:pPr>
      <w:keepNext/>
      <w:keepLines/>
      <w:spacing w:before="240" w:line="240" w:lineRule="auto"/>
      <w:ind w:left="567"/>
      <w:outlineLvl w:val="2"/>
    </w:pPr>
    <w:rPr>
      <w:rFonts w:eastAsia="Times New Roman"/>
      <w:i/>
      <w:lang w:eastAsia="en-AU"/>
    </w:rPr>
  </w:style>
  <w:style w:type="paragraph" w:styleId="TOC1">
    <w:name w:val="toc 1"/>
    <w:basedOn w:val="Normal"/>
    <w:next w:val="Normal"/>
    <w:uiPriority w:val="39"/>
    <w:unhideWhenUsed/>
    <w:rsid w:val="000F43D4"/>
    <w:pPr>
      <w:keepNext/>
      <w:keepLines/>
      <w:tabs>
        <w:tab w:val="right" w:pos="8278"/>
      </w:tabs>
      <w:spacing w:before="120" w:line="240" w:lineRule="auto"/>
      <w:ind w:left="1474" w:right="567" w:hanging="1474"/>
    </w:pPr>
    <w:rPr>
      <w:rFonts w:eastAsia="Times New Roman"/>
      <w:b/>
      <w:kern w:val="28"/>
      <w:sz w:val="24"/>
      <w:lang w:eastAsia="en-AU"/>
    </w:rPr>
  </w:style>
  <w:style w:type="paragraph" w:styleId="TOC2">
    <w:name w:val="toc 2"/>
    <w:basedOn w:val="Normal"/>
    <w:next w:val="Normal"/>
    <w:uiPriority w:val="39"/>
    <w:unhideWhenUsed/>
    <w:rsid w:val="000F43D4"/>
    <w:pPr>
      <w:keepNext/>
      <w:keepLines/>
      <w:tabs>
        <w:tab w:val="right" w:leader="dot" w:pos="8278"/>
      </w:tabs>
      <w:spacing w:before="120" w:line="240" w:lineRule="auto"/>
      <w:ind w:left="851" w:hanging="284"/>
    </w:pPr>
    <w:rPr>
      <w:rFonts w:eastAsia="Times New Roman"/>
      <w:kern w:val="28"/>
      <w:sz w:val="24"/>
      <w:lang w:eastAsia="en-AU"/>
    </w:rPr>
  </w:style>
  <w:style w:type="paragraph" w:styleId="Footer">
    <w:name w:val="footer"/>
    <w:link w:val="FooterChar"/>
    <w:rsid w:val="000F43D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F43D4"/>
    <w:rPr>
      <w:rFonts w:ascii="Times New Roman" w:eastAsia="Times New Roman" w:hAnsi="Times New Roman" w:cs="Times New Roman"/>
      <w:szCs w:val="24"/>
      <w:lang w:eastAsia="en-AU"/>
    </w:rPr>
  </w:style>
  <w:style w:type="paragraph" w:customStyle="1" w:styleId="LI-Fronttext">
    <w:name w:val="LI - Front text"/>
    <w:basedOn w:val="Normal"/>
    <w:next w:val="Normal"/>
    <w:rsid w:val="000F43D4"/>
    <w:pPr>
      <w:spacing w:before="240"/>
      <w:ind w:right="397"/>
    </w:pPr>
    <w:rPr>
      <w:rFonts w:eastAsia="Times New Roman"/>
      <w:lang w:eastAsia="en-AU"/>
    </w:rPr>
  </w:style>
  <w:style w:type="paragraph" w:customStyle="1" w:styleId="LI-BodyTextNote">
    <w:name w:val="LI - Body Text Note"/>
    <w:basedOn w:val="Normal"/>
    <w:link w:val="LI-BodyTextNoteChar"/>
    <w:rsid w:val="000F43D4"/>
    <w:pPr>
      <w:spacing w:before="200" w:line="240" w:lineRule="auto"/>
      <w:ind w:left="1701" w:hanging="567"/>
    </w:pPr>
    <w:rPr>
      <w:rFonts w:eastAsia="Times New Roman"/>
      <w:sz w:val="18"/>
      <w:lang w:eastAsia="en-AU"/>
    </w:rPr>
  </w:style>
  <w:style w:type="character" w:styleId="Hyperlink">
    <w:name w:val="Hyperlink"/>
    <w:uiPriority w:val="99"/>
    <w:rsid w:val="000F43D4"/>
    <w:rPr>
      <w:color w:val="0000FF"/>
      <w:u w:val="single"/>
    </w:rPr>
  </w:style>
  <w:style w:type="paragraph" w:customStyle="1" w:styleId="LI-BodyTextSubparai">
    <w:name w:val="LI - Body Text Subpara (i)"/>
    <w:basedOn w:val="LI-BodyTextParaa"/>
    <w:link w:val="LI-BodyTextSubparaiChar"/>
    <w:qFormat/>
    <w:rsid w:val="000F43D4"/>
    <w:pPr>
      <w:ind w:left="2268"/>
    </w:pPr>
  </w:style>
  <w:style w:type="paragraph" w:customStyle="1" w:styleId="LI-BodyTextSubsubparaA">
    <w:name w:val="LI - Body Text Subsubpara (A)"/>
    <w:basedOn w:val="LI-BodyTextParaa"/>
    <w:link w:val="LI-BodyTextSubsubparaAChar"/>
    <w:qFormat/>
    <w:rsid w:val="000F43D4"/>
    <w:pPr>
      <w:ind w:left="2835"/>
    </w:pPr>
  </w:style>
  <w:style w:type="character" w:customStyle="1" w:styleId="LI-BodyTextParaaChar">
    <w:name w:val="LI - Body Text Para (a) Char"/>
    <w:link w:val="LI-BodyTextParaa"/>
    <w:rsid w:val="000F43D4"/>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0F43D4"/>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0F43D4"/>
    <w:pPr>
      <w:ind w:hanging="567"/>
    </w:pPr>
    <w:rPr>
      <w:szCs w:val="24"/>
    </w:rPr>
  </w:style>
  <w:style w:type="character" w:customStyle="1" w:styleId="LI-BodyTextSubsubparaAChar">
    <w:name w:val="LI - Body Text Subsubpara (A) Char"/>
    <w:basedOn w:val="LI-BodyTextParaaChar"/>
    <w:link w:val="LI-BodyTextSubsubparaA"/>
    <w:rsid w:val="000F43D4"/>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0F43D4"/>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0F43D4"/>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0F43D4"/>
    <w:rPr>
      <w:rFonts w:ascii="Times New Roman" w:eastAsia="Times New Roman" w:hAnsi="Times New Roman" w:cs="Times New Roman"/>
      <w:sz w:val="24"/>
      <w:szCs w:val="24"/>
      <w:lang w:eastAsia="en-AU"/>
    </w:rPr>
  </w:style>
  <w:style w:type="paragraph" w:customStyle="1" w:styleId="LI-SectionHeading">
    <w:name w:val="LI - Section Heading"/>
    <w:basedOn w:val="LI-BodyTextUnnumbered"/>
    <w:link w:val="LI-SectionHeadingChar"/>
    <w:qFormat/>
    <w:rsid w:val="000F43D4"/>
    <w:pPr>
      <w:ind w:left="2268" w:hanging="567"/>
    </w:pPr>
    <w:rPr>
      <w:b/>
      <w:szCs w:val="24"/>
    </w:rPr>
  </w:style>
  <w:style w:type="character" w:customStyle="1" w:styleId="LI-FooterChar">
    <w:name w:val="LI - Footer Char"/>
    <w:link w:val="LI-Footer"/>
    <w:rsid w:val="000F43D4"/>
    <w:rPr>
      <w:rFonts w:ascii="Times New Roman" w:eastAsia="Calibri" w:hAnsi="Times New Roman" w:cs="Times New Roman"/>
      <w:i/>
      <w:sz w:val="18"/>
      <w:szCs w:val="20"/>
    </w:rPr>
  </w:style>
  <w:style w:type="paragraph" w:customStyle="1" w:styleId="LI-SectionSubsectionText">
    <w:name w:val="LI - Section Subsection Text"/>
    <w:basedOn w:val="LI-BodyTextUnnumbered"/>
    <w:link w:val="LI-SectionSubsectionTextChar"/>
    <w:qFormat/>
    <w:rsid w:val="000F43D4"/>
    <w:pPr>
      <w:ind w:left="2268" w:hanging="567"/>
    </w:pPr>
    <w:rPr>
      <w:szCs w:val="24"/>
    </w:rPr>
  </w:style>
  <w:style w:type="character" w:customStyle="1" w:styleId="LI-SectionHeadingChar">
    <w:name w:val="LI - Section Heading Char"/>
    <w:link w:val="LI-SectionHeading"/>
    <w:rsid w:val="000F43D4"/>
    <w:rPr>
      <w:rFonts w:ascii="Times New Roman" w:eastAsia="Times New Roman" w:hAnsi="Times New Roman" w:cs="Times New Roman"/>
      <w:b/>
      <w:sz w:val="24"/>
      <w:szCs w:val="24"/>
      <w:lang w:eastAsia="en-AU"/>
    </w:rPr>
  </w:style>
  <w:style w:type="paragraph" w:customStyle="1" w:styleId="LI-SectionNote">
    <w:name w:val="LI - Section Note"/>
    <w:basedOn w:val="LI-BodyTextNote"/>
    <w:link w:val="LI-SectionNoteChar"/>
    <w:qFormat/>
    <w:rsid w:val="000F43D4"/>
    <w:pPr>
      <w:spacing w:before="240"/>
      <w:ind w:left="2835"/>
    </w:pPr>
  </w:style>
  <w:style w:type="character" w:customStyle="1" w:styleId="LI-SectionSubsectionTextChar">
    <w:name w:val="LI - Section Subsection Text Char"/>
    <w:link w:val="LI-SectionSubsectionText"/>
    <w:rsid w:val="000F43D4"/>
    <w:rPr>
      <w:rFonts w:ascii="Times New Roman" w:eastAsia="Times New Roman" w:hAnsi="Times New Roman" w:cs="Times New Roman"/>
      <w:sz w:val="24"/>
      <w:szCs w:val="24"/>
      <w:lang w:eastAsia="en-AU"/>
    </w:rPr>
  </w:style>
  <w:style w:type="paragraph" w:customStyle="1" w:styleId="LI-Sectionparaa">
    <w:name w:val="LI - Section para (a)"/>
    <w:basedOn w:val="LI-BodyTextUnnumbered"/>
    <w:link w:val="LI-SectionparaaChar"/>
    <w:qFormat/>
    <w:rsid w:val="000F43D4"/>
    <w:pPr>
      <w:ind w:left="2835" w:hanging="567"/>
    </w:pPr>
    <w:rPr>
      <w:szCs w:val="24"/>
    </w:rPr>
  </w:style>
  <w:style w:type="character" w:customStyle="1" w:styleId="LI-BodyTextNoteChar">
    <w:name w:val="LI - Body Text Note Char"/>
    <w:link w:val="LI-BodyTextNote"/>
    <w:rsid w:val="000F43D4"/>
    <w:rPr>
      <w:rFonts w:ascii="Times New Roman" w:eastAsia="Times New Roman" w:hAnsi="Times New Roman" w:cs="Times New Roman"/>
      <w:sz w:val="18"/>
      <w:szCs w:val="20"/>
      <w:lang w:eastAsia="en-AU"/>
    </w:rPr>
  </w:style>
  <w:style w:type="character" w:customStyle="1" w:styleId="LI-SectionNoteChar">
    <w:name w:val="LI - Section Note Char"/>
    <w:basedOn w:val="LI-BodyTextNoteChar"/>
    <w:link w:val="LI-SectionNote"/>
    <w:rsid w:val="000F43D4"/>
    <w:rPr>
      <w:rFonts w:ascii="Times New Roman" w:eastAsia="Times New Roman" w:hAnsi="Times New Roman" w:cs="Times New Roman"/>
      <w:sz w:val="18"/>
      <w:szCs w:val="20"/>
      <w:lang w:eastAsia="en-AU"/>
    </w:rPr>
  </w:style>
  <w:style w:type="paragraph" w:customStyle="1" w:styleId="LI-Sectionsubparai">
    <w:name w:val="LI - Section subpara (i)"/>
    <w:basedOn w:val="LI-BodyTextUnnumbered"/>
    <w:link w:val="LI-SectionsubparaiChar"/>
    <w:qFormat/>
    <w:rsid w:val="000F43D4"/>
    <w:pPr>
      <w:ind w:left="3402" w:hanging="567"/>
    </w:pPr>
    <w:rPr>
      <w:szCs w:val="24"/>
    </w:rPr>
  </w:style>
  <w:style w:type="character" w:customStyle="1" w:styleId="LI-SectionparaaChar">
    <w:name w:val="LI - Section para (a) Char"/>
    <w:link w:val="LI-Sectionparaa"/>
    <w:rsid w:val="000F43D4"/>
    <w:rPr>
      <w:rFonts w:ascii="Times New Roman" w:eastAsia="Times New Roman" w:hAnsi="Times New Roman" w:cs="Times New Roman"/>
      <w:sz w:val="24"/>
      <w:szCs w:val="24"/>
      <w:lang w:eastAsia="en-AU"/>
    </w:rPr>
  </w:style>
  <w:style w:type="paragraph" w:customStyle="1" w:styleId="LI-SectionsubsubparaA">
    <w:name w:val="LI - Section subsubpara (A)"/>
    <w:basedOn w:val="LI-BodyTextUnnumbered"/>
    <w:link w:val="LI-SectionsubsubparaAChar"/>
    <w:qFormat/>
    <w:rsid w:val="000F43D4"/>
    <w:pPr>
      <w:ind w:left="3969" w:hanging="567"/>
    </w:pPr>
    <w:rPr>
      <w:szCs w:val="24"/>
    </w:rPr>
  </w:style>
  <w:style w:type="character" w:customStyle="1" w:styleId="LI-SectionsubparaiChar">
    <w:name w:val="LI - Section subpara (i) Char"/>
    <w:link w:val="LI-Sectionsubparai"/>
    <w:rsid w:val="000F43D4"/>
    <w:rPr>
      <w:rFonts w:ascii="Times New Roman" w:eastAsia="Times New Roman" w:hAnsi="Times New Roman" w:cs="Times New Roman"/>
      <w:sz w:val="24"/>
      <w:szCs w:val="24"/>
      <w:lang w:eastAsia="en-AU"/>
    </w:rPr>
  </w:style>
  <w:style w:type="character" w:customStyle="1" w:styleId="LI-SectionsubsubparaAChar">
    <w:name w:val="LI - Section subsubpara (A) Char"/>
    <w:link w:val="LI-SectionsubsubparaA"/>
    <w:rsid w:val="000F43D4"/>
    <w:rPr>
      <w:rFonts w:ascii="Times New Roman" w:eastAsia="Times New Roman" w:hAnsi="Times New Roman" w:cs="Times New Roman"/>
      <w:sz w:val="24"/>
      <w:szCs w:val="24"/>
      <w:lang w:eastAsia="en-AU"/>
    </w:rPr>
  </w:style>
  <w:style w:type="paragraph" w:customStyle="1" w:styleId="LI-Header">
    <w:name w:val="LI - Header"/>
    <w:basedOn w:val="LI-Footer"/>
    <w:link w:val="LI-HeaderChar"/>
    <w:qFormat/>
    <w:rsid w:val="000F43D4"/>
    <w:pPr>
      <w:pBdr>
        <w:top w:val="none" w:sz="0" w:space="0" w:color="auto"/>
        <w:bottom w:val="single" w:sz="4" w:space="1" w:color="auto"/>
      </w:pBdr>
      <w:jc w:val="right"/>
    </w:pPr>
  </w:style>
  <w:style w:type="character" w:customStyle="1" w:styleId="LI-HeaderChar">
    <w:name w:val="LI - Header Char"/>
    <w:basedOn w:val="LI-FooterChar"/>
    <w:link w:val="LI-Header"/>
    <w:rsid w:val="000F43D4"/>
    <w:rPr>
      <w:rFonts w:ascii="Times New Roman" w:eastAsia="Calibri" w:hAnsi="Times New Roman" w:cs="Times New Roman"/>
      <w:i/>
      <w:sz w:val="18"/>
      <w:szCs w:val="20"/>
    </w:rPr>
  </w:style>
  <w:style w:type="paragraph" w:styleId="BalloonText">
    <w:name w:val="Balloon Text"/>
    <w:basedOn w:val="Normal"/>
    <w:link w:val="BalloonTextChar"/>
    <w:uiPriority w:val="99"/>
    <w:semiHidden/>
    <w:unhideWhenUsed/>
    <w:rsid w:val="000F43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3D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3737">
      <w:bodyDiv w:val="1"/>
      <w:marLeft w:val="0"/>
      <w:marRight w:val="0"/>
      <w:marTop w:val="0"/>
      <w:marBottom w:val="0"/>
      <w:divBdr>
        <w:top w:val="none" w:sz="0" w:space="0" w:color="auto"/>
        <w:left w:val="none" w:sz="0" w:space="0" w:color="auto"/>
        <w:bottom w:val="none" w:sz="0" w:space="0" w:color="auto"/>
        <w:right w:val="none" w:sz="0" w:space="0" w:color="auto"/>
      </w:divBdr>
    </w:div>
    <w:div w:id="109739026">
      <w:bodyDiv w:val="1"/>
      <w:marLeft w:val="0"/>
      <w:marRight w:val="0"/>
      <w:marTop w:val="0"/>
      <w:marBottom w:val="0"/>
      <w:divBdr>
        <w:top w:val="none" w:sz="0" w:space="0" w:color="auto"/>
        <w:left w:val="none" w:sz="0" w:space="0" w:color="auto"/>
        <w:bottom w:val="none" w:sz="0" w:space="0" w:color="auto"/>
        <w:right w:val="none" w:sz="0" w:space="0" w:color="auto"/>
      </w:divBdr>
    </w:div>
    <w:div w:id="125006061">
      <w:bodyDiv w:val="1"/>
      <w:marLeft w:val="0"/>
      <w:marRight w:val="0"/>
      <w:marTop w:val="0"/>
      <w:marBottom w:val="0"/>
      <w:divBdr>
        <w:top w:val="none" w:sz="0" w:space="0" w:color="auto"/>
        <w:left w:val="none" w:sz="0" w:space="0" w:color="auto"/>
        <w:bottom w:val="none" w:sz="0" w:space="0" w:color="auto"/>
        <w:right w:val="none" w:sz="0" w:space="0" w:color="auto"/>
      </w:divBdr>
    </w:div>
    <w:div w:id="248388320">
      <w:bodyDiv w:val="1"/>
      <w:marLeft w:val="0"/>
      <w:marRight w:val="0"/>
      <w:marTop w:val="0"/>
      <w:marBottom w:val="0"/>
      <w:divBdr>
        <w:top w:val="none" w:sz="0" w:space="0" w:color="auto"/>
        <w:left w:val="none" w:sz="0" w:space="0" w:color="auto"/>
        <w:bottom w:val="none" w:sz="0" w:space="0" w:color="auto"/>
        <w:right w:val="none" w:sz="0" w:space="0" w:color="auto"/>
      </w:divBdr>
    </w:div>
    <w:div w:id="101379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R20160000373160</RecordNumber>
    <ObjectiveID xmlns="da7a9ac0-bc47-4684-84e6-3a8e9ac80c12" xsi:nil="true"/>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TaxCatchAll xmlns="6fdf923d-1605-456d-9034-49e4c2a6593d">
      <Value>7</Value>
    </TaxCatchAll>
    <k274875fb6994245bc6e4e8c07243a23 xmlns="6fdf923d-1605-456d-9034-49e4c2a6593d">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k274875fb6994245bc6e4e8c07243a2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3FC3A1FB886AA841B1151906BEDCBCDF" ma:contentTypeVersion="26" ma:contentTypeDescription="" ma:contentTypeScope="" ma:versionID="2c50bc0ba5eb1e7d71b30fac59e76dca">
  <xsd:schema xmlns:xsd="http://www.w3.org/2001/XMLSchema" xmlns:xs="http://www.w3.org/2001/XMLSchema" xmlns:p="http://schemas.microsoft.com/office/2006/metadata/properties" xmlns:ns2="da7a9ac0-bc47-4684-84e6-3a8e9ac80c12" xmlns:ns3="6fdf923d-1605-456d-9034-49e4c2a6593d" xmlns:ns5="http://schemas.microsoft.com/sharepoint/v4" xmlns:ns6="17f478ab-373e-4295-9ff0-9b833ad01319" targetNamespace="http://schemas.microsoft.com/office/2006/metadata/properties" ma:root="true" ma:fieldsID="5d6006625e76890dfd6513a67b10bc85" ns2:_="" ns3:_="" ns5:_="" ns6:_="">
    <xsd:import namespace="da7a9ac0-bc47-4684-84e6-3a8e9ac80c12"/>
    <xsd:import namespace="6fdf923d-1605-456d-9034-49e4c2a6593d"/>
    <xsd:import namespace="http://schemas.microsoft.com/sharepoint/v4"/>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k274875fb6994245bc6e4e8c07243a23" minOccurs="0"/>
                <xsd:element ref="ns5:IconOverlay" minOccurs="0"/>
                <xsd:element ref="ns2:NotesLinks" minOccurs="0"/>
                <xsd:element ref="ns6:Reviewers" minOccurs="0"/>
                <xsd:element ref="ns6: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20"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f923d-1605-456d-9034-49e4c2a6593d"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778175f-e3de-4e80-9ac7-d7a00e6f923a}" ma:internalName="TaxCatchAll" ma:showField="CatchAllData"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778175f-e3de-4e80-9ac7-d7a00e6f923a}" ma:internalName="TaxCatchAllLabel" ma:readOnly="true" ma:showField="CatchAllDataLabel" ma:web="6fdf923d-1605-456d-9034-49e4c2a6593d">
      <xsd:complexType>
        <xsd:complexContent>
          <xsd:extension base="dms:MultiChoiceLookup">
            <xsd:sequence>
              <xsd:element name="Value" type="dms:Lookup" maxOccurs="unbounded" minOccurs="0" nillable="true"/>
            </xsd:sequence>
          </xsd:extension>
        </xsd:complexContent>
      </xsd:complexType>
    </xsd:element>
    <xsd:element name="k274875fb6994245bc6e4e8c07243a23" ma:index="17" ma:taxonomy="true" ma:internalName="k274875fb6994245bc6e4e8c07243a23" ma:taxonomyFieldName="SecurityClassification" ma:displayName="Security Classification" ma:default="7;#Sensitive|19fd2cb8-3e97-4464-ae71-8c2c2095d028" ma:fieldId="{4274875f-b699-4245-bc6e-4e8c07243a23}"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1"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2"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F1640-1B61-4813-9436-D62059FD9A10}">
  <ds:schemaRef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da7a9ac0-bc47-4684-84e6-3a8e9ac80c12"/>
    <ds:schemaRef ds:uri="http://schemas.microsoft.com/sharepoint/v4"/>
    <ds:schemaRef ds:uri="http://www.w3.org/XML/1998/namespace"/>
    <ds:schemaRef ds:uri="http://schemas.openxmlformats.org/package/2006/metadata/core-properties"/>
    <ds:schemaRef ds:uri="17f478ab-373e-4295-9ff0-9b833ad01319"/>
    <ds:schemaRef ds:uri="6fdf923d-1605-456d-9034-49e4c2a6593d"/>
    <ds:schemaRef ds:uri="http://schemas.microsoft.com/office/2006/metadata/properties"/>
  </ds:schemaRefs>
</ds:datastoreItem>
</file>

<file path=customXml/itemProps2.xml><?xml version="1.0" encoding="utf-8"?>
<ds:datastoreItem xmlns:ds="http://schemas.openxmlformats.org/officeDocument/2006/customXml" ds:itemID="{164C08D7-AC9A-424A-B814-B0FFA5052A82}">
  <ds:schemaRefs>
    <ds:schemaRef ds:uri="http://schemas.microsoft.com/sharepoint/v3/contenttype/forms"/>
  </ds:schemaRefs>
</ds:datastoreItem>
</file>

<file path=customXml/itemProps3.xml><?xml version="1.0" encoding="utf-8"?>
<ds:datastoreItem xmlns:ds="http://schemas.openxmlformats.org/officeDocument/2006/customXml" ds:itemID="{AA2CDE11-AF3D-4F34-BA4B-AB91D30DD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6fdf923d-1605-456d-9034-49e4c2a6593d"/>
    <ds:schemaRef ds:uri="http://schemas.microsoft.com/sharepoint/v4"/>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B6B8FE-AEA6-48F5-BC5B-A7B90923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 07-183 DRAFT remake </vt:lpstr>
    </vt:vector>
  </TitlesOfParts>
  <Company>ASIC</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07-183 DRAFT remake</dc:title>
  <dc:creator>andrew.fois</dc:creator>
  <cp:lastModifiedBy>fay.charafeddine</cp:lastModifiedBy>
  <cp:revision>2</cp:revision>
  <cp:lastPrinted>2016-09-19T01:58:00Z</cp:lastPrinted>
  <dcterms:created xsi:type="dcterms:W3CDTF">2016-09-21T01:42:00Z</dcterms:created>
  <dcterms:modified xsi:type="dcterms:W3CDTF">2016-09-21T01:42:00Z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0x010100B5F685A1365F544391EF8C813B164F3A003FC3A1FB886AA841B1151906BEDCBCDF</vt:lpwstr>
  </property>
  <property fmtid="{D5CDD505-2E9C-101B-9397-08002B2CF9AE}" pid="3" name="Order">
    <vt:r8>2700</vt:r8>
  </property>
  <property fmtid="{D5CDD505-2E9C-101B-9397-08002B2CF9AE}" pid="4" name="SecurityClassification">
    <vt:lpwstr>7;#Sensitive|19fd2cb8-3e97-4464-ae71-8c2c2095d028</vt:lpwstr>
  </property>
  <property fmtid="{D5CDD505-2E9C-101B-9397-08002B2CF9AE}" pid="5" name="RecordPoint_WorkflowType">
    <vt:lpwstr>ActiveSubmitStub</vt:lpwstr>
  </property>
  <property fmtid="{D5CDD505-2E9C-101B-9397-08002B2CF9AE}" pid="6" name="RecordPoint_ActiveItemListId">
    <vt:lpwstr>{e8634c1b-1868-4a02-8de8-ef4b1316a551}</vt:lpwstr>
  </property>
  <property fmtid="{D5CDD505-2E9C-101B-9397-08002B2CF9AE}" pid="7" name="RecordPoint_ActiveItemUniqueId">
    <vt:lpwstr>{70cc9dbc-2e30-41fb-8f96-a0a69ffa149e}</vt:lpwstr>
  </property>
  <property fmtid="{D5CDD505-2E9C-101B-9397-08002B2CF9AE}" pid="8" name="RecordPoint_ActiveItemWebId">
    <vt:lpwstr>{6fdf923d-1605-456d-9034-49e4c2a6593d}</vt:lpwstr>
  </property>
  <property fmtid="{D5CDD505-2E9C-101B-9397-08002B2CF9AE}" pid="9" name="RecordPoint_ActiveItemSiteId">
    <vt:lpwstr>{fa96e6fb-4129-44b7-b105-10ec3844cb78}</vt:lpwstr>
  </property>
  <property fmtid="{D5CDD505-2E9C-101B-9397-08002B2CF9AE}" pid="10" name="RecordPoint_RecordNumberSubmitted">
    <vt:lpwstr>R20160000373160</vt:lpwstr>
  </property>
  <property fmtid="{D5CDD505-2E9C-101B-9397-08002B2CF9AE}" pid="11" name="RecordPoint_SubmissionCompleted">
    <vt:lpwstr>2016-09-13T10:51:48.0385247+10:00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ies>
</file>