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93D09" w14:textId="00648725" w:rsidR="00AA7B26" w:rsidRPr="00AA7B26" w:rsidRDefault="00AA7B26" w:rsidP="00AA7B26">
      <w:pPr>
        <w:shd w:val="clear" w:color="auto" w:fill="FFFFFF"/>
        <w:spacing w:before="63" w:after="240" w:line="438" w:lineRule="atLeast"/>
        <w:jc w:val="center"/>
        <w:rPr>
          <w:rFonts w:ascii="Times New Roman" w:eastAsia="Times New Roman" w:hAnsi="Times New Roman" w:cs="Times New Roman"/>
          <w:b/>
          <w:bCs/>
          <w:color w:val="000000"/>
          <w:spacing w:val="-1"/>
          <w:sz w:val="28"/>
          <w:szCs w:val="28"/>
          <w:lang w:eastAsia="en-AU"/>
        </w:rPr>
      </w:pPr>
      <w:bookmarkStart w:id="0" w:name="_GoBack"/>
      <w:bookmarkEnd w:id="0"/>
      <w:r w:rsidRPr="001E2F01">
        <w:rPr>
          <w:rFonts w:ascii="Times New Roman" w:eastAsia="Times New Roman" w:hAnsi="Times New Roman" w:cs="Times New Roman"/>
          <w:b/>
          <w:bCs/>
          <w:color w:val="000000"/>
          <w:sz w:val="28"/>
          <w:szCs w:val="28"/>
          <w:lang w:eastAsia="en-AU"/>
        </w:rPr>
        <w:t>EXPLANATORY</w:t>
      </w:r>
      <w:r w:rsidRPr="001E2F01">
        <w:rPr>
          <w:rFonts w:ascii="Times New Roman" w:eastAsia="Times New Roman" w:hAnsi="Times New Roman" w:cs="Times New Roman"/>
          <w:b/>
          <w:bCs/>
          <w:color w:val="000000"/>
          <w:spacing w:val="-39"/>
          <w:sz w:val="28"/>
          <w:szCs w:val="28"/>
          <w:lang w:eastAsia="en-AU"/>
        </w:rPr>
        <w:t> </w:t>
      </w:r>
      <w:r w:rsidRPr="001E2F01">
        <w:rPr>
          <w:rFonts w:ascii="Times New Roman" w:eastAsia="Times New Roman" w:hAnsi="Times New Roman" w:cs="Times New Roman"/>
          <w:b/>
          <w:bCs/>
          <w:color w:val="000000"/>
          <w:spacing w:val="-1"/>
          <w:sz w:val="28"/>
          <w:szCs w:val="28"/>
          <w:lang w:eastAsia="en-AU"/>
        </w:rPr>
        <w:t>STATEMENT for </w:t>
      </w:r>
      <w:r w:rsidRPr="001E2F01">
        <w:rPr>
          <w:rFonts w:ascii="Times New Roman" w:eastAsia="Times New Roman" w:hAnsi="Times New Roman" w:cs="Times New Roman"/>
          <w:b/>
          <w:bCs/>
          <w:color w:val="000000"/>
          <w:spacing w:val="-1"/>
          <w:sz w:val="28"/>
          <w:szCs w:val="28"/>
          <w:lang w:eastAsia="en-AU"/>
        </w:rPr>
        <w:br/>
        <w:t>ASIC Corporations (</w:t>
      </w:r>
      <w:r>
        <w:rPr>
          <w:rFonts w:ascii="Times New Roman" w:eastAsia="Times New Roman" w:hAnsi="Times New Roman" w:cs="Times New Roman"/>
          <w:b/>
          <w:bCs/>
          <w:color w:val="000000"/>
          <w:spacing w:val="-1"/>
          <w:sz w:val="28"/>
          <w:szCs w:val="28"/>
          <w:lang w:eastAsia="en-AU"/>
        </w:rPr>
        <w:t>Exchange-Traded Derivatives: Mul</w:t>
      </w:r>
      <w:r w:rsidR="00092AF4">
        <w:rPr>
          <w:rFonts w:ascii="Times New Roman" w:eastAsia="Times New Roman" w:hAnsi="Times New Roman" w:cs="Times New Roman"/>
          <w:b/>
          <w:bCs/>
          <w:color w:val="000000"/>
          <w:spacing w:val="-1"/>
          <w:sz w:val="28"/>
          <w:szCs w:val="28"/>
          <w:lang w:eastAsia="en-AU"/>
        </w:rPr>
        <w:t>tiple Issuers) Instrument 2016/883</w:t>
      </w:r>
    </w:p>
    <w:p w14:paraId="69B93D0A" w14:textId="77777777" w:rsidR="00AA7B26" w:rsidRPr="001E2F01" w:rsidRDefault="00AA7B26" w:rsidP="00AA7B26">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pacing w:val="-1"/>
          <w:sz w:val="28"/>
          <w:szCs w:val="28"/>
          <w:lang w:eastAsia="en-AU"/>
        </w:rPr>
        <w:t>and</w:t>
      </w:r>
    </w:p>
    <w:p w14:paraId="69B93D0B" w14:textId="138C18CD" w:rsidR="00AA7B26" w:rsidRPr="001E2F01" w:rsidRDefault="00AA7B26" w:rsidP="00AA7B26">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ASIC Corporations (Repeal) Instrument 2016/</w:t>
      </w:r>
      <w:r w:rsidR="00092AF4">
        <w:rPr>
          <w:rFonts w:ascii="Times New Roman" w:eastAsia="Times New Roman" w:hAnsi="Times New Roman" w:cs="Times New Roman"/>
          <w:b/>
          <w:bCs/>
          <w:color w:val="000000"/>
          <w:sz w:val="28"/>
          <w:szCs w:val="28"/>
          <w:lang w:eastAsia="en-AU"/>
        </w:rPr>
        <w:t>885</w:t>
      </w:r>
    </w:p>
    <w:p w14:paraId="69B93D0C" w14:textId="77777777" w:rsidR="00AA7B26" w:rsidRPr="001E2F01" w:rsidRDefault="00AA7B26" w:rsidP="00AA7B26">
      <w:pPr>
        <w:shd w:val="clear" w:color="auto" w:fill="FFFFFF"/>
        <w:spacing w:before="200" w:after="0" w:line="300" w:lineRule="atLeast"/>
        <w:jc w:val="center"/>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Prepared by the Australian Securities and Investments Commission</w:t>
      </w:r>
    </w:p>
    <w:p w14:paraId="69B93D0D" w14:textId="77777777" w:rsidR="00AA7B26" w:rsidRPr="001E2F01" w:rsidRDefault="00AA7B26" w:rsidP="00AA7B26">
      <w:pPr>
        <w:shd w:val="clear" w:color="auto" w:fill="FFFFFF"/>
        <w:spacing w:before="4" w:after="240" w:line="22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color w:val="000000"/>
          <w:lang w:eastAsia="en-AU"/>
        </w:rPr>
        <w:t> </w:t>
      </w:r>
    </w:p>
    <w:p w14:paraId="69B93D0E" w14:textId="77777777" w:rsidR="00AA7B26" w:rsidRPr="001E2F01" w:rsidRDefault="00AA7B26" w:rsidP="00AA7B26">
      <w:pPr>
        <w:shd w:val="clear" w:color="auto" w:fill="FFFFFF"/>
        <w:spacing w:after="240" w:line="36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Corporations Act 2001</w:t>
      </w:r>
    </w:p>
    <w:p w14:paraId="668E43F3" w14:textId="560AC32F" w:rsidR="003A6BD1" w:rsidRDefault="00AA7B26" w:rsidP="00AA7B26">
      <w:pPr>
        <w:shd w:val="clear" w:color="auto" w:fill="FFFFFF"/>
        <w:spacing w:after="240" w:line="253"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The Australian Securities and Investments Commission (</w:t>
      </w:r>
      <w:r w:rsidRPr="002F6D44">
        <w:rPr>
          <w:rFonts w:ascii="Times New Roman" w:eastAsia="Times New Roman" w:hAnsi="Times New Roman" w:cs="Times New Roman"/>
          <w:b/>
          <w:color w:val="000000"/>
          <w:sz w:val="24"/>
          <w:szCs w:val="24"/>
          <w:lang w:eastAsia="en-AU"/>
        </w:rPr>
        <w:t>ASIC</w:t>
      </w:r>
      <w:r w:rsidRPr="001E2F01">
        <w:rPr>
          <w:rFonts w:ascii="Times New Roman" w:eastAsia="Times New Roman" w:hAnsi="Times New Roman" w:cs="Times New Roman"/>
          <w:color w:val="000000"/>
          <w:sz w:val="24"/>
          <w:szCs w:val="24"/>
          <w:lang w:eastAsia="en-AU"/>
        </w:rPr>
        <w:t>) makes the</w:t>
      </w:r>
      <w:r w:rsidR="003A6BD1">
        <w:rPr>
          <w:rFonts w:ascii="Times New Roman" w:eastAsia="Times New Roman" w:hAnsi="Times New Roman" w:cs="Times New Roman"/>
          <w:color w:val="000000"/>
          <w:sz w:val="24"/>
          <w:szCs w:val="24"/>
          <w:lang w:eastAsia="en-AU"/>
        </w:rPr>
        <w:t xml:space="preserve"> following legislative instruments</w:t>
      </w:r>
      <w:r w:rsidRPr="000A0BAA">
        <w:rPr>
          <w:rFonts w:ascii="Times New Roman" w:eastAsia="Times New Roman" w:hAnsi="Times New Roman" w:cs="Times New Roman"/>
          <w:iCs/>
          <w:color w:val="000000"/>
          <w:sz w:val="24"/>
          <w:szCs w:val="24"/>
          <w:lang w:eastAsia="en-AU"/>
        </w:rPr>
        <w:t xml:space="preserve"> </w:t>
      </w:r>
      <w:r w:rsidRPr="000A0BAA">
        <w:rPr>
          <w:rFonts w:ascii="Times New Roman" w:eastAsia="Times New Roman" w:hAnsi="Times New Roman" w:cs="Times New Roman"/>
          <w:color w:val="000000"/>
          <w:sz w:val="24"/>
          <w:szCs w:val="24"/>
          <w:lang w:eastAsia="en-AU"/>
        </w:rPr>
        <w:t xml:space="preserve">under </w:t>
      </w:r>
      <w:r>
        <w:rPr>
          <w:rFonts w:ascii="Times New Roman" w:eastAsia="Times New Roman" w:hAnsi="Times New Roman" w:cs="Times New Roman"/>
          <w:color w:val="000000"/>
          <w:sz w:val="24"/>
          <w:szCs w:val="24"/>
          <w:lang w:eastAsia="en-AU"/>
        </w:rPr>
        <w:t>subsection 1020F(1)</w:t>
      </w:r>
      <w:r w:rsidRPr="001E2F01">
        <w:rPr>
          <w:rFonts w:ascii="Times New Roman" w:eastAsia="Times New Roman" w:hAnsi="Times New Roman" w:cs="Times New Roman"/>
          <w:color w:val="000000"/>
          <w:sz w:val="24"/>
          <w:szCs w:val="24"/>
          <w:lang w:eastAsia="en-AU"/>
        </w:rPr>
        <w:t xml:space="preserve"> of the</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i/>
          <w:iCs/>
          <w:color w:val="000000"/>
          <w:sz w:val="24"/>
          <w:szCs w:val="24"/>
          <w:lang w:eastAsia="en-AU"/>
        </w:rPr>
        <w:t>Corporations Act 2001</w:t>
      </w:r>
      <w:r w:rsidRPr="000A0BAA">
        <w:rPr>
          <w:rFonts w:ascii="Times New Roman" w:eastAsia="Times New Roman" w:hAnsi="Times New Roman" w:cs="Times New Roman"/>
          <w:i/>
          <w:iCs/>
          <w:color w:val="000000"/>
          <w:sz w:val="24"/>
          <w:szCs w:val="24"/>
          <w:lang w:eastAsia="en-AU"/>
        </w:rPr>
        <w:t> </w:t>
      </w:r>
      <w:r w:rsidRPr="001E2F01">
        <w:rPr>
          <w:rFonts w:ascii="Times New Roman" w:eastAsia="Times New Roman" w:hAnsi="Times New Roman" w:cs="Times New Roman"/>
          <w:color w:val="000000"/>
          <w:sz w:val="24"/>
          <w:szCs w:val="24"/>
          <w:lang w:eastAsia="en-AU"/>
        </w:rPr>
        <w:t xml:space="preserve">(the </w:t>
      </w:r>
      <w:r w:rsidRPr="002F6D44">
        <w:rPr>
          <w:rFonts w:ascii="Times New Roman" w:eastAsia="Times New Roman" w:hAnsi="Times New Roman" w:cs="Times New Roman"/>
          <w:b/>
          <w:color w:val="000000"/>
          <w:sz w:val="24"/>
          <w:szCs w:val="24"/>
          <w:lang w:eastAsia="en-AU"/>
        </w:rPr>
        <w:t>Act</w:t>
      </w:r>
      <w:r w:rsidRPr="001E2F01">
        <w:rPr>
          <w:rFonts w:ascii="Times New Roman" w:eastAsia="Times New Roman" w:hAnsi="Times New Roman" w:cs="Times New Roman"/>
          <w:color w:val="000000"/>
          <w:sz w:val="24"/>
          <w:szCs w:val="24"/>
          <w:lang w:eastAsia="en-AU"/>
        </w:rPr>
        <w:t>)</w:t>
      </w:r>
      <w:r w:rsidR="003A6BD1">
        <w:rPr>
          <w:rFonts w:ascii="Times New Roman" w:eastAsia="Times New Roman" w:hAnsi="Times New Roman" w:cs="Times New Roman"/>
          <w:color w:val="000000"/>
          <w:sz w:val="24"/>
          <w:szCs w:val="24"/>
          <w:lang w:eastAsia="en-AU"/>
        </w:rPr>
        <w:t>:</w:t>
      </w:r>
    </w:p>
    <w:p w14:paraId="587086A2" w14:textId="26505635" w:rsidR="003A6BD1" w:rsidRPr="002F6D44" w:rsidRDefault="003A6BD1" w:rsidP="002F6D44">
      <w:pPr>
        <w:pStyle w:val="ListParagraph"/>
        <w:numPr>
          <w:ilvl w:val="0"/>
          <w:numId w:val="2"/>
        </w:numPr>
        <w:shd w:val="clear" w:color="auto" w:fill="FFFFFF"/>
        <w:spacing w:after="240" w:line="253" w:lineRule="atLeast"/>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ASIC Corporations (</w:t>
      </w:r>
      <w:r>
        <w:rPr>
          <w:rFonts w:ascii="Times New Roman" w:eastAsia="Times New Roman" w:hAnsi="Times New Roman" w:cs="Times New Roman"/>
          <w:i/>
          <w:iCs/>
          <w:color w:val="000000"/>
          <w:sz w:val="24"/>
          <w:szCs w:val="24"/>
          <w:lang w:eastAsia="en-AU"/>
        </w:rPr>
        <w:t>Exchange-Traded Derivatives: Multiple Issuers</w:t>
      </w:r>
      <w:r w:rsidRPr="001E2F01">
        <w:rPr>
          <w:rFonts w:ascii="Times New Roman" w:eastAsia="Times New Roman" w:hAnsi="Times New Roman" w:cs="Times New Roman"/>
          <w:i/>
          <w:iCs/>
          <w:color w:val="000000"/>
          <w:sz w:val="24"/>
          <w:szCs w:val="24"/>
          <w:lang w:eastAsia="en-AU"/>
        </w:rPr>
        <w:t>)</w:t>
      </w:r>
      <w:r w:rsidRPr="000A0BAA">
        <w:rPr>
          <w:rFonts w:ascii="Times New Roman" w:eastAsia="Times New Roman" w:hAnsi="Times New Roman" w:cs="Times New Roman"/>
          <w:b/>
          <w:bCs/>
          <w:color w:val="000000"/>
          <w:spacing w:val="-1"/>
          <w:sz w:val="24"/>
          <w:szCs w:val="24"/>
          <w:lang w:eastAsia="en-AU"/>
        </w:rPr>
        <w:t> </w:t>
      </w:r>
      <w:r w:rsidR="00092AF4">
        <w:rPr>
          <w:rFonts w:ascii="Times New Roman" w:eastAsia="Times New Roman" w:hAnsi="Times New Roman" w:cs="Times New Roman"/>
          <w:i/>
          <w:iCs/>
          <w:color w:val="000000"/>
          <w:sz w:val="24"/>
          <w:szCs w:val="24"/>
          <w:lang w:eastAsia="en-AU"/>
        </w:rPr>
        <w:t>Instrument 2016/883</w:t>
      </w:r>
      <w:r>
        <w:rPr>
          <w:rFonts w:ascii="Times New Roman" w:eastAsia="Times New Roman" w:hAnsi="Times New Roman" w:cs="Times New Roman"/>
          <w:i/>
          <w:iCs/>
          <w:color w:val="000000"/>
          <w:sz w:val="24"/>
          <w:szCs w:val="24"/>
          <w:lang w:eastAsia="en-AU"/>
        </w:rPr>
        <w:t xml:space="preserve"> </w:t>
      </w:r>
      <w:r w:rsidRPr="002F6D44">
        <w:rPr>
          <w:rFonts w:ascii="Times New Roman" w:eastAsia="Times New Roman" w:hAnsi="Times New Roman" w:cs="Times New Roman"/>
          <w:iCs/>
          <w:color w:val="000000"/>
          <w:sz w:val="24"/>
          <w:szCs w:val="24"/>
          <w:lang w:eastAsia="en-AU"/>
        </w:rPr>
        <w:t xml:space="preserve">(the </w:t>
      </w:r>
      <w:r w:rsidRPr="002F6D44">
        <w:rPr>
          <w:rFonts w:ascii="Times New Roman" w:eastAsia="Times New Roman" w:hAnsi="Times New Roman" w:cs="Times New Roman"/>
          <w:b/>
          <w:iCs/>
          <w:color w:val="000000"/>
          <w:sz w:val="24"/>
          <w:szCs w:val="24"/>
          <w:lang w:eastAsia="en-AU"/>
        </w:rPr>
        <w:t>principal instrument</w:t>
      </w:r>
      <w:r w:rsidRPr="002F6D44">
        <w:rPr>
          <w:rFonts w:ascii="Times New Roman" w:eastAsia="Times New Roman" w:hAnsi="Times New Roman" w:cs="Times New Roman"/>
          <w:iCs/>
          <w:color w:val="000000"/>
          <w:sz w:val="24"/>
          <w:szCs w:val="24"/>
          <w:lang w:eastAsia="en-AU"/>
        </w:rPr>
        <w:t>);</w:t>
      </w:r>
      <w:r w:rsidRPr="003A6BD1">
        <w:rPr>
          <w:rFonts w:ascii="Times New Roman" w:eastAsia="Times New Roman" w:hAnsi="Times New Roman" w:cs="Times New Roman"/>
          <w:i/>
          <w:iCs/>
          <w:color w:val="000000"/>
          <w:sz w:val="24"/>
          <w:szCs w:val="24"/>
          <w:lang w:eastAsia="en-AU"/>
        </w:rPr>
        <w:t xml:space="preserve">  </w:t>
      </w:r>
    </w:p>
    <w:p w14:paraId="6F636061" w14:textId="77777777" w:rsidR="003A6BD1" w:rsidRPr="0038182F" w:rsidRDefault="003A6BD1" w:rsidP="002F6D44">
      <w:pPr>
        <w:pStyle w:val="ListParagraph"/>
        <w:shd w:val="clear" w:color="auto" w:fill="FFFFFF"/>
        <w:spacing w:after="240" w:line="253" w:lineRule="atLeast"/>
        <w:rPr>
          <w:rFonts w:ascii="Times New Roman" w:eastAsia="Times New Roman" w:hAnsi="Times New Roman" w:cs="Times New Roman"/>
          <w:color w:val="000000"/>
          <w:lang w:eastAsia="en-AU"/>
        </w:rPr>
      </w:pPr>
    </w:p>
    <w:p w14:paraId="69B93D0F" w14:textId="021B9567" w:rsidR="00AA7B26" w:rsidRPr="0038182F" w:rsidRDefault="003A6BD1" w:rsidP="002F6D44">
      <w:pPr>
        <w:pStyle w:val="ListParagraph"/>
        <w:numPr>
          <w:ilvl w:val="0"/>
          <w:numId w:val="2"/>
        </w:numPr>
        <w:shd w:val="clear" w:color="auto" w:fill="FFFFFF"/>
        <w:spacing w:after="240" w:line="253" w:lineRule="atLeast"/>
        <w:rPr>
          <w:rFonts w:ascii="Times New Roman" w:eastAsia="Times New Roman" w:hAnsi="Times New Roman" w:cs="Times New Roman"/>
          <w:color w:val="000000"/>
          <w:lang w:eastAsia="en-AU"/>
        </w:rPr>
      </w:pPr>
      <w:r w:rsidRPr="000A0BAA">
        <w:rPr>
          <w:rFonts w:ascii="Times New Roman" w:eastAsia="Times New Roman" w:hAnsi="Times New Roman" w:cs="Times New Roman"/>
          <w:i/>
          <w:iCs/>
          <w:color w:val="000000"/>
          <w:sz w:val="24"/>
          <w:szCs w:val="24"/>
          <w:lang w:eastAsia="en-AU"/>
        </w:rPr>
        <w:t>ASIC Corporat</w:t>
      </w:r>
      <w:r w:rsidR="00092AF4">
        <w:rPr>
          <w:rFonts w:ascii="Times New Roman" w:eastAsia="Times New Roman" w:hAnsi="Times New Roman" w:cs="Times New Roman"/>
          <w:i/>
          <w:iCs/>
          <w:color w:val="000000"/>
          <w:sz w:val="24"/>
          <w:szCs w:val="24"/>
          <w:lang w:eastAsia="en-AU"/>
        </w:rPr>
        <w:t>ions (Repeal) Instrument 2016/885</w:t>
      </w:r>
      <w:r>
        <w:rPr>
          <w:rFonts w:ascii="Times New Roman" w:eastAsia="Times New Roman" w:hAnsi="Times New Roman" w:cs="Times New Roman"/>
          <w:i/>
          <w:iCs/>
          <w:color w:val="000000"/>
          <w:sz w:val="24"/>
          <w:szCs w:val="24"/>
          <w:lang w:eastAsia="en-AU"/>
        </w:rPr>
        <w:t xml:space="preserve"> </w:t>
      </w:r>
      <w:r w:rsidRPr="0008710C">
        <w:rPr>
          <w:rFonts w:ascii="Times New Roman" w:eastAsia="Times New Roman" w:hAnsi="Times New Roman" w:cs="Times New Roman"/>
          <w:iCs/>
          <w:color w:val="000000"/>
          <w:sz w:val="24"/>
          <w:szCs w:val="24"/>
          <w:lang w:eastAsia="en-AU"/>
        </w:rPr>
        <w:t xml:space="preserve">(the </w:t>
      </w:r>
      <w:r>
        <w:rPr>
          <w:rFonts w:ascii="Times New Roman" w:eastAsia="Times New Roman" w:hAnsi="Times New Roman" w:cs="Times New Roman"/>
          <w:b/>
          <w:iCs/>
          <w:color w:val="000000"/>
          <w:sz w:val="24"/>
          <w:szCs w:val="24"/>
          <w:lang w:eastAsia="en-AU"/>
        </w:rPr>
        <w:t xml:space="preserve">repeal </w:t>
      </w:r>
      <w:r w:rsidRPr="0008710C">
        <w:rPr>
          <w:rFonts w:ascii="Times New Roman" w:eastAsia="Times New Roman" w:hAnsi="Times New Roman" w:cs="Times New Roman"/>
          <w:b/>
          <w:iCs/>
          <w:color w:val="000000"/>
          <w:sz w:val="24"/>
          <w:szCs w:val="24"/>
          <w:lang w:eastAsia="en-AU"/>
        </w:rPr>
        <w:t>instrument</w:t>
      </w:r>
      <w:r w:rsidRPr="0008710C">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w:t>
      </w:r>
      <w:r w:rsidRPr="003A6BD1">
        <w:rPr>
          <w:rFonts w:ascii="Times New Roman" w:eastAsia="Times New Roman" w:hAnsi="Times New Roman" w:cs="Times New Roman"/>
          <w:i/>
          <w:iCs/>
          <w:color w:val="000000"/>
          <w:sz w:val="24"/>
          <w:szCs w:val="24"/>
          <w:lang w:eastAsia="en-AU"/>
        </w:rPr>
        <w:t xml:space="preserve">  </w:t>
      </w:r>
    </w:p>
    <w:p w14:paraId="69B93D10" w14:textId="3BDA133C" w:rsidR="00AA7B26" w:rsidRDefault="00AA7B26" w:rsidP="00C215E7">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1020F(1) of the Act provides that ASIC may</w:t>
      </w:r>
      <w:r w:rsidR="00FD521A">
        <w:rPr>
          <w:rFonts w:ascii="Times New Roman" w:eastAsia="Times New Roman" w:hAnsi="Times New Roman" w:cs="Times New Roman"/>
          <w:color w:val="000000"/>
          <w:sz w:val="24"/>
          <w:szCs w:val="24"/>
          <w:lang w:eastAsia="en-AU"/>
        </w:rPr>
        <w:t>, among other things,</w:t>
      </w:r>
      <w:r>
        <w:rPr>
          <w:rFonts w:ascii="Times New Roman" w:eastAsia="Times New Roman" w:hAnsi="Times New Roman" w:cs="Times New Roman"/>
          <w:color w:val="000000"/>
          <w:sz w:val="24"/>
          <w:szCs w:val="24"/>
          <w:lang w:eastAsia="en-AU"/>
        </w:rPr>
        <w:t xml:space="preserve"> declare that Part 7.9 of the Act applies in relation to a person or a financial product, or a class of persons or financial products, as if specified provisions were omitted, modified or varied as specified in the declaration. </w:t>
      </w:r>
    </w:p>
    <w:p w14:paraId="69B93D11" w14:textId="77777777" w:rsidR="001E7BE9" w:rsidRPr="001E7BE9" w:rsidRDefault="00AA7B26" w:rsidP="00C215E7">
      <w:pPr>
        <w:shd w:val="clear" w:color="auto" w:fill="FFFFFF"/>
        <w:spacing w:before="200" w:after="0" w:line="240" w:lineRule="auto"/>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Under subsection 33(3) of the</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i/>
          <w:iCs/>
          <w:color w:val="000000"/>
          <w:sz w:val="24"/>
          <w:szCs w:val="24"/>
          <w:lang w:eastAsia="en-AU"/>
        </w:rPr>
        <w:t>Acts Interpretation Act 1901</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color w:val="000000"/>
          <w:sz w:val="24"/>
          <w:szCs w:val="24"/>
          <w:lang w:eastAsia="en-AU"/>
        </w:rPr>
        <w:t>(as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r w:rsidR="001E7BE9">
        <w:rPr>
          <w:rFonts w:ascii="Times New Roman" w:eastAsia="Times New Roman" w:hAnsi="Times New Roman" w:cs="Times New Roman"/>
          <w:color w:val="000000"/>
          <w:sz w:val="24"/>
          <w:szCs w:val="24"/>
          <w:lang w:eastAsia="en-AU"/>
        </w:rPr>
        <w:br/>
      </w:r>
      <w:r w:rsidR="001E7BE9">
        <w:br/>
      </w:r>
      <w:bookmarkStart w:id="1" w:name="_Toc158699036"/>
      <w:r w:rsidR="001E7BE9" w:rsidRPr="000A0BAA">
        <w:rPr>
          <w:rFonts w:ascii="Times New Roman" w:hAnsi="Times New Roman" w:cs="Times New Roman"/>
          <w:b/>
          <w:bCs/>
          <w:color w:val="000000"/>
          <w:shd w:val="clear" w:color="auto" w:fill="FFFFFF"/>
        </w:rPr>
        <w:t>1.         Background</w:t>
      </w:r>
      <w:bookmarkEnd w:id="1"/>
    </w:p>
    <w:p w14:paraId="69B93D12" w14:textId="1494B95C" w:rsidR="00543A2D" w:rsidRDefault="001E7BE9" w:rsidP="00C215E7">
      <w:pPr>
        <w:spacing w:line="240" w:lineRule="auto"/>
        <w:rPr>
          <w:rFonts w:ascii="Times New Roman" w:hAnsi="Times New Roman" w:cs="Times New Roman"/>
          <w:b/>
          <w:bCs/>
          <w:color w:val="000000"/>
          <w:sz w:val="24"/>
          <w:szCs w:val="24"/>
          <w:shd w:val="clear" w:color="auto" w:fill="FFFFFF"/>
        </w:rPr>
      </w:pPr>
      <w:r>
        <w:br/>
      </w:r>
      <w:r w:rsidRPr="00126740">
        <w:rPr>
          <w:rFonts w:ascii="Times New Roman" w:hAnsi="Times New Roman" w:cs="Times New Roman"/>
          <w:bCs/>
          <w:color w:val="000000"/>
          <w:sz w:val="24"/>
          <w:szCs w:val="24"/>
          <w:shd w:val="clear" w:color="auto" w:fill="FFFFFF"/>
        </w:rPr>
        <w:t xml:space="preserve">Under the </w:t>
      </w:r>
      <w:r w:rsidRPr="00126740">
        <w:rPr>
          <w:rFonts w:ascii="Times New Roman" w:hAnsi="Times New Roman" w:cs="Times New Roman"/>
          <w:bCs/>
          <w:i/>
          <w:color w:val="000000"/>
          <w:sz w:val="24"/>
          <w:szCs w:val="24"/>
          <w:shd w:val="clear" w:color="auto" w:fill="FFFFFF"/>
        </w:rPr>
        <w:t>Legislative Instruments Act 2003</w:t>
      </w:r>
      <w:r w:rsidRPr="00126740">
        <w:rPr>
          <w:rFonts w:ascii="Times New Roman" w:hAnsi="Times New Roman" w:cs="Times New Roman"/>
          <w:bCs/>
          <w:color w:val="000000"/>
          <w:sz w:val="24"/>
          <w:szCs w:val="24"/>
          <w:shd w:val="clear" w:color="auto" w:fill="FFFFFF"/>
        </w:rPr>
        <w:t>, legislative ins</w:t>
      </w:r>
      <w:r>
        <w:rPr>
          <w:rFonts w:ascii="Times New Roman" w:hAnsi="Times New Roman" w:cs="Times New Roman"/>
          <w:bCs/>
          <w:color w:val="000000"/>
          <w:sz w:val="24"/>
          <w:szCs w:val="24"/>
          <w:shd w:val="clear" w:color="auto" w:fill="FFFFFF"/>
        </w:rPr>
        <w:t xml:space="preserve">truments cease automatically, </w:t>
      </w:r>
      <w:r w:rsidR="00FD521A">
        <w:rPr>
          <w:rFonts w:ascii="Times New Roman" w:hAnsi="Times New Roman" w:cs="Times New Roman"/>
          <w:bCs/>
          <w:color w:val="000000"/>
          <w:sz w:val="24"/>
          <w:szCs w:val="24"/>
          <w:shd w:val="clear" w:color="auto" w:fill="FFFFFF"/>
        </w:rPr>
        <w:t xml:space="preserve">or </w:t>
      </w:r>
      <w:r w:rsidRPr="00126740">
        <w:rPr>
          <w:rFonts w:ascii="Times New Roman" w:hAnsi="Times New Roman" w:cs="Times New Roman"/>
          <w:bCs/>
          <w:color w:val="000000"/>
          <w:sz w:val="24"/>
          <w:szCs w:val="24"/>
          <w:shd w:val="clear" w:color="auto" w:fill="FFFFFF"/>
        </w:rPr>
        <w:t>‘sunset’, after 10 years, unless action is taken to exempt or preserve them. To preserve its effect, a legislative instrument must be remade before the sunset date. The purpose of sunsetting is to ensure that instruments are kept up to date and only remain in force while they are fit for purpose, necessary and relevant.</w:t>
      </w:r>
    </w:p>
    <w:p w14:paraId="69B93D18" w14:textId="0D37CAFC" w:rsidR="009F6ABD" w:rsidRDefault="001E7BE9" w:rsidP="00C215E7">
      <w:pPr>
        <w:spacing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ASIC Class Order [CO 06/682]</w:t>
      </w:r>
      <w:r w:rsidR="00024EB8">
        <w:rPr>
          <w:rFonts w:ascii="Times New Roman" w:hAnsi="Times New Roman" w:cs="Times New Roman"/>
          <w:bCs/>
          <w:color w:val="000000"/>
          <w:sz w:val="24"/>
          <w:szCs w:val="24"/>
          <w:shd w:val="clear" w:color="auto" w:fill="FFFFFF"/>
        </w:rPr>
        <w:t xml:space="preserve"> provides, among other things, that where more than one Australian financial services </w:t>
      </w:r>
      <w:r w:rsidR="006A45B5">
        <w:rPr>
          <w:rFonts w:ascii="Times New Roman" w:hAnsi="Times New Roman" w:cs="Times New Roman"/>
          <w:bCs/>
          <w:color w:val="000000"/>
          <w:sz w:val="24"/>
          <w:szCs w:val="24"/>
          <w:shd w:val="clear" w:color="auto" w:fill="FFFFFF"/>
        </w:rPr>
        <w:t>(</w:t>
      </w:r>
      <w:r w:rsidR="006A45B5" w:rsidRPr="0008710C">
        <w:rPr>
          <w:rFonts w:ascii="Times New Roman" w:hAnsi="Times New Roman" w:cs="Times New Roman"/>
          <w:b/>
          <w:bCs/>
          <w:color w:val="000000"/>
          <w:sz w:val="24"/>
          <w:szCs w:val="24"/>
          <w:shd w:val="clear" w:color="auto" w:fill="FFFFFF"/>
        </w:rPr>
        <w:t>AFS</w:t>
      </w:r>
      <w:r w:rsidR="006A45B5">
        <w:rPr>
          <w:rFonts w:ascii="Times New Roman" w:hAnsi="Times New Roman" w:cs="Times New Roman"/>
          <w:bCs/>
          <w:color w:val="000000"/>
          <w:sz w:val="24"/>
          <w:szCs w:val="24"/>
          <w:shd w:val="clear" w:color="auto" w:fill="FFFFFF"/>
        </w:rPr>
        <w:t xml:space="preserve">) </w:t>
      </w:r>
      <w:r w:rsidR="00024EB8">
        <w:rPr>
          <w:rFonts w:ascii="Times New Roman" w:hAnsi="Times New Roman" w:cs="Times New Roman"/>
          <w:bCs/>
          <w:color w:val="000000"/>
          <w:sz w:val="24"/>
          <w:szCs w:val="24"/>
          <w:shd w:val="clear" w:color="auto" w:fill="FFFFFF"/>
        </w:rPr>
        <w:t xml:space="preserve">licensee is involved in arranging for a derivative to be entered into or acquired on </w:t>
      </w:r>
      <w:r w:rsidR="001A6972">
        <w:rPr>
          <w:rFonts w:ascii="Times New Roman" w:hAnsi="Times New Roman" w:cs="Times New Roman"/>
          <w:bCs/>
          <w:color w:val="000000"/>
          <w:sz w:val="24"/>
          <w:szCs w:val="24"/>
          <w:shd w:val="clear" w:color="auto" w:fill="FFFFFF"/>
        </w:rPr>
        <w:t xml:space="preserve">a </w:t>
      </w:r>
      <w:r w:rsidR="00024EB8">
        <w:rPr>
          <w:rFonts w:ascii="Times New Roman" w:hAnsi="Times New Roman" w:cs="Times New Roman"/>
          <w:bCs/>
          <w:color w:val="000000"/>
          <w:sz w:val="24"/>
          <w:szCs w:val="24"/>
          <w:shd w:val="clear" w:color="auto" w:fill="FFFFFF"/>
        </w:rPr>
        <w:t>financial market, only the market participant need prepare a Product Disclosure Statement (</w:t>
      </w:r>
      <w:r w:rsidR="00024EB8" w:rsidRPr="0008710C">
        <w:rPr>
          <w:rFonts w:ascii="Times New Roman" w:hAnsi="Times New Roman" w:cs="Times New Roman"/>
          <w:b/>
          <w:bCs/>
          <w:color w:val="000000"/>
          <w:sz w:val="24"/>
          <w:szCs w:val="24"/>
          <w:shd w:val="clear" w:color="auto" w:fill="FFFFFF"/>
        </w:rPr>
        <w:t>PDS</w:t>
      </w:r>
      <w:r w:rsidR="00024EB8">
        <w:rPr>
          <w:rFonts w:ascii="Times New Roman" w:hAnsi="Times New Roman" w:cs="Times New Roman"/>
          <w:bCs/>
          <w:color w:val="000000"/>
          <w:sz w:val="24"/>
          <w:szCs w:val="24"/>
          <w:shd w:val="clear" w:color="auto" w:fill="FFFFFF"/>
        </w:rPr>
        <w:t>), or a Short-Form PDS</w:t>
      </w:r>
      <w:r w:rsidR="00572B50">
        <w:rPr>
          <w:rFonts w:ascii="Times New Roman" w:hAnsi="Times New Roman" w:cs="Times New Roman"/>
          <w:bCs/>
          <w:color w:val="000000"/>
          <w:sz w:val="24"/>
          <w:szCs w:val="24"/>
          <w:shd w:val="clear" w:color="auto" w:fill="FFFFFF"/>
        </w:rPr>
        <w:t>,</w:t>
      </w:r>
      <w:r w:rsidR="00024EB8">
        <w:rPr>
          <w:rFonts w:ascii="Times New Roman" w:hAnsi="Times New Roman" w:cs="Times New Roman"/>
          <w:bCs/>
          <w:color w:val="000000"/>
          <w:sz w:val="24"/>
          <w:szCs w:val="24"/>
          <w:shd w:val="clear" w:color="auto" w:fill="FFFFFF"/>
        </w:rPr>
        <w:t xml:space="preserve"> for the derivative.  It also limits certain information requirements for the PDS or Short-Form PDS</w:t>
      </w:r>
      <w:r w:rsidR="00F457C6">
        <w:rPr>
          <w:rFonts w:ascii="Times New Roman" w:hAnsi="Times New Roman" w:cs="Times New Roman"/>
          <w:bCs/>
          <w:color w:val="000000"/>
          <w:sz w:val="24"/>
          <w:szCs w:val="24"/>
          <w:shd w:val="clear" w:color="auto" w:fill="FFFFFF"/>
        </w:rPr>
        <w:t xml:space="preserve"> under the</w:t>
      </w:r>
      <w:r w:rsidR="006D2543">
        <w:rPr>
          <w:rFonts w:ascii="Times New Roman" w:hAnsi="Times New Roman" w:cs="Times New Roman"/>
          <w:bCs/>
          <w:color w:val="000000"/>
          <w:sz w:val="24"/>
          <w:szCs w:val="24"/>
          <w:shd w:val="clear" w:color="auto" w:fill="FFFFFF"/>
        </w:rPr>
        <w:t xml:space="preserve"> Act</w:t>
      </w:r>
      <w:r w:rsidR="00024EB8">
        <w:rPr>
          <w:rFonts w:ascii="Times New Roman" w:hAnsi="Times New Roman" w:cs="Times New Roman"/>
          <w:bCs/>
          <w:color w:val="000000"/>
          <w:sz w:val="24"/>
          <w:szCs w:val="24"/>
          <w:shd w:val="clear" w:color="auto" w:fill="FFFFFF"/>
        </w:rPr>
        <w:t>.</w:t>
      </w:r>
      <w:r w:rsidR="006A45B5">
        <w:rPr>
          <w:rFonts w:ascii="Times New Roman" w:hAnsi="Times New Roman" w:cs="Times New Roman"/>
          <w:bCs/>
          <w:color w:val="000000"/>
          <w:sz w:val="24"/>
          <w:szCs w:val="24"/>
          <w:shd w:val="clear" w:color="auto" w:fill="FFFFFF"/>
        </w:rPr>
        <w:t xml:space="preserve"> </w:t>
      </w:r>
      <w:r w:rsidR="008C6DFF">
        <w:rPr>
          <w:rFonts w:ascii="Times New Roman" w:hAnsi="Times New Roman" w:cs="Times New Roman"/>
          <w:bCs/>
          <w:color w:val="000000"/>
          <w:sz w:val="24"/>
          <w:szCs w:val="24"/>
          <w:shd w:val="clear" w:color="auto" w:fill="FFFFFF"/>
        </w:rPr>
        <w:t xml:space="preserve">Lastly, the </w:t>
      </w:r>
      <w:r w:rsidR="006D2543">
        <w:rPr>
          <w:rFonts w:ascii="Times New Roman" w:hAnsi="Times New Roman" w:cs="Times New Roman"/>
          <w:bCs/>
          <w:color w:val="000000"/>
          <w:sz w:val="24"/>
          <w:szCs w:val="24"/>
          <w:shd w:val="clear" w:color="auto" w:fill="FFFFFF"/>
        </w:rPr>
        <w:t xml:space="preserve">instrument imposes an obligation on the AFS licensees which, by the operation of the instrument, do not have to prepare a PDS or Short-Form PDS, to provide any information </w:t>
      </w:r>
      <w:r w:rsidR="006D2543">
        <w:rPr>
          <w:rFonts w:ascii="Times New Roman" w:hAnsi="Times New Roman" w:cs="Times New Roman"/>
          <w:bCs/>
          <w:color w:val="000000"/>
          <w:sz w:val="24"/>
          <w:szCs w:val="24"/>
          <w:shd w:val="clear" w:color="auto" w:fill="FFFFFF"/>
        </w:rPr>
        <w:lastRenderedPageBreak/>
        <w:t xml:space="preserve">which has not been provided to the client, but which would otherwise be required to be given to the client under subsection 1013D(1).  </w:t>
      </w:r>
      <w:r w:rsidR="009F6ABD">
        <w:rPr>
          <w:rFonts w:ascii="Times New Roman" w:hAnsi="Times New Roman" w:cs="Times New Roman"/>
          <w:bCs/>
          <w:color w:val="000000"/>
          <w:sz w:val="24"/>
          <w:szCs w:val="24"/>
          <w:shd w:val="clear" w:color="auto" w:fill="FFFFFF"/>
        </w:rPr>
        <w:t xml:space="preserve">This </w:t>
      </w:r>
      <w:r w:rsidR="00410099">
        <w:rPr>
          <w:rFonts w:ascii="Times New Roman" w:hAnsi="Times New Roman" w:cs="Times New Roman"/>
          <w:bCs/>
          <w:color w:val="000000"/>
          <w:sz w:val="24"/>
          <w:szCs w:val="24"/>
          <w:shd w:val="clear" w:color="auto" w:fill="FFFFFF"/>
        </w:rPr>
        <w:t>instrument is due to sunset on 1 April 2017</w:t>
      </w:r>
      <w:r w:rsidR="009F6ABD">
        <w:rPr>
          <w:rFonts w:ascii="Times New Roman" w:hAnsi="Times New Roman" w:cs="Times New Roman"/>
          <w:bCs/>
          <w:color w:val="000000"/>
          <w:sz w:val="24"/>
          <w:szCs w:val="24"/>
          <w:shd w:val="clear" w:color="auto" w:fill="FFFFFF"/>
        </w:rPr>
        <w:t>.</w:t>
      </w:r>
      <w:r w:rsidR="00274AB0">
        <w:rPr>
          <w:rFonts w:ascii="Times New Roman" w:hAnsi="Times New Roman" w:cs="Times New Roman"/>
          <w:bCs/>
          <w:color w:val="000000"/>
          <w:sz w:val="24"/>
          <w:szCs w:val="24"/>
          <w:shd w:val="clear" w:color="auto" w:fill="FFFFFF"/>
        </w:rPr>
        <w:t xml:space="preserve"> </w:t>
      </w:r>
      <w:r w:rsidR="009F6ABD">
        <w:rPr>
          <w:rFonts w:ascii="Times New Roman" w:hAnsi="Times New Roman" w:cs="Times New Roman"/>
          <w:bCs/>
          <w:color w:val="000000"/>
          <w:sz w:val="24"/>
          <w:szCs w:val="24"/>
          <w:shd w:val="clear" w:color="auto" w:fill="FFFFFF"/>
        </w:rPr>
        <w:t xml:space="preserve">ASIC has reviewed its policy underlying the class order. In light of this review and following public consultation, ASIC considers that this class order relief is necessary, fit-for-purpose and relevant. As such ASIC has decided to reissue the relief underlying the instruments </w:t>
      </w:r>
      <w:r w:rsidR="002F6D44">
        <w:rPr>
          <w:rFonts w:ascii="Times New Roman" w:hAnsi="Times New Roman" w:cs="Times New Roman"/>
          <w:bCs/>
          <w:color w:val="000000"/>
          <w:sz w:val="24"/>
          <w:szCs w:val="24"/>
          <w:shd w:val="clear" w:color="auto" w:fill="FFFFFF"/>
        </w:rPr>
        <w:t>by making the principal instrument.</w:t>
      </w:r>
    </w:p>
    <w:p w14:paraId="69B93D19" w14:textId="77777777" w:rsidR="009F6ABD" w:rsidRDefault="009F6ABD" w:rsidP="009F6ABD">
      <w:pPr>
        <w:keepNext/>
        <w:shd w:val="clear" w:color="auto" w:fill="FFFFFF"/>
        <w:spacing w:before="360" w:after="60" w:line="285" w:lineRule="atLeast"/>
        <w:ind w:left="567" w:hanging="567"/>
        <w:outlineLvl w:val="0"/>
        <w:rPr>
          <w:rFonts w:ascii="Times New Roman" w:eastAsia="Times New Roman" w:hAnsi="Times New Roman" w:cs="Times New Roman"/>
          <w:b/>
          <w:bCs/>
          <w:color w:val="000000"/>
          <w:kern w:val="36"/>
          <w:sz w:val="24"/>
          <w:szCs w:val="24"/>
          <w:lang w:eastAsia="en-AU"/>
        </w:rPr>
      </w:pPr>
      <w:r w:rsidRPr="000A0BAA">
        <w:rPr>
          <w:rFonts w:ascii="Times New Roman" w:eastAsia="Times New Roman" w:hAnsi="Times New Roman" w:cs="Times New Roman"/>
          <w:b/>
          <w:bCs/>
          <w:color w:val="000000"/>
          <w:kern w:val="36"/>
          <w:sz w:val="24"/>
          <w:szCs w:val="24"/>
          <w:lang w:eastAsia="en-AU"/>
        </w:rPr>
        <w:t>2.       Purpose of the legislative instruments</w:t>
      </w:r>
    </w:p>
    <w:p w14:paraId="69B93D1A" w14:textId="5704437A" w:rsidR="009F6ABD" w:rsidRDefault="009F6ABD" w:rsidP="00C215E7">
      <w:pPr>
        <w:shd w:val="clear" w:color="auto" w:fill="FFFFFF"/>
        <w:spacing w:before="200"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purpose of the principal instrument is to address concerns that, where financial services are affected by subsection 761E(6) of the Act, strict compliance with the requirements for preparation of a PDS could result in duplication of information and confusion for retail clients.</w:t>
      </w:r>
      <w:r>
        <w:rPr>
          <w:rFonts w:ascii="Times New Roman" w:hAnsi="Times New Roman" w:cs="Times New Roman"/>
          <w:bCs/>
          <w:color w:val="000000"/>
          <w:sz w:val="24"/>
          <w:szCs w:val="24"/>
          <w:shd w:val="clear" w:color="auto" w:fill="FFFFFF"/>
        </w:rPr>
        <w:br/>
      </w:r>
      <w:r>
        <w:rPr>
          <w:rFonts w:ascii="Times New Roman" w:hAnsi="Times New Roman" w:cs="Times New Roman"/>
          <w:bCs/>
          <w:color w:val="000000"/>
          <w:sz w:val="24"/>
          <w:szCs w:val="24"/>
          <w:shd w:val="clear" w:color="auto" w:fill="FFFFFF"/>
        </w:rPr>
        <w:br/>
        <w:t xml:space="preserve">The purpose of the repeal instrument is to discontinue </w:t>
      </w:r>
      <w:r w:rsidR="00AF3981">
        <w:rPr>
          <w:rFonts w:ascii="Times New Roman" w:hAnsi="Times New Roman" w:cs="Times New Roman"/>
          <w:bCs/>
          <w:color w:val="000000"/>
          <w:sz w:val="24"/>
          <w:szCs w:val="24"/>
          <w:shd w:val="clear" w:color="auto" w:fill="FFFFFF"/>
        </w:rPr>
        <w:t>ASIC Class Order [CO 06/682]</w:t>
      </w:r>
      <w:r>
        <w:rPr>
          <w:rFonts w:ascii="Times New Roman" w:hAnsi="Times New Roman" w:cs="Times New Roman"/>
          <w:bCs/>
          <w:color w:val="000000"/>
          <w:sz w:val="24"/>
          <w:szCs w:val="24"/>
          <w:shd w:val="clear" w:color="auto" w:fill="FFFFFF"/>
        </w:rPr>
        <w:t>, which will be superseded by the principal instrument.</w:t>
      </w:r>
    </w:p>
    <w:p w14:paraId="69B93D1C" w14:textId="0C0F0C47" w:rsidR="00F25ADE" w:rsidRDefault="009F6ABD" w:rsidP="00C215E7">
      <w:pPr>
        <w:shd w:val="clear" w:color="auto" w:fill="FFFFFF"/>
        <w:spacing w:before="200" w:after="0" w:line="240" w:lineRule="auto"/>
        <w:rPr>
          <w:rFonts w:ascii="Times New Roman" w:hAnsi="Times New Roman" w:cs="Times New Roman"/>
          <w:bCs/>
          <w:color w:val="000000"/>
          <w:sz w:val="24"/>
          <w:szCs w:val="24"/>
          <w:shd w:val="clear" w:color="auto" w:fill="FFFFFF"/>
        </w:rPr>
      </w:pPr>
      <w:r w:rsidRPr="0045472B">
        <w:rPr>
          <w:rFonts w:ascii="Times New Roman" w:eastAsia="Times New Roman" w:hAnsi="Times New Roman" w:cs="Times New Roman"/>
          <w:b/>
          <w:bCs/>
          <w:color w:val="000000"/>
          <w:kern w:val="36"/>
          <w:sz w:val="24"/>
          <w:szCs w:val="24"/>
          <w:lang w:eastAsia="en-AU"/>
        </w:rPr>
        <w:t>3.       Operation of the legislative instruments</w:t>
      </w:r>
      <w:r>
        <w:br/>
      </w:r>
      <w:r>
        <w:br/>
      </w:r>
      <w:r w:rsidR="00AC3004">
        <w:rPr>
          <w:rFonts w:ascii="Times New Roman" w:hAnsi="Times New Roman" w:cs="Times New Roman"/>
          <w:bCs/>
          <w:color w:val="000000"/>
          <w:sz w:val="24"/>
          <w:szCs w:val="24"/>
          <w:shd w:val="clear" w:color="auto" w:fill="FFFFFF"/>
        </w:rPr>
        <w:t xml:space="preserve">The principal instrument provides that </w:t>
      </w:r>
      <w:r w:rsidR="00F25ADE">
        <w:rPr>
          <w:rFonts w:ascii="Times New Roman" w:hAnsi="Times New Roman" w:cs="Times New Roman"/>
          <w:bCs/>
          <w:color w:val="000000"/>
          <w:sz w:val="24"/>
          <w:szCs w:val="24"/>
          <w:shd w:val="clear" w:color="auto" w:fill="FFFFFF"/>
        </w:rPr>
        <w:t>for a derivative that:</w:t>
      </w:r>
      <w:r w:rsidR="009702B6">
        <w:rPr>
          <w:rFonts w:ascii="Times New Roman" w:hAnsi="Times New Roman" w:cs="Times New Roman"/>
          <w:bCs/>
          <w:color w:val="000000"/>
          <w:sz w:val="24"/>
          <w:szCs w:val="24"/>
          <w:shd w:val="clear" w:color="auto" w:fill="FFFFFF"/>
        </w:rPr>
        <w:br/>
      </w:r>
    </w:p>
    <w:p w14:paraId="69B93D1D" w14:textId="77777777" w:rsidR="00F25ADE" w:rsidRDefault="00F25ADE" w:rsidP="00C215E7">
      <w:pPr>
        <w:spacing w:line="240" w:lineRule="auto"/>
        <w:ind w:left="1440" w:hanging="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(a) </w:t>
      </w:r>
      <w:r>
        <w:rPr>
          <w:rFonts w:ascii="Times New Roman" w:hAnsi="Times New Roman" w:cs="Times New Roman"/>
          <w:bCs/>
          <w:color w:val="000000"/>
          <w:sz w:val="24"/>
          <w:szCs w:val="24"/>
          <w:shd w:val="clear" w:color="auto" w:fill="FFFFFF"/>
        </w:rPr>
        <w:tab/>
        <w:t>is entered into or acquired on a financial market; and</w:t>
      </w:r>
    </w:p>
    <w:p w14:paraId="69B93D1E" w14:textId="717FA5EB" w:rsidR="00F25ADE" w:rsidRDefault="00F25ADE" w:rsidP="00C215E7">
      <w:pPr>
        <w:spacing w:line="240" w:lineRule="auto"/>
        <w:ind w:left="1440" w:hanging="72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(b)</w:t>
      </w:r>
      <w:r>
        <w:rPr>
          <w:rFonts w:ascii="Times New Roman" w:hAnsi="Times New Roman" w:cs="Times New Roman"/>
          <w:bCs/>
          <w:color w:val="000000"/>
          <w:sz w:val="24"/>
          <w:szCs w:val="24"/>
          <w:shd w:val="clear" w:color="auto" w:fill="FFFFFF"/>
        </w:rPr>
        <w:tab/>
        <w:t xml:space="preserve">in relation to which both a financial services licensee who is not a market participant (the </w:t>
      </w:r>
      <w:r w:rsidRPr="0038182F">
        <w:rPr>
          <w:rFonts w:ascii="Times New Roman" w:hAnsi="Times New Roman" w:cs="Times New Roman"/>
          <w:b/>
          <w:bCs/>
          <w:color w:val="000000"/>
          <w:sz w:val="24"/>
          <w:szCs w:val="24"/>
          <w:shd w:val="clear" w:color="auto" w:fill="FFFFFF"/>
        </w:rPr>
        <w:t>intermediary licensee</w:t>
      </w:r>
      <w:r>
        <w:rPr>
          <w:rFonts w:ascii="Times New Roman" w:hAnsi="Times New Roman" w:cs="Times New Roman"/>
          <w:bCs/>
          <w:color w:val="000000"/>
          <w:sz w:val="24"/>
          <w:szCs w:val="24"/>
          <w:shd w:val="clear" w:color="auto" w:fill="FFFFFF"/>
        </w:rPr>
        <w:t>) and another financial services licensee who is a market participant are taken to be the issuer under section 761E(6)</w:t>
      </w:r>
      <w:r w:rsidR="00DA1599">
        <w:rPr>
          <w:rFonts w:ascii="Times New Roman" w:hAnsi="Times New Roman" w:cs="Times New Roman"/>
          <w:bCs/>
          <w:color w:val="000000"/>
          <w:sz w:val="24"/>
          <w:szCs w:val="24"/>
          <w:shd w:val="clear" w:color="auto" w:fill="FFFFFF"/>
        </w:rPr>
        <w:t>,</w:t>
      </w:r>
    </w:p>
    <w:p w14:paraId="69B93D1F" w14:textId="5828089E" w:rsidR="00AC3004" w:rsidRDefault="00AC3004" w:rsidP="00C215E7">
      <w:pPr>
        <w:shd w:val="clear" w:color="auto" w:fill="FFFFFF"/>
        <w:spacing w:before="200"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 P</w:t>
      </w:r>
      <w:r w:rsidR="00284BD7">
        <w:rPr>
          <w:rFonts w:ascii="Times New Roman" w:hAnsi="Times New Roman" w:cs="Times New Roman"/>
          <w:bCs/>
          <w:color w:val="000000"/>
          <w:sz w:val="24"/>
          <w:szCs w:val="24"/>
          <w:shd w:val="clear" w:color="auto" w:fill="FFFFFF"/>
        </w:rPr>
        <w:t xml:space="preserve">DS </w:t>
      </w:r>
      <w:r w:rsidR="0038182F">
        <w:rPr>
          <w:rFonts w:ascii="Times New Roman" w:hAnsi="Times New Roman" w:cs="Times New Roman"/>
          <w:bCs/>
          <w:color w:val="000000"/>
          <w:sz w:val="24"/>
          <w:szCs w:val="24"/>
          <w:shd w:val="clear" w:color="auto" w:fill="FFFFFF"/>
        </w:rPr>
        <w:t>will</w:t>
      </w:r>
      <w:r>
        <w:rPr>
          <w:rFonts w:ascii="Times New Roman" w:hAnsi="Times New Roman" w:cs="Times New Roman"/>
          <w:bCs/>
          <w:color w:val="000000"/>
          <w:sz w:val="24"/>
          <w:szCs w:val="24"/>
          <w:shd w:val="clear" w:color="auto" w:fill="FFFFFF"/>
        </w:rPr>
        <w:t xml:space="preserve"> </w:t>
      </w:r>
      <w:r w:rsidR="00F25ADE">
        <w:rPr>
          <w:rFonts w:ascii="Times New Roman" w:hAnsi="Times New Roman" w:cs="Times New Roman"/>
          <w:bCs/>
          <w:color w:val="000000"/>
          <w:sz w:val="24"/>
          <w:szCs w:val="24"/>
          <w:shd w:val="clear" w:color="auto" w:fill="FFFFFF"/>
        </w:rPr>
        <w:t>only be required to be prepared by the market participant.</w:t>
      </w:r>
    </w:p>
    <w:p w14:paraId="69B93D20" w14:textId="77777777" w:rsidR="009F6ABD" w:rsidRDefault="003A15DD" w:rsidP="00C215E7">
      <w:pPr>
        <w:shd w:val="clear" w:color="auto" w:fill="FFFFFF"/>
        <w:spacing w:before="200"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In addition, </w:t>
      </w:r>
      <w:r w:rsidR="00F25ADE">
        <w:rPr>
          <w:rFonts w:ascii="Times New Roman" w:hAnsi="Times New Roman" w:cs="Times New Roman"/>
          <w:bCs/>
          <w:color w:val="000000"/>
          <w:sz w:val="24"/>
          <w:szCs w:val="24"/>
          <w:shd w:val="clear" w:color="auto" w:fill="FFFFFF"/>
        </w:rPr>
        <w:t>under the principal instrument</w:t>
      </w:r>
      <w:r>
        <w:rPr>
          <w:rFonts w:ascii="Times New Roman" w:hAnsi="Times New Roman" w:cs="Times New Roman"/>
          <w:bCs/>
          <w:color w:val="000000"/>
          <w:sz w:val="24"/>
          <w:szCs w:val="24"/>
          <w:shd w:val="clear" w:color="auto" w:fill="FFFFFF"/>
        </w:rPr>
        <w:t xml:space="preserve"> the intermediary licensee is required to ensure that the client is given, in writing, the statements and information which the client has not already been given that would have been required by subsection 1013D(1) but for </w:t>
      </w:r>
      <w:r w:rsidR="00A76961">
        <w:rPr>
          <w:rFonts w:ascii="Times New Roman" w:hAnsi="Times New Roman" w:cs="Times New Roman"/>
          <w:bCs/>
          <w:color w:val="000000"/>
          <w:sz w:val="24"/>
          <w:szCs w:val="24"/>
          <w:shd w:val="clear" w:color="auto" w:fill="FFFFFF"/>
        </w:rPr>
        <w:t>the operation of the instrument</w:t>
      </w:r>
      <w:r>
        <w:rPr>
          <w:rFonts w:ascii="Times New Roman" w:hAnsi="Times New Roman" w:cs="Times New Roman"/>
          <w:bCs/>
          <w:color w:val="000000"/>
          <w:sz w:val="24"/>
          <w:szCs w:val="24"/>
          <w:shd w:val="clear" w:color="auto" w:fill="FFFFFF"/>
        </w:rPr>
        <w:t xml:space="preserve"> at or before the time when the intermediary licensee offers to issue, offers to arrange for the issue of, or makes a recommendation to acquire, the derivative to the client, or the derivative is issued under such an offer or as a result of such a recommendation. </w:t>
      </w:r>
    </w:p>
    <w:p w14:paraId="69B93D21" w14:textId="77777777" w:rsidR="003A15DD" w:rsidRDefault="003A15DD" w:rsidP="00C215E7">
      <w:pPr>
        <w:shd w:val="clear" w:color="auto" w:fill="FFFFFF"/>
        <w:spacing w:before="200"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repeal instrument repeals ASIC Class Order [CO 06/682]. Derivative issuers can now rely on the principal instrument.</w:t>
      </w:r>
    </w:p>
    <w:p w14:paraId="69B93D22" w14:textId="77777777" w:rsidR="00A76961" w:rsidRDefault="00A76961" w:rsidP="009F6ABD">
      <w:pPr>
        <w:shd w:val="clear" w:color="auto" w:fill="FFFFFF"/>
        <w:spacing w:before="200" w:after="0" w:line="276" w:lineRule="atLeast"/>
        <w:rPr>
          <w:rFonts w:ascii="Times New Roman" w:hAnsi="Times New Roman" w:cs="Times New Roman"/>
          <w:bCs/>
          <w:color w:val="000000"/>
          <w:sz w:val="24"/>
          <w:szCs w:val="24"/>
          <w:shd w:val="clear" w:color="auto" w:fill="FFFFFF"/>
        </w:rPr>
      </w:pPr>
    </w:p>
    <w:p w14:paraId="27F8FDF0" w14:textId="77777777" w:rsidR="009623A5" w:rsidRDefault="009623A5">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69B93D23" w14:textId="2319986B" w:rsidR="00A76961" w:rsidRPr="004374B1" w:rsidRDefault="00A76961" w:rsidP="00A76961">
      <w:pPr>
        <w:shd w:val="clear" w:color="auto" w:fill="FFFFFF"/>
        <w:spacing w:line="240" w:lineRule="auto"/>
        <w:jc w:val="center"/>
        <w:rPr>
          <w:rFonts w:ascii="Times New Roman" w:eastAsia="Times New Roman" w:hAnsi="Times New Roman" w:cs="Times New Roman"/>
          <w:color w:val="000000"/>
          <w:sz w:val="24"/>
          <w:szCs w:val="24"/>
          <w:lang w:eastAsia="en-AU"/>
        </w:rPr>
      </w:pPr>
      <w:r w:rsidRPr="004374B1">
        <w:rPr>
          <w:rFonts w:ascii="Times New Roman" w:eastAsia="Times New Roman" w:hAnsi="Times New Roman" w:cs="Times New Roman"/>
          <w:b/>
          <w:bCs/>
          <w:color w:val="000000"/>
          <w:sz w:val="24"/>
          <w:szCs w:val="24"/>
          <w:lang w:eastAsia="en-AU"/>
        </w:rPr>
        <w:lastRenderedPageBreak/>
        <w:t>Statement of Compatibility with Human Rights</w:t>
      </w:r>
    </w:p>
    <w:p w14:paraId="69B93D24" w14:textId="77777777" w:rsidR="00A76961" w:rsidRPr="004374B1" w:rsidRDefault="00A76961" w:rsidP="00A76961">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69B93D25" w14:textId="77777777" w:rsidR="00A76961" w:rsidRPr="004374B1" w:rsidRDefault="00A76961" w:rsidP="00A76961">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69B93D26"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69B93D27" w14:textId="77777777" w:rsidR="00A76961" w:rsidRDefault="00A76961" w:rsidP="00A76961">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p>
    <w:p w14:paraId="69B93D28" w14:textId="7AF127F9" w:rsidR="00A76961" w:rsidRPr="004374B1" w:rsidRDefault="00A76961" w:rsidP="00A76961">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w:t>
      </w:r>
      <w:r w:rsidRPr="00A76961">
        <w:rPr>
          <w:rFonts w:ascii="Times New Roman" w:eastAsia="Times New Roman" w:hAnsi="Times New Roman" w:cs="Times New Roman"/>
          <w:b/>
          <w:bCs/>
          <w:color w:val="000000"/>
          <w:sz w:val="24"/>
          <w:szCs w:val="24"/>
          <w:lang w:eastAsia="en-AU"/>
        </w:rPr>
        <w:t>Exchange-Traded Derivatives: Multiple Issuers</w:t>
      </w:r>
      <w:r w:rsidRPr="004374B1">
        <w:rPr>
          <w:rFonts w:ascii="Times New Roman" w:eastAsia="Times New Roman" w:hAnsi="Times New Roman" w:cs="Times New Roman"/>
          <w:b/>
          <w:bCs/>
          <w:color w:val="000000"/>
          <w:sz w:val="24"/>
          <w:szCs w:val="24"/>
          <w:lang w:eastAsia="en-AU"/>
        </w:rPr>
        <w:t>) Instrument 201</w:t>
      </w:r>
      <w:r w:rsidR="00092AF4">
        <w:rPr>
          <w:rFonts w:ascii="Times New Roman" w:eastAsia="Times New Roman" w:hAnsi="Times New Roman" w:cs="Times New Roman"/>
          <w:b/>
          <w:bCs/>
          <w:color w:val="000000"/>
          <w:sz w:val="24"/>
          <w:szCs w:val="24"/>
          <w:lang w:eastAsia="en-AU"/>
        </w:rPr>
        <w:t>6/883</w:t>
      </w:r>
    </w:p>
    <w:p w14:paraId="69B93D29" w14:textId="4EB43314" w:rsidR="00A76961" w:rsidRPr="004374B1" w:rsidRDefault="00A76961" w:rsidP="00A76961">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(Repeal) Instrument 201</w:t>
      </w:r>
      <w:r w:rsidR="00092AF4">
        <w:rPr>
          <w:rFonts w:ascii="Times New Roman" w:eastAsia="Times New Roman" w:hAnsi="Times New Roman" w:cs="Times New Roman"/>
          <w:b/>
          <w:bCs/>
          <w:color w:val="000000"/>
          <w:sz w:val="24"/>
          <w:szCs w:val="24"/>
          <w:lang w:eastAsia="en-AU"/>
        </w:rPr>
        <w:t>6/885</w:t>
      </w:r>
    </w:p>
    <w:p w14:paraId="69B93D2A"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69B93D2B"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following</w:t>
      </w:r>
      <w:r w:rsidRPr="004374B1">
        <w:rPr>
          <w:rFonts w:ascii="Times New Roman" w:eastAsia="Times New Roman" w:hAnsi="Times New Roman" w:cs="Times New Roman"/>
          <w:i/>
          <w:iCs/>
          <w:color w:val="000000"/>
          <w:sz w:val="24"/>
          <w:szCs w:val="24"/>
          <w:lang w:eastAsia="en-AU"/>
        </w:rPr>
        <w:t> </w:t>
      </w:r>
      <w:r w:rsidRPr="004374B1">
        <w:rPr>
          <w:rFonts w:ascii="Times New Roman" w:eastAsia="Times New Roman" w:hAnsi="Times New Roman" w:cs="Times New Roman"/>
          <w:color w:val="000000"/>
          <w:sz w:val="24"/>
          <w:szCs w:val="24"/>
          <w:lang w:eastAsia="en-AU"/>
        </w:rPr>
        <w:t>legislative instruments are compatible with the human rights and freedoms recognised or declared in the international instruments listed in section 3 of the </w:t>
      </w:r>
      <w:r w:rsidRPr="004374B1">
        <w:rPr>
          <w:rFonts w:ascii="Times New Roman" w:eastAsia="Times New Roman" w:hAnsi="Times New Roman" w:cs="Times New Roman"/>
          <w:i/>
          <w:iCs/>
          <w:color w:val="000000"/>
          <w:sz w:val="24"/>
          <w:szCs w:val="24"/>
          <w:lang w:eastAsia="en-AU"/>
        </w:rPr>
        <w:t>Human Rights (Parliamentary Scrutiny) Act 2011</w:t>
      </w:r>
      <w:r w:rsidRPr="004374B1">
        <w:rPr>
          <w:rFonts w:ascii="Times New Roman" w:eastAsia="Times New Roman" w:hAnsi="Times New Roman" w:cs="Times New Roman"/>
          <w:color w:val="000000"/>
          <w:sz w:val="24"/>
          <w:szCs w:val="24"/>
          <w:lang w:eastAsia="en-AU"/>
        </w:rPr>
        <w:t>:</w:t>
      </w:r>
      <w:r w:rsidRPr="004374B1">
        <w:rPr>
          <w:rFonts w:ascii="Times New Roman" w:eastAsia="Times New Roman" w:hAnsi="Times New Roman" w:cs="Times New Roman"/>
          <w:i/>
          <w:iCs/>
          <w:color w:val="000000"/>
          <w:sz w:val="24"/>
          <w:szCs w:val="24"/>
          <w:lang w:eastAsia="en-AU"/>
        </w:rPr>
        <w:br/>
      </w:r>
      <w:r w:rsidRPr="004374B1">
        <w:rPr>
          <w:rFonts w:ascii="Times New Roman" w:eastAsia="Times New Roman" w:hAnsi="Times New Roman" w:cs="Times New Roman"/>
          <w:i/>
          <w:iCs/>
          <w:color w:val="000000"/>
          <w:sz w:val="24"/>
          <w:szCs w:val="24"/>
          <w:lang w:eastAsia="en-AU"/>
        </w:rPr>
        <w:br/>
      </w:r>
    </w:p>
    <w:p w14:paraId="69B93D2C" w14:textId="4CBE0D3C" w:rsidR="00A76961" w:rsidRPr="00EA4B8D" w:rsidRDefault="00A76961" w:rsidP="00A76961">
      <w:pPr>
        <w:shd w:val="clear" w:color="auto" w:fill="FFFFFF"/>
        <w:spacing w:after="0" w:line="240" w:lineRule="auto"/>
        <w:ind w:left="720" w:hanging="360"/>
        <w:rPr>
          <w:rFonts w:ascii="Times New Roman" w:eastAsia="Times New Roman" w:hAnsi="Times New Roman" w:cs="Times New Roman"/>
          <w:i/>
          <w:color w:val="000000"/>
          <w:sz w:val="20"/>
          <w:szCs w:val="20"/>
          <w:lang w:eastAsia="en-AU"/>
        </w:rPr>
      </w:pPr>
      <w:r w:rsidRPr="004374B1">
        <w:rPr>
          <w:rFonts w:ascii="Symbol" w:eastAsia="Times New Roman" w:hAnsi="Symbol" w:cs="Times New Roman"/>
          <w:color w:val="000000"/>
          <w:sz w:val="24"/>
          <w:szCs w:val="24"/>
          <w:lang w:eastAsia="en-AU"/>
        </w:rPr>
        <w:t></w:t>
      </w:r>
      <w:r w:rsidR="00EA4B8D">
        <w:rPr>
          <w:rFonts w:ascii="Times New Roman" w:eastAsia="Times New Roman" w:hAnsi="Times New Roman" w:cs="Times New Roman"/>
          <w:color w:val="000000"/>
          <w:sz w:val="14"/>
          <w:szCs w:val="14"/>
          <w:lang w:eastAsia="en-AU"/>
        </w:rPr>
        <w:t>        </w:t>
      </w:r>
      <w:r w:rsidRPr="00EA4B8D">
        <w:rPr>
          <w:rFonts w:ascii="Times New Roman" w:eastAsia="Times New Roman" w:hAnsi="Times New Roman" w:cs="Times New Roman"/>
          <w:i/>
          <w:color w:val="000000"/>
          <w:sz w:val="24"/>
          <w:szCs w:val="24"/>
          <w:lang w:eastAsia="en-AU"/>
        </w:rPr>
        <w:t xml:space="preserve">ASIC Corporations (Exchange-Traded Derivatives: Multiple Issuers) </w:t>
      </w:r>
      <w:r w:rsidR="00092AF4">
        <w:rPr>
          <w:rFonts w:ascii="Times New Roman" w:eastAsia="Times New Roman" w:hAnsi="Times New Roman" w:cs="Times New Roman"/>
          <w:i/>
          <w:color w:val="000000"/>
          <w:sz w:val="24"/>
          <w:szCs w:val="24"/>
          <w:lang w:eastAsia="en-AU"/>
        </w:rPr>
        <w:t>Instrument 2016/883</w:t>
      </w:r>
      <w:r w:rsidRPr="00EA4B8D">
        <w:rPr>
          <w:rFonts w:ascii="Times New Roman" w:eastAsia="Times New Roman" w:hAnsi="Times New Roman" w:cs="Times New Roman"/>
          <w:i/>
          <w:color w:val="000000"/>
          <w:sz w:val="24"/>
          <w:szCs w:val="24"/>
          <w:lang w:eastAsia="en-AU"/>
        </w:rPr>
        <w:t>;</w:t>
      </w:r>
      <w:r w:rsidR="00EA4B8D" w:rsidRPr="00EA4B8D">
        <w:rPr>
          <w:rFonts w:ascii="Times New Roman" w:eastAsia="Times New Roman" w:hAnsi="Times New Roman" w:cs="Times New Roman"/>
          <w:i/>
          <w:color w:val="000000"/>
          <w:sz w:val="24"/>
          <w:szCs w:val="24"/>
          <w:lang w:eastAsia="en-AU"/>
        </w:rPr>
        <w:t xml:space="preserve"> </w:t>
      </w:r>
    </w:p>
    <w:p w14:paraId="69B93D2D" w14:textId="77777777" w:rsidR="00A76961" w:rsidRPr="00EA4B8D" w:rsidRDefault="00A76961" w:rsidP="00A76961">
      <w:pPr>
        <w:shd w:val="clear" w:color="auto" w:fill="FFFFFF"/>
        <w:spacing w:after="0" w:line="240" w:lineRule="auto"/>
        <w:ind w:left="720"/>
        <w:rPr>
          <w:rFonts w:ascii="Times New Roman" w:eastAsia="Times New Roman" w:hAnsi="Times New Roman" w:cs="Times New Roman"/>
          <w:i/>
          <w:color w:val="000000"/>
          <w:sz w:val="20"/>
          <w:szCs w:val="20"/>
          <w:lang w:eastAsia="en-AU"/>
        </w:rPr>
      </w:pPr>
      <w:r w:rsidRPr="00EA4B8D">
        <w:rPr>
          <w:rFonts w:ascii="Times New Roman" w:eastAsia="Times New Roman" w:hAnsi="Times New Roman" w:cs="Times New Roman"/>
          <w:i/>
          <w:color w:val="000000"/>
          <w:sz w:val="24"/>
          <w:szCs w:val="24"/>
          <w:lang w:eastAsia="en-AU"/>
        </w:rPr>
        <w:t> </w:t>
      </w:r>
    </w:p>
    <w:p w14:paraId="69B93D2E" w14:textId="2417EA8C" w:rsidR="00A76961" w:rsidRPr="00EA4B8D" w:rsidRDefault="00A76961" w:rsidP="00A76961">
      <w:pPr>
        <w:shd w:val="clear" w:color="auto" w:fill="FFFFFF"/>
        <w:spacing w:after="0" w:line="240" w:lineRule="auto"/>
        <w:ind w:left="720" w:hanging="360"/>
        <w:rPr>
          <w:rFonts w:ascii="Times New Roman" w:eastAsia="Times New Roman" w:hAnsi="Times New Roman" w:cs="Times New Roman"/>
          <w:color w:val="000000"/>
          <w:sz w:val="20"/>
          <w:szCs w:val="20"/>
          <w:lang w:eastAsia="en-AU"/>
        </w:rPr>
      </w:pPr>
      <w:r w:rsidRPr="004374B1">
        <w:rPr>
          <w:rFonts w:ascii="Symbol" w:eastAsia="Times New Roman" w:hAnsi="Symbol" w:cs="Times New Roman"/>
          <w:color w:val="000000"/>
          <w:sz w:val="24"/>
          <w:szCs w:val="24"/>
          <w:lang w:eastAsia="en-AU"/>
        </w:rPr>
        <w:t></w:t>
      </w:r>
      <w:r w:rsidR="00EA4B8D">
        <w:rPr>
          <w:rFonts w:ascii="Times New Roman" w:eastAsia="Times New Roman" w:hAnsi="Times New Roman" w:cs="Times New Roman"/>
          <w:color w:val="000000"/>
          <w:sz w:val="14"/>
          <w:szCs w:val="14"/>
          <w:lang w:eastAsia="en-AU"/>
        </w:rPr>
        <w:t>        </w:t>
      </w:r>
      <w:r w:rsidRPr="00EA4B8D">
        <w:rPr>
          <w:rFonts w:ascii="Times New Roman" w:eastAsia="Times New Roman" w:hAnsi="Times New Roman" w:cs="Times New Roman"/>
          <w:i/>
          <w:color w:val="000000"/>
          <w:sz w:val="24"/>
          <w:szCs w:val="24"/>
          <w:lang w:eastAsia="en-AU"/>
        </w:rPr>
        <w:t>ASIC Corporat</w:t>
      </w:r>
      <w:r w:rsidR="00092AF4">
        <w:rPr>
          <w:rFonts w:ascii="Times New Roman" w:eastAsia="Times New Roman" w:hAnsi="Times New Roman" w:cs="Times New Roman"/>
          <w:i/>
          <w:color w:val="000000"/>
          <w:sz w:val="24"/>
          <w:szCs w:val="24"/>
          <w:lang w:eastAsia="en-AU"/>
        </w:rPr>
        <w:t>ions (Repeal) Instrument 2016/885</w:t>
      </w:r>
      <w:r w:rsidR="00EA4B8D">
        <w:rPr>
          <w:rFonts w:ascii="Times New Roman" w:eastAsia="Times New Roman" w:hAnsi="Times New Roman" w:cs="Times New Roman"/>
          <w:color w:val="000000"/>
          <w:sz w:val="24"/>
          <w:szCs w:val="24"/>
          <w:lang w:eastAsia="en-AU"/>
        </w:rPr>
        <w:t xml:space="preserve">. </w:t>
      </w:r>
    </w:p>
    <w:p w14:paraId="69B93D2F"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69B93D30"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Overview</w:t>
      </w:r>
    </w:p>
    <w:p w14:paraId="69B93D31" w14:textId="3072DC19" w:rsidR="0057689A" w:rsidRDefault="00A76961" w:rsidP="0057689A">
      <w:pPr>
        <w:rPr>
          <w:rFonts w:ascii="Times New Roman" w:hAnsi="Times New Roman" w:cs="Times New Roman"/>
          <w:bCs/>
          <w:color w:val="000000"/>
          <w:sz w:val="24"/>
          <w:szCs w:val="24"/>
          <w:shd w:val="clear" w:color="auto" w:fill="FFFFFF"/>
        </w:rPr>
      </w:pPr>
      <w:r>
        <w:rPr>
          <w:rFonts w:ascii="Times New Roman" w:eastAsia="Times New Roman" w:hAnsi="Times New Roman" w:cs="Times New Roman"/>
          <w:b/>
          <w:bCs/>
          <w:color w:val="000000"/>
          <w:sz w:val="24"/>
          <w:szCs w:val="24"/>
          <w:lang w:eastAsia="en-AU"/>
        </w:rPr>
        <w:br/>
      </w:r>
      <w:r w:rsidRPr="00EA4B8D">
        <w:rPr>
          <w:rFonts w:ascii="Times New Roman" w:eastAsia="Times New Roman" w:hAnsi="Times New Roman" w:cs="Times New Roman"/>
          <w:bCs/>
          <w:i/>
          <w:color w:val="000000"/>
          <w:sz w:val="24"/>
          <w:szCs w:val="24"/>
          <w:lang w:eastAsia="en-AU"/>
        </w:rPr>
        <w:t>ASIC Corporations (Exchange-Traded Derivatives: Mult</w:t>
      </w:r>
      <w:r w:rsidR="00092AF4">
        <w:rPr>
          <w:rFonts w:ascii="Times New Roman" w:eastAsia="Times New Roman" w:hAnsi="Times New Roman" w:cs="Times New Roman"/>
          <w:bCs/>
          <w:i/>
          <w:color w:val="000000"/>
          <w:sz w:val="24"/>
          <w:szCs w:val="24"/>
          <w:lang w:eastAsia="en-AU"/>
        </w:rPr>
        <w:t>iple Issuers) Instrument 2016/883</w:t>
      </w:r>
      <w:r w:rsidRPr="00ED4A37">
        <w:rPr>
          <w:rFonts w:ascii="Times New Roman" w:eastAsia="Times New Roman" w:hAnsi="Times New Roman" w:cs="Times New Roman"/>
          <w:bCs/>
          <w:color w:val="000000"/>
          <w:sz w:val="24"/>
          <w:szCs w:val="24"/>
          <w:lang w:eastAsia="en-AU"/>
        </w:rPr>
        <w:t xml:space="preserve"> </w:t>
      </w:r>
      <w:r w:rsidR="00415A99">
        <w:rPr>
          <w:rFonts w:ascii="Times New Roman" w:hAnsi="Times New Roman" w:cs="Times New Roman"/>
          <w:bCs/>
          <w:color w:val="000000"/>
          <w:sz w:val="24"/>
          <w:szCs w:val="24"/>
          <w:shd w:val="clear" w:color="auto" w:fill="FFFFFF"/>
        </w:rPr>
        <w:t>provides</w:t>
      </w:r>
      <w:r w:rsidR="00024EB8">
        <w:rPr>
          <w:rFonts w:ascii="Times New Roman" w:hAnsi="Times New Roman" w:cs="Times New Roman"/>
          <w:bCs/>
          <w:color w:val="000000"/>
          <w:sz w:val="24"/>
          <w:szCs w:val="24"/>
          <w:shd w:val="clear" w:color="auto" w:fill="FFFFFF"/>
        </w:rPr>
        <w:t xml:space="preserve">, among other things, that </w:t>
      </w:r>
      <w:r w:rsidR="0057689A">
        <w:rPr>
          <w:rFonts w:ascii="Times New Roman" w:hAnsi="Times New Roman" w:cs="Times New Roman"/>
          <w:bCs/>
          <w:color w:val="000000"/>
          <w:sz w:val="24"/>
          <w:szCs w:val="24"/>
          <w:shd w:val="clear" w:color="auto" w:fill="FFFFFF"/>
        </w:rPr>
        <w:t>where more than one A</w:t>
      </w:r>
      <w:r w:rsidR="009F2D65">
        <w:rPr>
          <w:rFonts w:ascii="Times New Roman" w:hAnsi="Times New Roman" w:cs="Times New Roman"/>
          <w:bCs/>
          <w:color w:val="000000"/>
          <w:sz w:val="24"/>
          <w:szCs w:val="24"/>
          <w:shd w:val="clear" w:color="auto" w:fill="FFFFFF"/>
        </w:rPr>
        <w:t xml:space="preserve">ustralian financial services </w:t>
      </w:r>
      <w:r w:rsidR="0057689A">
        <w:rPr>
          <w:rFonts w:ascii="Times New Roman" w:hAnsi="Times New Roman" w:cs="Times New Roman"/>
          <w:bCs/>
          <w:color w:val="000000"/>
          <w:sz w:val="24"/>
          <w:szCs w:val="24"/>
          <w:shd w:val="clear" w:color="auto" w:fill="FFFFFF"/>
        </w:rPr>
        <w:t>licensee is involved in arranging for a derivative to be entered into or acquired on financial market</w:t>
      </w:r>
      <w:r w:rsidR="00415A99">
        <w:rPr>
          <w:rFonts w:ascii="Times New Roman" w:hAnsi="Times New Roman" w:cs="Times New Roman"/>
          <w:bCs/>
          <w:color w:val="000000"/>
          <w:sz w:val="24"/>
          <w:szCs w:val="24"/>
          <w:shd w:val="clear" w:color="auto" w:fill="FFFFFF"/>
        </w:rPr>
        <w:t>, only the market participant need prepare a Product Disclosure Statement (</w:t>
      </w:r>
      <w:r w:rsidR="00415A99" w:rsidRPr="0008710C">
        <w:rPr>
          <w:rFonts w:ascii="Times New Roman" w:hAnsi="Times New Roman" w:cs="Times New Roman"/>
          <w:b/>
          <w:bCs/>
          <w:color w:val="000000"/>
          <w:sz w:val="24"/>
          <w:szCs w:val="24"/>
          <w:shd w:val="clear" w:color="auto" w:fill="FFFFFF"/>
        </w:rPr>
        <w:t>PDS</w:t>
      </w:r>
      <w:r w:rsidR="00415A99">
        <w:rPr>
          <w:rFonts w:ascii="Times New Roman" w:hAnsi="Times New Roman" w:cs="Times New Roman"/>
          <w:bCs/>
          <w:color w:val="000000"/>
          <w:sz w:val="24"/>
          <w:szCs w:val="24"/>
          <w:shd w:val="clear" w:color="auto" w:fill="FFFFFF"/>
        </w:rPr>
        <w:t xml:space="preserve">), or a Short-Form PDS, for the derivative.  It also limits </w:t>
      </w:r>
      <w:r w:rsidR="00360BE7">
        <w:rPr>
          <w:rFonts w:ascii="Times New Roman" w:hAnsi="Times New Roman" w:cs="Times New Roman"/>
          <w:bCs/>
          <w:color w:val="000000"/>
          <w:sz w:val="24"/>
          <w:szCs w:val="24"/>
          <w:shd w:val="clear" w:color="auto" w:fill="FFFFFF"/>
        </w:rPr>
        <w:t>certain</w:t>
      </w:r>
      <w:r w:rsidR="00415A99">
        <w:rPr>
          <w:rFonts w:ascii="Times New Roman" w:hAnsi="Times New Roman" w:cs="Times New Roman"/>
          <w:bCs/>
          <w:color w:val="000000"/>
          <w:sz w:val="24"/>
          <w:szCs w:val="24"/>
          <w:shd w:val="clear" w:color="auto" w:fill="FFFFFF"/>
        </w:rPr>
        <w:t xml:space="preserve"> information </w:t>
      </w:r>
      <w:r w:rsidR="00360BE7">
        <w:rPr>
          <w:rFonts w:ascii="Times New Roman" w:hAnsi="Times New Roman" w:cs="Times New Roman"/>
          <w:bCs/>
          <w:color w:val="000000"/>
          <w:sz w:val="24"/>
          <w:szCs w:val="24"/>
          <w:shd w:val="clear" w:color="auto" w:fill="FFFFFF"/>
        </w:rPr>
        <w:t>requirements for the PDS or Short-Form PDS</w:t>
      </w:r>
      <w:r w:rsidR="00F457C6">
        <w:rPr>
          <w:rFonts w:ascii="Times New Roman" w:hAnsi="Times New Roman" w:cs="Times New Roman"/>
          <w:bCs/>
          <w:color w:val="000000"/>
          <w:sz w:val="24"/>
          <w:szCs w:val="24"/>
          <w:shd w:val="clear" w:color="auto" w:fill="FFFFFF"/>
        </w:rPr>
        <w:t xml:space="preserve"> under the </w:t>
      </w:r>
      <w:r w:rsidR="006D2543">
        <w:rPr>
          <w:rFonts w:ascii="Times New Roman" w:hAnsi="Times New Roman" w:cs="Times New Roman"/>
          <w:bCs/>
          <w:color w:val="000000"/>
          <w:sz w:val="24"/>
          <w:szCs w:val="24"/>
          <w:shd w:val="clear" w:color="auto" w:fill="FFFFFF"/>
        </w:rPr>
        <w:t>Act</w:t>
      </w:r>
      <w:r w:rsidR="00360BE7">
        <w:rPr>
          <w:rFonts w:ascii="Times New Roman" w:hAnsi="Times New Roman" w:cs="Times New Roman"/>
          <w:bCs/>
          <w:color w:val="000000"/>
          <w:sz w:val="24"/>
          <w:szCs w:val="24"/>
          <w:shd w:val="clear" w:color="auto" w:fill="FFFFFF"/>
        </w:rPr>
        <w:t>.</w:t>
      </w:r>
      <w:r w:rsidR="006D2543">
        <w:rPr>
          <w:rFonts w:ascii="Times New Roman" w:hAnsi="Times New Roman" w:cs="Times New Roman"/>
          <w:bCs/>
          <w:color w:val="000000"/>
          <w:sz w:val="24"/>
          <w:szCs w:val="24"/>
          <w:shd w:val="clear" w:color="auto" w:fill="FFFFFF"/>
        </w:rPr>
        <w:t xml:space="preserve"> Lastly, the instrument imposes an obligation on the AFS licensees which, by the operation of the instrument, do not have to prepare a PDS or Short-Form PDS, to provide any information which has not been provided to the client, but which would otherwise be required to be given to the client under subsection 1013D(1). </w:t>
      </w:r>
      <w:r w:rsidR="00360BE7">
        <w:rPr>
          <w:rFonts w:ascii="Times New Roman" w:hAnsi="Times New Roman" w:cs="Times New Roman"/>
          <w:bCs/>
          <w:color w:val="000000"/>
          <w:sz w:val="24"/>
          <w:szCs w:val="24"/>
          <w:shd w:val="clear" w:color="auto" w:fill="FFFFFF"/>
        </w:rPr>
        <w:t xml:space="preserve"> </w:t>
      </w:r>
    </w:p>
    <w:p w14:paraId="69B93D35" w14:textId="5C027102" w:rsidR="00A76961" w:rsidRPr="0057689A" w:rsidRDefault="00A76961" w:rsidP="0057689A">
      <w:pPr>
        <w:spacing w:after="0"/>
        <w:rPr>
          <w:rFonts w:ascii="Times New Roman" w:eastAsia="Times New Roman" w:hAnsi="Times New Roman" w:cs="Times New Roman"/>
          <w:bCs/>
          <w:color w:val="000000"/>
          <w:sz w:val="24"/>
          <w:szCs w:val="24"/>
          <w:lang w:eastAsia="en-AU"/>
        </w:rPr>
      </w:pPr>
      <w:r w:rsidRPr="00EA4B8D">
        <w:rPr>
          <w:rFonts w:ascii="Times New Roman" w:eastAsia="Times New Roman" w:hAnsi="Times New Roman" w:cs="Times New Roman"/>
          <w:i/>
          <w:color w:val="000000"/>
          <w:sz w:val="24"/>
          <w:szCs w:val="24"/>
          <w:lang w:eastAsia="en-AU"/>
        </w:rPr>
        <w:t>ASIC Corporatio</w:t>
      </w:r>
      <w:r w:rsidR="00092AF4">
        <w:rPr>
          <w:rFonts w:ascii="Times New Roman" w:eastAsia="Times New Roman" w:hAnsi="Times New Roman" w:cs="Times New Roman"/>
          <w:i/>
          <w:color w:val="000000"/>
          <w:sz w:val="24"/>
          <w:szCs w:val="24"/>
          <w:lang w:eastAsia="en-AU"/>
        </w:rPr>
        <w:t>ns (Repeal) Instrument 2016/885</w:t>
      </w:r>
      <w:r w:rsidRPr="00EA4B8D">
        <w:rPr>
          <w:rFonts w:ascii="Times New Roman" w:eastAsia="Times New Roman" w:hAnsi="Times New Roman" w:cs="Times New Roman"/>
          <w:i/>
          <w:color w:val="000000"/>
          <w:sz w:val="24"/>
          <w:szCs w:val="24"/>
          <w:lang w:eastAsia="en-AU"/>
        </w:rPr>
        <w:t xml:space="preserve"> </w:t>
      </w:r>
      <w:r w:rsidRPr="004374B1">
        <w:rPr>
          <w:rFonts w:ascii="Times New Roman" w:eastAsia="Times New Roman" w:hAnsi="Times New Roman" w:cs="Times New Roman"/>
          <w:color w:val="000000"/>
          <w:sz w:val="24"/>
          <w:szCs w:val="24"/>
          <w:lang w:eastAsia="en-AU"/>
        </w:rPr>
        <w:t>disc</w:t>
      </w:r>
      <w:r>
        <w:rPr>
          <w:rFonts w:ascii="Times New Roman" w:eastAsia="Times New Roman" w:hAnsi="Times New Roman" w:cs="Times New Roman"/>
          <w:color w:val="000000"/>
          <w:sz w:val="24"/>
          <w:szCs w:val="24"/>
          <w:lang w:eastAsia="en-AU"/>
        </w:rPr>
        <w:t xml:space="preserve">ontinues ASIC Class Order </w:t>
      </w:r>
      <w:r>
        <w:rPr>
          <w:rFonts w:ascii="Times New Roman" w:hAnsi="Times New Roman" w:cs="Times New Roman"/>
          <w:bCs/>
          <w:color w:val="000000"/>
          <w:sz w:val="24"/>
          <w:szCs w:val="24"/>
          <w:shd w:val="clear" w:color="auto" w:fill="FFFFFF"/>
        </w:rPr>
        <w:t>[CO 06/682]</w:t>
      </w:r>
      <w:r w:rsidRPr="004374B1">
        <w:rPr>
          <w:rFonts w:ascii="Times New Roman" w:eastAsia="Times New Roman" w:hAnsi="Times New Roman" w:cs="Times New Roman"/>
          <w:color w:val="000000"/>
          <w:sz w:val="24"/>
          <w:szCs w:val="24"/>
          <w:lang w:eastAsia="en-AU"/>
        </w:rPr>
        <w:t xml:space="preserve">, being the instrument that gave effect to ASIC’s previous policy, and which will be superseded by </w:t>
      </w:r>
      <w:r w:rsidRPr="00EA4B8D">
        <w:rPr>
          <w:rFonts w:ascii="Times New Roman" w:eastAsia="Times New Roman" w:hAnsi="Times New Roman" w:cs="Times New Roman"/>
          <w:i/>
          <w:color w:val="000000"/>
          <w:sz w:val="24"/>
          <w:szCs w:val="24"/>
          <w:lang w:eastAsia="en-AU"/>
        </w:rPr>
        <w:t>ASIC Corporations (Exchange-Traded Derivatives: Mult</w:t>
      </w:r>
      <w:r w:rsidR="00092AF4">
        <w:rPr>
          <w:rFonts w:ascii="Times New Roman" w:eastAsia="Times New Roman" w:hAnsi="Times New Roman" w:cs="Times New Roman"/>
          <w:i/>
          <w:color w:val="000000"/>
          <w:sz w:val="24"/>
          <w:szCs w:val="24"/>
          <w:lang w:eastAsia="en-AU"/>
        </w:rPr>
        <w:t>iple Issuers) Instrument 2016/883</w:t>
      </w:r>
      <w:r w:rsidRPr="004374B1">
        <w:rPr>
          <w:rFonts w:ascii="Times New Roman" w:eastAsia="Times New Roman" w:hAnsi="Times New Roman" w:cs="Times New Roman"/>
          <w:color w:val="000000"/>
          <w:sz w:val="24"/>
          <w:szCs w:val="24"/>
          <w:lang w:eastAsia="en-AU"/>
        </w:rPr>
        <w:t>.</w:t>
      </w:r>
    </w:p>
    <w:p w14:paraId="69B93D36"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4"/>
          <w:szCs w:val="24"/>
          <w:lang w:eastAsia="en-AU"/>
        </w:rPr>
      </w:pPr>
      <w:r w:rsidRPr="004374B1">
        <w:rPr>
          <w:rFonts w:ascii="Times New Roman" w:eastAsia="Times New Roman" w:hAnsi="Times New Roman" w:cs="Times New Roman"/>
          <w:color w:val="000000"/>
          <w:sz w:val="24"/>
          <w:szCs w:val="24"/>
          <w:lang w:eastAsia="en-AU"/>
        </w:rPr>
        <w:t> </w:t>
      </w:r>
    </w:p>
    <w:p w14:paraId="69B93D37"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Human rights implications</w:t>
      </w:r>
    </w:p>
    <w:p w14:paraId="69B93D38"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69B93D39"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do not engage any of the applicable rights or freedoms.</w:t>
      </w:r>
    </w:p>
    <w:p w14:paraId="69B93D3A"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69B93D3B"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Conclusion</w:t>
      </w:r>
    </w:p>
    <w:p w14:paraId="69B93D3C"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69B93D3D"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are compatible with human rights as they do not raise any human rights issues.</w:t>
      </w:r>
    </w:p>
    <w:p w14:paraId="69B93D3E" w14:textId="77777777" w:rsidR="00A76961" w:rsidRPr="004374B1" w:rsidRDefault="00A76961" w:rsidP="00A76961">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69B93D40" w14:textId="31230108" w:rsidR="00A76961" w:rsidRPr="009F6ABD" w:rsidRDefault="00A76961" w:rsidP="00EB2F83">
      <w:pPr>
        <w:shd w:val="clear" w:color="auto" w:fill="FFFFFF"/>
        <w:spacing w:before="120" w:after="120" w:line="240" w:lineRule="auto"/>
        <w:jc w:val="center"/>
        <w:rPr>
          <w:rFonts w:ascii="Times New Roman" w:hAnsi="Times New Roman" w:cs="Times New Roman"/>
          <w:bCs/>
          <w:color w:val="000000"/>
          <w:sz w:val="24"/>
          <w:szCs w:val="24"/>
          <w:shd w:val="clear" w:color="auto" w:fill="FFFFFF"/>
        </w:rPr>
      </w:pPr>
      <w:r w:rsidRPr="004374B1">
        <w:rPr>
          <w:rFonts w:ascii="Arial" w:eastAsia="Times New Roman" w:hAnsi="Arial" w:cs="Arial"/>
          <w:b/>
          <w:bCs/>
          <w:color w:val="000000"/>
          <w:lang w:eastAsia="en-AU"/>
        </w:rPr>
        <w:t>Australian Securities and Investments Commission</w:t>
      </w:r>
    </w:p>
    <w:sectPr w:rsidR="00A76961" w:rsidRPr="009F6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A441D"/>
    <w:multiLevelType w:val="hybridMultilevel"/>
    <w:tmpl w:val="AA54E29E"/>
    <w:lvl w:ilvl="0" w:tplc="06DEB556">
      <w:start w:val="1"/>
      <w:numFmt w:val="lowerLetter"/>
      <w:lvlText w:val="(%1)"/>
      <w:lvlJc w:val="left"/>
      <w:pPr>
        <w:ind w:left="1449" w:hanging="360"/>
      </w:pPr>
      <w:rPr>
        <w:rFonts w:hint="default"/>
      </w:rPr>
    </w:lvl>
    <w:lvl w:ilvl="1" w:tplc="0C090019" w:tentative="1">
      <w:start w:val="1"/>
      <w:numFmt w:val="lowerLetter"/>
      <w:lvlText w:val="%2."/>
      <w:lvlJc w:val="left"/>
      <w:pPr>
        <w:ind w:left="2169" w:hanging="360"/>
      </w:pPr>
    </w:lvl>
    <w:lvl w:ilvl="2" w:tplc="0C09001B" w:tentative="1">
      <w:start w:val="1"/>
      <w:numFmt w:val="lowerRoman"/>
      <w:lvlText w:val="%3."/>
      <w:lvlJc w:val="right"/>
      <w:pPr>
        <w:ind w:left="2889" w:hanging="180"/>
      </w:pPr>
    </w:lvl>
    <w:lvl w:ilvl="3" w:tplc="0C09000F" w:tentative="1">
      <w:start w:val="1"/>
      <w:numFmt w:val="decimal"/>
      <w:lvlText w:val="%4."/>
      <w:lvlJc w:val="left"/>
      <w:pPr>
        <w:ind w:left="3609" w:hanging="360"/>
      </w:pPr>
    </w:lvl>
    <w:lvl w:ilvl="4" w:tplc="0C090019" w:tentative="1">
      <w:start w:val="1"/>
      <w:numFmt w:val="lowerLetter"/>
      <w:lvlText w:val="%5."/>
      <w:lvlJc w:val="left"/>
      <w:pPr>
        <w:ind w:left="4329" w:hanging="360"/>
      </w:pPr>
    </w:lvl>
    <w:lvl w:ilvl="5" w:tplc="0C09001B" w:tentative="1">
      <w:start w:val="1"/>
      <w:numFmt w:val="lowerRoman"/>
      <w:lvlText w:val="%6."/>
      <w:lvlJc w:val="right"/>
      <w:pPr>
        <w:ind w:left="5049" w:hanging="180"/>
      </w:pPr>
    </w:lvl>
    <w:lvl w:ilvl="6" w:tplc="0C09000F" w:tentative="1">
      <w:start w:val="1"/>
      <w:numFmt w:val="decimal"/>
      <w:lvlText w:val="%7."/>
      <w:lvlJc w:val="left"/>
      <w:pPr>
        <w:ind w:left="5769" w:hanging="360"/>
      </w:pPr>
    </w:lvl>
    <w:lvl w:ilvl="7" w:tplc="0C090019" w:tentative="1">
      <w:start w:val="1"/>
      <w:numFmt w:val="lowerLetter"/>
      <w:lvlText w:val="%8."/>
      <w:lvlJc w:val="left"/>
      <w:pPr>
        <w:ind w:left="6489" w:hanging="360"/>
      </w:pPr>
    </w:lvl>
    <w:lvl w:ilvl="8" w:tplc="0C09001B" w:tentative="1">
      <w:start w:val="1"/>
      <w:numFmt w:val="lowerRoman"/>
      <w:lvlText w:val="%9."/>
      <w:lvlJc w:val="right"/>
      <w:pPr>
        <w:ind w:left="7209" w:hanging="180"/>
      </w:pPr>
    </w:lvl>
  </w:abstractNum>
  <w:abstractNum w:abstractNumId="1">
    <w:nsid w:val="7F8D08F2"/>
    <w:multiLevelType w:val="hybridMultilevel"/>
    <w:tmpl w:val="12A21E80"/>
    <w:lvl w:ilvl="0" w:tplc="52F60272">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26"/>
    <w:rsid w:val="00024EB8"/>
    <w:rsid w:val="00092AF4"/>
    <w:rsid w:val="001A0388"/>
    <w:rsid w:val="001A6972"/>
    <w:rsid w:val="001E7BE9"/>
    <w:rsid w:val="002435A5"/>
    <w:rsid w:val="00274AB0"/>
    <w:rsid w:val="00284BD7"/>
    <w:rsid w:val="002F6D44"/>
    <w:rsid w:val="00360BE7"/>
    <w:rsid w:val="0038182F"/>
    <w:rsid w:val="003A15DD"/>
    <w:rsid w:val="003A6BD1"/>
    <w:rsid w:val="003C615A"/>
    <w:rsid w:val="00410099"/>
    <w:rsid w:val="00415A99"/>
    <w:rsid w:val="0045472B"/>
    <w:rsid w:val="004606B8"/>
    <w:rsid w:val="004D017A"/>
    <w:rsid w:val="00535AC1"/>
    <w:rsid w:val="00572B50"/>
    <w:rsid w:val="0057689A"/>
    <w:rsid w:val="006735E6"/>
    <w:rsid w:val="006A45B5"/>
    <w:rsid w:val="006C108D"/>
    <w:rsid w:val="006D2543"/>
    <w:rsid w:val="008C6DFF"/>
    <w:rsid w:val="00934A2A"/>
    <w:rsid w:val="009623A5"/>
    <w:rsid w:val="009702B6"/>
    <w:rsid w:val="009E29BF"/>
    <w:rsid w:val="009F2D65"/>
    <w:rsid w:val="009F6ABD"/>
    <w:rsid w:val="00A438CF"/>
    <w:rsid w:val="00A76961"/>
    <w:rsid w:val="00AA7B26"/>
    <w:rsid w:val="00AC3004"/>
    <w:rsid w:val="00AF3981"/>
    <w:rsid w:val="00B32506"/>
    <w:rsid w:val="00BB448D"/>
    <w:rsid w:val="00C215E7"/>
    <w:rsid w:val="00CE0137"/>
    <w:rsid w:val="00DA1599"/>
    <w:rsid w:val="00E0664F"/>
    <w:rsid w:val="00EA4B8D"/>
    <w:rsid w:val="00EB2F83"/>
    <w:rsid w:val="00F25ADE"/>
    <w:rsid w:val="00F457C6"/>
    <w:rsid w:val="00FD5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ADE"/>
    <w:pPr>
      <w:ind w:left="720"/>
      <w:contextualSpacing/>
    </w:pPr>
  </w:style>
  <w:style w:type="paragraph" w:styleId="BalloonText">
    <w:name w:val="Balloon Text"/>
    <w:basedOn w:val="Normal"/>
    <w:link w:val="BalloonTextChar"/>
    <w:uiPriority w:val="99"/>
    <w:semiHidden/>
    <w:unhideWhenUsed/>
    <w:rsid w:val="0067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E6"/>
    <w:rPr>
      <w:rFonts w:ascii="Tahoma" w:hAnsi="Tahoma" w:cs="Tahoma"/>
      <w:sz w:val="16"/>
      <w:szCs w:val="16"/>
    </w:rPr>
  </w:style>
  <w:style w:type="character" w:styleId="CommentReference">
    <w:name w:val="annotation reference"/>
    <w:basedOn w:val="DefaultParagraphFont"/>
    <w:uiPriority w:val="99"/>
    <w:semiHidden/>
    <w:unhideWhenUsed/>
    <w:rsid w:val="00BB448D"/>
    <w:rPr>
      <w:sz w:val="16"/>
      <w:szCs w:val="16"/>
    </w:rPr>
  </w:style>
  <w:style w:type="paragraph" w:styleId="CommentText">
    <w:name w:val="annotation text"/>
    <w:basedOn w:val="Normal"/>
    <w:link w:val="CommentTextChar"/>
    <w:uiPriority w:val="99"/>
    <w:semiHidden/>
    <w:unhideWhenUsed/>
    <w:rsid w:val="00BB448D"/>
    <w:pPr>
      <w:spacing w:line="240" w:lineRule="auto"/>
    </w:pPr>
    <w:rPr>
      <w:sz w:val="20"/>
      <w:szCs w:val="20"/>
    </w:rPr>
  </w:style>
  <w:style w:type="character" w:customStyle="1" w:styleId="CommentTextChar">
    <w:name w:val="Comment Text Char"/>
    <w:basedOn w:val="DefaultParagraphFont"/>
    <w:link w:val="CommentText"/>
    <w:uiPriority w:val="99"/>
    <w:semiHidden/>
    <w:rsid w:val="00BB448D"/>
    <w:rPr>
      <w:sz w:val="20"/>
      <w:szCs w:val="20"/>
    </w:rPr>
  </w:style>
  <w:style w:type="paragraph" w:styleId="CommentSubject">
    <w:name w:val="annotation subject"/>
    <w:basedOn w:val="CommentText"/>
    <w:next w:val="CommentText"/>
    <w:link w:val="CommentSubjectChar"/>
    <w:uiPriority w:val="99"/>
    <w:semiHidden/>
    <w:unhideWhenUsed/>
    <w:rsid w:val="00BB448D"/>
    <w:rPr>
      <w:b/>
      <w:bCs/>
    </w:rPr>
  </w:style>
  <w:style w:type="character" w:customStyle="1" w:styleId="CommentSubjectChar">
    <w:name w:val="Comment Subject Char"/>
    <w:basedOn w:val="CommentTextChar"/>
    <w:link w:val="CommentSubject"/>
    <w:uiPriority w:val="99"/>
    <w:semiHidden/>
    <w:rsid w:val="00BB44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ADE"/>
    <w:pPr>
      <w:ind w:left="720"/>
      <w:contextualSpacing/>
    </w:pPr>
  </w:style>
  <w:style w:type="paragraph" w:styleId="BalloonText">
    <w:name w:val="Balloon Text"/>
    <w:basedOn w:val="Normal"/>
    <w:link w:val="BalloonTextChar"/>
    <w:uiPriority w:val="99"/>
    <w:semiHidden/>
    <w:unhideWhenUsed/>
    <w:rsid w:val="0067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E6"/>
    <w:rPr>
      <w:rFonts w:ascii="Tahoma" w:hAnsi="Tahoma" w:cs="Tahoma"/>
      <w:sz w:val="16"/>
      <w:szCs w:val="16"/>
    </w:rPr>
  </w:style>
  <w:style w:type="character" w:styleId="CommentReference">
    <w:name w:val="annotation reference"/>
    <w:basedOn w:val="DefaultParagraphFont"/>
    <w:uiPriority w:val="99"/>
    <w:semiHidden/>
    <w:unhideWhenUsed/>
    <w:rsid w:val="00BB448D"/>
    <w:rPr>
      <w:sz w:val="16"/>
      <w:szCs w:val="16"/>
    </w:rPr>
  </w:style>
  <w:style w:type="paragraph" w:styleId="CommentText">
    <w:name w:val="annotation text"/>
    <w:basedOn w:val="Normal"/>
    <w:link w:val="CommentTextChar"/>
    <w:uiPriority w:val="99"/>
    <w:semiHidden/>
    <w:unhideWhenUsed/>
    <w:rsid w:val="00BB448D"/>
    <w:pPr>
      <w:spacing w:line="240" w:lineRule="auto"/>
    </w:pPr>
    <w:rPr>
      <w:sz w:val="20"/>
      <w:szCs w:val="20"/>
    </w:rPr>
  </w:style>
  <w:style w:type="character" w:customStyle="1" w:styleId="CommentTextChar">
    <w:name w:val="Comment Text Char"/>
    <w:basedOn w:val="DefaultParagraphFont"/>
    <w:link w:val="CommentText"/>
    <w:uiPriority w:val="99"/>
    <w:semiHidden/>
    <w:rsid w:val="00BB448D"/>
    <w:rPr>
      <w:sz w:val="20"/>
      <w:szCs w:val="20"/>
    </w:rPr>
  </w:style>
  <w:style w:type="paragraph" w:styleId="CommentSubject">
    <w:name w:val="annotation subject"/>
    <w:basedOn w:val="CommentText"/>
    <w:next w:val="CommentText"/>
    <w:link w:val="CommentSubjectChar"/>
    <w:uiPriority w:val="99"/>
    <w:semiHidden/>
    <w:unhideWhenUsed/>
    <w:rsid w:val="00BB448D"/>
    <w:rPr>
      <w:b/>
      <w:bCs/>
    </w:rPr>
  </w:style>
  <w:style w:type="character" w:customStyle="1" w:styleId="CommentSubjectChar">
    <w:name w:val="Comment Subject Char"/>
    <w:basedOn w:val="CommentTextChar"/>
    <w:link w:val="CommentSubject"/>
    <w:uiPriority w:val="99"/>
    <w:semiHidden/>
    <w:rsid w:val="00BB44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R20160000581557</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226BF-B38D-4EFA-BF6B-A6B70EF9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B15F7-B60A-4C2C-8B23-43AD1D49D778}">
  <ds:schemaRefs>
    <ds:schemaRef ds:uri="http://purl.org/dc/elements/1.1/"/>
    <ds:schemaRef ds:uri="http://schemas.microsoft.com/office/infopath/2007/PartnerControls"/>
    <ds:schemaRef ds:uri="da7a9ac0-bc47-4684-84e6-3a8e9ac80c12"/>
    <ds:schemaRef ds:uri="http://www.w3.org/XML/1998/namespace"/>
    <ds:schemaRef ds:uri="e3c121ce-93ad-4322-8dbe-6959e0a586ce"/>
    <ds:schemaRef ds:uri="http://schemas.microsoft.com/office/2006/documentManagement/types"/>
    <ds:schemaRef ds:uri="http://schemas.openxmlformats.org/package/2006/metadata/core-properties"/>
    <ds:schemaRef ds:uri="http://purl.org/dc/dcmitype/"/>
    <ds:schemaRef ds:uri="http://schemas.microsoft.com/sharepoint/v4"/>
    <ds:schemaRef ds:uri="17f478ab-373e-4295-9ff0-9b833ad0131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4E97C0-B20A-4F8B-96C5-7560AF47AE9C}">
  <ds:schemaRefs>
    <ds:schemaRef ds:uri="http://schemas.microsoft.com/sharepoint/v3/contenttype/forms"/>
  </ds:schemaRefs>
</ds:datastoreItem>
</file>

<file path=customXml/itemProps4.xml><?xml version="1.0" encoding="utf-8"?>
<ds:datastoreItem xmlns:ds="http://schemas.openxmlformats.org/officeDocument/2006/customXml" ds:itemID="{516BD271-060E-4EC6-B7FE-CF8EE7F6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ES - ASIC Corporations (Exchange-Traded Derivatives Multiple Issuers) Instrument 2016-XX</vt:lpstr>
    </vt:vector>
  </TitlesOfParts>
  <Company>ASIC</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ASIC Corporations (Exchange-Traded Derivatives Multiple Issuers) Instrument 2016-XX</dc:title>
  <dc:creator>andrew.fois</dc:creator>
  <cp:lastModifiedBy>fay.charafeddine</cp:lastModifiedBy>
  <cp:revision>2</cp:revision>
  <dcterms:created xsi:type="dcterms:W3CDTF">2016-09-21T00:46:00Z</dcterms:created>
  <dcterms:modified xsi:type="dcterms:W3CDTF">2016-09-21T00:46:00Z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0x010100B5F685A1365F544391EF8C813B164F3A00298925A3C7BA9A49BA0BCDCBA8B9FA98</vt:lpwstr>
  </property>
  <property fmtid="{D5CDD505-2E9C-101B-9397-08002B2CF9AE}" pid="3" name="Order">
    <vt:r8>7000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{5679b934-7e1d-4cfe-9208-49739bf7668a}</vt:lpwstr>
  </property>
  <property fmtid="{D5CDD505-2E9C-101B-9397-08002B2CF9AE}" pid="7" name="RecordPoint_ActiveItemUniqueId">
    <vt:lpwstr>{9324dcfe-a5fe-45e6-800a-2b0441c50494}</vt:lpwstr>
  </property>
  <property fmtid="{D5CDD505-2E9C-101B-9397-08002B2CF9AE}" pid="8" name="RecordPoint_ActiveItemWebId">
    <vt:lpwstr>{e3c121ce-93ad-4322-8dbe-6959e0a586ce}</vt:lpwstr>
  </property>
  <property fmtid="{D5CDD505-2E9C-101B-9397-08002B2CF9AE}" pid="9" name="RecordPoint_ActiveItemSiteId">
    <vt:lpwstr>{0b958f2c-90d4-403d-8438-83e392e48011}</vt:lpwstr>
  </property>
  <property fmtid="{D5CDD505-2E9C-101B-9397-08002B2CF9AE}" pid="10" name="RecordPoint_RecordNumberSubmitted">
    <vt:lpwstr>R20160000581557</vt:lpwstr>
  </property>
  <property fmtid="{D5CDD505-2E9C-101B-9397-08002B2CF9AE}" pid="11" name="RecordPoint_SubmissionCompleted">
    <vt:lpwstr>2016-09-16T20:11:23.6809302+10:00</vt:lpwstr>
  </property>
</Properties>
</file>