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219B86" w14:textId="77777777" w:rsidR="000F43D4" w:rsidRPr="00F61B09" w:rsidRDefault="000F43D4" w:rsidP="000F43D4">
      <w:pPr>
        <w:spacing w:after="600"/>
        <w:rPr>
          <w:sz w:val="28"/>
        </w:rPr>
      </w:pPr>
      <w:bookmarkStart w:id="0" w:name="_GoBack"/>
      <w:bookmarkEnd w:id="0"/>
      <w:r>
        <w:rPr>
          <w:noProof/>
          <w:lang w:eastAsia="en-AU"/>
        </w:rPr>
        <w:drawing>
          <wp:inline distT="0" distB="0" distL="0" distR="0" wp14:anchorId="68219BE1" wp14:editId="68219BE2">
            <wp:extent cx="5267325" cy="742950"/>
            <wp:effectExtent l="0" t="0" r="9525" b="0"/>
            <wp:docPr id="1"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67325" cy="742950"/>
                    </a:xfrm>
                    <a:prstGeom prst="rect">
                      <a:avLst/>
                    </a:prstGeom>
                    <a:noFill/>
                    <a:ln>
                      <a:noFill/>
                    </a:ln>
                  </pic:spPr>
                </pic:pic>
              </a:graphicData>
            </a:graphic>
          </wp:inline>
        </w:drawing>
      </w:r>
    </w:p>
    <w:p w14:paraId="68219B87" w14:textId="6E24E4D1" w:rsidR="000F43D4" w:rsidRPr="00243EC0" w:rsidRDefault="000F43D4" w:rsidP="000F43D4">
      <w:pPr>
        <w:pStyle w:val="LI-Title"/>
        <w:pBdr>
          <w:bottom w:val="single" w:sz="4" w:space="1" w:color="auto"/>
        </w:pBdr>
      </w:pPr>
      <w:r w:rsidRPr="00F61B09">
        <w:t>A</w:t>
      </w:r>
      <w:r>
        <w:t xml:space="preserve">SIC </w:t>
      </w:r>
      <w:r w:rsidR="00EE1468">
        <w:t>Corporations (</w:t>
      </w:r>
      <w:r w:rsidR="009E4216">
        <w:t xml:space="preserve">Exchange-Traded Derivatives: </w:t>
      </w:r>
      <w:r w:rsidR="00185FE2">
        <w:t>Multiple Issuers</w:t>
      </w:r>
      <w:r>
        <w:t>) Instrument</w:t>
      </w:r>
      <w:r w:rsidR="009E4216">
        <w:t> </w:t>
      </w:r>
      <w:r w:rsidR="00532F0C">
        <w:t>2016</w:t>
      </w:r>
      <w:r>
        <w:t>/</w:t>
      </w:r>
      <w:r w:rsidR="00CC5761">
        <w:t>883</w:t>
      </w:r>
    </w:p>
    <w:p w14:paraId="68219B88" w14:textId="0AD74DB5" w:rsidR="000F43D4" w:rsidRDefault="000F43D4" w:rsidP="000F43D4">
      <w:pPr>
        <w:pStyle w:val="LI-Fronttext"/>
        <w:rPr>
          <w:sz w:val="24"/>
          <w:szCs w:val="24"/>
        </w:rPr>
      </w:pPr>
      <w:r w:rsidRPr="00BB5C17">
        <w:rPr>
          <w:sz w:val="24"/>
          <w:szCs w:val="24"/>
        </w:rPr>
        <w:t xml:space="preserve">I, </w:t>
      </w:r>
      <w:r w:rsidR="00CC5761">
        <w:rPr>
          <w:sz w:val="24"/>
          <w:szCs w:val="24"/>
        </w:rPr>
        <w:t xml:space="preserve">Grant </w:t>
      </w:r>
      <w:proofErr w:type="spellStart"/>
      <w:r w:rsidR="00CC5761">
        <w:rPr>
          <w:sz w:val="24"/>
          <w:szCs w:val="24"/>
        </w:rPr>
        <w:t>Moodie</w:t>
      </w:r>
      <w:proofErr w:type="spellEnd"/>
      <w:r w:rsidRPr="00BB5C17">
        <w:rPr>
          <w:sz w:val="24"/>
          <w:szCs w:val="24"/>
        </w:rPr>
        <w:t>, delegate of the Australian Securities and Investments Commission, make the following legislative instrument.</w:t>
      </w:r>
    </w:p>
    <w:p w14:paraId="68219B89" w14:textId="77777777" w:rsidR="000F43D4" w:rsidRDefault="000F43D4" w:rsidP="000F43D4">
      <w:pPr>
        <w:pStyle w:val="LI-Fronttext"/>
      </w:pPr>
    </w:p>
    <w:p w14:paraId="68219B8A" w14:textId="1B6A423C" w:rsidR="000F43D4" w:rsidRDefault="000F43D4" w:rsidP="000F43D4">
      <w:pPr>
        <w:pStyle w:val="LI-Fronttext"/>
        <w:rPr>
          <w:sz w:val="24"/>
          <w:szCs w:val="24"/>
        </w:rPr>
      </w:pPr>
      <w:r w:rsidRPr="00BB5C17">
        <w:rPr>
          <w:sz w:val="24"/>
          <w:szCs w:val="24"/>
        </w:rPr>
        <w:t>Date</w:t>
      </w:r>
      <w:r w:rsidRPr="00BB5C17">
        <w:rPr>
          <w:sz w:val="24"/>
          <w:szCs w:val="24"/>
        </w:rPr>
        <w:tab/>
      </w:r>
      <w:r w:rsidRPr="00BB5C17">
        <w:rPr>
          <w:sz w:val="24"/>
          <w:szCs w:val="24"/>
        </w:rPr>
        <w:tab/>
      </w:r>
      <w:r w:rsidR="007B4BC1">
        <w:rPr>
          <w:sz w:val="24"/>
          <w:szCs w:val="24"/>
        </w:rPr>
        <w:t>19</w:t>
      </w:r>
      <w:r w:rsidR="00CC5761">
        <w:rPr>
          <w:sz w:val="24"/>
          <w:szCs w:val="24"/>
        </w:rPr>
        <w:t xml:space="preserve"> September 2016</w:t>
      </w:r>
      <w:bookmarkStart w:id="1" w:name="BKCheck15B_1"/>
      <w:bookmarkEnd w:id="1"/>
    </w:p>
    <w:p w14:paraId="68219B8B" w14:textId="0CA1B7B8" w:rsidR="000F43D4" w:rsidRPr="000D041F" w:rsidRDefault="000F43D4" w:rsidP="000F43D4">
      <w:pPr>
        <w:pStyle w:val="LI-Fronttext"/>
        <w:rPr>
          <w:color w:val="FF0000"/>
          <w:sz w:val="24"/>
          <w:szCs w:val="24"/>
        </w:rPr>
      </w:pPr>
    </w:p>
    <w:p w14:paraId="68219B8C" w14:textId="201E1896" w:rsidR="000F43D4" w:rsidRPr="005D3D41" w:rsidRDefault="000F43D4" w:rsidP="000F43D4">
      <w:pPr>
        <w:pStyle w:val="LI-Fronttext"/>
        <w:rPr>
          <w:sz w:val="24"/>
          <w:szCs w:val="24"/>
        </w:rPr>
      </w:pPr>
    </w:p>
    <w:p w14:paraId="68219B8D" w14:textId="0D8E1DE8" w:rsidR="000F43D4" w:rsidRPr="00BB5C17" w:rsidRDefault="00CC5761" w:rsidP="000F43D4">
      <w:pPr>
        <w:pStyle w:val="LI-Fronttext"/>
        <w:pBdr>
          <w:bottom w:val="single" w:sz="4" w:space="1" w:color="auto"/>
        </w:pBdr>
        <w:rPr>
          <w:sz w:val="24"/>
          <w:szCs w:val="24"/>
        </w:rPr>
      </w:pPr>
      <w:r>
        <w:rPr>
          <w:sz w:val="24"/>
          <w:szCs w:val="24"/>
        </w:rPr>
        <w:t xml:space="preserve">Grant </w:t>
      </w:r>
      <w:proofErr w:type="spellStart"/>
      <w:r>
        <w:rPr>
          <w:sz w:val="24"/>
          <w:szCs w:val="24"/>
        </w:rPr>
        <w:t>Moodie</w:t>
      </w:r>
      <w:proofErr w:type="spellEnd"/>
    </w:p>
    <w:p w14:paraId="68219B8E" w14:textId="77777777" w:rsidR="000F43D4" w:rsidRPr="00F61B09" w:rsidRDefault="000F43D4" w:rsidP="000F43D4">
      <w:pPr>
        <w:pStyle w:val="Header"/>
        <w:tabs>
          <w:tab w:val="clear" w:pos="4150"/>
          <w:tab w:val="clear" w:pos="8307"/>
        </w:tabs>
      </w:pPr>
    </w:p>
    <w:p w14:paraId="68219B8F" w14:textId="77777777" w:rsidR="000F43D4" w:rsidRPr="00F61B09" w:rsidRDefault="000F43D4" w:rsidP="000F43D4">
      <w:pPr>
        <w:sectPr w:rsidR="000F43D4" w:rsidRPr="00F61B09" w:rsidSect="008945E0">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titlePg/>
          <w:docGrid w:linePitch="360"/>
        </w:sectPr>
      </w:pPr>
    </w:p>
    <w:p w14:paraId="68219B90" w14:textId="77777777" w:rsidR="000F43D4" w:rsidRPr="00F61B09" w:rsidRDefault="000F43D4" w:rsidP="000F43D4">
      <w:pPr>
        <w:spacing w:before="280" w:after="240"/>
        <w:rPr>
          <w:sz w:val="36"/>
        </w:rPr>
      </w:pPr>
      <w:r w:rsidRPr="006E5320">
        <w:rPr>
          <w:b/>
          <w:sz w:val="32"/>
          <w:szCs w:val="32"/>
        </w:rPr>
        <w:lastRenderedPageBreak/>
        <w:t>Contents</w:t>
      </w:r>
    </w:p>
    <w:bookmarkStart w:id="2" w:name="BKCheck15B_2"/>
    <w:bookmarkEnd w:id="2"/>
    <w:p w14:paraId="67F4FCBA" w14:textId="77777777" w:rsidR="007B4BC1" w:rsidRDefault="000F43D4">
      <w:pPr>
        <w:pStyle w:val="TOC1"/>
        <w:rPr>
          <w:rFonts w:asciiTheme="minorHAnsi" w:eastAsiaTheme="minorEastAsia" w:hAnsiTheme="minorHAnsi" w:cstheme="minorBidi"/>
          <w:b w:val="0"/>
          <w:noProof/>
          <w:kern w:val="0"/>
          <w:sz w:val="22"/>
          <w:szCs w:val="22"/>
        </w:rPr>
      </w:pPr>
      <w:r>
        <w:rPr>
          <w:sz w:val="28"/>
        </w:rPr>
        <w:fldChar w:fldCharType="begin"/>
      </w:r>
      <w:r>
        <w:rPr>
          <w:sz w:val="28"/>
        </w:rPr>
        <w:instrText xml:space="preserve"> TOC \h \z \t "LI - Heading 1,1,LI - Heading 2,2" </w:instrText>
      </w:r>
      <w:r>
        <w:rPr>
          <w:sz w:val="28"/>
        </w:rPr>
        <w:fldChar w:fldCharType="separate"/>
      </w:r>
      <w:hyperlink w:anchor="_Toc462048503" w:history="1">
        <w:r w:rsidR="007B4BC1" w:rsidRPr="00D9761C">
          <w:rPr>
            <w:rStyle w:val="Hyperlink"/>
            <w:noProof/>
          </w:rPr>
          <w:t>Part 1—Preliminary</w:t>
        </w:r>
        <w:r w:rsidR="007B4BC1">
          <w:rPr>
            <w:noProof/>
            <w:webHidden/>
          </w:rPr>
          <w:tab/>
        </w:r>
        <w:r w:rsidR="007B4BC1">
          <w:rPr>
            <w:noProof/>
            <w:webHidden/>
          </w:rPr>
          <w:fldChar w:fldCharType="begin"/>
        </w:r>
        <w:r w:rsidR="007B4BC1">
          <w:rPr>
            <w:noProof/>
            <w:webHidden/>
          </w:rPr>
          <w:instrText xml:space="preserve"> PAGEREF _Toc462048503 \h </w:instrText>
        </w:r>
        <w:r w:rsidR="007B4BC1">
          <w:rPr>
            <w:noProof/>
            <w:webHidden/>
          </w:rPr>
        </w:r>
        <w:r w:rsidR="007B4BC1">
          <w:rPr>
            <w:noProof/>
            <w:webHidden/>
          </w:rPr>
          <w:fldChar w:fldCharType="separate"/>
        </w:r>
        <w:r w:rsidR="00D82A19">
          <w:rPr>
            <w:noProof/>
            <w:webHidden/>
          </w:rPr>
          <w:t>3</w:t>
        </w:r>
        <w:r w:rsidR="007B4BC1">
          <w:rPr>
            <w:noProof/>
            <w:webHidden/>
          </w:rPr>
          <w:fldChar w:fldCharType="end"/>
        </w:r>
      </w:hyperlink>
    </w:p>
    <w:p w14:paraId="3C90531F" w14:textId="77777777" w:rsidR="007B4BC1" w:rsidRDefault="00A03BF2">
      <w:pPr>
        <w:pStyle w:val="TOC2"/>
        <w:tabs>
          <w:tab w:val="left" w:pos="1474"/>
        </w:tabs>
        <w:rPr>
          <w:rFonts w:asciiTheme="minorHAnsi" w:eastAsiaTheme="minorEastAsia" w:hAnsiTheme="minorHAnsi" w:cstheme="minorBidi"/>
          <w:noProof/>
          <w:kern w:val="0"/>
          <w:sz w:val="22"/>
          <w:szCs w:val="22"/>
        </w:rPr>
      </w:pPr>
      <w:hyperlink w:anchor="_Toc462048504" w:history="1">
        <w:r w:rsidR="007B4BC1" w:rsidRPr="00D9761C">
          <w:rPr>
            <w:rStyle w:val="Hyperlink"/>
            <w:noProof/>
          </w:rPr>
          <w:t>1</w:t>
        </w:r>
        <w:r w:rsidR="007B4BC1">
          <w:rPr>
            <w:rFonts w:asciiTheme="minorHAnsi" w:eastAsiaTheme="minorEastAsia" w:hAnsiTheme="minorHAnsi" w:cstheme="minorBidi"/>
            <w:noProof/>
            <w:kern w:val="0"/>
            <w:sz w:val="22"/>
            <w:szCs w:val="22"/>
          </w:rPr>
          <w:tab/>
        </w:r>
        <w:r w:rsidR="007B4BC1" w:rsidRPr="00D9761C">
          <w:rPr>
            <w:rStyle w:val="Hyperlink"/>
            <w:noProof/>
          </w:rPr>
          <w:t>Name of legislative instrument</w:t>
        </w:r>
        <w:r w:rsidR="007B4BC1">
          <w:rPr>
            <w:noProof/>
            <w:webHidden/>
          </w:rPr>
          <w:tab/>
        </w:r>
        <w:r w:rsidR="007B4BC1">
          <w:rPr>
            <w:noProof/>
            <w:webHidden/>
          </w:rPr>
          <w:fldChar w:fldCharType="begin"/>
        </w:r>
        <w:r w:rsidR="007B4BC1">
          <w:rPr>
            <w:noProof/>
            <w:webHidden/>
          </w:rPr>
          <w:instrText xml:space="preserve"> PAGEREF _Toc462048504 \h </w:instrText>
        </w:r>
        <w:r w:rsidR="007B4BC1">
          <w:rPr>
            <w:noProof/>
            <w:webHidden/>
          </w:rPr>
        </w:r>
        <w:r w:rsidR="007B4BC1">
          <w:rPr>
            <w:noProof/>
            <w:webHidden/>
          </w:rPr>
          <w:fldChar w:fldCharType="separate"/>
        </w:r>
        <w:r w:rsidR="00D82A19">
          <w:rPr>
            <w:noProof/>
            <w:webHidden/>
          </w:rPr>
          <w:t>3</w:t>
        </w:r>
        <w:r w:rsidR="007B4BC1">
          <w:rPr>
            <w:noProof/>
            <w:webHidden/>
          </w:rPr>
          <w:fldChar w:fldCharType="end"/>
        </w:r>
      </w:hyperlink>
    </w:p>
    <w:p w14:paraId="07D1A727" w14:textId="77777777" w:rsidR="007B4BC1" w:rsidRDefault="00A03BF2">
      <w:pPr>
        <w:pStyle w:val="TOC2"/>
        <w:tabs>
          <w:tab w:val="left" w:pos="1474"/>
        </w:tabs>
        <w:rPr>
          <w:rFonts w:asciiTheme="minorHAnsi" w:eastAsiaTheme="minorEastAsia" w:hAnsiTheme="minorHAnsi" w:cstheme="minorBidi"/>
          <w:noProof/>
          <w:kern w:val="0"/>
          <w:sz w:val="22"/>
          <w:szCs w:val="22"/>
        </w:rPr>
      </w:pPr>
      <w:hyperlink w:anchor="_Toc462048505" w:history="1">
        <w:r w:rsidR="007B4BC1" w:rsidRPr="00D9761C">
          <w:rPr>
            <w:rStyle w:val="Hyperlink"/>
            <w:noProof/>
          </w:rPr>
          <w:t>2</w:t>
        </w:r>
        <w:r w:rsidR="007B4BC1">
          <w:rPr>
            <w:rFonts w:asciiTheme="minorHAnsi" w:eastAsiaTheme="minorEastAsia" w:hAnsiTheme="minorHAnsi" w:cstheme="minorBidi"/>
            <w:noProof/>
            <w:kern w:val="0"/>
            <w:sz w:val="22"/>
            <w:szCs w:val="22"/>
          </w:rPr>
          <w:tab/>
        </w:r>
        <w:r w:rsidR="007B4BC1" w:rsidRPr="00D9761C">
          <w:rPr>
            <w:rStyle w:val="Hyperlink"/>
            <w:noProof/>
          </w:rPr>
          <w:t>Commencement</w:t>
        </w:r>
        <w:r w:rsidR="007B4BC1">
          <w:rPr>
            <w:noProof/>
            <w:webHidden/>
          </w:rPr>
          <w:tab/>
        </w:r>
        <w:r w:rsidR="007B4BC1">
          <w:rPr>
            <w:noProof/>
            <w:webHidden/>
          </w:rPr>
          <w:fldChar w:fldCharType="begin"/>
        </w:r>
        <w:r w:rsidR="007B4BC1">
          <w:rPr>
            <w:noProof/>
            <w:webHidden/>
          </w:rPr>
          <w:instrText xml:space="preserve"> PAGEREF _Toc462048505 \h </w:instrText>
        </w:r>
        <w:r w:rsidR="007B4BC1">
          <w:rPr>
            <w:noProof/>
            <w:webHidden/>
          </w:rPr>
        </w:r>
        <w:r w:rsidR="007B4BC1">
          <w:rPr>
            <w:noProof/>
            <w:webHidden/>
          </w:rPr>
          <w:fldChar w:fldCharType="separate"/>
        </w:r>
        <w:r w:rsidR="00D82A19">
          <w:rPr>
            <w:noProof/>
            <w:webHidden/>
          </w:rPr>
          <w:t>3</w:t>
        </w:r>
        <w:r w:rsidR="007B4BC1">
          <w:rPr>
            <w:noProof/>
            <w:webHidden/>
          </w:rPr>
          <w:fldChar w:fldCharType="end"/>
        </w:r>
      </w:hyperlink>
    </w:p>
    <w:p w14:paraId="1106434F" w14:textId="77777777" w:rsidR="007B4BC1" w:rsidRDefault="00A03BF2">
      <w:pPr>
        <w:pStyle w:val="TOC2"/>
        <w:tabs>
          <w:tab w:val="left" w:pos="1474"/>
        </w:tabs>
        <w:rPr>
          <w:rFonts w:asciiTheme="minorHAnsi" w:eastAsiaTheme="minorEastAsia" w:hAnsiTheme="minorHAnsi" w:cstheme="minorBidi"/>
          <w:noProof/>
          <w:kern w:val="0"/>
          <w:sz w:val="22"/>
          <w:szCs w:val="22"/>
        </w:rPr>
      </w:pPr>
      <w:hyperlink w:anchor="_Toc462048506" w:history="1">
        <w:r w:rsidR="007B4BC1" w:rsidRPr="00D9761C">
          <w:rPr>
            <w:rStyle w:val="Hyperlink"/>
            <w:noProof/>
          </w:rPr>
          <w:t>3</w:t>
        </w:r>
        <w:r w:rsidR="007B4BC1">
          <w:rPr>
            <w:rFonts w:asciiTheme="minorHAnsi" w:eastAsiaTheme="minorEastAsia" w:hAnsiTheme="minorHAnsi" w:cstheme="minorBidi"/>
            <w:noProof/>
            <w:kern w:val="0"/>
            <w:sz w:val="22"/>
            <w:szCs w:val="22"/>
          </w:rPr>
          <w:tab/>
        </w:r>
        <w:r w:rsidR="007B4BC1" w:rsidRPr="00D9761C">
          <w:rPr>
            <w:rStyle w:val="Hyperlink"/>
            <w:noProof/>
          </w:rPr>
          <w:t>Authority</w:t>
        </w:r>
        <w:r w:rsidR="007B4BC1">
          <w:rPr>
            <w:noProof/>
            <w:webHidden/>
          </w:rPr>
          <w:tab/>
        </w:r>
        <w:r w:rsidR="007B4BC1">
          <w:rPr>
            <w:noProof/>
            <w:webHidden/>
          </w:rPr>
          <w:fldChar w:fldCharType="begin"/>
        </w:r>
        <w:r w:rsidR="007B4BC1">
          <w:rPr>
            <w:noProof/>
            <w:webHidden/>
          </w:rPr>
          <w:instrText xml:space="preserve"> PAGEREF _Toc462048506 \h </w:instrText>
        </w:r>
        <w:r w:rsidR="007B4BC1">
          <w:rPr>
            <w:noProof/>
            <w:webHidden/>
          </w:rPr>
        </w:r>
        <w:r w:rsidR="007B4BC1">
          <w:rPr>
            <w:noProof/>
            <w:webHidden/>
          </w:rPr>
          <w:fldChar w:fldCharType="separate"/>
        </w:r>
        <w:r w:rsidR="00D82A19">
          <w:rPr>
            <w:noProof/>
            <w:webHidden/>
          </w:rPr>
          <w:t>3</w:t>
        </w:r>
        <w:r w:rsidR="007B4BC1">
          <w:rPr>
            <w:noProof/>
            <w:webHidden/>
          </w:rPr>
          <w:fldChar w:fldCharType="end"/>
        </w:r>
      </w:hyperlink>
    </w:p>
    <w:p w14:paraId="3850F3C2" w14:textId="77777777" w:rsidR="007B4BC1" w:rsidRDefault="00A03BF2">
      <w:pPr>
        <w:pStyle w:val="TOC2"/>
        <w:tabs>
          <w:tab w:val="left" w:pos="1474"/>
        </w:tabs>
        <w:rPr>
          <w:rFonts w:asciiTheme="minorHAnsi" w:eastAsiaTheme="minorEastAsia" w:hAnsiTheme="minorHAnsi" w:cstheme="minorBidi"/>
          <w:noProof/>
          <w:kern w:val="0"/>
          <w:sz w:val="22"/>
          <w:szCs w:val="22"/>
        </w:rPr>
      </w:pPr>
      <w:hyperlink w:anchor="_Toc462048507" w:history="1">
        <w:r w:rsidR="007B4BC1" w:rsidRPr="00D9761C">
          <w:rPr>
            <w:rStyle w:val="Hyperlink"/>
            <w:noProof/>
          </w:rPr>
          <w:t>4</w:t>
        </w:r>
        <w:r w:rsidR="007B4BC1">
          <w:rPr>
            <w:rFonts w:asciiTheme="minorHAnsi" w:eastAsiaTheme="minorEastAsia" w:hAnsiTheme="minorHAnsi" w:cstheme="minorBidi"/>
            <w:noProof/>
            <w:kern w:val="0"/>
            <w:sz w:val="22"/>
            <w:szCs w:val="22"/>
          </w:rPr>
          <w:tab/>
        </w:r>
        <w:r w:rsidR="007B4BC1" w:rsidRPr="00D9761C">
          <w:rPr>
            <w:rStyle w:val="Hyperlink"/>
            <w:noProof/>
          </w:rPr>
          <w:t>Definitions</w:t>
        </w:r>
        <w:r w:rsidR="007B4BC1">
          <w:rPr>
            <w:noProof/>
            <w:webHidden/>
          </w:rPr>
          <w:tab/>
        </w:r>
        <w:r w:rsidR="007B4BC1">
          <w:rPr>
            <w:noProof/>
            <w:webHidden/>
          </w:rPr>
          <w:fldChar w:fldCharType="begin"/>
        </w:r>
        <w:r w:rsidR="007B4BC1">
          <w:rPr>
            <w:noProof/>
            <w:webHidden/>
          </w:rPr>
          <w:instrText xml:space="preserve"> PAGEREF _Toc462048507 \h </w:instrText>
        </w:r>
        <w:r w:rsidR="007B4BC1">
          <w:rPr>
            <w:noProof/>
            <w:webHidden/>
          </w:rPr>
        </w:r>
        <w:r w:rsidR="007B4BC1">
          <w:rPr>
            <w:noProof/>
            <w:webHidden/>
          </w:rPr>
          <w:fldChar w:fldCharType="separate"/>
        </w:r>
        <w:r w:rsidR="00D82A19">
          <w:rPr>
            <w:noProof/>
            <w:webHidden/>
          </w:rPr>
          <w:t>3</w:t>
        </w:r>
        <w:r w:rsidR="007B4BC1">
          <w:rPr>
            <w:noProof/>
            <w:webHidden/>
          </w:rPr>
          <w:fldChar w:fldCharType="end"/>
        </w:r>
      </w:hyperlink>
    </w:p>
    <w:p w14:paraId="14A42CF3" w14:textId="77777777" w:rsidR="007B4BC1" w:rsidRDefault="00A03BF2">
      <w:pPr>
        <w:pStyle w:val="TOC1"/>
        <w:rPr>
          <w:rFonts w:asciiTheme="minorHAnsi" w:eastAsiaTheme="minorEastAsia" w:hAnsiTheme="minorHAnsi" w:cstheme="minorBidi"/>
          <w:b w:val="0"/>
          <w:noProof/>
          <w:kern w:val="0"/>
          <w:sz w:val="22"/>
          <w:szCs w:val="22"/>
        </w:rPr>
      </w:pPr>
      <w:hyperlink w:anchor="_Toc462048508" w:history="1">
        <w:r w:rsidR="007B4BC1" w:rsidRPr="00D9761C">
          <w:rPr>
            <w:rStyle w:val="Hyperlink"/>
            <w:noProof/>
          </w:rPr>
          <w:t>Part 2—Declaration</w:t>
        </w:r>
        <w:r w:rsidR="007B4BC1">
          <w:rPr>
            <w:noProof/>
            <w:webHidden/>
          </w:rPr>
          <w:tab/>
        </w:r>
        <w:r w:rsidR="007B4BC1">
          <w:rPr>
            <w:noProof/>
            <w:webHidden/>
          </w:rPr>
          <w:fldChar w:fldCharType="begin"/>
        </w:r>
        <w:r w:rsidR="007B4BC1">
          <w:rPr>
            <w:noProof/>
            <w:webHidden/>
          </w:rPr>
          <w:instrText xml:space="preserve"> PAGEREF _Toc462048508 \h </w:instrText>
        </w:r>
        <w:r w:rsidR="007B4BC1">
          <w:rPr>
            <w:noProof/>
            <w:webHidden/>
          </w:rPr>
        </w:r>
        <w:r w:rsidR="007B4BC1">
          <w:rPr>
            <w:noProof/>
            <w:webHidden/>
          </w:rPr>
          <w:fldChar w:fldCharType="separate"/>
        </w:r>
        <w:r w:rsidR="00D82A19">
          <w:rPr>
            <w:noProof/>
            <w:webHidden/>
          </w:rPr>
          <w:t>4</w:t>
        </w:r>
        <w:r w:rsidR="007B4BC1">
          <w:rPr>
            <w:noProof/>
            <w:webHidden/>
          </w:rPr>
          <w:fldChar w:fldCharType="end"/>
        </w:r>
      </w:hyperlink>
    </w:p>
    <w:p w14:paraId="795D2716" w14:textId="77777777" w:rsidR="007B4BC1" w:rsidRDefault="00A03BF2">
      <w:pPr>
        <w:pStyle w:val="TOC2"/>
        <w:tabs>
          <w:tab w:val="left" w:pos="1474"/>
        </w:tabs>
        <w:rPr>
          <w:rFonts w:asciiTheme="minorHAnsi" w:eastAsiaTheme="minorEastAsia" w:hAnsiTheme="minorHAnsi" w:cstheme="minorBidi"/>
          <w:noProof/>
          <w:kern w:val="0"/>
          <w:sz w:val="22"/>
          <w:szCs w:val="22"/>
        </w:rPr>
      </w:pPr>
      <w:hyperlink w:anchor="_Toc462048509" w:history="1">
        <w:r w:rsidR="007B4BC1" w:rsidRPr="00D9761C">
          <w:rPr>
            <w:rStyle w:val="Hyperlink"/>
            <w:noProof/>
          </w:rPr>
          <w:t>5</w:t>
        </w:r>
        <w:r w:rsidR="007B4BC1">
          <w:rPr>
            <w:rFonts w:asciiTheme="minorHAnsi" w:eastAsiaTheme="minorEastAsia" w:hAnsiTheme="minorHAnsi" w:cstheme="minorBidi"/>
            <w:noProof/>
            <w:kern w:val="0"/>
            <w:sz w:val="22"/>
            <w:szCs w:val="22"/>
          </w:rPr>
          <w:tab/>
        </w:r>
        <w:r w:rsidR="007B4BC1" w:rsidRPr="00D9761C">
          <w:rPr>
            <w:rStyle w:val="Hyperlink"/>
            <w:noProof/>
          </w:rPr>
          <w:t>Exchange-traded derivatives: Product Disclosure Statements</w:t>
        </w:r>
        <w:r w:rsidR="007B4BC1">
          <w:rPr>
            <w:noProof/>
            <w:webHidden/>
          </w:rPr>
          <w:tab/>
        </w:r>
        <w:r w:rsidR="007B4BC1">
          <w:rPr>
            <w:noProof/>
            <w:webHidden/>
          </w:rPr>
          <w:fldChar w:fldCharType="begin"/>
        </w:r>
        <w:r w:rsidR="007B4BC1">
          <w:rPr>
            <w:noProof/>
            <w:webHidden/>
          </w:rPr>
          <w:instrText xml:space="preserve"> PAGEREF _Toc462048509 \h </w:instrText>
        </w:r>
        <w:r w:rsidR="007B4BC1">
          <w:rPr>
            <w:noProof/>
            <w:webHidden/>
          </w:rPr>
        </w:r>
        <w:r w:rsidR="007B4BC1">
          <w:rPr>
            <w:noProof/>
            <w:webHidden/>
          </w:rPr>
          <w:fldChar w:fldCharType="separate"/>
        </w:r>
        <w:r w:rsidR="00D82A19">
          <w:rPr>
            <w:noProof/>
            <w:webHidden/>
          </w:rPr>
          <w:t>4</w:t>
        </w:r>
        <w:r w:rsidR="007B4BC1">
          <w:rPr>
            <w:noProof/>
            <w:webHidden/>
          </w:rPr>
          <w:fldChar w:fldCharType="end"/>
        </w:r>
      </w:hyperlink>
    </w:p>
    <w:p w14:paraId="68219B98" w14:textId="77777777" w:rsidR="000F43D4" w:rsidRPr="00F61B09" w:rsidRDefault="000F43D4" w:rsidP="000F43D4">
      <w:r>
        <w:rPr>
          <w:rFonts w:eastAsia="Times New Roman"/>
          <w:kern w:val="28"/>
          <w:sz w:val="28"/>
          <w:lang w:eastAsia="en-AU"/>
        </w:rPr>
        <w:fldChar w:fldCharType="end"/>
      </w:r>
    </w:p>
    <w:p w14:paraId="68219B99" w14:textId="77777777" w:rsidR="000F43D4" w:rsidRPr="00F61B09" w:rsidRDefault="000F43D4" w:rsidP="000F43D4">
      <w:pPr>
        <w:sectPr w:rsidR="000F43D4" w:rsidRPr="00F61B09" w:rsidSect="00F4215A">
          <w:headerReference w:type="even" r:id="rId19"/>
          <w:headerReference w:type="default" r:id="rId20"/>
          <w:footerReference w:type="even" r:id="rId21"/>
          <w:footerReference w:type="default" r:id="rId22"/>
          <w:headerReference w:type="first" r:id="rId23"/>
          <w:pgSz w:w="11907" w:h="16839"/>
          <w:pgMar w:top="1098" w:right="1797" w:bottom="1440" w:left="1797" w:header="720" w:footer="709" w:gutter="0"/>
          <w:pgNumType w:fmt="lowerRoman"/>
          <w:cols w:space="708"/>
          <w:docGrid w:linePitch="360"/>
        </w:sectPr>
      </w:pPr>
    </w:p>
    <w:p w14:paraId="68219B9A" w14:textId="77777777" w:rsidR="000F43D4" w:rsidRPr="00F61B09" w:rsidRDefault="000F43D4" w:rsidP="000F43D4">
      <w:pPr>
        <w:pStyle w:val="LI-Heading1"/>
      </w:pPr>
      <w:bookmarkStart w:id="3" w:name="BK_S3P1L1C1"/>
      <w:bookmarkStart w:id="4" w:name="_Toc462048503"/>
      <w:bookmarkEnd w:id="3"/>
      <w:r w:rsidRPr="006554FF">
        <w:lastRenderedPageBreak/>
        <w:t>Part </w:t>
      </w:r>
      <w:r w:rsidRPr="006E5320">
        <w:t>1</w:t>
      </w:r>
      <w:r w:rsidRPr="00F61B09">
        <w:t>—</w:t>
      </w:r>
      <w:r w:rsidRPr="00005446">
        <w:t>Preliminary</w:t>
      </w:r>
      <w:bookmarkEnd w:id="4"/>
    </w:p>
    <w:p w14:paraId="68219B9B" w14:textId="77777777" w:rsidR="000F43D4" w:rsidRDefault="000F43D4" w:rsidP="000F43D4">
      <w:pPr>
        <w:pStyle w:val="LI-Heading2"/>
        <w:rPr>
          <w:szCs w:val="24"/>
        </w:rPr>
      </w:pPr>
      <w:bookmarkStart w:id="5" w:name="_Toc462048504"/>
      <w:r w:rsidRPr="008C0F29">
        <w:rPr>
          <w:szCs w:val="24"/>
        </w:rPr>
        <w:t>1</w:t>
      </w:r>
      <w:r>
        <w:rPr>
          <w:szCs w:val="24"/>
        </w:rPr>
        <w:tab/>
      </w:r>
      <w:r w:rsidRPr="008C0F29">
        <w:rPr>
          <w:szCs w:val="24"/>
        </w:rPr>
        <w:t>Name of legislative instrument</w:t>
      </w:r>
      <w:bookmarkEnd w:id="5"/>
    </w:p>
    <w:p w14:paraId="68219B9C" w14:textId="71225759" w:rsidR="000F43D4" w:rsidRDefault="000F43D4" w:rsidP="000F43D4">
      <w:pPr>
        <w:pStyle w:val="LI-BodyTextUnnumbered"/>
        <w:rPr>
          <w:szCs w:val="24"/>
        </w:rPr>
      </w:pPr>
      <w:r w:rsidRPr="008C0F29">
        <w:rPr>
          <w:szCs w:val="24"/>
        </w:rPr>
        <w:t xml:space="preserve">This </w:t>
      </w:r>
      <w:r w:rsidR="00BB4EFB">
        <w:rPr>
          <w:szCs w:val="24"/>
        </w:rPr>
        <w:t xml:space="preserve">is the </w:t>
      </w:r>
      <w:r w:rsidRPr="008C0F29">
        <w:rPr>
          <w:i/>
          <w:szCs w:val="24"/>
        </w:rPr>
        <w:t>A</w:t>
      </w:r>
      <w:r>
        <w:rPr>
          <w:i/>
          <w:szCs w:val="24"/>
        </w:rPr>
        <w:t xml:space="preserve">SIC Corporations </w:t>
      </w:r>
      <w:r w:rsidR="00EE1468">
        <w:rPr>
          <w:i/>
          <w:szCs w:val="24"/>
        </w:rPr>
        <w:t>(</w:t>
      </w:r>
      <w:r w:rsidR="00D01B1A">
        <w:rPr>
          <w:i/>
          <w:szCs w:val="24"/>
        </w:rPr>
        <w:t xml:space="preserve">Exchange-Traded Derivatives: </w:t>
      </w:r>
      <w:r w:rsidR="00185FE2">
        <w:rPr>
          <w:i/>
          <w:szCs w:val="24"/>
        </w:rPr>
        <w:t>Multiple</w:t>
      </w:r>
      <w:r w:rsidR="00BB4EFB">
        <w:rPr>
          <w:i/>
          <w:szCs w:val="24"/>
        </w:rPr>
        <w:t> </w:t>
      </w:r>
      <w:r w:rsidR="00185FE2">
        <w:rPr>
          <w:i/>
          <w:szCs w:val="24"/>
        </w:rPr>
        <w:t>Issuers</w:t>
      </w:r>
      <w:r w:rsidR="00532F0C">
        <w:rPr>
          <w:i/>
          <w:szCs w:val="24"/>
        </w:rPr>
        <w:t>) Instrument 2016</w:t>
      </w:r>
      <w:r>
        <w:rPr>
          <w:i/>
          <w:szCs w:val="24"/>
        </w:rPr>
        <w:t>/</w:t>
      </w:r>
      <w:r w:rsidR="00CC5761">
        <w:rPr>
          <w:i/>
          <w:szCs w:val="24"/>
        </w:rPr>
        <w:t>883</w:t>
      </w:r>
      <w:r w:rsidR="00D01B1A">
        <w:rPr>
          <w:i/>
          <w:szCs w:val="24"/>
        </w:rPr>
        <w:t>.</w:t>
      </w:r>
    </w:p>
    <w:p w14:paraId="68219B9D" w14:textId="77777777" w:rsidR="000F43D4" w:rsidRPr="008C0F29" w:rsidRDefault="000F43D4" w:rsidP="000F43D4">
      <w:pPr>
        <w:pStyle w:val="LI-Heading2"/>
        <w:rPr>
          <w:szCs w:val="24"/>
        </w:rPr>
      </w:pPr>
      <w:bookmarkStart w:id="6" w:name="_Toc462048505"/>
      <w:r w:rsidRPr="008C0F29">
        <w:rPr>
          <w:szCs w:val="24"/>
        </w:rPr>
        <w:t>2</w:t>
      </w:r>
      <w:r>
        <w:rPr>
          <w:szCs w:val="24"/>
        </w:rPr>
        <w:tab/>
      </w:r>
      <w:r w:rsidRPr="008C0F29">
        <w:rPr>
          <w:szCs w:val="24"/>
        </w:rPr>
        <w:t>Commencement</w:t>
      </w:r>
      <w:bookmarkEnd w:id="6"/>
    </w:p>
    <w:p w14:paraId="68219B9E" w14:textId="77777777" w:rsidR="000F43D4" w:rsidRPr="008C0F29" w:rsidRDefault="000F43D4" w:rsidP="000F43D4">
      <w:pPr>
        <w:pStyle w:val="LI-BodyTextUnnumbered"/>
        <w:rPr>
          <w:szCs w:val="24"/>
        </w:rPr>
      </w:pPr>
      <w:r w:rsidRPr="008C0F29">
        <w:rPr>
          <w:szCs w:val="24"/>
        </w:rPr>
        <w:t xml:space="preserve">This </w:t>
      </w:r>
      <w:r>
        <w:rPr>
          <w:szCs w:val="24"/>
        </w:rPr>
        <w:t>instrument</w:t>
      </w:r>
      <w:r w:rsidRPr="008C0F29">
        <w:rPr>
          <w:szCs w:val="24"/>
        </w:rPr>
        <w:t xml:space="preserve"> commences on the day </w:t>
      </w:r>
      <w:r>
        <w:rPr>
          <w:szCs w:val="24"/>
        </w:rPr>
        <w:t>after it is registered on the Federal Register of Legislation</w:t>
      </w:r>
      <w:r w:rsidRPr="008C0F29">
        <w:rPr>
          <w:szCs w:val="24"/>
        </w:rPr>
        <w:t>.</w:t>
      </w:r>
    </w:p>
    <w:p w14:paraId="68219B9F" w14:textId="77777777" w:rsidR="000F43D4" w:rsidRDefault="000F43D4" w:rsidP="000F43D4">
      <w:pPr>
        <w:pStyle w:val="LI-BodyTextNote"/>
      </w:pPr>
      <w:r w:rsidRPr="00F61B09">
        <w:t>Note:</w:t>
      </w:r>
      <w:r w:rsidRPr="00F61B09">
        <w:tab/>
      </w:r>
      <w:r>
        <w:t xml:space="preserve">The register </w:t>
      </w:r>
      <w:r w:rsidRPr="00572BB1">
        <w:t xml:space="preserve">may </w:t>
      </w:r>
      <w:r>
        <w:t xml:space="preserve">be accessed at </w:t>
      </w:r>
      <w:hyperlink r:id="rId24" w:history="1">
        <w:r w:rsidRPr="008B4C0E">
          <w:rPr>
            <w:rStyle w:val="Hyperlink"/>
          </w:rPr>
          <w:t>www.legislation.gov.au</w:t>
        </w:r>
      </w:hyperlink>
      <w:r>
        <w:t>.</w:t>
      </w:r>
    </w:p>
    <w:p w14:paraId="68219BA0" w14:textId="77777777" w:rsidR="000F43D4" w:rsidRPr="008C0F29" w:rsidRDefault="000F43D4" w:rsidP="000F43D4">
      <w:pPr>
        <w:pStyle w:val="LI-Heading2"/>
        <w:spacing w:before="240"/>
        <w:rPr>
          <w:szCs w:val="24"/>
        </w:rPr>
      </w:pPr>
      <w:bookmarkStart w:id="7" w:name="_Toc462048506"/>
      <w:r w:rsidRPr="008C0F29">
        <w:rPr>
          <w:szCs w:val="24"/>
        </w:rPr>
        <w:t>3</w:t>
      </w:r>
      <w:r>
        <w:rPr>
          <w:szCs w:val="24"/>
        </w:rPr>
        <w:tab/>
      </w:r>
      <w:r w:rsidRPr="008C0F29">
        <w:rPr>
          <w:szCs w:val="24"/>
        </w:rPr>
        <w:t>Authority</w:t>
      </w:r>
      <w:bookmarkEnd w:id="7"/>
    </w:p>
    <w:p w14:paraId="68219BA1" w14:textId="656E1B1B" w:rsidR="000F43D4" w:rsidRPr="008C0F29" w:rsidRDefault="000F43D4" w:rsidP="000F43D4">
      <w:pPr>
        <w:pStyle w:val="LI-BodyTextUnnumbered"/>
        <w:rPr>
          <w:szCs w:val="24"/>
        </w:rPr>
      </w:pPr>
      <w:r w:rsidRPr="008C0F29">
        <w:rPr>
          <w:szCs w:val="24"/>
        </w:rPr>
        <w:t xml:space="preserve">This instrument is made under </w:t>
      </w:r>
      <w:r w:rsidR="00073388">
        <w:rPr>
          <w:szCs w:val="24"/>
        </w:rPr>
        <w:t xml:space="preserve">subsection </w:t>
      </w:r>
      <w:proofErr w:type="gramStart"/>
      <w:r w:rsidR="00532F0C">
        <w:rPr>
          <w:szCs w:val="24"/>
        </w:rPr>
        <w:t>1020F(</w:t>
      </w:r>
      <w:proofErr w:type="gramEnd"/>
      <w:r w:rsidR="00532F0C">
        <w:rPr>
          <w:szCs w:val="24"/>
        </w:rPr>
        <w:t xml:space="preserve">1) of the </w:t>
      </w:r>
      <w:r w:rsidR="00532F0C">
        <w:rPr>
          <w:i/>
          <w:szCs w:val="24"/>
        </w:rPr>
        <w:t>Corporations</w:t>
      </w:r>
      <w:r w:rsidR="00073388">
        <w:rPr>
          <w:i/>
          <w:szCs w:val="24"/>
        </w:rPr>
        <w:t> </w:t>
      </w:r>
      <w:r w:rsidR="00532F0C">
        <w:rPr>
          <w:i/>
          <w:szCs w:val="24"/>
        </w:rPr>
        <w:t>Act</w:t>
      </w:r>
      <w:r w:rsidR="00073388">
        <w:rPr>
          <w:i/>
          <w:szCs w:val="24"/>
        </w:rPr>
        <w:t> </w:t>
      </w:r>
      <w:r w:rsidR="00532F0C">
        <w:rPr>
          <w:i/>
          <w:szCs w:val="24"/>
        </w:rPr>
        <w:t>2001</w:t>
      </w:r>
      <w:r w:rsidRPr="008C0F29">
        <w:rPr>
          <w:szCs w:val="24"/>
        </w:rPr>
        <w:t>.</w:t>
      </w:r>
    </w:p>
    <w:p w14:paraId="68219BA2" w14:textId="77777777" w:rsidR="000F43D4" w:rsidRPr="00BB5C17" w:rsidRDefault="000F43D4" w:rsidP="000F43D4">
      <w:pPr>
        <w:pStyle w:val="LI-Heading2"/>
        <w:spacing w:before="240"/>
        <w:rPr>
          <w:szCs w:val="24"/>
        </w:rPr>
      </w:pPr>
      <w:bookmarkStart w:id="8" w:name="_Toc462048507"/>
      <w:r w:rsidRPr="00BB5C17">
        <w:rPr>
          <w:szCs w:val="24"/>
        </w:rPr>
        <w:t>4</w:t>
      </w:r>
      <w:r>
        <w:rPr>
          <w:szCs w:val="24"/>
        </w:rPr>
        <w:tab/>
      </w:r>
      <w:r w:rsidRPr="00BB5C17">
        <w:rPr>
          <w:szCs w:val="24"/>
        </w:rPr>
        <w:t>Definitions</w:t>
      </w:r>
      <w:bookmarkEnd w:id="8"/>
    </w:p>
    <w:p w14:paraId="68219BA3" w14:textId="77777777" w:rsidR="000F43D4" w:rsidRPr="00005446" w:rsidRDefault="000F43D4" w:rsidP="000F43D4">
      <w:pPr>
        <w:pStyle w:val="LI-BodyTextUnnumbered"/>
      </w:pPr>
      <w:r w:rsidRPr="00005446">
        <w:t>In this instrument:</w:t>
      </w:r>
    </w:p>
    <w:p w14:paraId="68219BAB" w14:textId="64112FC6" w:rsidR="000F43D4" w:rsidRDefault="000F43D4" w:rsidP="00D01B1A">
      <w:pPr>
        <w:pStyle w:val="LI-BodyTextUnnumbered"/>
      </w:pPr>
      <w:r>
        <w:rPr>
          <w:b/>
          <w:i/>
        </w:rPr>
        <w:t>Act</w:t>
      </w:r>
      <w:r w:rsidRPr="00E85A91">
        <w:t xml:space="preserve"> means</w:t>
      </w:r>
      <w:r w:rsidR="00532F0C">
        <w:t xml:space="preserve"> the </w:t>
      </w:r>
      <w:r w:rsidR="00532F0C">
        <w:rPr>
          <w:i/>
        </w:rPr>
        <w:t>Corporations Act 2001</w:t>
      </w:r>
      <w:r>
        <w:t>.</w:t>
      </w:r>
    </w:p>
    <w:p w14:paraId="06EA42CC" w14:textId="70F61C38" w:rsidR="00D01B1A" w:rsidRDefault="00D01B1A" w:rsidP="00D01B1A">
      <w:pPr>
        <w:pStyle w:val="LI-BodyTextUnnumbered"/>
        <w:sectPr w:rsidR="00D01B1A" w:rsidSect="0040053F">
          <w:headerReference w:type="default" r:id="rId25"/>
          <w:pgSz w:w="11907" w:h="16839" w:code="9"/>
          <w:pgMar w:top="1534" w:right="1797" w:bottom="1440" w:left="1797" w:header="720" w:footer="709" w:gutter="0"/>
          <w:cols w:space="708"/>
          <w:docGrid w:linePitch="360"/>
        </w:sectPr>
      </w:pPr>
      <w:proofErr w:type="gramStart"/>
      <w:r>
        <w:rPr>
          <w:b/>
          <w:i/>
        </w:rPr>
        <w:t>Regulations</w:t>
      </w:r>
      <w:r>
        <w:t xml:space="preserve"> means</w:t>
      </w:r>
      <w:proofErr w:type="gramEnd"/>
      <w:r>
        <w:t xml:space="preserve"> the </w:t>
      </w:r>
      <w:r w:rsidRPr="00D01B1A">
        <w:rPr>
          <w:i/>
        </w:rPr>
        <w:t>Corporations Regulations 2001</w:t>
      </w:r>
      <w:r>
        <w:t>.</w:t>
      </w:r>
    </w:p>
    <w:p w14:paraId="68219BAC" w14:textId="77777777" w:rsidR="000F43D4" w:rsidRPr="00F61B09" w:rsidRDefault="00532F0C" w:rsidP="000F43D4">
      <w:pPr>
        <w:pStyle w:val="LI-Heading1"/>
      </w:pPr>
      <w:bookmarkStart w:id="9" w:name="_Toc462048508"/>
      <w:r>
        <w:lastRenderedPageBreak/>
        <w:t>Part 2</w:t>
      </w:r>
      <w:r w:rsidR="000F43D4" w:rsidRPr="006554FF">
        <w:t>—</w:t>
      </w:r>
      <w:r w:rsidR="000F43D4">
        <w:t>Declaration</w:t>
      </w:r>
      <w:bookmarkEnd w:id="9"/>
    </w:p>
    <w:p w14:paraId="68219BAD" w14:textId="6F82E0AF" w:rsidR="000F43D4" w:rsidRDefault="00EE7C14" w:rsidP="000F43D4">
      <w:pPr>
        <w:pStyle w:val="LI-Heading2"/>
      </w:pPr>
      <w:bookmarkStart w:id="10" w:name="_Toc462048509"/>
      <w:r>
        <w:t>5</w:t>
      </w:r>
      <w:r w:rsidR="000F43D4">
        <w:tab/>
      </w:r>
      <w:r w:rsidR="004B7AB7">
        <w:t xml:space="preserve">Exchange-traded derivatives: </w:t>
      </w:r>
      <w:r w:rsidR="00EE1468">
        <w:t>P</w:t>
      </w:r>
      <w:r w:rsidR="00073388">
        <w:t xml:space="preserve">roduct </w:t>
      </w:r>
      <w:r w:rsidR="00EE1468">
        <w:t>D</w:t>
      </w:r>
      <w:r w:rsidR="00073388">
        <w:t>isclosure Statement</w:t>
      </w:r>
      <w:r w:rsidR="00C77C4E">
        <w:t>s</w:t>
      </w:r>
      <w:bookmarkEnd w:id="10"/>
    </w:p>
    <w:p w14:paraId="68219BAF" w14:textId="015ABD28" w:rsidR="000F43D4" w:rsidRPr="005D3D41" w:rsidRDefault="00532F0C" w:rsidP="00780CF5">
      <w:pPr>
        <w:pStyle w:val="LI-BodyTextNumbered"/>
        <w:ind w:left="567" w:firstLine="0"/>
      </w:pPr>
      <w:r>
        <w:t xml:space="preserve">Part 7.9 </w:t>
      </w:r>
      <w:r w:rsidR="00073388">
        <w:t xml:space="preserve">of the Act </w:t>
      </w:r>
      <w:r>
        <w:t xml:space="preserve">applies </w:t>
      </w:r>
      <w:r w:rsidR="00150B28">
        <w:t>in relation t</w:t>
      </w:r>
      <w:r w:rsidR="00073388">
        <w:t>o</w:t>
      </w:r>
      <w:r w:rsidR="00640BC8">
        <w:t xml:space="preserve"> financial services licensees</w:t>
      </w:r>
      <w:r w:rsidR="00073388">
        <w:t xml:space="preserve"> </w:t>
      </w:r>
      <w:r>
        <w:t>as if the provisions of that</w:t>
      </w:r>
      <w:r w:rsidR="005C7433">
        <w:t> </w:t>
      </w:r>
      <w:r>
        <w:t>Part</w:t>
      </w:r>
      <w:r w:rsidR="005C7433">
        <w:t> </w:t>
      </w:r>
      <w:r>
        <w:t xml:space="preserve">were </w:t>
      </w:r>
      <w:r w:rsidR="00073388">
        <w:t xml:space="preserve">modified or </w:t>
      </w:r>
      <w:r>
        <w:t>varied as follows:</w:t>
      </w:r>
    </w:p>
    <w:p w14:paraId="6BA53865" w14:textId="381DB8BD" w:rsidR="00F05BF9" w:rsidRDefault="00F05BF9" w:rsidP="00780CF5">
      <w:pPr>
        <w:pStyle w:val="LI-BodyTextParaa"/>
        <w:ind w:left="1134"/>
      </w:pPr>
      <w:r>
        <w:t>(a</w:t>
      </w:r>
      <w:r w:rsidRPr="005D3D41">
        <w:t>)</w:t>
      </w:r>
      <w:r w:rsidRPr="005D3D41">
        <w:tab/>
      </w:r>
      <w:proofErr w:type="gramStart"/>
      <w:r>
        <w:t>at</w:t>
      </w:r>
      <w:proofErr w:type="gramEnd"/>
      <w:r>
        <w:t xml:space="preserve"> the end of Subdivision B of Division 2, add:</w:t>
      </w:r>
    </w:p>
    <w:p w14:paraId="3C717BB8" w14:textId="0266AFA3" w:rsidR="00F05BF9" w:rsidRDefault="00F05BF9" w:rsidP="00780CF5">
      <w:pPr>
        <w:pStyle w:val="LI-BodyTextParaa"/>
        <w:ind w:left="1134" w:firstLine="0"/>
        <w:rPr>
          <w:b/>
        </w:rPr>
      </w:pPr>
      <w:r>
        <w:rPr>
          <w:b/>
        </w:rPr>
        <w:t>“1012L Obligation to give retail client information about intermediary licensee in relation to issue of derivative</w:t>
      </w:r>
    </w:p>
    <w:p w14:paraId="68A41397" w14:textId="5D7E101A" w:rsidR="00F05BF9" w:rsidRDefault="00F05BF9" w:rsidP="00826289">
      <w:pPr>
        <w:pStyle w:val="LI-BodyTextParaa"/>
        <w:ind w:left="1134" w:firstLine="0"/>
      </w:pPr>
      <w:r>
        <w:t xml:space="preserve">Where a person (the </w:t>
      </w:r>
      <w:r>
        <w:rPr>
          <w:b/>
          <w:i/>
        </w:rPr>
        <w:t>client</w:t>
      </w:r>
      <w:r>
        <w:t>) is given a Product Disclosure Statement or Short-Form PDS for a derivative that is covered by subsection </w:t>
      </w:r>
      <w:proofErr w:type="gramStart"/>
      <w:r>
        <w:t>1013A(</w:t>
      </w:r>
      <w:proofErr w:type="gramEnd"/>
      <w:r>
        <w:t>5), the intermediary licensee (within the meaning of subsection 1013A(5)) that is taken to be an issuer of the derivative must ensure that the client is given, in writing, the statements and information that would have been required by subsection 1013D(1) but for subsection 1013D(5) at or before the time when:</w:t>
      </w:r>
    </w:p>
    <w:p w14:paraId="79906836" w14:textId="2180BDD5" w:rsidR="00F05BF9" w:rsidRDefault="00F05BF9" w:rsidP="00826289">
      <w:pPr>
        <w:pStyle w:val="LI-BodyTextParaa"/>
      </w:pPr>
      <w:r>
        <w:t>(a)</w:t>
      </w:r>
      <w:r>
        <w:tab/>
        <w:t>the intermediary licensee offers to issue, offers to arrange for the issue of, or makes a recommendation to acquire, the derivative to the client; or</w:t>
      </w:r>
    </w:p>
    <w:p w14:paraId="33FAD016" w14:textId="65464BFD" w:rsidR="00F05BF9" w:rsidRDefault="00F05BF9" w:rsidP="00826289">
      <w:pPr>
        <w:pStyle w:val="LI-BodyTextParaa"/>
      </w:pPr>
      <w:r>
        <w:t>(b)</w:t>
      </w:r>
      <w:r>
        <w:tab/>
      </w:r>
      <w:proofErr w:type="gramStart"/>
      <w:r>
        <w:t>the</w:t>
      </w:r>
      <w:proofErr w:type="gramEnd"/>
      <w:r>
        <w:t xml:space="preserve"> derivative is issued under such an offer or as a result of such a recommendation;</w:t>
      </w:r>
    </w:p>
    <w:p w14:paraId="380DA832" w14:textId="77777777" w:rsidR="00F05BF9" w:rsidRDefault="00F05BF9" w:rsidP="00826289">
      <w:pPr>
        <w:pStyle w:val="LI-BodyTextParaa"/>
        <w:ind w:left="1134" w:firstLine="0"/>
      </w:pPr>
      <w:proofErr w:type="gramStart"/>
      <w:r>
        <w:t>if</w:t>
      </w:r>
      <w:proofErr w:type="gramEnd"/>
      <w:r>
        <w:t xml:space="preserve"> at the relevant time, the client has not already been given such statements and information.</w:t>
      </w:r>
    </w:p>
    <w:p w14:paraId="7EFA5596" w14:textId="4909B507" w:rsidR="00F05BF9" w:rsidRDefault="00F05BF9" w:rsidP="00826289">
      <w:pPr>
        <w:pStyle w:val="LI-SectionNote"/>
        <w:ind w:left="1701"/>
      </w:pPr>
      <w:r w:rsidRPr="005D3D41">
        <w:t>Note:</w:t>
      </w:r>
      <w:r w:rsidR="00603F41">
        <w:tab/>
      </w:r>
      <w:r>
        <w:t>The intermediary licensee may be required to give a Financial Services Guide to a person as a retail client. If the intermediary licensee is giving a Financial</w:t>
      </w:r>
      <w:r w:rsidR="00603F41">
        <w:t> </w:t>
      </w:r>
      <w:r>
        <w:t>Services Guide to the client, the information required by this section may be included in the Financial</w:t>
      </w:r>
      <w:r w:rsidR="00826289">
        <w:t> </w:t>
      </w:r>
      <w:r>
        <w:t>Services</w:t>
      </w:r>
      <w:r w:rsidR="00826289">
        <w:t> </w:t>
      </w:r>
      <w:r>
        <w:t>Guide.</w:t>
      </w:r>
      <w:r w:rsidR="00E30F1C">
        <w:t>”;</w:t>
      </w:r>
    </w:p>
    <w:p w14:paraId="68219BB0" w14:textId="78B52C92" w:rsidR="000F43D4" w:rsidRDefault="00E30F1C" w:rsidP="00826289">
      <w:pPr>
        <w:pStyle w:val="LI-BodyTextParaa"/>
        <w:ind w:left="1134"/>
      </w:pPr>
      <w:r w:rsidRPr="005D3D41">
        <w:t xml:space="preserve"> </w:t>
      </w:r>
      <w:r w:rsidR="000F43D4" w:rsidRPr="005D3D41">
        <w:t>(</w:t>
      </w:r>
      <w:r w:rsidR="00603F41">
        <w:t>b</w:t>
      </w:r>
      <w:r w:rsidR="000F43D4" w:rsidRPr="005D3D41">
        <w:t>)</w:t>
      </w:r>
      <w:r w:rsidR="000F43D4" w:rsidRPr="005D3D41">
        <w:tab/>
      </w:r>
      <w:proofErr w:type="gramStart"/>
      <w:r w:rsidR="005C7433">
        <w:t>after</w:t>
      </w:r>
      <w:proofErr w:type="gramEnd"/>
      <w:r w:rsidR="005C7433">
        <w:t xml:space="preserve"> subsection</w:t>
      </w:r>
      <w:r w:rsidR="00532F0C">
        <w:t xml:space="preserve"> 1013A</w:t>
      </w:r>
      <w:r w:rsidR="005C7433">
        <w:t>(4)</w:t>
      </w:r>
      <w:r w:rsidR="00532F0C">
        <w:t xml:space="preserve"> insert:</w:t>
      </w:r>
    </w:p>
    <w:p w14:paraId="3E81A803" w14:textId="1472ACA1" w:rsidR="005C7433" w:rsidRDefault="00532F0C" w:rsidP="00826289">
      <w:pPr>
        <w:pStyle w:val="LI-BodyTextParaa"/>
        <w:ind w:left="1134" w:firstLine="0"/>
      </w:pPr>
      <w:r>
        <w:t>“</w:t>
      </w:r>
      <w:r w:rsidR="005C7433" w:rsidRPr="005C7433">
        <w:rPr>
          <w:i/>
        </w:rPr>
        <w:t>Exchange-traded derivatives</w:t>
      </w:r>
      <w:r w:rsidR="005C7433">
        <w:rPr>
          <w:i/>
        </w:rPr>
        <w:t>: multiple issuers</w:t>
      </w:r>
    </w:p>
    <w:p w14:paraId="68219BB1" w14:textId="206EFFD0" w:rsidR="00532F0C" w:rsidRDefault="00532F0C" w:rsidP="00826289">
      <w:pPr>
        <w:pStyle w:val="LI-BodyTextParaa"/>
      </w:pPr>
      <w:r>
        <w:t>(5)</w:t>
      </w:r>
      <w:r w:rsidR="005C7433">
        <w:tab/>
      </w:r>
      <w:r>
        <w:t>A Product Disclosure Statement for a derivative:</w:t>
      </w:r>
    </w:p>
    <w:p w14:paraId="68219BB2" w14:textId="65285F68" w:rsidR="00532F0C" w:rsidRDefault="005A1F7B" w:rsidP="00826289">
      <w:pPr>
        <w:pStyle w:val="LI-BodyTextParaa"/>
        <w:ind w:left="2268"/>
      </w:pPr>
      <w:r>
        <w:t>(</w:t>
      </w:r>
      <w:proofErr w:type="gramStart"/>
      <w:r>
        <w:t>a</w:t>
      </w:r>
      <w:proofErr w:type="gramEnd"/>
      <w:r>
        <w:t>)</w:t>
      </w:r>
      <w:r>
        <w:tab/>
      </w:r>
      <w:r w:rsidR="00532F0C">
        <w:t xml:space="preserve">that is entered into, or acquired, </w:t>
      </w:r>
      <w:r w:rsidR="007D17CD">
        <w:t>on a financial market (the</w:t>
      </w:r>
      <w:r w:rsidR="00826289">
        <w:t> </w:t>
      </w:r>
      <w:r w:rsidR="007D17CD">
        <w:rPr>
          <w:b/>
          <w:i/>
        </w:rPr>
        <w:t>relevant market</w:t>
      </w:r>
      <w:r w:rsidR="007D17CD">
        <w:t>); and</w:t>
      </w:r>
    </w:p>
    <w:p w14:paraId="68219BB3" w14:textId="77777777" w:rsidR="007D17CD" w:rsidRDefault="005A1F7B" w:rsidP="00826289">
      <w:pPr>
        <w:pStyle w:val="LI-BodyTextParaa"/>
        <w:ind w:left="2268"/>
      </w:pPr>
      <w:r>
        <w:t xml:space="preserve">(b) </w:t>
      </w:r>
      <w:r>
        <w:tab/>
      </w:r>
      <w:proofErr w:type="gramStart"/>
      <w:r w:rsidR="007D17CD">
        <w:t>in</w:t>
      </w:r>
      <w:proofErr w:type="gramEnd"/>
      <w:r w:rsidR="007D17CD">
        <w:t xml:space="preserve"> relation to which both of the following are, because of subsection 761E(6), taken to be the issuer:</w:t>
      </w:r>
    </w:p>
    <w:p w14:paraId="68219BB4" w14:textId="12166431" w:rsidR="007D17CD" w:rsidRDefault="005A1F7B" w:rsidP="00826289">
      <w:pPr>
        <w:pStyle w:val="LI-BodyTextParaa"/>
        <w:ind w:left="2835"/>
      </w:pPr>
      <w:r>
        <w:t>(</w:t>
      </w:r>
      <w:proofErr w:type="spellStart"/>
      <w:r>
        <w:t>i</w:t>
      </w:r>
      <w:proofErr w:type="spellEnd"/>
      <w:r>
        <w:t>)</w:t>
      </w:r>
      <w:r>
        <w:tab/>
      </w:r>
      <w:proofErr w:type="gramStart"/>
      <w:r w:rsidR="007D17CD">
        <w:t>a</w:t>
      </w:r>
      <w:proofErr w:type="gramEnd"/>
      <w:r w:rsidR="007D17CD">
        <w:t xml:space="preserve"> financial services licensee (the</w:t>
      </w:r>
      <w:r w:rsidR="005C7433">
        <w:t> </w:t>
      </w:r>
      <w:r w:rsidR="007D17CD">
        <w:rPr>
          <w:b/>
          <w:i/>
        </w:rPr>
        <w:t>intermediary</w:t>
      </w:r>
      <w:r w:rsidR="005C7433">
        <w:rPr>
          <w:b/>
          <w:i/>
        </w:rPr>
        <w:t> </w:t>
      </w:r>
      <w:r w:rsidR="007D17CD">
        <w:rPr>
          <w:b/>
          <w:i/>
        </w:rPr>
        <w:t>licensee</w:t>
      </w:r>
      <w:r w:rsidR="007D17CD">
        <w:t>) who is not a participant in the relevant market; and</w:t>
      </w:r>
    </w:p>
    <w:p w14:paraId="68219BB5" w14:textId="2CAC600D" w:rsidR="007D17CD" w:rsidRDefault="005A1F7B" w:rsidP="00826289">
      <w:pPr>
        <w:pStyle w:val="LI-BodyTextParaa"/>
        <w:ind w:left="2835"/>
      </w:pPr>
      <w:r>
        <w:lastRenderedPageBreak/>
        <w:t>(ii)</w:t>
      </w:r>
      <w:r>
        <w:tab/>
      </w:r>
      <w:proofErr w:type="gramStart"/>
      <w:r w:rsidR="007D17CD">
        <w:t>another</w:t>
      </w:r>
      <w:proofErr w:type="gramEnd"/>
      <w:r w:rsidR="007D17CD">
        <w:t xml:space="preserve"> financial services licensee (the</w:t>
      </w:r>
      <w:r w:rsidR="005C7433">
        <w:t> </w:t>
      </w:r>
      <w:r w:rsidR="007D17CD">
        <w:rPr>
          <w:b/>
          <w:i/>
        </w:rPr>
        <w:t>market</w:t>
      </w:r>
      <w:r w:rsidR="005C7433">
        <w:rPr>
          <w:b/>
          <w:i/>
        </w:rPr>
        <w:t> </w:t>
      </w:r>
      <w:r w:rsidR="007D17CD">
        <w:rPr>
          <w:b/>
          <w:i/>
        </w:rPr>
        <w:t>participant</w:t>
      </w:r>
      <w:r w:rsidR="007D17CD">
        <w:t>) who is a participant in the relevant market;</w:t>
      </w:r>
    </w:p>
    <w:p w14:paraId="68219BB6" w14:textId="4E2495F6" w:rsidR="007D17CD" w:rsidRDefault="007D17CD" w:rsidP="00826289">
      <w:pPr>
        <w:pStyle w:val="LI-BodyTextParaa"/>
        <w:ind w:left="2268" w:firstLine="0"/>
      </w:pPr>
      <w:proofErr w:type="gramStart"/>
      <w:r>
        <w:t>may</w:t>
      </w:r>
      <w:proofErr w:type="gramEnd"/>
      <w:r>
        <w:t xml:space="preserve"> be a document that has only been prepared by the market</w:t>
      </w:r>
      <w:r w:rsidR="00826289">
        <w:t> </w:t>
      </w:r>
      <w:r>
        <w:t>participant.</w:t>
      </w:r>
    </w:p>
    <w:p w14:paraId="533F07EB" w14:textId="1D3C6C43" w:rsidR="00067B37" w:rsidRDefault="00067B37" w:rsidP="00826289">
      <w:pPr>
        <w:pStyle w:val="LI-BodyTextNumbered"/>
        <w:ind w:left="1701"/>
      </w:pPr>
      <w:r>
        <w:t>(6)</w:t>
      </w:r>
      <w:r>
        <w:tab/>
        <w:t>Subsection (</w:t>
      </w:r>
      <w:r w:rsidR="00E30F1C">
        <w:t>5</w:t>
      </w:r>
      <w:r>
        <w:t xml:space="preserve">) </w:t>
      </w:r>
      <w:r w:rsidR="00E30F1C">
        <w:t xml:space="preserve">only </w:t>
      </w:r>
      <w:r>
        <w:t>applies in relation to an intermediary</w:t>
      </w:r>
      <w:r w:rsidR="00E30F1C">
        <w:t> </w:t>
      </w:r>
      <w:r>
        <w:t xml:space="preserve">licensee and a market participant who have entered into a written agreement in relation to </w:t>
      </w:r>
      <w:r w:rsidR="00E30F1C">
        <w:t xml:space="preserve">the </w:t>
      </w:r>
      <w:r>
        <w:t>derivative under which the intermediary licensee agrees to take reasonable steps to ensure that a person to whom the intermediary licensee:</w:t>
      </w:r>
    </w:p>
    <w:p w14:paraId="341FB324" w14:textId="77777777" w:rsidR="00067B37" w:rsidRDefault="00067B37" w:rsidP="00826289">
      <w:pPr>
        <w:pStyle w:val="LI-BodyTextParaa"/>
        <w:ind w:left="2268"/>
      </w:pPr>
      <w:r>
        <w:t>(a)</w:t>
      </w:r>
      <w:r>
        <w:tab/>
      </w:r>
      <w:proofErr w:type="gramStart"/>
      <w:r>
        <w:t>offers</w:t>
      </w:r>
      <w:proofErr w:type="gramEnd"/>
      <w:r>
        <w:t xml:space="preserve"> to issue the derivative; or</w:t>
      </w:r>
    </w:p>
    <w:p w14:paraId="3F282DB7" w14:textId="77777777" w:rsidR="00067B37" w:rsidRDefault="00067B37" w:rsidP="00826289">
      <w:pPr>
        <w:pStyle w:val="LI-BodyTextParaa"/>
        <w:ind w:left="2268"/>
      </w:pPr>
      <w:r>
        <w:t>(b)</w:t>
      </w:r>
      <w:r>
        <w:tab/>
      </w:r>
      <w:proofErr w:type="gramStart"/>
      <w:r>
        <w:t>offers</w:t>
      </w:r>
      <w:proofErr w:type="gramEnd"/>
      <w:r>
        <w:t xml:space="preserve"> to arrange for the issue of the derivative; or</w:t>
      </w:r>
    </w:p>
    <w:p w14:paraId="036EA3D2" w14:textId="77777777" w:rsidR="00067B37" w:rsidRDefault="00067B37" w:rsidP="00826289">
      <w:pPr>
        <w:pStyle w:val="LI-BodyTextParaa"/>
        <w:ind w:left="2268"/>
      </w:pPr>
      <w:r>
        <w:t>(</w:t>
      </w:r>
      <w:proofErr w:type="gramStart"/>
      <w:r>
        <w:t>c</w:t>
      </w:r>
      <w:proofErr w:type="gramEnd"/>
      <w:r>
        <w:t>)</w:t>
      </w:r>
      <w:r>
        <w:tab/>
        <w:t>makes a recommendation to acquire the derivative;</w:t>
      </w:r>
    </w:p>
    <w:p w14:paraId="468F56B4" w14:textId="77777777" w:rsidR="00067B37" w:rsidRDefault="00067B37" w:rsidP="00826289">
      <w:pPr>
        <w:pStyle w:val="LI-BodyTextParaa"/>
        <w:ind w:firstLine="0"/>
      </w:pPr>
      <w:proofErr w:type="gramStart"/>
      <w:r>
        <w:t>as</w:t>
      </w:r>
      <w:proofErr w:type="gramEnd"/>
      <w:r>
        <w:t xml:space="preserve"> a retail client is given:</w:t>
      </w:r>
    </w:p>
    <w:p w14:paraId="03FDFFB3" w14:textId="1316B296" w:rsidR="00067B37" w:rsidRDefault="00067B37" w:rsidP="00826289">
      <w:pPr>
        <w:pStyle w:val="LI-BodyTextParaa"/>
        <w:ind w:left="2268"/>
      </w:pPr>
      <w:r>
        <w:t>(d)</w:t>
      </w:r>
      <w:r>
        <w:tab/>
      </w:r>
      <w:proofErr w:type="gramStart"/>
      <w:r>
        <w:t>a</w:t>
      </w:r>
      <w:proofErr w:type="gramEnd"/>
      <w:r>
        <w:t xml:space="preserve"> document that includes the statements and information referred to in section 1012L; and</w:t>
      </w:r>
    </w:p>
    <w:p w14:paraId="11374A16" w14:textId="0DB1A54E" w:rsidR="00067B37" w:rsidRDefault="00067B37" w:rsidP="00826289">
      <w:pPr>
        <w:pStyle w:val="LI-BodyTextParaa"/>
        <w:ind w:left="2268"/>
      </w:pPr>
      <w:r>
        <w:t>(e)</w:t>
      </w:r>
      <w:r>
        <w:tab/>
      </w:r>
      <w:proofErr w:type="gramStart"/>
      <w:r>
        <w:t>a</w:t>
      </w:r>
      <w:proofErr w:type="gramEnd"/>
      <w:r>
        <w:t xml:space="preserve"> Product Disclosure Statement or Short-Form PDS for the derivative that has been prepared by the market</w:t>
      </w:r>
      <w:r w:rsidR="00150B28">
        <w:t> </w:t>
      </w:r>
      <w:r>
        <w:t>participant.</w:t>
      </w:r>
    </w:p>
    <w:p w14:paraId="745202DD" w14:textId="4B0E2704" w:rsidR="00067B37" w:rsidRDefault="00E30F1C" w:rsidP="00826289">
      <w:pPr>
        <w:pStyle w:val="LI-BodyTextParaa"/>
      </w:pPr>
      <w:r>
        <w:t>(7</w:t>
      </w:r>
      <w:r w:rsidR="00067B37">
        <w:t>)</w:t>
      </w:r>
      <w:r w:rsidR="00067B37">
        <w:tab/>
        <w:t xml:space="preserve">If a Product Disclosure Statement </w:t>
      </w:r>
      <w:r w:rsidR="00A54422">
        <w:t xml:space="preserve">for the derivative </w:t>
      </w:r>
      <w:r w:rsidR="00067B37">
        <w:t xml:space="preserve">is covered by subsection (5), the market participant is, in this Division, referred to as the </w:t>
      </w:r>
      <w:r w:rsidR="00067B37">
        <w:rPr>
          <w:b/>
          <w:i/>
        </w:rPr>
        <w:t>responsible</w:t>
      </w:r>
      <w:r w:rsidR="00826289">
        <w:rPr>
          <w:b/>
          <w:i/>
        </w:rPr>
        <w:t> </w:t>
      </w:r>
      <w:r w:rsidR="00067B37">
        <w:rPr>
          <w:b/>
          <w:i/>
        </w:rPr>
        <w:t>person</w:t>
      </w:r>
      <w:r w:rsidR="00067B37">
        <w:t xml:space="preserve"> for the </w:t>
      </w:r>
      <w:r w:rsidR="00A54422">
        <w:t>derivative</w:t>
      </w:r>
      <w:r w:rsidR="00067B37">
        <w:t>.</w:t>
      </w:r>
      <w:proofErr w:type="gramStart"/>
      <w:r w:rsidR="00150B28">
        <w:t>”</w:t>
      </w:r>
      <w:r w:rsidR="001E785E">
        <w:t>;</w:t>
      </w:r>
      <w:proofErr w:type="gramEnd"/>
    </w:p>
    <w:p w14:paraId="68219BB8" w14:textId="600676E2" w:rsidR="007D17CD" w:rsidRDefault="007D17CD" w:rsidP="00826289">
      <w:pPr>
        <w:pStyle w:val="LI-BodyTextParaa"/>
        <w:ind w:left="1134"/>
      </w:pPr>
      <w:r>
        <w:t>(</w:t>
      </w:r>
      <w:r w:rsidR="00603F41">
        <w:t>c</w:t>
      </w:r>
      <w:r w:rsidRPr="005D3D41">
        <w:t>)</w:t>
      </w:r>
      <w:r w:rsidRPr="005D3D41">
        <w:tab/>
      </w:r>
      <w:proofErr w:type="gramStart"/>
      <w:r w:rsidR="005C7433">
        <w:t>after</w:t>
      </w:r>
      <w:proofErr w:type="gramEnd"/>
      <w:r w:rsidR="005C7433">
        <w:t xml:space="preserve"> </w:t>
      </w:r>
      <w:r>
        <w:t>section 1013D(4)</w:t>
      </w:r>
      <w:r w:rsidR="005C7433">
        <w:t xml:space="preserve"> insert</w:t>
      </w:r>
      <w:r>
        <w:t>:</w:t>
      </w:r>
    </w:p>
    <w:p w14:paraId="39A5EF86" w14:textId="3696E1C0" w:rsidR="005C7433" w:rsidRDefault="007D17CD" w:rsidP="00826289">
      <w:pPr>
        <w:pStyle w:val="LI-BodyTextParaa"/>
        <w:ind w:left="1134" w:firstLine="0"/>
      </w:pPr>
      <w:r>
        <w:t>“</w:t>
      </w:r>
      <w:r w:rsidR="005C7433" w:rsidRPr="005C7433">
        <w:rPr>
          <w:i/>
        </w:rPr>
        <w:t>Exchange-traded derivatives: multiple issuers</w:t>
      </w:r>
    </w:p>
    <w:p w14:paraId="68219BB9" w14:textId="1BA87B72" w:rsidR="007D17CD" w:rsidRDefault="007D17CD" w:rsidP="00826289">
      <w:pPr>
        <w:pStyle w:val="LI-BodyTextParaa"/>
      </w:pPr>
      <w:r>
        <w:t>(5)</w:t>
      </w:r>
      <w:r w:rsidR="005C7433">
        <w:tab/>
      </w:r>
      <w:r>
        <w:t xml:space="preserve">If the Product Disclosure Statement </w:t>
      </w:r>
      <w:r w:rsidR="009A3924">
        <w:t xml:space="preserve">for a derivative </w:t>
      </w:r>
      <w:r>
        <w:t>is covered by subsection</w:t>
      </w:r>
      <w:r w:rsidR="005C7433">
        <w:t> </w:t>
      </w:r>
      <w:r>
        <w:t>1013A(5), the Statement does not have to include any statement or information that would not be required by subsection</w:t>
      </w:r>
      <w:r w:rsidR="00826289">
        <w:t> </w:t>
      </w:r>
      <w:r>
        <w:t xml:space="preserve">(1) if the </w:t>
      </w:r>
      <w:r w:rsidR="009A3924">
        <w:t>derivative</w:t>
      </w:r>
      <w:r>
        <w:t xml:space="preserve"> to which the Statement relates were only issued by the responsible person for the </w:t>
      </w:r>
      <w:r w:rsidR="009A3924">
        <w:t>derivative</w:t>
      </w:r>
      <w:r>
        <w:t>, provided it includes statements to the effect that:</w:t>
      </w:r>
    </w:p>
    <w:p w14:paraId="68219BBA" w14:textId="1A123C16" w:rsidR="007D17CD" w:rsidRDefault="005A1F7B" w:rsidP="00826289">
      <w:pPr>
        <w:pStyle w:val="LI-BodyTextParaa"/>
        <w:ind w:left="2268"/>
      </w:pPr>
      <w:r>
        <w:t>(a)</w:t>
      </w:r>
      <w:r>
        <w:tab/>
      </w:r>
      <w:proofErr w:type="gramStart"/>
      <w:r w:rsidR="00CA4893">
        <w:t>a</w:t>
      </w:r>
      <w:proofErr w:type="gramEnd"/>
      <w:r w:rsidR="00CA4893">
        <w:t xml:space="preserve"> person may e</w:t>
      </w:r>
      <w:r w:rsidR="007D17CD">
        <w:t xml:space="preserve">nter (make an </w:t>
      </w:r>
      <w:r w:rsidR="007D17CD">
        <w:rPr>
          <w:b/>
          <w:i/>
        </w:rPr>
        <w:t>intermediary</w:t>
      </w:r>
      <w:r w:rsidR="0001204C">
        <w:rPr>
          <w:b/>
          <w:i/>
        </w:rPr>
        <w:t xml:space="preserve"> acquisition</w:t>
      </w:r>
      <w:r w:rsidR="0001204C">
        <w:t xml:space="preserve">) or acquire (make an </w:t>
      </w:r>
      <w:r w:rsidR="0001204C">
        <w:rPr>
          <w:b/>
          <w:i/>
        </w:rPr>
        <w:t>intermediary acquisition</w:t>
      </w:r>
      <w:r w:rsidR="0001204C">
        <w:t>) the derivative to which the Statement relates as a result of an arrangement made by an intermediary licensee (within the meaning of subsection 1013A(5)) or their authorised representative; and</w:t>
      </w:r>
    </w:p>
    <w:p w14:paraId="68219BBB" w14:textId="745BBAEF" w:rsidR="0001204C" w:rsidRDefault="005A1F7B" w:rsidP="00826289">
      <w:pPr>
        <w:pStyle w:val="LI-BodyTextParaa"/>
        <w:ind w:left="2268"/>
      </w:pPr>
      <w:r>
        <w:t>(b)</w:t>
      </w:r>
      <w:r>
        <w:tab/>
      </w:r>
      <w:proofErr w:type="gramStart"/>
      <w:r w:rsidR="0001204C">
        <w:t>a</w:t>
      </w:r>
      <w:proofErr w:type="gramEnd"/>
      <w:r w:rsidR="0001204C">
        <w:t xml:space="preserve"> person who makes an intermediary acquisition may not have any direct contact or relationship with the market participant; and</w:t>
      </w:r>
    </w:p>
    <w:p w14:paraId="68219BBC" w14:textId="1BDC4368" w:rsidR="0001204C" w:rsidRDefault="005A1F7B" w:rsidP="00826289">
      <w:pPr>
        <w:pStyle w:val="LI-BodyTextParaa"/>
        <w:ind w:left="2268"/>
      </w:pPr>
      <w:r>
        <w:lastRenderedPageBreak/>
        <w:t>(c)</w:t>
      </w:r>
      <w:r>
        <w:tab/>
      </w:r>
      <w:proofErr w:type="gramStart"/>
      <w:r w:rsidR="0001204C">
        <w:t>where</w:t>
      </w:r>
      <w:proofErr w:type="gramEnd"/>
      <w:r w:rsidR="0001204C">
        <w:t xml:space="preserve"> a person has made an intermediary acquisition of the derivative:</w:t>
      </w:r>
    </w:p>
    <w:p w14:paraId="68219BBD" w14:textId="45B2DD0B" w:rsidR="005A1F7B" w:rsidRDefault="005A1F7B" w:rsidP="00826289">
      <w:pPr>
        <w:pStyle w:val="LI-BodyTextParaa"/>
        <w:ind w:left="2835"/>
      </w:pPr>
      <w:r>
        <w:t>(</w:t>
      </w:r>
      <w:proofErr w:type="spellStart"/>
      <w:r>
        <w:t>i</w:t>
      </w:r>
      <w:proofErr w:type="spellEnd"/>
      <w:r>
        <w:t>)</w:t>
      </w:r>
      <w:r>
        <w:tab/>
      </w:r>
      <w:proofErr w:type="gramStart"/>
      <w:r w:rsidR="0001204C">
        <w:t>there</w:t>
      </w:r>
      <w:proofErr w:type="gramEnd"/>
      <w:r w:rsidR="0001204C">
        <w:t xml:space="preserve"> may be additional risks associated with holding the derivative; and</w:t>
      </w:r>
    </w:p>
    <w:p w14:paraId="68219BBE" w14:textId="77777777" w:rsidR="005A1F7B" w:rsidRDefault="005A1F7B" w:rsidP="00826289">
      <w:pPr>
        <w:pStyle w:val="LI-BodyTextParaa"/>
        <w:ind w:left="2835"/>
      </w:pPr>
      <w:r>
        <w:t>(ii)</w:t>
      </w:r>
      <w:r>
        <w:tab/>
      </w:r>
      <w:proofErr w:type="gramStart"/>
      <w:r w:rsidR="0001204C">
        <w:t>additional</w:t>
      </w:r>
      <w:proofErr w:type="gramEnd"/>
      <w:r w:rsidR="0001204C">
        <w:t xml:space="preserve"> fees and costs may apply; and</w:t>
      </w:r>
    </w:p>
    <w:p w14:paraId="68219BBF" w14:textId="2921D115" w:rsidR="005A1F7B" w:rsidRDefault="005A1F7B" w:rsidP="00826289">
      <w:pPr>
        <w:pStyle w:val="LI-BodyTextParaa"/>
        <w:ind w:left="2835"/>
      </w:pPr>
      <w:r>
        <w:t>(iii)</w:t>
      </w:r>
      <w:r>
        <w:tab/>
      </w:r>
      <w:proofErr w:type="gramStart"/>
      <w:r w:rsidR="0001204C">
        <w:t>additional</w:t>
      </w:r>
      <w:proofErr w:type="gramEnd"/>
      <w:r w:rsidR="0001204C">
        <w:t xml:space="preserve"> rights, terms, conditions and obligations may attach to the derivative; and</w:t>
      </w:r>
    </w:p>
    <w:p w14:paraId="68219BC0" w14:textId="77777777" w:rsidR="0001204C" w:rsidRDefault="005A1F7B" w:rsidP="00826289">
      <w:pPr>
        <w:pStyle w:val="LI-BodyTextParaa"/>
        <w:ind w:left="2835"/>
      </w:pPr>
      <w:r>
        <w:t>(iv)</w:t>
      </w:r>
      <w:r>
        <w:tab/>
      </w:r>
      <w:proofErr w:type="gramStart"/>
      <w:r w:rsidR="0001204C">
        <w:t>the</w:t>
      </w:r>
      <w:proofErr w:type="gramEnd"/>
      <w:r w:rsidR="0001204C">
        <w:t xml:space="preserve"> person will have access to a dispute resolution system maintained by the in</w:t>
      </w:r>
      <w:r>
        <w:t xml:space="preserve">termediary licensee that covers </w:t>
      </w:r>
      <w:r w:rsidR="0001204C">
        <w:t>complaints made by holders of the derivative; and</w:t>
      </w:r>
    </w:p>
    <w:p w14:paraId="68219BC1" w14:textId="5B90E888" w:rsidR="0001204C" w:rsidRDefault="005A1F7B" w:rsidP="00826289">
      <w:pPr>
        <w:pStyle w:val="LI-BodyTextParaa"/>
        <w:ind w:left="2268"/>
      </w:pPr>
      <w:r>
        <w:t>(d)</w:t>
      </w:r>
      <w:r>
        <w:tab/>
      </w:r>
      <w:proofErr w:type="gramStart"/>
      <w:r w:rsidR="0001204C">
        <w:t>further</w:t>
      </w:r>
      <w:proofErr w:type="gramEnd"/>
      <w:r w:rsidR="0001204C">
        <w:t xml:space="preserve"> information about the matters mentioned in paragraph</w:t>
      </w:r>
      <w:r w:rsidR="00826289">
        <w:t> </w:t>
      </w:r>
      <w:r w:rsidR="0001204C">
        <w:t>(c) may be obtained from the intermediary</w:t>
      </w:r>
      <w:r w:rsidR="00F05BF9">
        <w:t> </w:t>
      </w:r>
      <w:r w:rsidR="0001204C">
        <w:t>licensee.”;</w:t>
      </w:r>
    </w:p>
    <w:p w14:paraId="5255FCEB" w14:textId="3C4AA1BA" w:rsidR="001E0FB0" w:rsidRDefault="00CA4893" w:rsidP="00826289">
      <w:pPr>
        <w:pStyle w:val="LI-BodyTextParaa"/>
        <w:ind w:left="1134"/>
      </w:pPr>
      <w:r>
        <w:t>(</w:t>
      </w:r>
      <w:r w:rsidR="00603F41">
        <w:t>d</w:t>
      </w:r>
      <w:r>
        <w:t>)</w:t>
      </w:r>
      <w:r>
        <w:tab/>
      </w:r>
      <w:proofErr w:type="gramStart"/>
      <w:r w:rsidR="00CC5761">
        <w:t>at</w:t>
      </w:r>
      <w:proofErr w:type="gramEnd"/>
      <w:r w:rsidR="00CC5761">
        <w:t xml:space="preserve"> the end of </w:t>
      </w:r>
      <w:r w:rsidR="00523051">
        <w:t xml:space="preserve">section 1013E, </w:t>
      </w:r>
      <w:r w:rsidR="001E0FB0">
        <w:t>insert on a new line:</w:t>
      </w:r>
    </w:p>
    <w:p w14:paraId="68219BCE" w14:textId="07413486" w:rsidR="00523051" w:rsidRDefault="001E0FB0" w:rsidP="00826289">
      <w:pPr>
        <w:pStyle w:val="LI-BodyTextParaa"/>
        <w:ind w:left="1134" w:firstLine="0"/>
      </w:pPr>
      <w:r>
        <w:t xml:space="preserve">“If a Product Disclosure Statement </w:t>
      </w:r>
      <w:r w:rsidR="009A3924">
        <w:t xml:space="preserve">for a derivative </w:t>
      </w:r>
      <w:r>
        <w:t>is covered by subsection </w:t>
      </w:r>
      <w:proofErr w:type="gramStart"/>
      <w:r>
        <w:t>1013A(</w:t>
      </w:r>
      <w:proofErr w:type="gramEnd"/>
      <w:r>
        <w:t xml:space="preserve">5), this section is to be applied as if the </w:t>
      </w:r>
      <w:r w:rsidR="009A3924">
        <w:t xml:space="preserve">derivative </w:t>
      </w:r>
      <w:r>
        <w:t xml:space="preserve">were </w:t>
      </w:r>
      <w:r w:rsidR="00523051">
        <w:t xml:space="preserve">only issued by the responsible person for the </w:t>
      </w:r>
      <w:r w:rsidR="009A3924">
        <w:t>derivative</w:t>
      </w:r>
      <w:r w:rsidR="00523051">
        <w:t>.”;</w:t>
      </w:r>
    </w:p>
    <w:p w14:paraId="68219BCF" w14:textId="24896B5B" w:rsidR="00523051" w:rsidRDefault="00523051" w:rsidP="00826289">
      <w:pPr>
        <w:pStyle w:val="LI-BodyTextParaa"/>
        <w:ind w:left="1134"/>
      </w:pPr>
      <w:r>
        <w:t>(</w:t>
      </w:r>
      <w:r w:rsidR="001E0FB0">
        <w:t>e</w:t>
      </w:r>
      <w:r>
        <w:t>)</w:t>
      </w:r>
      <w:r>
        <w:tab/>
      </w:r>
      <w:proofErr w:type="gramStart"/>
      <w:r w:rsidR="00242045">
        <w:t>after</w:t>
      </w:r>
      <w:proofErr w:type="gramEnd"/>
      <w:r w:rsidR="00242045">
        <w:t xml:space="preserve"> sub</w:t>
      </w:r>
      <w:r>
        <w:t>section 1017I</w:t>
      </w:r>
      <w:r w:rsidR="00242045">
        <w:t>(2)</w:t>
      </w:r>
      <w:r w:rsidR="0007140A">
        <w:t xml:space="preserve"> insert</w:t>
      </w:r>
      <w:r>
        <w:t>:</w:t>
      </w:r>
    </w:p>
    <w:p w14:paraId="68219BD0" w14:textId="6F3080B6" w:rsidR="00523051" w:rsidRPr="00523051" w:rsidRDefault="00523051" w:rsidP="00826289">
      <w:pPr>
        <w:pStyle w:val="LI-BodyTextParaa"/>
        <w:ind w:left="1985" w:hanging="851"/>
      </w:pPr>
      <w:r>
        <w:t>“(2A)</w:t>
      </w:r>
      <w:r w:rsidR="00826289">
        <w:tab/>
      </w:r>
      <w:r>
        <w:t>If the Short-Form PDS:</w:t>
      </w:r>
    </w:p>
    <w:p w14:paraId="68219BD1" w14:textId="6EF81A68" w:rsidR="005A02DD" w:rsidRDefault="005A02DD" w:rsidP="00826289">
      <w:pPr>
        <w:pStyle w:val="LI-BodyTextParaa"/>
        <w:ind w:left="2552"/>
      </w:pPr>
      <w:r>
        <w:t>(a)</w:t>
      </w:r>
      <w:r>
        <w:tab/>
      </w:r>
      <w:proofErr w:type="gramStart"/>
      <w:r w:rsidR="00523051">
        <w:t>is</w:t>
      </w:r>
      <w:proofErr w:type="gramEnd"/>
      <w:r w:rsidR="00523051">
        <w:t xml:space="preserve"> for a derivative and is</w:t>
      </w:r>
      <w:r>
        <w:t xml:space="preserve"> covered by subsection</w:t>
      </w:r>
      <w:r w:rsidR="00E30F1C">
        <w:t> </w:t>
      </w:r>
      <w:r>
        <w:t>1013A(5);</w:t>
      </w:r>
      <w:r w:rsidR="009A3924">
        <w:t xml:space="preserve"> and</w:t>
      </w:r>
    </w:p>
    <w:p w14:paraId="68219BD2" w14:textId="77777777" w:rsidR="00523051" w:rsidRDefault="005A02DD" w:rsidP="00826289">
      <w:pPr>
        <w:pStyle w:val="LI-BodyTextParaa"/>
        <w:ind w:left="2552"/>
      </w:pPr>
      <w:r>
        <w:t>(b)</w:t>
      </w:r>
      <w:r>
        <w:tab/>
      </w:r>
      <w:proofErr w:type="gramStart"/>
      <w:r w:rsidR="00523051">
        <w:t>contains</w:t>
      </w:r>
      <w:proofErr w:type="gramEnd"/>
      <w:r w:rsidR="00523051">
        <w:t xml:space="preserve"> for the purposes of paragraph (1)(a) a summary of a Product Disclosure Statement from which any statement or information has been omitted in accordance with subsection 1013D(5);</w:t>
      </w:r>
    </w:p>
    <w:p w14:paraId="68219BD3" w14:textId="056CF3AA" w:rsidR="00523051" w:rsidRDefault="00523051" w:rsidP="00826289">
      <w:pPr>
        <w:pStyle w:val="LI-BodyTextParaa"/>
        <w:ind w:left="1985" w:firstLine="0"/>
      </w:pPr>
      <w:proofErr w:type="gramStart"/>
      <w:r>
        <w:t>the</w:t>
      </w:r>
      <w:proofErr w:type="gramEnd"/>
      <w:r>
        <w:t xml:space="preserve"> Short-Form PDS must also set out statements to the effect of those referred to in paragraphs 1013D(5)(a) to (d).</w:t>
      </w:r>
      <w:r w:rsidR="00242045">
        <w:t>”</w:t>
      </w:r>
      <w:r w:rsidR="00C77C4E">
        <w:t>.</w:t>
      </w:r>
    </w:p>
    <w:p w14:paraId="68219BD4" w14:textId="31B97CB9" w:rsidR="00523051" w:rsidRDefault="00523051" w:rsidP="00826289">
      <w:pPr>
        <w:pStyle w:val="LI-SectionNote"/>
        <w:ind w:left="1134"/>
      </w:pPr>
      <w:r w:rsidRPr="005D3D41">
        <w:t>Note</w:t>
      </w:r>
      <w:r>
        <w:t>:</w:t>
      </w:r>
      <w:r>
        <w:tab/>
      </w:r>
      <w:r w:rsidR="00826289">
        <w:t xml:space="preserve">The Short-Form PDS provisions are set out in </w:t>
      </w:r>
      <w:r w:rsidR="0007140A">
        <w:t>regulation 7.9.61AA</w:t>
      </w:r>
      <w:r w:rsidR="00826289">
        <w:t xml:space="preserve"> of the Regulations, and Part 3 of Schedule 10BA to the Regulations.</w:t>
      </w:r>
    </w:p>
    <w:sectPr w:rsidR="00523051" w:rsidSect="0040053F">
      <w:headerReference w:type="even" r:id="rId26"/>
      <w:headerReference w:type="default" r:id="rId27"/>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219BE5" w14:textId="77777777" w:rsidR="006A67CB" w:rsidRDefault="00C42FB4">
      <w:pPr>
        <w:spacing w:line="240" w:lineRule="auto"/>
      </w:pPr>
      <w:r>
        <w:separator/>
      </w:r>
    </w:p>
  </w:endnote>
  <w:endnote w:type="continuationSeparator" w:id="0">
    <w:p w14:paraId="68219BE6" w14:textId="77777777" w:rsidR="006A67CB" w:rsidRDefault="00C42F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472"/>
    </w:tblGrid>
    <w:tr w:rsidR="00102CA6" w:rsidRPr="00081794" w14:paraId="68219BEA" w14:textId="77777777" w:rsidTr="00081794">
      <w:tc>
        <w:tcPr>
          <w:tcW w:w="8472" w:type="dxa"/>
          <w:shd w:val="clear" w:color="auto" w:fill="auto"/>
        </w:tcPr>
        <w:p w14:paraId="68219BE9" w14:textId="77777777" w:rsidR="00102CA6" w:rsidRPr="00081794" w:rsidRDefault="000F43D4" w:rsidP="00081794">
          <w:pPr>
            <w:jc w:val="right"/>
            <w:rPr>
              <w:sz w:val="18"/>
            </w:rPr>
          </w:pPr>
          <w:r>
            <w:rPr>
              <w:noProof/>
              <w:lang w:eastAsia="en-AU"/>
            </w:rPr>
            <mc:AlternateContent>
              <mc:Choice Requires="wps">
                <w:drawing>
                  <wp:anchor distT="0" distB="0" distL="114300" distR="114300" simplePos="0" relativeHeight="251662336" behindDoc="1" locked="0" layoutInCell="1" allowOverlap="1" wp14:anchorId="68219C07" wp14:editId="68219C08">
                    <wp:simplePos x="0" y="0"/>
                    <wp:positionH relativeFrom="column">
                      <wp:align>center</wp:align>
                    </wp:positionH>
                    <wp:positionV relativeFrom="page">
                      <wp:posOffset>10079990</wp:posOffset>
                    </wp:positionV>
                    <wp:extent cx="4410075" cy="400050"/>
                    <wp:effectExtent l="0" t="0" r="952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68219C0D" w14:textId="77777777" w:rsidR="00102CA6" w:rsidRPr="00284719" w:rsidRDefault="000F43D4"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D82A19">
                                  <w:rPr>
                                    <w:rFonts w:ascii="Arial" w:hAnsi="Arial" w:cs="Arial"/>
                                    <w:bCs/>
                                    <w:sz w:val="40"/>
                                    <w:lang w:val="en-US"/>
                                  </w:rPr>
                                  <w:t xml:space="preserve">Error! </w:t>
                                </w:r>
                                <w:proofErr w:type="gramStart"/>
                                <w:r w:rsidR="00D82A19">
                                  <w:rPr>
                                    <w:rFonts w:ascii="Arial" w:hAnsi="Arial" w:cs="Arial"/>
                                    <w:bCs/>
                                    <w:sz w:val="40"/>
                                    <w:lang w:val="en-US"/>
                                  </w:rPr>
                                  <w:t>Unknown document property name.</w:t>
                                </w:r>
                                <w:proofErr w:type="gramEnd"/>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U3BwMAAMoGAAAOAAAAZHJzL2Uyb0RvYy54bWzEVV1P2zAUfZ+0/2D5vSSpUqAVARW6TpMq&#10;QIKJZ9dxmgjH9myXhk377zt22vIxHtg0aX1wrq+P7/X9Oj0561pJHoR1jVYFzQ5SSoTiumzUqqBf&#10;b+eDY0qcZ6pkUitR0Efh6Nnpxw8nGzMRQ11rWQpLYES5ycYUtPbeTJLE8Vq0zB1oIxQOK21b5rG1&#10;q6S0bAPrrUyGaXqYbLQtjdVcOAftrD+kp9F+VQnur6rKCU9kQfE2H1cb12VYk9MTNllZZuqGb5/B&#10;/uIVLWsUnO5NzZhnZG2b30y1Dbfa6cofcN0muqoaLmIMiCZLX0VzUzMjYixIjjP7NLl/Z5ZfPlxb&#10;0pQFHWaUKNaiRrei8+RcdwQq5Gdj3ASwGwOg76BHnWOsziw0v3eAJM8w/QUHdMhHV9k2fBEpwUWU&#10;4HGf9uCGQ5nnWZoejSjhOMvTNB3FuiRPt411/rPQLQlCQS3KGl/AHhbOB/9ssoMEZ07Lppw3UsaN&#10;XS0vpCUPDC0wj78QFa68gElFNgUdj4bhHQydWEnmIbYGuXFqRQmTK7Q49za6Vjo4gKHe9Yy5uncR&#10;rfZ9ZfValRFSC1Z+UiXxjwYJVhgFGty1oqRECpgNUkR61sj3IPF+qYJ3Ebu8zwN2nYcY9chu7MAf&#10;42yYp+fD8WB+eHw0yOf5aDA+So8HaTY+Hx+m+TifzX+GoLJ8UjdlKdSiUWI3DVn+vm7bzmXfx3Ee&#10;/iyhL6oRqrkv2lIyfv9WzQLqPyT+RZpiJyHru2/MfpyHfgTCZPhu2fUzFqIImqUuHzFOVqObMRPO&#10;8HmDYBbM+WtmwUBQglX9FZZKarSK3kqU1Np+f0sf8CgVTtFbYDS07bc1s+g0+UWBMsZZngcKjJt8&#10;dDTExj4/WT4/Uev2QmNiwAp4XRQD3sudWFnd3oF8p8Erjpji8F1QDE0vXvieZ0HeXEynEQTSM8wv&#10;1I3hOxYJRbzt7pg12+n2yOal3nEfm7wa8h4bOlzp6drrqokM8JRVVCJsQJixJltyD4z8fB9RT39B&#10;p78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E19RTcHAwAAygYAAA4AAAAAAAAAAAAAAAAALgIAAGRycy9lMm9Eb2Mu&#10;eG1sUEsBAi0AFAAGAAgAAAAhADwCUpLfAAAACgEAAA8AAAAAAAAAAAAAAAAAYQUAAGRycy9kb3du&#10;cmV2LnhtbFBLBQYAAAAABAAEAPMAAABtBgAAAAA=&#10;" stroked="f">
                    <v:stroke joinstyle="round"/>
                    <v:path arrowok="t"/>
                    <v:textbox>
                      <w:txbxContent>
                        <w:p w14:paraId="68219C0D" w14:textId="77777777" w:rsidR="00102CA6" w:rsidRPr="00284719" w:rsidRDefault="000F43D4"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D82A19">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081794">
            <w:rPr>
              <w:i/>
              <w:noProof/>
              <w:sz w:val="18"/>
            </w:rPr>
            <w:t>I14KE197.v07.docx</w:t>
          </w:r>
          <w:r w:rsidRPr="00081794">
            <w:rPr>
              <w:i/>
              <w:sz w:val="18"/>
            </w:rPr>
            <w:t xml:space="preserve"> </w:t>
          </w:r>
          <w:r w:rsidRPr="00081794">
            <w:rPr>
              <w:i/>
              <w:noProof/>
              <w:sz w:val="18"/>
            </w:rPr>
            <w:t>25/6/2014 3:37 PM</w:t>
          </w:r>
        </w:p>
      </w:tc>
    </w:tr>
  </w:tbl>
  <w:p w14:paraId="68219BEB" w14:textId="77777777" w:rsidR="00102CA6" w:rsidRPr="007500C8" w:rsidRDefault="00A03BF2" w:rsidP="00335B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19BEC" w14:textId="77777777" w:rsidR="00102CA6" w:rsidRDefault="000F43D4" w:rsidP="007500C8">
    <w:pPr>
      <w:pStyle w:val="Footer"/>
    </w:pPr>
    <w:r>
      <w:rPr>
        <w:noProof/>
      </w:rPr>
      <mc:AlternateContent>
        <mc:Choice Requires="wps">
          <w:drawing>
            <wp:anchor distT="0" distB="0" distL="114300" distR="114300" simplePos="0" relativeHeight="251661312" behindDoc="1" locked="0" layoutInCell="1" allowOverlap="1" wp14:anchorId="68219C09" wp14:editId="68219C0A">
              <wp:simplePos x="0" y="0"/>
              <wp:positionH relativeFrom="column">
                <wp:align>center</wp:align>
              </wp:positionH>
              <wp:positionV relativeFrom="page">
                <wp:posOffset>10079990</wp:posOffset>
              </wp:positionV>
              <wp:extent cx="4410075" cy="400050"/>
              <wp:effectExtent l="0" t="0" r="952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68219C0E" w14:textId="77777777" w:rsidR="00102CA6" w:rsidRPr="00284719" w:rsidRDefault="00A03BF2"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9" type="#_x0000_t202" style="position:absolute;margin-left:0;margin-top:793.7pt;width:347.25pt;height:31.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gkBw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CHoUaxFjm5F58m57ghU4Gdj3ASwGwOg76BHnmOsziw0/+oASZ5g+gsO6MBHV9k2fBEpwUX4&#10;eNjTHtxwKPM8S9OjESUcZ3mapqPoN3m8bazzn4RuSRAKapHW+AJ2v3A++GeTHSQ4c1o25byRMm7s&#10;ankhLblnKIF5/IWocOUZTCqyKeh4NAzvYKjESjIPsTXgxqkVJUyuUOLc2+ha6eAAhnrXM+bq3kW0&#10;2teV1WtVRkgtWPlRlcQ/GBCs0Ao0uGtFSYkUMBukiPSskW9B4v1SBe8iVnnPA3adhxj1YDdW4I9x&#10;NszT8+F4MD88Phrk83w0GB+lx4M0G5+PD9N8nM/mP0NQWT6pm7IUatEoseuGLH9btW37sq/j2A9/&#10;RuizbIRs7pO2lIx/fS1nAfUfiH9GU6wksL77RvZjP/QtEDrDd8su9tiHEEXQLHX5gHayGtWMnnCG&#10;zxsEs2DOXzOLCQQlpqq/wlJJjVLRW4mSWtvvr+kDHqnCKWoLEw1l+23NLCpNflYYGeMsz2HWx00+&#10;OkJ3E/v0ZPn0RK3bC42OyeLrohjwXu7Eyur2DsN3GrziiCkO3wVF0/Tihe/nLIY3F9NpBGHoGeYX&#10;6sbw3RQJSbzt7pg12+72YPNS72Yfm7xo8h4bKlzp6drrqokT4JFVZCJsMDBjTrbDPUzkp/uIevwL&#10;Ov0F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BaJmCQHAwAAygYAAA4AAAAAAAAAAAAAAAAALgIAAGRycy9lMm9Eb2Mu&#10;eG1sUEsBAi0AFAAGAAgAAAAhADwCUpLfAAAACgEAAA8AAAAAAAAAAAAAAAAAYQUAAGRycy9kb3du&#10;cmV2LnhtbFBLBQYAAAAABAAEAPMAAABtBgAAAAA=&#10;" stroked="f">
              <v:stroke joinstyle="round"/>
              <v:path arrowok="t"/>
              <v:textbox>
                <w:txbxContent>
                  <w:p w14:paraId="68219C0E" w14:textId="77777777" w:rsidR="00102CA6" w:rsidRPr="00284719" w:rsidRDefault="00D82A19"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472"/>
    </w:tblGrid>
    <w:tr w:rsidR="00102CA6" w:rsidRPr="00081794" w14:paraId="68219BEE" w14:textId="77777777" w:rsidTr="00081794">
      <w:tc>
        <w:tcPr>
          <w:tcW w:w="8472" w:type="dxa"/>
          <w:shd w:val="clear" w:color="auto" w:fill="auto"/>
        </w:tcPr>
        <w:p w14:paraId="68219BED" w14:textId="77777777" w:rsidR="00102CA6" w:rsidRPr="00081794" w:rsidRDefault="00A03BF2" w:rsidP="00102CA6">
          <w:pPr>
            <w:rPr>
              <w:sz w:val="18"/>
            </w:rPr>
          </w:pPr>
        </w:p>
      </w:tc>
    </w:tr>
  </w:tbl>
  <w:p w14:paraId="68219BEF" w14:textId="77777777" w:rsidR="00102CA6" w:rsidRPr="007500C8" w:rsidRDefault="00A03BF2" w:rsidP="007500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19BF1" w14:textId="77777777" w:rsidR="00102CA6" w:rsidRPr="00ED79B6" w:rsidRDefault="00A03BF2"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19BF7" w14:textId="77777777" w:rsidR="00102CA6" w:rsidRPr="00E2168B" w:rsidRDefault="000F43D4" w:rsidP="00E2168B">
    <w:pPr>
      <w:pStyle w:val="LI-Footer"/>
    </w:pPr>
    <w:r w:rsidRPr="00A52B0F">
      <w:fldChar w:fldCharType="begin"/>
    </w:r>
    <w:r w:rsidRPr="00A52B0F">
      <w:instrText xml:space="preserve"> PAGE  \* Arabic  \* MERGEFORMAT </w:instrText>
    </w:r>
    <w:r w:rsidRPr="00A52B0F">
      <w:fldChar w:fldCharType="separate"/>
    </w:r>
    <w:r>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19BF8" w14:textId="77777777" w:rsidR="00102CA6" w:rsidRPr="00E33C1C" w:rsidRDefault="000F43D4" w:rsidP="00243EC0">
    <w:pPr>
      <w:pStyle w:val="LI-Footer"/>
      <w:rPr>
        <w:sz w:val="16"/>
        <w:szCs w:val="16"/>
      </w:rPr>
    </w:pPr>
    <w:r w:rsidRPr="00A52B0F">
      <w:tab/>
    </w:r>
    <w:r>
      <w:t xml:space="preserve">Page </w:t>
    </w:r>
    <w:r w:rsidRPr="00A52B0F">
      <w:fldChar w:fldCharType="begin"/>
    </w:r>
    <w:r w:rsidRPr="00A52B0F">
      <w:instrText xml:space="preserve"> PAGE  \* Arabic  \* MERGEFORMAT </w:instrText>
    </w:r>
    <w:r w:rsidRPr="00A52B0F">
      <w:fldChar w:fldCharType="separate"/>
    </w:r>
    <w:r w:rsidR="00A03BF2">
      <w:rPr>
        <w:noProof/>
      </w:rPr>
      <w:t>6</w:t>
    </w:r>
    <w:r w:rsidRPr="00A52B0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219BE3" w14:textId="77777777" w:rsidR="006A67CB" w:rsidRDefault="00C42FB4">
      <w:pPr>
        <w:spacing w:line="240" w:lineRule="auto"/>
      </w:pPr>
      <w:r>
        <w:separator/>
      </w:r>
    </w:p>
  </w:footnote>
  <w:footnote w:type="continuationSeparator" w:id="0">
    <w:p w14:paraId="68219BE4" w14:textId="77777777" w:rsidR="006A67CB" w:rsidRDefault="00C42FB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19BE7" w14:textId="77777777" w:rsidR="00102CA6" w:rsidRPr="005F1388" w:rsidRDefault="000F43D4" w:rsidP="00715914">
    <w:pPr>
      <w:pStyle w:val="Header"/>
      <w:tabs>
        <w:tab w:val="clear" w:pos="4150"/>
        <w:tab w:val="clear" w:pos="8307"/>
      </w:tabs>
    </w:pPr>
    <w:r>
      <w:rPr>
        <w:noProof/>
      </w:rPr>
      <mc:AlternateContent>
        <mc:Choice Requires="wps">
          <w:drawing>
            <wp:anchor distT="0" distB="0" distL="114300" distR="114300" simplePos="0" relativeHeight="251660288" behindDoc="1" locked="0" layoutInCell="1" allowOverlap="1" wp14:anchorId="68219C03" wp14:editId="68219C04">
              <wp:simplePos x="0" y="0"/>
              <wp:positionH relativeFrom="column">
                <wp:align>center</wp:align>
              </wp:positionH>
              <wp:positionV relativeFrom="page">
                <wp:posOffset>143510</wp:posOffset>
              </wp:positionV>
              <wp:extent cx="4410075" cy="400050"/>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68219C0B" w14:textId="77777777" w:rsidR="00102CA6" w:rsidRPr="00284719" w:rsidRDefault="000F43D4"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D82A19">
                            <w:rPr>
                              <w:rFonts w:ascii="Arial" w:hAnsi="Arial" w:cs="Arial"/>
                              <w:bCs/>
                              <w:sz w:val="40"/>
                              <w:lang w:val="en-US"/>
                            </w:rPr>
                            <w:t xml:space="preserve">Error! </w:t>
                          </w:r>
                          <w:proofErr w:type="gramStart"/>
                          <w:r w:rsidR="00D82A19">
                            <w:rPr>
                              <w:rFonts w:ascii="Arial" w:hAnsi="Arial" w:cs="Arial"/>
                              <w:bCs/>
                              <w:sz w:val="40"/>
                              <w:lang w:val="en-US"/>
                            </w:rPr>
                            <w:t>Unknown document property name.</w:t>
                          </w:r>
                          <w:proofErr w:type="gramEnd"/>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0;margin-top:11.3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uh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bsRJYq1yNGd6Dw51x3BFvjZGDcB7NYA6DvsAxtjdWau+YMDJHmG6S84oAMfXWXb8EWkBBeR&#10;gsc97cENx2aeZ2k6hnuOszxN01HMS/J021jnPwvdkiBMqUVa4wvYeu588M8mO0hw5rRsylkjZVTs&#10;cnEhLVkzlMAs/kJUuPICJhXZTGkxGoZ3MFRiJZmH2Bpw49SSEiaXKHHubXStdHAAQ73rS+bq3kW0&#10;2teV1StVRkgtWPlJlcQ/GhCs0Ao0uGtFSYkUMBukiPSske9B4v1SBe8iVnnPA7TOQ4z7YDdW4I8i&#10;G+bp+bAYzA6PxoN8lo8GxTg9GqRZcV4cpnmRX85+hqCyfFI3ZSnUvFFi1w1Z/r5q2/ZlX8exH/6M&#10;0BfZCNncJ20hGX94K2cB9R+If0FTrCSwvvtG9mM/9C0QOsN3iw7JDeJCl4/oI6tRxmgGZ/isQRRz&#10;5vwNsxg92MQ49ddYKqlRI3orUVJr+/2t/YBHjnCKosIoQ71+WzGLEpNfFGZFkeV5mH1RyUfjIRT7&#10;/GTx/ESt2guNVsni66IY8F7uxMrq9h5T9yx4xRFTHL6nFN3Sixe+H7CY2lycnUUQpp1hfq5uDd+N&#10;j5C9u+6eWbNtaw8ar/Ru6LHJq+7usaG0lT5beV01sfWfWEUKgoJJGZOxnephFD/XI+rpv+fkF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y+mLoQMDAADDBgAADgAAAAAAAAAAAAAAAAAuAgAAZHJzL2Uyb0RvYy54bWxQSwEC&#10;LQAUAAYACAAAACEA5grfutwAAAAGAQAADwAAAAAAAAAAAAAAAABdBQAAZHJzL2Rvd25yZXYueG1s&#10;UEsFBgAAAAAEAAQA8wAAAGYGAAAAAA==&#10;" stroked="f">
              <v:stroke joinstyle="round"/>
              <v:path arrowok="t"/>
              <v:textbox>
                <w:txbxContent>
                  <w:p w14:paraId="68219C0B" w14:textId="77777777" w:rsidR="00102CA6" w:rsidRPr="00284719" w:rsidRDefault="000F43D4"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D82A19">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19BE8" w14:textId="77777777" w:rsidR="00102CA6" w:rsidRPr="005F1388" w:rsidRDefault="000F43D4" w:rsidP="00715914">
    <w:pPr>
      <w:pStyle w:val="Header"/>
      <w:tabs>
        <w:tab w:val="clear" w:pos="4150"/>
        <w:tab w:val="clear" w:pos="8307"/>
      </w:tabs>
    </w:pPr>
    <w:r>
      <w:rPr>
        <w:noProof/>
      </w:rPr>
      <mc:AlternateContent>
        <mc:Choice Requires="wps">
          <w:drawing>
            <wp:anchor distT="0" distB="0" distL="114300" distR="114300" simplePos="0" relativeHeight="251659264" behindDoc="1" locked="0" layoutInCell="1" allowOverlap="1" wp14:anchorId="68219C05" wp14:editId="68219C06">
              <wp:simplePos x="0" y="0"/>
              <wp:positionH relativeFrom="column">
                <wp:align>center</wp:align>
              </wp:positionH>
              <wp:positionV relativeFrom="page">
                <wp:posOffset>143510</wp:posOffset>
              </wp:positionV>
              <wp:extent cx="4410075" cy="400050"/>
              <wp:effectExtent l="0" t="0" r="952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68219C0C" w14:textId="77777777" w:rsidR="00102CA6" w:rsidRPr="00284719" w:rsidRDefault="00A03BF2"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margin-left:0;margin-top:11.3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K8Bg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bucEsVa5OhOdJ6c645ABX42xk0AuzUA+g56YGOszsw1f3CAJM8w/QUHdOCjq2wbvoiU4CJS&#10;8LinPbjhUOZ5lqbjESUcZ3mapqOYl+TptrHOfxa6JUGYUou0xhew9dz54J9NdpDgzGnZlLNGyrix&#10;y8WFtGTNUAKz+AtR4coLmFRkM6XFaBjewVCJlWQeYmvAjVNLSphcosS5t9G10sEBDPWuL5mrexfR&#10;al9XVq9UGSG1YOUnVRL/aECwQivQ4K4VJSVSwGyQItKzRr4HifdLFbyLWOU9D9h1HmLUg91YgT+K&#10;bJin58NiMDs8Gg/yWT4aFOP0aJBmxXlxmOZFfjn7GYLK8kndlKVQ80aJXTdk+fuqbduXfR3Hfvgz&#10;Ql9kI2Rzn7SFZPzhrZwF1H8g/gVNsZLA+u4b2Y/90LdA6AzfLbq+x0IUQbPQ5SPayWpUM3rCGT5r&#10;EMycOX/DLCYQlJiq/hpLJTVKRW8lSmptv7+lD3ikCqeoLUw0lO23FbOoNPlFYWQUWZ6HERg3+Wg8&#10;xMY+P1k8P1Gr9kKjY7L4uigGvJc7sbK6vcfwPQteccQUh+8pRdP04oXv5yyGNxdnZxGEoWeYn6tb&#10;w3dTJCTxrrtn1my724PNK72bfWzyqsl7bKhwpc9WXldNnABPrCITYYOBGXOyHe5hIj/fR9TTX9DJ&#10;LwA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AmSSvAYDAADKBgAADgAAAAAAAAAAAAAAAAAuAgAAZHJzL2Uyb0RvYy54bWxQ&#10;SwECLQAUAAYACAAAACEA5grfutwAAAAGAQAADwAAAAAAAAAAAAAAAABgBQAAZHJzL2Rvd25yZXYu&#10;eG1sUEsFBgAAAAAEAAQA8wAAAGkGAAAAAA==&#10;" stroked="f">
              <v:stroke joinstyle="round"/>
              <v:path arrowok="t"/>
              <v:textbox>
                <w:txbxContent>
                  <w:p w14:paraId="68219C0C" w14:textId="77777777" w:rsidR="00102CA6" w:rsidRPr="00284719" w:rsidRDefault="00D82A19"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19BF0" w14:textId="77777777" w:rsidR="00102CA6" w:rsidRPr="005F1388" w:rsidRDefault="00A03BF2"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19BF2" w14:textId="77777777" w:rsidR="00102CA6" w:rsidRDefault="000F43D4"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68219BF5" w14:textId="77777777" w:rsidTr="00BF75C9">
      <w:tc>
        <w:tcPr>
          <w:tcW w:w="6804" w:type="dxa"/>
          <w:shd w:val="clear" w:color="auto" w:fill="auto"/>
        </w:tcPr>
        <w:p w14:paraId="68219BF3" w14:textId="77777777" w:rsidR="00F4215A" w:rsidRDefault="00D82A19" w:rsidP="00E40FF8">
          <w:pPr>
            <w:pStyle w:val="LI-Header"/>
            <w:pBdr>
              <w:bottom w:val="none" w:sz="0" w:space="0" w:color="auto"/>
            </w:pBdr>
            <w:jc w:val="left"/>
          </w:pPr>
          <w:fldSimple w:instr=" STYLEREF  &quot;LI - Title&quot; ">
            <w:r w:rsidR="00A03BF2">
              <w:rPr>
                <w:noProof/>
              </w:rPr>
              <w:t>ASIC Corporations (Exchange-Traded Derivatives: Multiple Issuers) Instrument 2016/883</w:t>
            </w:r>
          </w:fldSimple>
        </w:p>
      </w:tc>
      <w:tc>
        <w:tcPr>
          <w:tcW w:w="1509" w:type="dxa"/>
          <w:shd w:val="clear" w:color="auto" w:fill="auto"/>
        </w:tcPr>
        <w:p w14:paraId="68219BF4" w14:textId="77777777" w:rsidR="00F4215A" w:rsidRDefault="00A03BF2" w:rsidP="00E40FF8">
          <w:pPr>
            <w:pStyle w:val="LI-Header"/>
            <w:pBdr>
              <w:bottom w:val="none" w:sz="0" w:space="0" w:color="auto"/>
            </w:pBdr>
          </w:pPr>
        </w:p>
      </w:tc>
    </w:tr>
  </w:tbl>
  <w:p w14:paraId="68219BF6" w14:textId="77777777" w:rsidR="00102CA6" w:rsidRPr="008945E0" w:rsidRDefault="00A03BF2" w:rsidP="00F4215A">
    <w:pPr>
      <w:pStyle w:val="LI-Header"/>
      <w:pBdr>
        <w:bottom w:val="none" w:sz="0" w:space="0" w:color="auto"/>
      </w:pBdr>
      <w:spacing w:befor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19BF9" w14:textId="77777777" w:rsidR="00102CA6" w:rsidRPr="00ED79B6" w:rsidRDefault="00A03BF2"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68219BFC" w14:textId="77777777" w:rsidTr="00BF75C9">
      <w:tc>
        <w:tcPr>
          <w:tcW w:w="6804" w:type="dxa"/>
          <w:shd w:val="clear" w:color="auto" w:fill="auto"/>
        </w:tcPr>
        <w:p w14:paraId="68219BFA" w14:textId="77777777" w:rsidR="00F4215A" w:rsidRDefault="00A03BF2" w:rsidP="00BF75C9">
          <w:pPr>
            <w:pStyle w:val="LI-Header"/>
            <w:pBdr>
              <w:bottom w:val="none" w:sz="0" w:space="0" w:color="auto"/>
            </w:pBdr>
            <w:jc w:val="left"/>
          </w:pPr>
          <w:r>
            <w:fldChar w:fldCharType="begin"/>
          </w:r>
          <w:r>
            <w:instrText xml:space="preserve"> STYLEREF  "LI - Title"  \* MERGEFORMAT </w:instrText>
          </w:r>
          <w:r>
            <w:fldChar w:fldCharType="separate"/>
          </w:r>
          <w:r>
            <w:rPr>
              <w:noProof/>
            </w:rPr>
            <w:t>ASIC Corporations (Exchange-Traded Derivatives: Multiple Issuers) Instrument 2016/883</w:t>
          </w:r>
          <w:r>
            <w:rPr>
              <w:noProof/>
            </w:rPr>
            <w:fldChar w:fldCharType="end"/>
          </w:r>
        </w:p>
      </w:tc>
      <w:tc>
        <w:tcPr>
          <w:tcW w:w="1509" w:type="dxa"/>
          <w:shd w:val="clear" w:color="auto" w:fill="auto"/>
        </w:tcPr>
        <w:p w14:paraId="68219BFB" w14:textId="77777777" w:rsidR="00F4215A" w:rsidRDefault="00D82A19" w:rsidP="00E40FF8">
          <w:pPr>
            <w:pStyle w:val="LI-Header"/>
            <w:pBdr>
              <w:bottom w:val="none" w:sz="0" w:space="0" w:color="auto"/>
            </w:pBdr>
          </w:pPr>
          <w:fldSimple w:instr=" STYLEREF  &quot;LI - Heading 1&quot; ">
            <w:r w:rsidR="00A03BF2">
              <w:rPr>
                <w:noProof/>
              </w:rPr>
              <w:t>Part 1—Preliminary</w:t>
            </w:r>
          </w:fldSimple>
        </w:p>
      </w:tc>
    </w:tr>
  </w:tbl>
  <w:p w14:paraId="68219BFD" w14:textId="77777777" w:rsidR="0040053F" w:rsidRPr="00F4215A" w:rsidRDefault="00A03BF2" w:rsidP="00F4215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19BFE" w14:textId="77777777" w:rsidR="00E2168B" w:rsidRPr="00243EC0" w:rsidRDefault="000F43D4"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68219C01" w14:textId="77777777" w:rsidTr="00BF75C9">
      <w:tc>
        <w:tcPr>
          <w:tcW w:w="6804" w:type="dxa"/>
          <w:shd w:val="clear" w:color="auto" w:fill="auto"/>
        </w:tcPr>
        <w:p w14:paraId="68219BFF" w14:textId="77777777" w:rsidR="00F4215A" w:rsidRDefault="00D82A19" w:rsidP="00E40FF8">
          <w:pPr>
            <w:pStyle w:val="LI-Header"/>
            <w:pBdr>
              <w:bottom w:val="none" w:sz="0" w:space="0" w:color="auto"/>
            </w:pBdr>
            <w:jc w:val="left"/>
          </w:pPr>
          <w:fldSimple w:instr=" STYLEREF  &quot;LI - Title&quot; ">
            <w:r w:rsidR="00A03BF2">
              <w:rPr>
                <w:noProof/>
              </w:rPr>
              <w:t>ASIC Corporations (Exchange-Traded Derivatives: Multiple Issuers) Instrument 2016/883</w:t>
            </w:r>
          </w:fldSimple>
        </w:p>
      </w:tc>
      <w:tc>
        <w:tcPr>
          <w:tcW w:w="1509" w:type="dxa"/>
          <w:shd w:val="clear" w:color="auto" w:fill="auto"/>
        </w:tcPr>
        <w:p w14:paraId="68219C00" w14:textId="77777777" w:rsidR="00F4215A" w:rsidRDefault="00D82A19" w:rsidP="00E40FF8">
          <w:pPr>
            <w:pStyle w:val="LI-Header"/>
            <w:pBdr>
              <w:bottom w:val="none" w:sz="0" w:space="0" w:color="auto"/>
            </w:pBdr>
          </w:pPr>
          <w:fldSimple w:instr=" STYLEREF  &quot;LI - Heading 1&quot; ">
            <w:r w:rsidR="00A03BF2">
              <w:rPr>
                <w:noProof/>
              </w:rPr>
              <w:t>Part 2—Declaration</w:t>
            </w:r>
          </w:fldSimple>
        </w:p>
      </w:tc>
    </w:tr>
  </w:tbl>
  <w:p w14:paraId="68219C02" w14:textId="77777777" w:rsidR="0040053F" w:rsidRPr="00F4215A" w:rsidRDefault="00A03BF2" w:rsidP="00F421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777D1"/>
    <w:multiLevelType w:val="hybridMultilevel"/>
    <w:tmpl w:val="2C4E2434"/>
    <w:lvl w:ilvl="0" w:tplc="63FE73A0">
      <w:start w:val="1"/>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
    <w:nsid w:val="304A3283"/>
    <w:multiLevelType w:val="hybridMultilevel"/>
    <w:tmpl w:val="4A5E731C"/>
    <w:lvl w:ilvl="0" w:tplc="D82834EA">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
    <w:nsid w:val="34013EC5"/>
    <w:multiLevelType w:val="hybridMultilevel"/>
    <w:tmpl w:val="D9E83B36"/>
    <w:lvl w:ilvl="0" w:tplc="B3D2EE56">
      <w:start w:val="1"/>
      <w:numFmt w:val="lowerLetter"/>
      <w:lvlText w:val="(%1)"/>
      <w:lvlJc w:val="left"/>
      <w:pPr>
        <w:ind w:left="2049" w:hanging="360"/>
      </w:pPr>
      <w:rPr>
        <w:rFonts w:hint="default"/>
      </w:rPr>
    </w:lvl>
    <w:lvl w:ilvl="1" w:tplc="0C090019" w:tentative="1">
      <w:start w:val="1"/>
      <w:numFmt w:val="lowerLetter"/>
      <w:lvlText w:val="%2."/>
      <w:lvlJc w:val="left"/>
      <w:pPr>
        <w:ind w:left="2769" w:hanging="360"/>
      </w:pPr>
    </w:lvl>
    <w:lvl w:ilvl="2" w:tplc="0C09001B" w:tentative="1">
      <w:start w:val="1"/>
      <w:numFmt w:val="lowerRoman"/>
      <w:lvlText w:val="%3."/>
      <w:lvlJc w:val="right"/>
      <w:pPr>
        <w:ind w:left="3489" w:hanging="180"/>
      </w:pPr>
    </w:lvl>
    <w:lvl w:ilvl="3" w:tplc="0C09000F" w:tentative="1">
      <w:start w:val="1"/>
      <w:numFmt w:val="decimal"/>
      <w:lvlText w:val="%4."/>
      <w:lvlJc w:val="left"/>
      <w:pPr>
        <w:ind w:left="4209" w:hanging="360"/>
      </w:pPr>
    </w:lvl>
    <w:lvl w:ilvl="4" w:tplc="0C090019" w:tentative="1">
      <w:start w:val="1"/>
      <w:numFmt w:val="lowerLetter"/>
      <w:lvlText w:val="%5."/>
      <w:lvlJc w:val="left"/>
      <w:pPr>
        <w:ind w:left="4929" w:hanging="360"/>
      </w:pPr>
    </w:lvl>
    <w:lvl w:ilvl="5" w:tplc="0C09001B" w:tentative="1">
      <w:start w:val="1"/>
      <w:numFmt w:val="lowerRoman"/>
      <w:lvlText w:val="%6."/>
      <w:lvlJc w:val="right"/>
      <w:pPr>
        <w:ind w:left="5649" w:hanging="180"/>
      </w:pPr>
    </w:lvl>
    <w:lvl w:ilvl="6" w:tplc="0C09000F" w:tentative="1">
      <w:start w:val="1"/>
      <w:numFmt w:val="decimal"/>
      <w:lvlText w:val="%7."/>
      <w:lvlJc w:val="left"/>
      <w:pPr>
        <w:ind w:left="6369" w:hanging="360"/>
      </w:pPr>
    </w:lvl>
    <w:lvl w:ilvl="7" w:tplc="0C090019" w:tentative="1">
      <w:start w:val="1"/>
      <w:numFmt w:val="lowerLetter"/>
      <w:lvlText w:val="%8."/>
      <w:lvlJc w:val="left"/>
      <w:pPr>
        <w:ind w:left="7089" w:hanging="360"/>
      </w:pPr>
    </w:lvl>
    <w:lvl w:ilvl="8" w:tplc="0C09001B" w:tentative="1">
      <w:start w:val="1"/>
      <w:numFmt w:val="lowerRoman"/>
      <w:lvlText w:val="%9."/>
      <w:lvlJc w:val="right"/>
      <w:pPr>
        <w:ind w:left="7809" w:hanging="180"/>
      </w:pPr>
    </w:lvl>
  </w:abstractNum>
  <w:abstractNum w:abstractNumId="3">
    <w:nsid w:val="3D8273C2"/>
    <w:multiLevelType w:val="hybridMultilevel"/>
    <w:tmpl w:val="2C4E2434"/>
    <w:lvl w:ilvl="0" w:tplc="63FE73A0">
      <w:start w:val="1"/>
      <w:numFmt w:val="lowerLetter"/>
      <w:lvlText w:val="(%1)"/>
      <w:lvlJc w:val="left"/>
      <w:pPr>
        <w:ind w:left="2628" w:hanging="36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4">
    <w:nsid w:val="444710D2"/>
    <w:multiLevelType w:val="hybridMultilevel"/>
    <w:tmpl w:val="086208B6"/>
    <w:lvl w:ilvl="0" w:tplc="E98AEA52">
      <w:start w:val="1"/>
      <w:numFmt w:val="lowerLetter"/>
      <w:lvlText w:val="(%1)"/>
      <w:lvlJc w:val="left"/>
      <w:pPr>
        <w:ind w:left="2049" w:hanging="360"/>
      </w:pPr>
      <w:rPr>
        <w:rFonts w:hint="default"/>
      </w:rPr>
    </w:lvl>
    <w:lvl w:ilvl="1" w:tplc="0C090019" w:tentative="1">
      <w:start w:val="1"/>
      <w:numFmt w:val="lowerLetter"/>
      <w:lvlText w:val="%2."/>
      <w:lvlJc w:val="left"/>
      <w:pPr>
        <w:ind w:left="2769" w:hanging="360"/>
      </w:pPr>
    </w:lvl>
    <w:lvl w:ilvl="2" w:tplc="0C09001B" w:tentative="1">
      <w:start w:val="1"/>
      <w:numFmt w:val="lowerRoman"/>
      <w:lvlText w:val="%3."/>
      <w:lvlJc w:val="right"/>
      <w:pPr>
        <w:ind w:left="3489" w:hanging="180"/>
      </w:pPr>
    </w:lvl>
    <w:lvl w:ilvl="3" w:tplc="0C09000F" w:tentative="1">
      <w:start w:val="1"/>
      <w:numFmt w:val="decimal"/>
      <w:lvlText w:val="%4."/>
      <w:lvlJc w:val="left"/>
      <w:pPr>
        <w:ind w:left="4209" w:hanging="360"/>
      </w:pPr>
    </w:lvl>
    <w:lvl w:ilvl="4" w:tplc="0C090019" w:tentative="1">
      <w:start w:val="1"/>
      <w:numFmt w:val="lowerLetter"/>
      <w:lvlText w:val="%5."/>
      <w:lvlJc w:val="left"/>
      <w:pPr>
        <w:ind w:left="4929" w:hanging="360"/>
      </w:pPr>
    </w:lvl>
    <w:lvl w:ilvl="5" w:tplc="0C09001B" w:tentative="1">
      <w:start w:val="1"/>
      <w:numFmt w:val="lowerRoman"/>
      <w:lvlText w:val="%6."/>
      <w:lvlJc w:val="right"/>
      <w:pPr>
        <w:ind w:left="5649" w:hanging="180"/>
      </w:pPr>
    </w:lvl>
    <w:lvl w:ilvl="6" w:tplc="0C09000F" w:tentative="1">
      <w:start w:val="1"/>
      <w:numFmt w:val="decimal"/>
      <w:lvlText w:val="%7."/>
      <w:lvlJc w:val="left"/>
      <w:pPr>
        <w:ind w:left="6369" w:hanging="360"/>
      </w:pPr>
    </w:lvl>
    <w:lvl w:ilvl="7" w:tplc="0C090019" w:tentative="1">
      <w:start w:val="1"/>
      <w:numFmt w:val="lowerLetter"/>
      <w:lvlText w:val="%8."/>
      <w:lvlJc w:val="left"/>
      <w:pPr>
        <w:ind w:left="7089" w:hanging="360"/>
      </w:pPr>
    </w:lvl>
    <w:lvl w:ilvl="8" w:tplc="0C09001B" w:tentative="1">
      <w:start w:val="1"/>
      <w:numFmt w:val="lowerRoman"/>
      <w:lvlText w:val="%9."/>
      <w:lvlJc w:val="right"/>
      <w:pPr>
        <w:ind w:left="7809" w:hanging="180"/>
      </w:pPr>
    </w:lvl>
  </w:abstractNum>
  <w:abstractNum w:abstractNumId="5">
    <w:nsid w:val="4ED45ECF"/>
    <w:multiLevelType w:val="hybridMultilevel"/>
    <w:tmpl w:val="C2524190"/>
    <w:lvl w:ilvl="0" w:tplc="413C0060">
      <w:start w:val="1"/>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6">
    <w:nsid w:val="68AC64F1"/>
    <w:multiLevelType w:val="hybridMultilevel"/>
    <w:tmpl w:val="62724F46"/>
    <w:lvl w:ilvl="0" w:tplc="C156A982">
      <w:start w:val="1"/>
      <w:numFmt w:val="lowerRoman"/>
      <w:lvlText w:val="(%1)"/>
      <w:lvlJc w:val="left"/>
      <w:pPr>
        <w:ind w:left="2781" w:hanging="720"/>
      </w:pPr>
      <w:rPr>
        <w:rFonts w:hint="default"/>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7">
    <w:nsid w:val="6DFE6C17"/>
    <w:multiLevelType w:val="hybridMultilevel"/>
    <w:tmpl w:val="099602AC"/>
    <w:lvl w:ilvl="0" w:tplc="292ABEB0">
      <w:start w:val="1"/>
      <w:numFmt w:val="lowerRoman"/>
      <w:lvlText w:val="(%1)"/>
      <w:lvlJc w:val="left"/>
      <w:pPr>
        <w:ind w:left="3240" w:hanging="72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8">
    <w:nsid w:val="7DBF4EDA"/>
    <w:multiLevelType w:val="hybridMultilevel"/>
    <w:tmpl w:val="E926FC60"/>
    <w:lvl w:ilvl="0" w:tplc="7D2ED8C0">
      <w:start w:val="1"/>
      <w:numFmt w:val="lowerLetter"/>
      <w:lvlText w:val="(%1)"/>
      <w:lvlJc w:val="left"/>
      <w:pPr>
        <w:ind w:left="2628" w:hanging="36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num w:numId="1">
    <w:abstractNumId w:val="1"/>
  </w:num>
  <w:num w:numId="2">
    <w:abstractNumId w:val="7"/>
  </w:num>
  <w:num w:numId="3">
    <w:abstractNumId w:val="5"/>
  </w:num>
  <w:num w:numId="4">
    <w:abstractNumId w:val="6"/>
  </w:num>
  <w:num w:numId="5">
    <w:abstractNumId w:val="2"/>
  </w:num>
  <w:num w:numId="6">
    <w:abstractNumId w:val="4"/>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D4"/>
    <w:rsid w:val="0001204C"/>
    <w:rsid w:val="000319DD"/>
    <w:rsid w:val="00067B37"/>
    <w:rsid w:val="0007140A"/>
    <w:rsid w:val="00073388"/>
    <w:rsid w:val="000F43D4"/>
    <w:rsid w:val="00150B28"/>
    <w:rsid w:val="00185FE2"/>
    <w:rsid w:val="001E0FB0"/>
    <w:rsid w:val="001E785E"/>
    <w:rsid w:val="0022076A"/>
    <w:rsid w:val="00242045"/>
    <w:rsid w:val="002435A5"/>
    <w:rsid w:val="002F0775"/>
    <w:rsid w:val="002F69CB"/>
    <w:rsid w:val="00411A9B"/>
    <w:rsid w:val="004B7AB7"/>
    <w:rsid w:val="004D017A"/>
    <w:rsid w:val="00523051"/>
    <w:rsid w:val="00532F0C"/>
    <w:rsid w:val="005607FF"/>
    <w:rsid w:val="005A02DD"/>
    <w:rsid w:val="005A1F7B"/>
    <w:rsid w:val="005C7433"/>
    <w:rsid w:val="005D69E2"/>
    <w:rsid w:val="00603F41"/>
    <w:rsid w:val="006359E7"/>
    <w:rsid w:val="00640BC8"/>
    <w:rsid w:val="006A67CB"/>
    <w:rsid w:val="006C64B2"/>
    <w:rsid w:val="006D2579"/>
    <w:rsid w:val="00727CD0"/>
    <w:rsid w:val="00780CF5"/>
    <w:rsid w:val="007B4BC1"/>
    <w:rsid w:val="007D17CD"/>
    <w:rsid w:val="00826289"/>
    <w:rsid w:val="009A3924"/>
    <w:rsid w:val="009E4216"/>
    <w:rsid w:val="00A03BF2"/>
    <w:rsid w:val="00A34FC8"/>
    <w:rsid w:val="00A54422"/>
    <w:rsid w:val="00BB4EFB"/>
    <w:rsid w:val="00C42FB4"/>
    <w:rsid w:val="00C77C4E"/>
    <w:rsid w:val="00CA4893"/>
    <w:rsid w:val="00CC5761"/>
    <w:rsid w:val="00D01B1A"/>
    <w:rsid w:val="00D82A19"/>
    <w:rsid w:val="00E30F1C"/>
    <w:rsid w:val="00EE1468"/>
    <w:rsid w:val="00EE7C14"/>
    <w:rsid w:val="00F05BF9"/>
    <w:rsid w:val="00F828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1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43D4"/>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0F43D4"/>
    <w:pPr>
      <w:pBdr>
        <w:top w:val="single" w:sz="4" w:space="1" w:color="auto"/>
      </w:pBdr>
      <w:spacing w:line="240" w:lineRule="auto"/>
    </w:pPr>
    <w:rPr>
      <w:rFonts w:eastAsia="Times New Roman"/>
      <w:b/>
      <w:sz w:val="40"/>
      <w:lang w:eastAsia="en-AU"/>
    </w:rPr>
  </w:style>
  <w:style w:type="paragraph" w:customStyle="1" w:styleId="LI-Heading1">
    <w:name w:val="LI - Heading 1"/>
    <w:basedOn w:val="Normal"/>
    <w:next w:val="Normal"/>
    <w:qFormat/>
    <w:rsid w:val="000F43D4"/>
    <w:pPr>
      <w:keepNext/>
      <w:keepLines/>
      <w:spacing w:before="280" w:line="240" w:lineRule="auto"/>
      <w:ind w:left="1134" w:hanging="1134"/>
      <w:outlineLvl w:val="0"/>
    </w:pPr>
    <w:rPr>
      <w:rFonts w:eastAsia="Times New Roman"/>
      <w:b/>
      <w:kern w:val="28"/>
      <w:sz w:val="32"/>
      <w:lang w:eastAsia="en-AU"/>
    </w:rPr>
  </w:style>
  <w:style w:type="paragraph" w:customStyle="1" w:styleId="LI-Heading2">
    <w:name w:val="LI - Heading 2"/>
    <w:basedOn w:val="Normal"/>
    <w:next w:val="LI-BodyTextUnnumbered"/>
    <w:qFormat/>
    <w:rsid w:val="000F43D4"/>
    <w:pPr>
      <w:keepNext/>
      <w:keepLines/>
      <w:spacing w:before="360" w:line="240" w:lineRule="auto"/>
      <w:ind w:left="567" w:hanging="567"/>
      <w:outlineLvl w:val="1"/>
    </w:pPr>
    <w:rPr>
      <w:rFonts w:eastAsia="Times New Roman"/>
      <w:b/>
      <w:kern w:val="28"/>
      <w:sz w:val="24"/>
      <w:lang w:eastAsia="en-AU"/>
    </w:rPr>
  </w:style>
  <w:style w:type="paragraph" w:customStyle="1" w:styleId="LI-BodyTextUnnumbered">
    <w:name w:val="LI - Body Text Unnumbered"/>
    <w:basedOn w:val="Normal"/>
    <w:link w:val="LI-BodyTextUnnumberedChar"/>
    <w:rsid w:val="000F43D4"/>
    <w:pPr>
      <w:spacing w:before="240" w:line="240" w:lineRule="auto"/>
      <w:ind w:left="1134"/>
    </w:pPr>
    <w:rPr>
      <w:rFonts w:eastAsia="Times New Roman"/>
      <w:sz w:val="24"/>
      <w:lang w:eastAsia="en-AU"/>
    </w:rPr>
  </w:style>
  <w:style w:type="paragraph" w:styleId="Header">
    <w:name w:val="header"/>
    <w:basedOn w:val="Normal"/>
    <w:link w:val="HeaderChar"/>
    <w:unhideWhenUsed/>
    <w:rsid w:val="000F43D4"/>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0F43D4"/>
    <w:rPr>
      <w:rFonts w:ascii="Times New Roman" w:eastAsia="Times New Roman" w:hAnsi="Times New Roman" w:cs="Times New Roman"/>
      <w:sz w:val="16"/>
      <w:szCs w:val="20"/>
      <w:lang w:eastAsia="en-AU"/>
    </w:rPr>
  </w:style>
  <w:style w:type="paragraph" w:customStyle="1" w:styleId="LI-BodyTextParaa">
    <w:name w:val="LI - Body Text Para (a)"/>
    <w:basedOn w:val="Normal"/>
    <w:link w:val="LI-BodyTextParaaChar"/>
    <w:rsid w:val="000F43D4"/>
    <w:pPr>
      <w:spacing w:before="240" w:line="240" w:lineRule="auto"/>
      <w:ind w:left="1701" w:hanging="567"/>
    </w:pPr>
    <w:rPr>
      <w:rFonts w:eastAsia="Times New Roman"/>
      <w:sz w:val="24"/>
      <w:szCs w:val="24"/>
      <w:lang w:eastAsia="en-AU"/>
    </w:rPr>
  </w:style>
  <w:style w:type="paragraph" w:customStyle="1" w:styleId="LI-Heading3">
    <w:name w:val="LI - Heading 3"/>
    <w:basedOn w:val="Normal"/>
    <w:next w:val="LI-BodyTextUnnumbered"/>
    <w:rsid w:val="000F43D4"/>
    <w:pPr>
      <w:keepNext/>
      <w:keepLines/>
      <w:spacing w:before="240" w:line="240" w:lineRule="auto"/>
      <w:ind w:left="567"/>
      <w:outlineLvl w:val="2"/>
    </w:pPr>
    <w:rPr>
      <w:rFonts w:eastAsia="Times New Roman"/>
      <w:i/>
      <w:lang w:eastAsia="en-AU"/>
    </w:rPr>
  </w:style>
  <w:style w:type="paragraph" w:styleId="TOC1">
    <w:name w:val="toc 1"/>
    <w:basedOn w:val="Normal"/>
    <w:next w:val="Normal"/>
    <w:uiPriority w:val="39"/>
    <w:unhideWhenUsed/>
    <w:rsid w:val="000F43D4"/>
    <w:pPr>
      <w:keepNext/>
      <w:keepLines/>
      <w:tabs>
        <w:tab w:val="right" w:pos="8278"/>
      </w:tabs>
      <w:spacing w:before="120" w:line="240" w:lineRule="auto"/>
      <w:ind w:left="1474" w:right="567" w:hanging="1474"/>
    </w:pPr>
    <w:rPr>
      <w:rFonts w:eastAsia="Times New Roman"/>
      <w:b/>
      <w:kern w:val="28"/>
      <w:sz w:val="24"/>
      <w:lang w:eastAsia="en-AU"/>
    </w:rPr>
  </w:style>
  <w:style w:type="paragraph" w:styleId="TOC2">
    <w:name w:val="toc 2"/>
    <w:basedOn w:val="Normal"/>
    <w:next w:val="Normal"/>
    <w:uiPriority w:val="39"/>
    <w:unhideWhenUsed/>
    <w:rsid w:val="000F43D4"/>
    <w:pPr>
      <w:keepNext/>
      <w:keepLines/>
      <w:tabs>
        <w:tab w:val="right" w:leader="dot" w:pos="8278"/>
      </w:tabs>
      <w:spacing w:before="120" w:line="240" w:lineRule="auto"/>
      <w:ind w:left="851" w:hanging="284"/>
    </w:pPr>
    <w:rPr>
      <w:rFonts w:eastAsia="Times New Roman"/>
      <w:kern w:val="28"/>
      <w:sz w:val="24"/>
      <w:lang w:eastAsia="en-AU"/>
    </w:rPr>
  </w:style>
  <w:style w:type="paragraph" w:styleId="Footer">
    <w:name w:val="footer"/>
    <w:link w:val="FooterChar"/>
    <w:rsid w:val="000F43D4"/>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0F43D4"/>
    <w:rPr>
      <w:rFonts w:ascii="Times New Roman" w:eastAsia="Times New Roman" w:hAnsi="Times New Roman" w:cs="Times New Roman"/>
      <w:szCs w:val="24"/>
      <w:lang w:eastAsia="en-AU"/>
    </w:rPr>
  </w:style>
  <w:style w:type="paragraph" w:customStyle="1" w:styleId="LI-Fronttext">
    <w:name w:val="LI - Front text"/>
    <w:basedOn w:val="Normal"/>
    <w:next w:val="Normal"/>
    <w:rsid w:val="000F43D4"/>
    <w:pPr>
      <w:spacing w:before="240"/>
      <w:ind w:right="397"/>
    </w:pPr>
    <w:rPr>
      <w:rFonts w:eastAsia="Times New Roman"/>
      <w:lang w:eastAsia="en-AU"/>
    </w:rPr>
  </w:style>
  <w:style w:type="paragraph" w:customStyle="1" w:styleId="LI-BodyTextNote">
    <w:name w:val="LI - Body Text Note"/>
    <w:basedOn w:val="Normal"/>
    <w:link w:val="LI-BodyTextNoteChar"/>
    <w:rsid w:val="000F43D4"/>
    <w:pPr>
      <w:spacing w:before="200" w:line="240" w:lineRule="auto"/>
      <w:ind w:left="1701" w:hanging="567"/>
    </w:pPr>
    <w:rPr>
      <w:rFonts w:eastAsia="Times New Roman"/>
      <w:sz w:val="18"/>
      <w:lang w:eastAsia="en-AU"/>
    </w:rPr>
  </w:style>
  <w:style w:type="character" w:styleId="Hyperlink">
    <w:name w:val="Hyperlink"/>
    <w:uiPriority w:val="99"/>
    <w:rsid w:val="000F43D4"/>
    <w:rPr>
      <w:color w:val="0000FF"/>
      <w:u w:val="single"/>
    </w:rPr>
  </w:style>
  <w:style w:type="paragraph" w:customStyle="1" w:styleId="LI-BodyTextSubparai">
    <w:name w:val="LI - Body Text Subpara (i)"/>
    <w:basedOn w:val="LI-BodyTextParaa"/>
    <w:link w:val="LI-BodyTextSubparaiChar"/>
    <w:qFormat/>
    <w:rsid w:val="000F43D4"/>
    <w:pPr>
      <w:ind w:left="2268"/>
    </w:pPr>
  </w:style>
  <w:style w:type="paragraph" w:customStyle="1" w:styleId="LI-BodyTextSubsubparaA">
    <w:name w:val="LI - Body Text Subsubpara (A)"/>
    <w:basedOn w:val="LI-BodyTextParaa"/>
    <w:link w:val="LI-BodyTextSubsubparaAChar"/>
    <w:qFormat/>
    <w:rsid w:val="000F43D4"/>
    <w:pPr>
      <w:ind w:left="2835"/>
    </w:pPr>
  </w:style>
  <w:style w:type="character" w:customStyle="1" w:styleId="LI-BodyTextParaaChar">
    <w:name w:val="LI - Body Text Para (a) Char"/>
    <w:link w:val="LI-BodyTextParaa"/>
    <w:rsid w:val="000F43D4"/>
    <w:rPr>
      <w:rFonts w:ascii="Times New Roman" w:eastAsia="Times New Roman" w:hAnsi="Times New Roman" w:cs="Times New Roman"/>
      <w:sz w:val="24"/>
      <w:szCs w:val="24"/>
      <w:lang w:eastAsia="en-AU"/>
    </w:rPr>
  </w:style>
  <w:style w:type="character" w:customStyle="1" w:styleId="LI-BodyTextSubparaiChar">
    <w:name w:val="LI - Body Text Subpara (i) Char"/>
    <w:basedOn w:val="LI-BodyTextParaaChar"/>
    <w:link w:val="LI-BodyTextSubparai"/>
    <w:rsid w:val="000F43D4"/>
    <w:rPr>
      <w:rFonts w:ascii="Times New Roman" w:eastAsia="Times New Roman" w:hAnsi="Times New Roman" w:cs="Times New Roman"/>
      <w:sz w:val="24"/>
      <w:szCs w:val="24"/>
      <w:lang w:eastAsia="en-AU"/>
    </w:rPr>
  </w:style>
  <w:style w:type="paragraph" w:customStyle="1" w:styleId="LI-BodyTextNumbered">
    <w:name w:val="LI - Body Text Numbered"/>
    <w:basedOn w:val="LI-BodyTextUnnumbered"/>
    <w:link w:val="LI-BodyTextNumberedChar"/>
    <w:qFormat/>
    <w:rsid w:val="000F43D4"/>
    <w:pPr>
      <w:ind w:hanging="567"/>
    </w:pPr>
    <w:rPr>
      <w:szCs w:val="24"/>
    </w:rPr>
  </w:style>
  <w:style w:type="character" w:customStyle="1" w:styleId="LI-BodyTextSubsubparaAChar">
    <w:name w:val="LI - Body Text Subsubpara (A) Char"/>
    <w:basedOn w:val="LI-BodyTextParaaChar"/>
    <w:link w:val="LI-BodyTextSubsubparaA"/>
    <w:rsid w:val="000F43D4"/>
    <w:rPr>
      <w:rFonts w:ascii="Times New Roman" w:eastAsia="Times New Roman" w:hAnsi="Times New Roman" w:cs="Times New Roman"/>
      <w:sz w:val="24"/>
      <w:szCs w:val="24"/>
      <w:lang w:eastAsia="en-AU"/>
    </w:rPr>
  </w:style>
  <w:style w:type="paragraph" w:customStyle="1" w:styleId="LI-Footer">
    <w:name w:val="LI - Footer"/>
    <w:basedOn w:val="Normal"/>
    <w:link w:val="LI-FooterChar"/>
    <w:qFormat/>
    <w:rsid w:val="000F43D4"/>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0F43D4"/>
    <w:rPr>
      <w:rFonts w:ascii="Times New Roman" w:eastAsia="Times New Roman" w:hAnsi="Times New Roman" w:cs="Times New Roman"/>
      <w:sz w:val="24"/>
      <w:szCs w:val="20"/>
      <w:lang w:eastAsia="en-AU"/>
    </w:rPr>
  </w:style>
  <w:style w:type="character" w:customStyle="1" w:styleId="LI-BodyTextNumberedChar">
    <w:name w:val="LI - Body Text Numbered Char"/>
    <w:link w:val="LI-BodyTextNumbered"/>
    <w:rsid w:val="000F43D4"/>
    <w:rPr>
      <w:rFonts w:ascii="Times New Roman" w:eastAsia="Times New Roman" w:hAnsi="Times New Roman" w:cs="Times New Roman"/>
      <w:sz w:val="24"/>
      <w:szCs w:val="24"/>
      <w:lang w:eastAsia="en-AU"/>
    </w:rPr>
  </w:style>
  <w:style w:type="paragraph" w:customStyle="1" w:styleId="LI-SectionHeading">
    <w:name w:val="LI - Section Heading"/>
    <w:basedOn w:val="LI-BodyTextUnnumbered"/>
    <w:link w:val="LI-SectionHeadingChar"/>
    <w:qFormat/>
    <w:rsid w:val="000F43D4"/>
    <w:pPr>
      <w:ind w:left="2268" w:hanging="567"/>
    </w:pPr>
    <w:rPr>
      <w:b/>
      <w:szCs w:val="24"/>
    </w:rPr>
  </w:style>
  <w:style w:type="character" w:customStyle="1" w:styleId="LI-FooterChar">
    <w:name w:val="LI - Footer Char"/>
    <w:link w:val="LI-Footer"/>
    <w:rsid w:val="000F43D4"/>
    <w:rPr>
      <w:rFonts w:ascii="Times New Roman" w:eastAsia="Calibri" w:hAnsi="Times New Roman" w:cs="Times New Roman"/>
      <w:i/>
      <w:sz w:val="18"/>
      <w:szCs w:val="20"/>
    </w:rPr>
  </w:style>
  <w:style w:type="paragraph" w:customStyle="1" w:styleId="LI-SectionSubsectionText">
    <w:name w:val="LI - Section Subsection Text"/>
    <w:basedOn w:val="LI-BodyTextUnnumbered"/>
    <w:link w:val="LI-SectionSubsectionTextChar"/>
    <w:qFormat/>
    <w:rsid w:val="000F43D4"/>
    <w:pPr>
      <w:ind w:left="2268" w:hanging="567"/>
    </w:pPr>
    <w:rPr>
      <w:szCs w:val="24"/>
    </w:rPr>
  </w:style>
  <w:style w:type="character" w:customStyle="1" w:styleId="LI-SectionHeadingChar">
    <w:name w:val="LI - Section Heading Char"/>
    <w:link w:val="LI-SectionHeading"/>
    <w:rsid w:val="000F43D4"/>
    <w:rPr>
      <w:rFonts w:ascii="Times New Roman" w:eastAsia="Times New Roman" w:hAnsi="Times New Roman" w:cs="Times New Roman"/>
      <w:b/>
      <w:sz w:val="24"/>
      <w:szCs w:val="24"/>
      <w:lang w:eastAsia="en-AU"/>
    </w:rPr>
  </w:style>
  <w:style w:type="paragraph" w:customStyle="1" w:styleId="LI-SectionNote">
    <w:name w:val="LI - Section Note"/>
    <w:basedOn w:val="LI-BodyTextNote"/>
    <w:link w:val="LI-SectionNoteChar"/>
    <w:qFormat/>
    <w:rsid w:val="000F43D4"/>
    <w:pPr>
      <w:spacing w:before="240"/>
      <w:ind w:left="2835"/>
    </w:pPr>
  </w:style>
  <w:style w:type="character" w:customStyle="1" w:styleId="LI-SectionSubsectionTextChar">
    <w:name w:val="LI - Section Subsection Text Char"/>
    <w:link w:val="LI-SectionSubsectionText"/>
    <w:rsid w:val="000F43D4"/>
    <w:rPr>
      <w:rFonts w:ascii="Times New Roman" w:eastAsia="Times New Roman" w:hAnsi="Times New Roman" w:cs="Times New Roman"/>
      <w:sz w:val="24"/>
      <w:szCs w:val="24"/>
      <w:lang w:eastAsia="en-AU"/>
    </w:rPr>
  </w:style>
  <w:style w:type="paragraph" w:customStyle="1" w:styleId="LI-Sectionparaa">
    <w:name w:val="LI - Section para (a)"/>
    <w:basedOn w:val="LI-BodyTextUnnumbered"/>
    <w:link w:val="LI-SectionparaaChar"/>
    <w:qFormat/>
    <w:rsid w:val="000F43D4"/>
    <w:pPr>
      <w:ind w:left="2835" w:hanging="567"/>
    </w:pPr>
    <w:rPr>
      <w:szCs w:val="24"/>
    </w:rPr>
  </w:style>
  <w:style w:type="character" w:customStyle="1" w:styleId="LI-BodyTextNoteChar">
    <w:name w:val="LI - Body Text Note Char"/>
    <w:link w:val="LI-BodyTextNote"/>
    <w:rsid w:val="000F43D4"/>
    <w:rPr>
      <w:rFonts w:ascii="Times New Roman" w:eastAsia="Times New Roman" w:hAnsi="Times New Roman" w:cs="Times New Roman"/>
      <w:sz w:val="18"/>
      <w:szCs w:val="20"/>
      <w:lang w:eastAsia="en-AU"/>
    </w:rPr>
  </w:style>
  <w:style w:type="character" w:customStyle="1" w:styleId="LI-SectionNoteChar">
    <w:name w:val="LI - Section Note Char"/>
    <w:basedOn w:val="LI-BodyTextNoteChar"/>
    <w:link w:val="LI-SectionNote"/>
    <w:rsid w:val="000F43D4"/>
    <w:rPr>
      <w:rFonts w:ascii="Times New Roman" w:eastAsia="Times New Roman" w:hAnsi="Times New Roman" w:cs="Times New Roman"/>
      <w:sz w:val="18"/>
      <w:szCs w:val="20"/>
      <w:lang w:eastAsia="en-AU"/>
    </w:rPr>
  </w:style>
  <w:style w:type="paragraph" w:customStyle="1" w:styleId="LI-Sectionsubparai">
    <w:name w:val="LI - Section subpara (i)"/>
    <w:basedOn w:val="LI-BodyTextUnnumbered"/>
    <w:link w:val="LI-SectionsubparaiChar"/>
    <w:qFormat/>
    <w:rsid w:val="000F43D4"/>
    <w:pPr>
      <w:ind w:left="3402" w:hanging="567"/>
    </w:pPr>
    <w:rPr>
      <w:szCs w:val="24"/>
    </w:rPr>
  </w:style>
  <w:style w:type="character" w:customStyle="1" w:styleId="LI-SectionparaaChar">
    <w:name w:val="LI - Section para (a) Char"/>
    <w:link w:val="LI-Sectionparaa"/>
    <w:rsid w:val="000F43D4"/>
    <w:rPr>
      <w:rFonts w:ascii="Times New Roman" w:eastAsia="Times New Roman" w:hAnsi="Times New Roman" w:cs="Times New Roman"/>
      <w:sz w:val="24"/>
      <w:szCs w:val="24"/>
      <w:lang w:eastAsia="en-AU"/>
    </w:rPr>
  </w:style>
  <w:style w:type="paragraph" w:customStyle="1" w:styleId="LI-SectionsubsubparaA">
    <w:name w:val="LI - Section subsubpara (A)"/>
    <w:basedOn w:val="LI-BodyTextUnnumbered"/>
    <w:link w:val="LI-SectionsubsubparaAChar"/>
    <w:qFormat/>
    <w:rsid w:val="000F43D4"/>
    <w:pPr>
      <w:ind w:left="3969" w:hanging="567"/>
    </w:pPr>
    <w:rPr>
      <w:szCs w:val="24"/>
    </w:rPr>
  </w:style>
  <w:style w:type="character" w:customStyle="1" w:styleId="LI-SectionsubparaiChar">
    <w:name w:val="LI - Section subpara (i) Char"/>
    <w:link w:val="LI-Sectionsubparai"/>
    <w:rsid w:val="000F43D4"/>
    <w:rPr>
      <w:rFonts w:ascii="Times New Roman" w:eastAsia="Times New Roman" w:hAnsi="Times New Roman" w:cs="Times New Roman"/>
      <w:sz w:val="24"/>
      <w:szCs w:val="24"/>
      <w:lang w:eastAsia="en-AU"/>
    </w:rPr>
  </w:style>
  <w:style w:type="character" w:customStyle="1" w:styleId="LI-SectionsubsubparaAChar">
    <w:name w:val="LI - Section subsubpara (A) Char"/>
    <w:link w:val="LI-SectionsubsubparaA"/>
    <w:rsid w:val="000F43D4"/>
    <w:rPr>
      <w:rFonts w:ascii="Times New Roman" w:eastAsia="Times New Roman" w:hAnsi="Times New Roman" w:cs="Times New Roman"/>
      <w:sz w:val="24"/>
      <w:szCs w:val="24"/>
      <w:lang w:eastAsia="en-AU"/>
    </w:rPr>
  </w:style>
  <w:style w:type="paragraph" w:customStyle="1" w:styleId="LI-Header">
    <w:name w:val="LI - Header"/>
    <w:basedOn w:val="LI-Footer"/>
    <w:link w:val="LI-HeaderChar"/>
    <w:qFormat/>
    <w:rsid w:val="000F43D4"/>
    <w:pPr>
      <w:pBdr>
        <w:top w:val="none" w:sz="0" w:space="0" w:color="auto"/>
        <w:bottom w:val="single" w:sz="4" w:space="1" w:color="auto"/>
      </w:pBdr>
      <w:jc w:val="right"/>
    </w:pPr>
  </w:style>
  <w:style w:type="character" w:customStyle="1" w:styleId="LI-HeaderChar">
    <w:name w:val="LI - Header Char"/>
    <w:basedOn w:val="LI-FooterChar"/>
    <w:link w:val="LI-Header"/>
    <w:rsid w:val="000F43D4"/>
    <w:rPr>
      <w:rFonts w:ascii="Times New Roman" w:eastAsia="Calibri" w:hAnsi="Times New Roman" w:cs="Times New Roman"/>
      <w:i/>
      <w:sz w:val="18"/>
      <w:szCs w:val="20"/>
    </w:rPr>
  </w:style>
  <w:style w:type="paragraph" w:styleId="BalloonText">
    <w:name w:val="Balloon Text"/>
    <w:basedOn w:val="Normal"/>
    <w:link w:val="BalloonTextChar"/>
    <w:uiPriority w:val="99"/>
    <w:semiHidden/>
    <w:unhideWhenUsed/>
    <w:rsid w:val="000F43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3D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43D4"/>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0F43D4"/>
    <w:pPr>
      <w:pBdr>
        <w:top w:val="single" w:sz="4" w:space="1" w:color="auto"/>
      </w:pBdr>
      <w:spacing w:line="240" w:lineRule="auto"/>
    </w:pPr>
    <w:rPr>
      <w:rFonts w:eastAsia="Times New Roman"/>
      <w:b/>
      <w:sz w:val="40"/>
      <w:lang w:eastAsia="en-AU"/>
    </w:rPr>
  </w:style>
  <w:style w:type="paragraph" w:customStyle="1" w:styleId="LI-Heading1">
    <w:name w:val="LI - Heading 1"/>
    <w:basedOn w:val="Normal"/>
    <w:next w:val="Normal"/>
    <w:qFormat/>
    <w:rsid w:val="000F43D4"/>
    <w:pPr>
      <w:keepNext/>
      <w:keepLines/>
      <w:spacing w:before="280" w:line="240" w:lineRule="auto"/>
      <w:ind w:left="1134" w:hanging="1134"/>
      <w:outlineLvl w:val="0"/>
    </w:pPr>
    <w:rPr>
      <w:rFonts w:eastAsia="Times New Roman"/>
      <w:b/>
      <w:kern w:val="28"/>
      <w:sz w:val="32"/>
      <w:lang w:eastAsia="en-AU"/>
    </w:rPr>
  </w:style>
  <w:style w:type="paragraph" w:customStyle="1" w:styleId="LI-Heading2">
    <w:name w:val="LI - Heading 2"/>
    <w:basedOn w:val="Normal"/>
    <w:next w:val="LI-BodyTextUnnumbered"/>
    <w:qFormat/>
    <w:rsid w:val="000F43D4"/>
    <w:pPr>
      <w:keepNext/>
      <w:keepLines/>
      <w:spacing w:before="360" w:line="240" w:lineRule="auto"/>
      <w:ind w:left="567" w:hanging="567"/>
      <w:outlineLvl w:val="1"/>
    </w:pPr>
    <w:rPr>
      <w:rFonts w:eastAsia="Times New Roman"/>
      <w:b/>
      <w:kern w:val="28"/>
      <w:sz w:val="24"/>
      <w:lang w:eastAsia="en-AU"/>
    </w:rPr>
  </w:style>
  <w:style w:type="paragraph" w:customStyle="1" w:styleId="LI-BodyTextUnnumbered">
    <w:name w:val="LI - Body Text Unnumbered"/>
    <w:basedOn w:val="Normal"/>
    <w:link w:val="LI-BodyTextUnnumberedChar"/>
    <w:rsid w:val="000F43D4"/>
    <w:pPr>
      <w:spacing w:before="240" w:line="240" w:lineRule="auto"/>
      <w:ind w:left="1134"/>
    </w:pPr>
    <w:rPr>
      <w:rFonts w:eastAsia="Times New Roman"/>
      <w:sz w:val="24"/>
      <w:lang w:eastAsia="en-AU"/>
    </w:rPr>
  </w:style>
  <w:style w:type="paragraph" w:styleId="Header">
    <w:name w:val="header"/>
    <w:basedOn w:val="Normal"/>
    <w:link w:val="HeaderChar"/>
    <w:unhideWhenUsed/>
    <w:rsid w:val="000F43D4"/>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0F43D4"/>
    <w:rPr>
      <w:rFonts w:ascii="Times New Roman" w:eastAsia="Times New Roman" w:hAnsi="Times New Roman" w:cs="Times New Roman"/>
      <w:sz w:val="16"/>
      <w:szCs w:val="20"/>
      <w:lang w:eastAsia="en-AU"/>
    </w:rPr>
  </w:style>
  <w:style w:type="paragraph" w:customStyle="1" w:styleId="LI-BodyTextParaa">
    <w:name w:val="LI - Body Text Para (a)"/>
    <w:basedOn w:val="Normal"/>
    <w:link w:val="LI-BodyTextParaaChar"/>
    <w:rsid w:val="000F43D4"/>
    <w:pPr>
      <w:spacing w:before="240" w:line="240" w:lineRule="auto"/>
      <w:ind w:left="1701" w:hanging="567"/>
    </w:pPr>
    <w:rPr>
      <w:rFonts w:eastAsia="Times New Roman"/>
      <w:sz w:val="24"/>
      <w:szCs w:val="24"/>
      <w:lang w:eastAsia="en-AU"/>
    </w:rPr>
  </w:style>
  <w:style w:type="paragraph" w:customStyle="1" w:styleId="LI-Heading3">
    <w:name w:val="LI - Heading 3"/>
    <w:basedOn w:val="Normal"/>
    <w:next w:val="LI-BodyTextUnnumbered"/>
    <w:rsid w:val="000F43D4"/>
    <w:pPr>
      <w:keepNext/>
      <w:keepLines/>
      <w:spacing w:before="240" w:line="240" w:lineRule="auto"/>
      <w:ind w:left="567"/>
      <w:outlineLvl w:val="2"/>
    </w:pPr>
    <w:rPr>
      <w:rFonts w:eastAsia="Times New Roman"/>
      <w:i/>
      <w:lang w:eastAsia="en-AU"/>
    </w:rPr>
  </w:style>
  <w:style w:type="paragraph" w:styleId="TOC1">
    <w:name w:val="toc 1"/>
    <w:basedOn w:val="Normal"/>
    <w:next w:val="Normal"/>
    <w:uiPriority w:val="39"/>
    <w:unhideWhenUsed/>
    <w:rsid w:val="000F43D4"/>
    <w:pPr>
      <w:keepNext/>
      <w:keepLines/>
      <w:tabs>
        <w:tab w:val="right" w:pos="8278"/>
      </w:tabs>
      <w:spacing w:before="120" w:line="240" w:lineRule="auto"/>
      <w:ind w:left="1474" w:right="567" w:hanging="1474"/>
    </w:pPr>
    <w:rPr>
      <w:rFonts w:eastAsia="Times New Roman"/>
      <w:b/>
      <w:kern w:val="28"/>
      <w:sz w:val="24"/>
      <w:lang w:eastAsia="en-AU"/>
    </w:rPr>
  </w:style>
  <w:style w:type="paragraph" w:styleId="TOC2">
    <w:name w:val="toc 2"/>
    <w:basedOn w:val="Normal"/>
    <w:next w:val="Normal"/>
    <w:uiPriority w:val="39"/>
    <w:unhideWhenUsed/>
    <w:rsid w:val="000F43D4"/>
    <w:pPr>
      <w:keepNext/>
      <w:keepLines/>
      <w:tabs>
        <w:tab w:val="right" w:leader="dot" w:pos="8278"/>
      </w:tabs>
      <w:spacing w:before="120" w:line="240" w:lineRule="auto"/>
      <w:ind w:left="851" w:hanging="284"/>
    </w:pPr>
    <w:rPr>
      <w:rFonts w:eastAsia="Times New Roman"/>
      <w:kern w:val="28"/>
      <w:sz w:val="24"/>
      <w:lang w:eastAsia="en-AU"/>
    </w:rPr>
  </w:style>
  <w:style w:type="paragraph" w:styleId="Footer">
    <w:name w:val="footer"/>
    <w:link w:val="FooterChar"/>
    <w:rsid w:val="000F43D4"/>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0F43D4"/>
    <w:rPr>
      <w:rFonts w:ascii="Times New Roman" w:eastAsia="Times New Roman" w:hAnsi="Times New Roman" w:cs="Times New Roman"/>
      <w:szCs w:val="24"/>
      <w:lang w:eastAsia="en-AU"/>
    </w:rPr>
  </w:style>
  <w:style w:type="paragraph" w:customStyle="1" w:styleId="LI-Fronttext">
    <w:name w:val="LI - Front text"/>
    <w:basedOn w:val="Normal"/>
    <w:next w:val="Normal"/>
    <w:rsid w:val="000F43D4"/>
    <w:pPr>
      <w:spacing w:before="240"/>
      <w:ind w:right="397"/>
    </w:pPr>
    <w:rPr>
      <w:rFonts w:eastAsia="Times New Roman"/>
      <w:lang w:eastAsia="en-AU"/>
    </w:rPr>
  </w:style>
  <w:style w:type="paragraph" w:customStyle="1" w:styleId="LI-BodyTextNote">
    <w:name w:val="LI - Body Text Note"/>
    <w:basedOn w:val="Normal"/>
    <w:link w:val="LI-BodyTextNoteChar"/>
    <w:rsid w:val="000F43D4"/>
    <w:pPr>
      <w:spacing w:before="200" w:line="240" w:lineRule="auto"/>
      <w:ind w:left="1701" w:hanging="567"/>
    </w:pPr>
    <w:rPr>
      <w:rFonts w:eastAsia="Times New Roman"/>
      <w:sz w:val="18"/>
      <w:lang w:eastAsia="en-AU"/>
    </w:rPr>
  </w:style>
  <w:style w:type="character" w:styleId="Hyperlink">
    <w:name w:val="Hyperlink"/>
    <w:uiPriority w:val="99"/>
    <w:rsid w:val="000F43D4"/>
    <w:rPr>
      <w:color w:val="0000FF"/>
      <w:u w:val="single"/>
    </w:rPr>
  </w:style>
  <w:style w:type="paragraph" w:customStyle="1" w:styleId="LI-BodyTextSubparai">
    <w:name w:val="LI - Body Text Subpara (i)"/>
    <w:basedOn w:val="LI-BodyTextParaa"/>
    <w:link w:val="LI-BodyTextSubparaiChar"/>
    <w:qFormat/>
    <w:rsid w:val="000F43D4"/>
    <w:pPr>
      <w:ind w:left="2268"/>
    </w:pPr>
  </w:style>
  <w:style w:type="paragraph" w:customStyle="1" w:styleId="LI-BodyTextSubsubparaA">
    <w:name w:val="LI - Body Text Subsubpara (A)"/>
    <w:basedOn w:val="LI-BodyTextParaa"/>
    <w:link w:val="LI-BodyTextSubsubparaAChar"/>
    <w:qFormat/>
    <w:rsid w:val="000F43D4"/>
    <w:pPr>
      <w:ind w:left="2835"/>
    </w:pPr>
  </w:style>
  <w:style w:type="character" w:customStyle="1" w:styleId="LI-BodyTextParaaChar">
    <w:name w:val="LI - Body Text Para (a) Char"/>
    <w:link w:val="LI-BodyTextParaa"/>
    <w:rsid w:val="000F43D4"/>
    <w:rPr>
      <w:rFonts w:ascii="Times New Roman" w:eastAsia="Times New Roman" w:hAnsi="Times New Roman" w:cs="Times New Roman"/>
      <w:sz w:val="24"/>
      <w:szCs w:val="24"/>
      <w:lang w:eastAsia="en-AU"/>
    </w:rPr>
  </w:style>
  <w:style w:type="character" w:customStyle="1" w:styleId="LI-BodyTextSubparaiChar">
    <w:name w:val="LI - Body Text Subpara (i) Char"/>
    <w:basedOn w:val="LI-BodyTextParaaChar"/>
    <w:link w:val="LI-BodyTextSubparai"/>
    <w:rsid w:val="000F43D4"/>
    <w:rPr>
      <w:rFonts w:ascii="Times New Roman" w:eastAsia="Times New Roman" w:hAnsi="Times New Roman" w:cs="Times New Roman"/>
      <w:sz w:val="24"/>
      <w:szCs w:val="24"/>
      <w:lang w:eastAsia="en-AU"/>
    </w:rPr>
  </w:style>
  <w:style w:type="paragraph" w:customStyle="1" w:styleId="LI-BodyTextNumbered">
    <w:name w:val="LI - Body Text Numbered"/>
    <w:basedOn w:val="LI-BodyTextUnnumbered"/>
    <w:link w:val="LI-BodyTextNumberedChar"/>
    <w:qFormat/>
    <w:rsid w:val="000F43D4"/>
    <w:pPr>
      <w:ind w:hanging="567"/>
    </w:pPr>
    <w:rPr>
      <w:szCs w:val="24"/>
    </w:rPr>
  </w:style>
  <w:style w:type="character" w:customStyle="1" w:styleId="LI-BodyTextSubsubparaAChar">
    <w:name w:val="LI - Body Text Subsubpara (A) Char"/>
    <w:basedOn w:val="LI-BodyTextParaaChar"/>
    <w:link w:val="LI-BodyTextSubsubparaA"/>
    <w:rsid w:val="000F43D4"/>
    <w:rPr>
      <w:rFonts w:ascii="Times New Roman" w:eastAsia="Times New Roman" w:hAnsi="Times New Roman" w:cs="Times New Roman"/>
      <w:sz w:val="24"/>
      <w:szCs w:val="24"/>
      <w:lang w:eastAsia="en-AU"/>
    </w:rPr>
  </w:style>
  <w:style w:type="paragraph" w:customStyle="1" w:styleId="LI-Footer">
    <w:name w:val="LI - Footer"/>
    <w:basedOn w:val="Normal"/>
    <w:link w:val="LI-FooterChar"/>
    <w:qFormat/>
    <w:rsid w:val="000F43D4"/>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0F43D4"/>
    <w:rPr>
      <w:rFonts w:ascii="Times New Roman" w:eastAsia="Times New Roman" w:hAnsi="Times New Roman" w:cs="Times New Roman"/>
      <w:sz w:val="24"/>
      <w:szCs w:val="20"/>
      <w:lang w:eastAsia="en-AU"/>
    </w:rPr>
  </w:style>
  <w:style w:type="character" w:customStyle="1" w:styleId="LI-BodyTextNumberedChar">
    <w:name w:val="LI - Body Text Numbered Char"/>
    <w:link w:val="LI-BodyTextNumbered"/>
    <w:rsid w:val="000F43D4"/>
    <w:rPr>
      <w:rFonts w:ascii="Times New Roman" w:eastAsia="Times New Roman" w:hAnsi="Times New Roman" w:cs="Times New Roman"/>
      <w:sz w:val="24"/>
      <w:szCs w:val="24"/>
      <w:lang w:eastAsia="en-AU"/>
    </w:rPr>
  </w:style>
  <w:style w:type="paragraph" w:customStyle="1" w:styleId="LI-SectionHeading">
    <w:name w:val="LI - Section Heading"/>
    <w:basedOn w:val="LI-BodyTextUnnumbered"/>
    <w:link w:val="LI-SectionHeadingChar"/>
    <w:qFormat/>
    <w:rsid w:val="000F43D4"/>
    <w:pPr>
      <w:ind w:left="2268" w:hanging="567"/>
    </w:pPr>
    <w:rPr>
      <w:b/>
      <w:szCs w:val="24"/>
    </w:rPr>
  </w:style>
  <w:style w:type="character" w:customStyle="1" w:styleId="LI-FooterChar">
    <w:name w:val="LI - Footer Char"/>
    <w:link w:val="LI-Footer"/>
    <w:rsid w:val="000F43D4"/>
    <w:rPr>
      <w:rFonts w:ascii="Times New Roman" w:eastAsia="Calibri" w:hAnsi="Times New Roman" w:cs="Times New Roman"/>
      <w:i/>
      <w:sz w:val="18"/>
      <w:szCs w:val="20"/>
    </w:rPr>
  </w:style>
  <w:style w:type="paragraph" w:customStyle="1" w:styleId="LI-SectionSubsectionText">
    <w:name w:val="LI - Section Subsection Text"/>
    <w:basedOn w:val="LI-BodyTextUnnumbered"/>
    <w:link w:val="LI-SectionSubsectionTextChar"/>
    <w:qFormat/>
    <w:rsid w:val="000F43D4"/>
    <w:pPr>
      <w:ind w:left="2268" w:hanging="567"/>
    </w:pPr>
    <w:rPr>
      <w:szCs w:val="24"/>
    </w:rPr>
  </w:style>
  <w:style w:type="character" w:customStyle="1" w:styleId="LI-SectionHeadingChar">
    <w:name w:val="LI - Section Heading Char"/>
    <w:link w:val="LI-SectionHeading"/>
    <w:rsid w:val="000F43D4"/>
    <w:rPr>
      <w:rFonts w:ascii="Times New Roman" w:eastAsia="Times New Roman" w:hAnsi="Times New Roman" w:cs="Times New Roman"/>
      <w:b/>
      <w:sz w:val="24"/>
      <w:szCs w:val="24"/>
      <w:lang w:eastAsia="en-AU"/>
    </w:rPr>
  </w:style>
  <w:style w:type="paragraph" w:customStyle="1" w:styleId="LI-SectionNote">
    <w:name w:val="LI - Section Note"/>
    <w:basedOn w:val="LI-BodyTextNote"/>
    <w:link w:val="LI-SectionNoteChar"/>
    <w:qFormat/>
    <w:rsid w:val="000F43D4"/>
    <w:pPr>
      <w:spacing w:before="240"/>
      <w:ind w:left="2835"/>
    </w:pPr>
  </w:style>
  <w:style w:type="character" w:customStyle="1" w:styleId="LI-SectionSubsectionTextChar">
    <w:name w:val="LI - Section Subsection Text Char"/>
    <w:link w:val="LI-SectionSubsectionText"/>
    <w:rsid w:val="000F43D4"/>
    <w:rPr>
      <w:rFonts w:ascii="Times New Roman" w:eastAsia="Times New Roman" w:hAnsi="Times New Roman" w:cs="Times New Roman"/>
      <w:sz w:val="24"/>
      <w:szCs w:val="24"/>
      <w:lang w:eastAsia="en-AU"/>
    </w:rPr>
  </w:style>
  <w:style w:type="paragraph" w:customStyle="1" w:styleId="LI-Sectionparaa">
    <w:name w:val="LI - Section para (a)"/>
    <w:basedOn w:val="LI-BodyTextUnnumbered"/>
    <w:link w:val="LI-SectionparaaChar"/>
    <w:qFormat/>
    <w:rsid w:val="000F43D4"/>
    <w:pPr>
      <w:ind w:left="2835" w:hanging="567"/>
    </w:pPr>
    <w:rPr>
      <w:szCs w:val="24"/>
    </w:rPr>
  </w:style>
  <w:style w:type="character" w:customStyle="1" w:styleId="LI-BodyTextNoteChar">
    <w:name w:val="LI - Body Text Note Char"/>
    <w:link w:val="LI-BodyTextNote"/>
    <w:rsid w:val="000F43D4"/>
    <w:rPr>
      <w:rFonts w:ascii="Times New Roman" w:eastAsia="Times New Roman" w:hAnsi="Times New Roman" w:cs="Times New Roman"/>
      <w:sz w:val="18"/>
      <w:szCs w:val="20"/>
      <w:lang w:eastAsia="en-AU"/>
    </w:rPr>
  </w:style>
  <w:style w:type="character" w:customStyle="1" w:styleId="LI-SectionNoteChar">
    <w:name w:val="LI - Section Note Char"/>
    <w:basedOn w:val="LI-BodyTextNoteChar"/>
    <w:link w:val="LI-SectionNote"/>
    <w:rsid w:val="000F43D4"/>
    <w:rPr>
      <w:rFonts w:ascii="Times New Roman" w:eastAsia="Times New Roman" w:hAnsi="Times New Roman" w:cs="Times New Roman"/>
      <w:sz w:val="18"/>
      <w:szCs w:val="20"/>
      <w:lang w:eastAsia="en-AU"/>
    </w:rPr>
  </w:style>
  <w:style w:type="paragraph" w:customStyle="1" w:styleId="LI-Sectionsubparai">
    <w:name w:val="LI - Section subpara (i)"/>
    <w:basedOn w:val="LI-BodyTextUnnumbered"/>
    <w:link w:val="LI-SectionsubparaiChar"/>
    <w:qFormat/>
    <w:rsid w:val="000F43D4"/>
    <w:pPr>
      <w:ind w:left="3402" w:hanging="567"/>
    </w:pPr>
    <w:rPr>
      <w:szCs w:val="24"/>
    </w:rPr>
  </w:style>
  <w:style w:type="character" w:customStyle="1" w:styleId="LI-SectionparaaChar">
    <w:name w:val="LI - Section para (a) Char"/>
    <w:link w:val="LI-Sectionparaa"/>
    <w:rsid w:val="000F43D4"/>
    <w:rPr>
      <w:rFonts w:ascii="Times New Roman" w:eastAsia="Times New Roman" w:hAnsi="Times New Roman" w:cs="Times New Roman"/>
      <w:sz w:val="24"/>
      <w:szCs w:val="24"/>
      <w:lang w:eastAsia="en-AU"/>
    </w:rPr>
  </w:style>
  <w:style w:type="paragraph" w:customStyle="1" w:styleId="LI-SectionsubsubparaA">
    <w:name w:val="LI - Section subsubpara (A)"/>
    <w:basedOn w:val="LI-BodyTextUnnumbered"/>
    <w:link w:val="LI-SectionsubsubparaAChar"/>
    <w:qFormat/>
    <w:rsid w:val="000F43D4"/>
    <w:pPr>
      <w:ind w:left="3969" w:hanging="567"/>
    </w:pPr>
    <w:rPr>
      <w:szCs w:val="24"/>
    </w:rPr>
  </w:style>
  <w:style w:type="character" w:customStyle="1" w:styleId="LI-SectionsubparaiChar">
    <w:name w:val="LI - Section subpara (i) Char"/>
    <w:link w:val="LI-Sectionsubparai"/>
    <w:rsid w:val="000F43D4"/>
    <w:rPr>
      <w:rFonts w:ascii="Times New Roman" w:eastAsia="Times New Roman" w:hAnsi="Times New Roman" w:cs="Times New Roman"/>
      <w:sz w:val="24"/>
      <w:szCs w:val="24"/>
      <w:lang w:eastAsia="en-AU"/>
    </w:rPr>
  </w:style>
  <w:style w:type="character" w:customStyle="1" w:styleId="LI-SectionsubsubparaAChar">
    <w:name w:val="LI - Section subsubpara (A) Char"/>
    <w:link w:val="LI-SectionsubsubparaA"/>
    <w:rsid w:val="000F43D4"/>
    <w:rPr>
      <w:rFonts w:ascii="Times New Roman" w:eastAsia="Times New Roman" w:hAnsi="Times New Roman" w:cs="Times New Roman"/>
      <w:sz w:val="24"/>
      <w:szCs w:val="24"/>
      <w:lang w:eastAsia="en-AU"/>
    </w:rPr>
  </w:style>
  <w:style w:type="paragraph" w:customStyle="1" w:styleId="LI-Header">
    <w:name w:val="LI - Header"/>
    <w:basedOn w:val="LI-Footer"/>
    <w:link w:val="LI-HeaderChar"/>
    <w:qFormat/>
    <w:rsid w:val="000F43D4"/>
    <w:pPr>
      <w:pBdr>
        <w:top w:val="none" w:sz="0" w:space="0" w:color="auto"/>
        <w:bottom w:val="single" w:sz="4" w:space="1" w:color="auto"/>
      </w:pBdr>
      <w:jc w:val="right"/>
    </w:pPr>
  </w:style>
  <w:style w:type="character" w:customStyle="1" w:styleId="LI-HeaderChar">
    <w:name w:val="LI - Header Char"/>
    <w:basedOn w:val="LI-FooterChar"/>
    <w:link w:val="LI-Header"/>
    <w:rsid w:val="000F43D4"/>
    <w:rPr>
      <w:rFonts w:ascii="Times New Roman" w:eastAsia="Calibri" w:hAnsi="Times New Roman" w:cs="Times New Roman"/>
      <w:i/>
      <w:sz w:val="18"/>
      <w:szCs w:val="20"/>
    </w:rPr>
  </w:style>
  <w:style w:type="paragraph" w:styleId="BalloonText">
    <w:name w:val="Balloon Text"/>
    <w:basedOn w:val="Normal"/>
    <w:link w:val="BalloonTextChar"/>
    <w:uiPriority w:val="99"/>
    <w:semiHidden/>
    <w:unhideWhenUsed/>
    <w:rsid w:val="000F43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3D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da7a9ac0-bc47-4684-84e6-3a8e9ac80c12">R20160000414450</RecordNumber>
    <ObjectiveID xmlns="da7a9ac0-bc47-4684-84e6-3a8e9ac80c12" xsi:nil="true"/>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TaxCatchAll xmlns="6fdf923d-1605-456d-9034-49e4c2a6593d">
      <Value>7</Value>
    </TaxCatchAll>
    <k274875fb6994245bc6e4e8c07243a23 xmlns="6fdf923d-1605-456d-9034-49e4c2a6593d">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k274875fb6994245bc6e4e8c07243a2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3FC3A1FB886AA841B1151906BEDCBCDF" ma:contentTypeVersion="26" ma:contentTypeDescription="" ma:contentTypeScope="" ma:versionID="2c50bc0ba5eb1e7d71b30fac59e76dca">
  <xsd:schema xmlns:xsd="http://www.w3.org/2001/XMLSchema" xmlns:xs="http://www.w3.org/2001/XMLSchema" xmlns:p="http://schemas.microsoft.com/office/2006/metadata/properties" xmlns:ns2="da7a9ac0-bc47-4684-84e6-3a8e9ac80c12" xmlns:ns3="6fdf923d-1605-456d-9034-49e4c2a6593d" xmlns:ns5="http://schemas.microsoft.com/sharepoint/v4" xmlns:ns6="17f478ab-373e-4295-9ff0-9b833ad01319" targetNamespace="http://schemas.microsoft.com/office/2006/metadata/properties" ma:root="true" ma:fieldsID="5d6006625e76890dfd6513a67b10bc85" ns2:_="" ns3:_="" ns5:_="" ns6:_="">
    <xsd:import namespace="da7a9ac0-bc47-4684-84e6-3a8e9ac80c12"/>
    <xsd:import namespace="6fdf923d-1605-456d-9034-49e4c2a6593d"/>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k274875fb6994245bc6e4e8c07243a23"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20"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df923d-1605-456d-9034-49e4c2a6593d"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a778175f-e3de-4e80-9ac7-d7a00e6f923a}" ma:internalName="TaxCatchAll" ma:showField="CatchAllData"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a778175f-e3de-4e80-9ac7-d7a00e6f923a}" ma:internalName="TaxCatchAllLabel" ma:readOnly="true" ma:showField="CatchAllDataLabel"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k274875fb6994245bc6e4e8c07243a23" ma:index="17" ma:taxonomy="true" ma:internalName="k274875fb6994245bc6e4e8c07243a23" ma:taxonomyFieldName="SecurityClassification" ma:displayName="Security Classification" ma:default="7;#Sensitive|19fd2cb8-3e97-4464-ae71-8c2c2095d028" ma:fieldId="{4274875f-b699-4245-bc6e-4e8c07243a23}"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1"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2"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A54CD-7E9F-4B4C-96A1-006B8A8AA9CD}">
  <ds:schemaRefs>
    <ds:schemaRef ds:uri="da7a9ac0-bc47-4684-84e6-3a8e9ac80c12"/>
    <ds:schemaRef ds:uri="http://www.w3.org/XML/1998/namespace"/>
    <ds:schemaRef ds:uri="http://purl.org/dc/term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2006/metadata/properties"/>
    <ds:schemaRef ds:uri="17f478ab-373e-4295-9ff0-9b833ad01319"/>
    <ds:schemaRef ds:uri="http://schemas.microsoft.com/sharepoint/v4"/>
    <ds:schemaRef ds:uri="6fdf923d-1605-456d-9034-49e4c2a6593d"/>
  </ds:schemaRefs>
</ds:datastoreItem>
</file>

<file path=customXml/itemProps2.xml><?xml version="1.0" encoding="utf-8"?>
<ds:datastoreItem xmlns:ds="http://schemas.openxmlformats.org/officeDocument/2006/customXml" ds:itemID="{3ACD6365-B28A-4153-BFAF-B1527A00F8AD}">
  <ds:schemaRefs>
    <ds:schemaRef ds:uri="http://schemas.microsoft.com/sharepoint/v3/contenttype/forms"/>
  </ds:schemaRefs>
</ds:datastoreItem>
</file>

<file path=customXml/itemProps3.xml><?xml version="1.0" encoding="utf-8"?>
<ds:datastoreItem xmlns:ds="http://schemas.openxmlformats.org/officeDocument/2006/customXml" ds:itemID="{525A2E40-04E4-494A-AAD0-EC5BD7EC5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6fdf923d-1605-456d-9034-49e4c2a6593d"/>
    <ds:schemaRef ds:uri="http://schemas.microsoft.com/sharepoint/v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62F33D-CD7E-4A72-BF9D-4C9B7CF5F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 06-682 - DRAFT remake</vt:lpstr>
    </vt:vector>
  </TitlesOfParts>
  <Company>ASIC</Company>
  <LinksUpToDate>false</LinksUpToDate>
  <CharactersWithSpaces>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 06-682 - DRAFT remake</dc:title>
  <dc:creator>andrew.fois</dc:creator>
  <cp:lastModifiedBy>fay.charafeddine</cp:lastModifiedBy>
  <cp:revision>2</cp:revision>
  <cp:lastPrinted>2016-09-19T01:40:00Z</cp:lastPrinted>
  <dcterms:created xsi:type="dcterms:W3CDTF">2016-09-21T00:46:00Z</dcterms:created>
  <dcterms:modified xsi:type="dcterms:W3CDTF">2016-09-21T00:46:00Z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0x010100B5F685A1365F544391EF8C813B164F3A003FC3A1FB886AA841B1151906BEDCBCDF</vt:lpwstr>
  </property>
  <property fmtid="{D5CDD505-2E9C-101B-9397-08002B2CF9AE}" pid="3" name="Order">
    <vt:r8>2600</vt:r8>
  </property>
  <property fmtid="{D5CDD505-2E9C-101B-9397-08002B2CF9AE}" pid="4" name="SecurityClassification">
    <vt:lpwstr>7;#Sensitive|19fd2cb8-3e97-4464-ae71-8c2c2095d028</vt:lpwstr>
  </property>
  <property fmtid="{D5CDD505-2E9C-101B-9397-08002B2CF9AE}" pid="5" name="RecordPoint_WorkflowType">
    <vt:lpwstr>ActiveSubmitStub</vt:lpwstr>
  </property>
  <property fmtid="{D5CDD505-2E9C-101B-9397-08002B2CF9AE}" pid="6" name="RecordPoint_ActiveItemListId">
    <vt:lpwstr>{e8634c1b-1868-4a02-8de8-ef4b1316a551}</vt:lpwstr>
  </property>
  <property fmtid="{D5CDD505-2E9C-101B-9397-08002B2CF9AE}" pid="7" name="RecordPoint_ActiveItemUniqueId">
    <vt:lpwstr>{244fcc67-6557-4d0c-8d0e-b8cc2330a44f}</vt:lpwstr>
  </property>
  <property fmtid="{D5CDD505-2E9C-101B-9397-08002B2CF9AE}" pid="8" name="RecordPoint_ActiveItemWebId">
    <vt:lpwstr>{6fdf923d-1605-456d-9034-49e4c2a6593d}</vt:lpwstr>
  </property>
  <property fmtid="{D5CDD505-2E9C-101B-9397-08002B2CF9AE}" pid="9" name="RecordPoint_ActiveItemSiteId">
    <vt:lpwstr>{fa96e6fb-4129-44b7-b105-10ec3844cb78}</vt:lpwstr>
  </property>
  <property fmtid="{D5CDD505-2E9C-101B-9397-08002B2CF9AE}" pid="10" name="RecordPoint_RecordNumberSubmitted">
    <vt:lpwstr>R20160000414450</vt:lpwstr>
  </property>
  <property fmtid="{D5CDD505-2E9C-101B-9397-08002B2CF9AE}" pid="11" name="RecordPoint_SubmissionCompleted">
    <vt:lpwstr>2016-09-14T08:59:21.1153521+10:00</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ies>
</file>