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935F67" w:rsidRDefault="00193461" w:rsidP="0020300C">
      <w:pPr>
        <w:rPr>
          <w:sz w:val="28"/>
        </w:rPr>
      </w:pPr>
      <w:bookmarkStart w:id="0" w:name="_GoBack"/>
      <w:bookmarkEnd w:id="0"/>
      <w:r w:rsidRPr="00935F67">
        <w:rPr>
          <w:noProof/>
          <w:lang w:eastAsia="en-AU"/>
        </w:rPr>
        <w:drawing>
          <wp:inline distT="0" distB="0" distL="0" distR="0" wp14:anchorId="1FB1045B" wp14:editId="6500E2CF">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935F67" w:rsidRDefault="0048364F" w:rsidP="0048364F">
      <w:pPr>
        <w:rPr>
          <w:sz w:val="19"/>
        </w:rPr>
      </w:pPr>
    </w:p>
    <w:p w:rsidR="0048364F" w:rsidRPr="00935F67" w:rsidRDefault="000851E2" w:rsidP="0048364F">
      <w:pPr>
        <w:pStyle w:val="ShortT"/>
      </w:pPr>
      <w:r w:rsidRPr="00935F67">
        <w:t>Aged Care Legislation Amendment (Increasing Consumer Choice) Principles</w:t>
      </w:r>
      <w:r w:rsidR="00935F67" w:rsidRPr="00935F67">
        <w:t> </w:t>
      </w:r>
      <w:r w:rsidRPr="00935F67">
        <w:t>2016</w:t>
      </w:r>
    </w:p>
    <w:p w:rsidR="000851E2" w:rsidRPr="00935F67" w:rsidRDefault="001A1DB1" w:rsidP="0038276C">
      <w:pPr>
        <w:pStyle w:val="SignCoverPageStart"/>
        <w:rPr>
          <w:szCs w:val="22"/>
        </w:rPr>
      </w:pPr>
      <w:r w:rsidRPr="00935F67">
        <w:rPr>
          <w:szCs w:val="22"/>
        </w:rPr>
        <w:t xml:space="preserve">I, </w:t>
      </w:r>
      <w:proofErr w:type="spellStart"/>
      <w:r w:rsidRPr="00935F67">
        <w:rPr>
          <w:szCs w:val="22"/>
        </w:rPr>
        <w:t>Sussan</w:t>
      </w:r>
      <w:proofErr w:type="spellEnd"/>
      <w:r w:rsidRPr="00935F67">
        <w:rPr>
          <w:szCs w:val="22"/>
        </w:rPr>
        <w:t xml:space="preserve"> Ley, Minister for Health and Aged Care, </w:t>
      </w:r>
      <w:r w:rsidR="000851E2" w:rsidRPr="00935F67">
        <w:rPr>
          <w:szCs w:val="22"/>
        </w:rPr>
        <w:t>make the following principles.</w:t>
      </w:r>
    </w:p>
    <w:p w:rsidR="000851E2" w:rsidRPr="00935F67" w:rsidRDefault="000851E2" w:rsidP="0038276C">
      <w:pPr>
        <w:keepNext/>
        <w:spacing w:before="300" w:line="240" w:lineRule="atLeast"/>
        <w:ind w:right="397"/>
        <w:jc w:val="both"/>
        <w:rPr>
          <w:szCs w:val="22"/>
        </w:rPr>
      </w:pPr>
      <w:r w:rsidRPr="00935F67">
        <w:rPr>
          <w:szCs w:val="22"/>
        </w:rPr>
        <w:t>Dated</w:t>
      </w:r>
      <w:r w:rsidR="003D5127">
        <w:rPr>
          <w:szCs w:val="22"/>
        </w:rPr>
        <w:t xml:space="preserve"> </w:t>
      </w:r>
      <w:bookmarkStart w:id="1" w:name="BKCheck15B_1"/>
      <w:bookmarkEnd w:id="1"/>
      <w:r w:rsidRPr="00935F67">
        <w:rPr>
          <w:szCs w:val="22"/>
        </w:rPr>
        <w:fldChar w:fldCharType="begin"/>
      </w:r>
      <w:r w:rsidRPr="00935F67">
        <w:rPr>
          <w:szCs w:val="22"/>
        </w:rPr>
        <w:instrText xml:space="preserve"> DOCPROPERTY  DateMade </w:instrText>
      </w:r>
      <w:r w:rsidRPr="00935F67">
        <w:rPr>
          <w:szCs w:val="22"/>
        </w:rPr>
        <w:fldChar w:fldCharType="separate"/>
      </w:r>
      <w:r w:rsidR="003D5127">
        <w:rPr>
          <w:szCs w:val="22"/>
        </w:rPr>
        <w:t>21 September 2016</w:t>
      </w:r>
      <w:r w:rsidRPr="00935F67">
        <w:rPr>
          <w:szCs w:val="22"/>
        </w:rPr>
        <w:fldChar w:fldCharType="end"/>
      </w:r>
    </w:p>
    <w:p w:rsidR="000851E2" w:rsidRPr="00935F67" w:rsidRDefault="001A1DB1" w:rsidP="0038276C">
      <w:pPr>
        <w:keepNext/>
        <w:tabs>
          <w:tab w:val="left" w:pos="3402"/>
        </w:tabs>
        <w:spacing w:before="1440" w:line="300" w:lineRule="atLeast"/>
        <w:ind w:right="397"/>
        <w:rPr>
          <w:szCs w:val="22"/>
        </w:rPr>
      </w:pPr>
      <w:proofErr w:type="spellStart"/>
      <w:r w:rsidRPr="00935F67">
        <w:rPr>
          <w:szCs w:val="22"/>
        </w:rPr>
        <w:t>Sussan</w:t>
      </w:r>
      <w:proofErr w:type="spellEnd"/>
      <w:r w:rsidRPr="00935F67">
        <w:rPr>
          <w:szCs w:val="22"/>
        </w:rPr>
        <w:t xml:space="preserve"> Ley</w:t>
      </w:r>
    </w:p>
    <w:p w:rsidR="000851E2" w:rsidRPr="00935F67" w:rsidRDefault="000851E2" w:rsidP="0038276C">
      <w:pPr>
        <w:pStyle w:val="SignCoverPageEnd"/>
        <w:rPr>
          <w:szCs w:val="22"/>
        </w:rPr>
      </w:pPr>
      <w:r w:rsidRPr="00935F67">
        <w:rPr>
          <w:szCs w:val="22"/>
        </w:rPr>
        <w:t xml:space="preserve">Minister for </w:t>
      </w:r>
      <w:r w:rsidR="00CE68C2" w:rsidRPr="00935F67">
        <w:rPr>
          <w:szCs w:val="22"/>
        </w:rPr>
        <w:t xml:space="preserve">Health and </w:t>
      </w:r>
      <w:r w:rsidRPr="00935F67">
        <w:rPr>
          <w:szCs w:val="22"/>
        </w:rPr>
        <w:t>Aged Care</w:t>
      </w:r>
    </w:p>
    <w:p w:rsidR="000851E2" w:rsidRPr="00935F67" w:rsidRDefault="000851E2" w:rsidP="000851E2"/>
    <w:p w:rsidR="0048364F" w:rsidRPr="00935F67" w:rsidRDefault="0048364F" w:rsidP="0048364F">
      <w:pPr>
        <w:pStyle w:val="Header"/>
        <w:tabs>
          <w:tab w:val="clear" w:pos="4150"/>
          <w:tab w:val="clear" w:pos="8307"/>
        </w:tabs>
      </w:pPr>
      <w:r w:rsidRPr="00935F67">
        <w:rPr>
          <w:rStyle w:val="CharAmSchNo"/>
        </w:rPr>
        <w:t xml:space="preserve"> </w:t>
      </w:r>
      <w:r w:rsidRPr="00935F67">
        <w:rPr>
          <w:rStyle w:val="CharAmSchText"/>
        </w:rPr>
        <w:t xml:space="preserve"> </w:t>
      </w:r>
    </w:p>
    <w:p w:rsidR="0048364F" w:rsidRPr="00935F67" w:rsidRDefault="0048364F" w:rsidP="0048364F">
      <w:pPr>
        <w:pStyle w:val="Header"/>
        <w:tabs>
          <w:tab w:val="clear" w:pos="4150"/>
          <w:tab w:val="clear" w:pos="8307"/>
        </w:tabs>
      </w:pPr>
      <w:r w:rsidRPr="00935F67">
        <w:rPr>
          <w:rStyle w:val="CharAmPartNo"/>
        </w:rPr>
        <w:t xml:space="preserve"> </w:t>
      </w:r>
      <w:r w:rsidRPr="00935F67">
        <w:rPr>
          <w:rStyle w:val="CharAmPartText"/>
        </w:rPr>
        <w:t xml:space="preserve"> </w:t>
      </w:r>
    </w:p>
    <w:p w:rsidR="0048364F" w:rsidRPr="00935F67" w:rsidRDefault="0048364F" w:rsidP="0048364F">
      <w:pPr>
        <w:sectPr w:rsidR="0048364F" w:rsidRPr="00935F67" w:rsidSect="00AA1591">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rsidR="00220A0C" w:rsidRPr="00935F67" w:rsidRDefault="0048364F" w:rsidP="003D28C9">
      <w:pPr>
        <w:rPr>
          <w:sz w:val="36"/>
        </w:rPr>
      </w:pPr>
      <w:r w:rsidRPr="00935F67">
        <w:rPr>
          <w:sz w:val="36"/>
        </w:rPr>
        <w:lastRenderedPageBreak/>
        <w:t>Contents</w:t>
      </w:r>
    </w:p>
    <w:bookmarkStart w:id="2" w:name="BKCheck15B_2"/>
    <w:bookmarkEnd w:id="2"/>
    <w:p w:rsidR="0073061D" w:rsidRPr="00935F67" w:rsidRDefault="0073061D">
      <w:pPr>
        <w:pStyle w:val="TOC5"/>
        <w:rPr>
          <w:rFonts w:asciiTheme="minorHAnsi" w:eastAsiaTheme="minorEastAsia" w:hAnsiTheme="minorHAnsi" w:cstheme="minorBidi"/>
          <w:noProof/>
          <w:kern w:val="0"/>
          <w:sz w:val="22"/>
          <w:szCs w:val="22"/>
        </w:rPr>
      </w:pPr>
      <w:r w:rsidRPr="00935F67">
        <w:fldChar w:fldCharType="begin"/>
      </w:r>
      <w:r w:rsidRPr="00935F67">
        <w:instrText xml:space="preserve"> TOC \o "1-9" </w:instrText>
      </w:r>
      <w:r w:rsidRPr="00935F67">
        <w:fldChar w:fldCharType="separate"/>
      </w:r>
      <w:r w:rsidRPr="00935F67">
        <w:rPr>
          <w:noProof/>
        </w:rPr>
        <w:t>1</w:t>
      </w:r>
      <w:r w:rsidRPr="00935F67">
        <w:rPr>
          <w:noProof/>
        </w:rPr>
        <w:tab/>
        <w:t>Name</w:t>
      </w:r>
      <w:r w:rsidRPr="00935F67">
        <w:rPr>
          <w:noProof/>
        </w:rPr>
        <w:tab/>
      </w:r>
      <w:r w:rsidRPr="00935F67">
        <w:rPr>
          <w:noProof/>
        </w:rPr>
        <w:fldChar w:fldCharType="begin"/>
      </w:r>
      <w:r w:rsidRPr="00935F67">
        <w:rPr>
          <w:noProof/>
        </w:rPr>
        <w:instrText xml:space="preserve"> PAGEREF _Toc460939792 \h </w:instrText>
      </w:r>
      <w:r w:rsidRPr="00935F67">
        <w:rPr>
          <w:noProof/>
        </w:rPr>
      </w:r>
      <w:r w:rsidRPr="00935F67">
        <w:rPr>
          <w:noProof/>
        </w:rPr>
        <w:fldChar w:fldCharType="separate"/>
      </w:r>
      <w:r w:rsidR="003D5127">
        <w:rPr>
          <w:noProof/>
        </w:rPr>
        <w:t>1</w:t>
      </w:r>
      <w:r w:rsidRPr="00935F67">
        <w:rPr>
          <w:noProof/>
        </w:rPr>
        <w:fldChar w:fldCharType="end"/>
      </w:r>
    </w:p>
    <w:p w:rsidR="0073061D" w:rsidRPr="00935F67" w:rsidRDefault="0073061D">
      <w:pPr>
        <w:pStyle w:val="TOC5"/>
        <w:rPr>
          <w:rFonts w:asciiTheme="minorHAnsi" w:eastAsiaTheme="minorEastAsia" w:hAnsiTheme="minorHAnsi" w:cstheme="minorBidi"/>
          <w:noProof/>
          <w:kern w:val="0"/>
          <w:sz w:val="22"/>
          <w:szCs w:val="22"/>
        </w:rPr>
      </w:pPr>
      <w:r w:rsidRPr="00935F67">
        <w:rPr>
          <w:noProof/>
        </w:rPr>
        <w:t>2</w:t>
      </w:r>
      <w:r w:rsidRPr="00935F67">
        <w:rPr>
          <w:noProof/>
        </w:rPr>
        <w:tab/>
        <w:t>Commencement</w:t>
      </w:r>
      <w:r w:rsidRPr="00935F67">
        <w:rPr>
          <w:noProof/>
        </w:rPr>
        <w:tab/>
      </w:r>
      <w:r w:rsidRPr="00935F67">
        <w:rPr>
          <w:noProof/>
        </w:rPr>
        <w:fldChar w:fldCharType="begin"/>
      </w:r>
      <w:r w:rsidRPr="00935F67">
        <w:rPr>
          <w:noProof/>
        </w:rPr>
        <w:instrText xml:space="preserve"> PAGEREF _Toc460939793 \h </w:instrText>
      </w:r>
      <w:r w:rsidRPr="00935F67">
        <w:rPr>
          <w:noProof/>
        </w:rPr>
      </w:r>
      <w:r w:rsidRPr="00935F67">
        <w:rPr>
          <w:noProof/>
        </w:rPr>
        <w:fldChar w:fldCharType="separate"/>
      </w:r>
      <w:r w:rsidR="003D5127">
        <w:rPr>
          <w:noProof/>
        </w:rPr>
        <w:t>1</w:t>
      </w:r>
      <w:r w:rsidRPr="00935F67">
        <w:rPr>
          <w:noProof/>
        </w:rPr>
        <w:fldChar w:fldCharType="end"/>
      </w:r>
    </w:p>
    <w:p w:rsidR="0073061D" w:rsidRPr="00935F67" w:rsidRDefault="0073061D">
      <w:pPr>
        <w:pStyle w:val="TOC5"/>
        <w:rPr>
          <w:rFonts w:asciiTheme="minorHAnsi" w:eastAsiaTheme="minorEastAsia" w:hAnsiTheme="minorHAnsi" w:cstheme="minorBidi"/>
          <w:noProof/>
          <w:kern w:val="0"/>
          <w:sz w:val="22"/>
          <w:szCs w:val="22"/>
        </w:rPr>
      </w:pPr>
      <w:r w:rsidRPr="00935F67">
        <w:rPr>
          <w:noProof/>
        </w:rPr>
        <w:t>3</w:t>
      </w:r>
      <w:r w:rsidRPr="00935F67">
        <w:rPr>
          <w:noProof/>
        </w:rPr>
        <w:tab/>
        <w:t>Authority</w:t>
      </w:r>
      <w:r w:rsidRPr="00935F67">
        <w:rPr>
          <w:noProof/>
        </w:rPr>
        <w:tab/>
      </w:r>
      <w:r w:rsidRPr="00935F67">
        <w:rPr>
          <w:noProof/>
        </w:rPr>
        <w:fldChar w:fldCharType="begin"/>
      </w:r>
      <w:r w:rsidRPr="00935F67">
        <w:rPr>
          <w:noProof/>
        </w:rPr>
        <w:instrText xml:space="preserve"> PAGEREF _Toc460939794 \h </w:instrText>
      </w:r>
      <w:r w:rsidRPr="00935F67">
        <w:rPr>
          <w:noProof/>
        </w:rPr>
      </w:r>
      <w:r w:rsidRPr="00935F67">
        <w:rPr>
          <w:noProof/>
        </w:rPr>
        <w:fldChar w:fldCharType="separate"/>
      </w:r>
      <w:r w:rsidR="003D5127">
        <w:rPr>
          <w:noProof/>
        </w:rPr>
        <w:t>1</w:t>
      </w:r>
      <w:r w:rsidRPr="00935F67">
        <w:rPr>
          <w:noProof/>
        </w:rPr>
        <w:fldChar w:fldCharType="end"/>
      </w:r>
    </w:p>
    <w:p w:rsidR="0073061D" w:rsidRPr="00935F67" w:rsidRDefault="0073061D">
      <w:pPr>
        <w:pStyle w:val="TOC5"/>
        <w:rPr>
          <w:rFonts w:asciiTheme="minorHAnsi" w:eastAsiaTheme="minorEastAsia" w:hAnsiTheme="minorHAnsi" w:cstheme="minorBidi"/>
          <w:noProof/>
          <w:kern w:val="0"/>
          <w:sz w:val="22"/>
          <w:szCs w:val="22"/>
        </w:rPr>
      </w:pPr>
      <w:r w:rsidRPr="00935F67">
        <w:rPr>
          <w:noProof/>
        </w:rPr>
        <w:t>4</w:t>
      </w:r>
      <w:r w:rsidRPr="00935F67">
        <w:rPr>
          <w:noProof/>
        </w:rPr>
        <w:tab/>
        <w:t>Schedules</w:t>
      </w:r>
      <w:r w:rsidRPr="00935F67">
        <w:rPr>
          <w:noProof/>
        </w:rPr>
        <w:tab/>
      </w:r>
      <w:r w:rsidRPr="00935F67">
        <w:rPr>
          <w:noProof/>
        </w:rPr>
        <w:fldChar w:fldCharType="begin"/>
      </w:r>
      <w:r w:rsidRPr="00935F67">
        <w:rPr>
          <w:noProof/>
        </w:rPr>
        <w:instrText xml:space="preserve"> PAGEREF _Toc460939795 \h </w:instrText>
      </w:r>
      <w:r w:rsidRPr="00935F67">
        <w:rPr>
          <w:noProof/>
        </w:rPr>
      </w:r>
      <w:r w:rsidRPr="00935F67">
        <w:rPr>
          <w:noProof/>
        </w:rPr>
        <w:fldChar w:fldCharType="separate"/>
      </w:r>
      <w:r w:rsidR="003D5127">
        <w:rPr>
          <w:noProof/>
        </w:rPr>
        <w:t>1</w:t>
      </w:r>
      <w:r w:rsidRPr="00935F67">
        <w:rPr>
          <w:noProof/>
        </w:rPr>
        <w:fldChar w:fldCharType="end"/>
      </w:r>
    </w:p>
    <w:p w:rsidR="0073061D" w:rsidRPr="00935F67" w:rsidRDefault="0073061D">
      <w:pPr>
        <w:pStyle w:val="TOC6"/>
        <w:rPr>
          <w:rFonts w:asciiTheme="minorHAnsi" w:eastAsiaTheme="minorEastAsia" w:hAnsiTheme="minorHAnsi" w:cstheme="minorBidi"/>
          <w:b w:val="0"/>
          <w:noProof/>
          <w:kern w:val="0"/>
          <w:sz w:val="22"/>
          <w:szCs w:val="22"/>
        </w:rPr>
      </w:pPr>
      <w:r w:rsidRPr="00935F67">
        <w:rPr>
          <w:noProof/>
        </w:rPr>
        <w:t>Schedule</w:t>
      </w:r>
      <w:r w:rsidR="00935F67" w:rsidRPr="00935F67">
        <w:rPr>
          <w:noProof/>
        </w:rPr>
        <w:t> </w:t>
      </w:r>
      <w:r w:rsidRPr="00935F67">
        <w:rPr>
          <w:noProof/>
        </w:rPr>
        <w:t>1—Amendments</w:t>
      </w:r>
      <w:r w:rsidRPr="00935F67">
        <w:rPr>
          <w:b w:val="0"/>
          <w:noProof/>
          <w:sz w:val="18"/>
        </w:rPr>
        <w:tab/>
      </w:r>
      <w:r w:rsidRPr="00935F67">
        <w:rPr>
          <w:b w:val="0"/>
          <w:noProof/>
          <w:sz w:val="18"/>
        </w:rPr>
        <w:fldChar w:fldCharType="begin"/>
      </w:r>
      <w:r w:rsidRPr="00935F67">
        <w:rPr>
          <w:b w:val="0"/>
          <w:noProof/>
          <w:sz w:val="18"/>
        </w:rPr>
        <w:instrText xml:space="preserve"> PAGEREF _Toc460939796 \h </w:instrText>
      </w:r>
      <w:r w:rsidRPr="00935F67">
        <w:rPr>
          <w:b w:val="0"/>
          <w:noProof/>
          <w:sz w:val="18"/>
        </w:rPr>
      </w:r>
      <w:r w:rsidRPr="00935F67">
        <w:rPr>
          <w:b w:val="0"/>
          <w:noProof/>
          <w:sz w:val="18"/>
        </w:rPr>
        <w:fldChar w:fldCharType="separate"/>
      </w:r>
      <w:r w:rsidR="003D5127">
        <w:rPr>
          <w:b w:val="0"/>
          <w:noProof/>
          <w:sz w:val="18"/>
        </w:rPr>
        <w:t>2</w:t>
      </w:r>
      <w:r w:rsidRPr="00935F67">
        <w:rPr>
          <w:b w:val="0"/>
          <w:noProof/>
          <w:sz w:val="18"/>
        </w:rPr>
        <w:fldChar w:fldCharType="end"/>
      </w:r>
    </w:p>
    <w:p w:rsidR="0073061D" w:rsidRPr="00935F67" w:rsidRDefault="0073061D">
      <w:pPr>
        <w:pStyle w:val="TOC7"/>
        <w:rPr>
          <w:rFonts w:asciiTheme="minorHAnsi" w:eastAsiaTheme="minorEastAsia" w:hAnsiTheme="minorHAnsi" w:cstheme="minorBidi"/>
          <w:noProof/>
          <w:kern w:val="0"/>
          <w:sz w:val="22"/>
          <w:szCs w:val="22"/>
        </w:rPr>
      </w:pPr>
      <w:r w:rsidRPr="00935F67">
        <w:rPr>
          <w:noProof/>
        </w:rPr>
        <w:t>Part</w:t>
      </w:r>
      <w:r w:rsidR="00935F67" w:rsidRPr="00935F67">
        <w:rPr>
          <w:noProof/>
        </w:rPr>
        <w:t> </w:t>
      </w:r>
      <w:r w:rsidRPr="00935F67">
        <w:rPr>
          <w:noProof/>
        </w:rPr>
        <w:t>1—Amendments commencing day after registration</w:t>
      </w:r>
      <w:r w:rsidRPr="00935F67">
        <w:rPr>
          <w:noProof/>
          <w:sz w:val="18"/>
        </w:rPr>
        <w:tab/>
      </w:r>
      <w:r w:rsidRPr="00935F67">
        <w:rPr>
          <w:noProof/>
          <w:sz w:val="18"/>
        </w:rPr>
        <w:fldChar w:fldCharType="begin"/>
      </w:r>
      <w:r w:rsidRPr="00935F67">
        <w:rPr>
          <w:noProof/>
          <w:sz w:val="18"/>
        </w:rPr>
        <w:instrText xml:space="preserve"> PAGEREF _Toc460939797 \h </w:instrText>
      </w:r>
      <w:r w:rsidRPr="00935F67">
        <w:rPr>
          <w:noProof/>
          <w:sz w:val="18"/>
        </w:rPr>
      </w:r>
      <w:r w:rsidRPr="00935F67">
        <w:rPr>
          <w:noProof/>
          <w:sz w:val="18"/>
        </w:rPr>
        <w:fldChar w:fldCharType="separate"/>
      </w:r>
      <w:r w:rsidR="003D5127">
        <w:rPr>
          <w:noProof/>
          <w:sz w:val="18"/>
        </w:rPr>
        <w:t>2</w:t>
      </w:r>
      <w:r w:rsidRPr="00935F67">
        <w:rPr>
          <w:noProof/>
          <w:sz w:val="18"/>
        </w:rPr>
        <w:fldChar w:fldCharType="end"/>
      </w:r>
    </w:p>
    <w:p w:rsidR="0073061D" w:rsidRPr="00935F67" w:rsidRDefault="0073061D">
      <w:pPr>
        <w:pStyle w:val="TOC9"/>
        <w:rPr>
          <w:rFonts w:asciiTheme="minorHAnsi" w:eastAsiaTheme="minorEastAsia" w:hAnsiTheme="minorHAnsi" w:cstheme="minorBidi"/>
          <w:i w:val="0"/>
          <w:noProof/>
          <w:kern w:val="0"/>
          <w:sz w:val="22"/>
          <w:szCs w:val="22"/>
        </w:rPr>
      </w:pPr>
      <w:r w:rsidRPr="00935F67">
        <w:rPr>
          <w:noProof/>
        </w:rPr>
        <w:t>User Rights Principles</w:t>
      </w:r>
      <w:r w:rsidR="00935F67" w:rsidRPr="00935F67">
        <w:rPr>
          <w:noProof/>
        </w:rPr>
        <w:t> </w:t>
      </w:r>
      <w:r w:rsidRPr="00935F67">
        <w:rPr>
          <w:noProof/>
        </w:rPr>
        <w:t>2014</w:t>
      </w:r>
      <w:r w:rsidRPr="00935F67">
        <w:rPr>
          <w:i w:val="0"/>
          <w:noProof/>
          <w:sz w:val="18"/>
        </w:rPr>
        <w:tab/>
      </w:r>
      <w:r w:rsidRPr="00935F67">
        <w:rPr>
          <w:i w:val="0"/>
          <w:noProof/>
          <w:sz w:val="18"/>
        </w:rPr>
        <w:fldChar w:fldCharType="begin"/>
      </w:r>
      <w:r w:rsidRPr="00935F67">
        <w:rPr>
          <w:i w:val="0"/>
          <w:noProof/>
          <w:sz w:val="18"/>
        </w:rPr>
        <w:instrText xml:space="preserve"> PAGEREF _Toc460939798 \h </w:instrText>
      </w:r>
      <w:r w:rsidRPr="00935F67">
        <w:rPr>
          <w:i w:val="0"/>
          <w:noProof/>
          <w:sz w:val="18"/>
        </w:rPr>
      </w:r>
      <w:r w:rsidRPr="00935F67">
        <w:rPr>
          <w:i w:val="0"/>
          <w:noProof/>
          <w:sz w:val="18"/>
        </w:rPr>
        <w:fldChar w:fldCharType="separate"/>
      </w:r>
      <w:r w:rsidR="003D5127">
        <w:rPr>
          <w:i w:val="0"/>
          <w:noProof/>
          <w:sz w:val="18"/>
        </w:rPr>
        <w:t>2</w:t>
      </w:r>
      <w:r w:rsidRPr="00935F67">
        <w:rPr>
          <w:i w:val="0"/>
          <w:noProof/>
          <w:sz w:val="18"/>
        </w:rPr>
        <w:fldChar w:fldCharType="end"/>
      </w:r>
    </w:p>
    <w:p w:rsidR="0073061D" w:rsidRPr="00935F67" w:rsidRDefault="0073061D">
      <w:pPr>
        <w:pStyle w:val="TOC7"/>
        <w:rPr>
          <w:rFonts w:asciiTheme="minorHAnsi" w:eastAsiaTheme="minorEastAsia" w:hAnsiTheme="minorHAnsi" w:cstheme="minorBidi"/>
          <w:noProof/>
          <w:kern w:val="0"/>
          <w:sz w:val="22"/>
          <w:szCs w:val="22"/>
        </w:rPr>
      </w:pPr>
      <w:r w:rsidRPr="00935F67">
        <w:rPr>
          <w:noProof/>
        </w:rPr>
        <w:t>Part</w:t>
      </w:r>
      <w:r w:rsidR="00935F67" w:rsidRPr="00935F67">
        <w:rPr>
          <w:noProof/>
        </w:rPr>
        <w:t> </w:t>
      </w:r>
      <w:r w:rsidRPr="00935F67">
        <w:rPr>
          <w:noProof/>
        </w:rPr>
        <w:t>2—Amendments commencing 27</w:t>
      </w:r>
      <w:r w:rsidR="00935F67" w:rsidRPr="00935F67">
        <w:rPr>
          <w:noProof/>
        </w:rPr>
        <w:t> </w:t>
      </w:r>
      <w:r w:rsidRPr="00935F67">
        <w:rPr>
          <w:noProof/>
        </w:rPr>
        <w:t>February 2017</w:t>
      </w:r>
      <w:r w:rsidRPr="00935F67">
        <w:rPr>
          <w:noProof/>
          <w:sz w:val="18"/>
        </w:rPr>
        <w:tab/>
      </w:r>
      <w:r w:rsidRPr="00935F67">
        <w:rPr>
          <w:noProof/>
          <w:sz w:val="18"/>
        </w:rPr>
        <w:fldChar w:fldCharType="begin"/>
      </w:r>
      <w:r w:rsidRPr="00935F67">
        <w:rPr>
          <w:noProof/>
          <w:sz w:val="18"/>
        </w:rPr>
        <w:instrText xml:space="preserve"> PAGEREF _Toc460939803 \h </w:instrText>
      </w:r>
      <w:r w:rsidRPr="00935F67">
        <w:rPr>
          <w:noProof/>
          <w:sz w:val="18"/>
        </w:rPr>
      </w:r>
      <w:r w:rsidRPr="00935F67">
        <w:rPr>
          <w:noProof/>
          <w:sz w:val="18"/>
        </w:rPr>
        <w:fldChar w:fldCharType="separate"/>
      </w:r>
      <w:r w:rsidR="003D5127">
        <w:rPr>
          <w:noProof/>
          <w:sz w:val="18"/>
        </w:rPr>
        <w:t>4</w:t>
      </w:r>
      <w:r w:rsidRPr="00935F67">
        <w:rPr>
          <w:noProof/>
          <w:sz w:val="18"/>
        </w:rPr>
        <w:fldChar w:fldCharType="end"/>
      </w:r>
    </w:p>
    <w:p w:rsidR="0073061D" w:rsidRPr="00935F67" w:rsidRDefault="0073061D">
      <w:pPr>
        <w:pStyle w:val="TOC9"/>
        <w:rPr>
          <w:rFonts w:asciiTheme="minorHAnsi" w:eastAsiaTheme="minorEastAsia" w:hAnsiTheme="minorHAnsi" w:cstheme="minorBidi"/>
          <w:i w:val="0"/>
          <w:noProof/>
          <w:kern w:val="0"/>
          <w:sz w:val="22"/>
          <w:szCs w:val="22"/>
        </w:rPr>
      </w:pPr>
      <w:r w:rsidRPr="00935F67">
        <w:rPr>
          <w:noProof/>
        </w:rPr>
        <w:t>Accountability Principles</w:t>
      </w:r>
      <w:r w:rsidR="00935F67" w:rsidRPr="00935F67">
        <w:rPr>
          <w:noProof/>
        </w:rPr>
        <w:t> </w:t>
      </w:r>
      <w:r w:rsidRPr="00935F67">
        <w:rPr>
          <w:noProof/>
        </w:rPr>
        <w:t>2014</w:t>
      </w:r>
      <w:r w:rsidRPr="00935F67">
        <w:rPr>
          <w:i w:val="0"/>
          <w:noProof/>
          <w:sz w:val="18"/>
        </w:rPr>
        <w:tab/>
      </w:r>
      <w:r w:rsidRPr="00935F67">
        <w:rPr>
          <w:i w:val="0"/>
          <w:noProof/>
          <w:sz w:val="18"/>
        </w:rPr>
        <w:fldChar w:fldCharType="begin"/>
      </w:r>
      <w:r w:rsidRPr="00935F67">
        <w:rPr>
          <w:i w:val="0"/>
          <w:noProof/>
          <w:sz w:val="18"/>
        </w:rPr>
        <w:instrText xml:space="preserve"> PAGEREF _Toc460939804 \h </w:instrText>
      </w:r>
      <w:r w:rsidRPr="00935F67">
        <w:rPr>
          <w:i w:val="0"/>
          <w:noProof/>
          <w:sz w:val="18"/>
        </w:rPr>
      </w:r>
      <w:r w:rsidRPr="00935F67">
        <w:rPr>
          <w:i w:val="0"/>
          <w:noProof/>
          <w:sz w:val="18"/>
        </w:rPr>
        <w:fldChar w:fldCharType="separate"/>
      </w:r>
      <w:r w:rsidR="003D5127">
        <w:rPr>
          <w:i w:val="0"/>
          <w:noProof/>
          <w:sz w:val="18"/>
        </w:rPr>
        <w:t>4</w:t>
      </w:r>
      <w:r w:rsidRPr="00935F67">
        <w:rPr>
          <w:i w:val="0"/>
          <w:noProof/>
          <w:sz w:val="18"/>
        </w:rPr>
        <w:fldChar w:fldCharType="end"/>
      </w:r>
    </w:p>
    <w:p w:rsidR="0073061D" w:rsidRPr="00935F67" w:rsidRDefault="0073061D">
      <w:pPr>
        <w:pStyle w:val="TOC9"/>
        <w:rPr>
          <w:rFonts w:asciiTheme="minorHAnsi" w:eastAsiaTheme="minorEastAsia" w:hAnsiTheme="minorHAnsi" w:cstheme="minorBidi"/>
          <w:i w:val="0"/>
          <w:noProof/>
          <w:kern w:val="0"/>
          <w:sz w:val="22"/>
          <w:szCs w:val="22"/>
        </w:rPr>
      </w:pPr>
      <w:r w:rsidRPr="00935F67">
        <w:rPr>
          <w:noProof/>
        </w:rPr>
        <w:t>Allocation Principles</w:t>
      </w:r>
      <w:r w:rsidR="00935F67" w:rsidRPr="00935F67">
        <w:rPr>
          <w:noProof/>
        </w:rPr>
        <w:t> </w:t>
      </w:r>
      <w:r w:rsidRPr="00935F67">
        <w:rPr>
          <w:noProof/>
        </w:rPr>
        <w:t>2014</w:t>
      </w:r>
      <w:r w:rsidRPr="00935F67">
        <w:rPr>
          <w:i w:val="0"/>
          <w:noProof/>
          <w:sz w:val="18"/>
        </w:rPr>
        <w:tab/>
      </w:r>
      <w:r w:rsidRPr="00935F67">
        <w:rPr>
          <w:i w:val="0"/>
          <w:noProof/>
          <w:sz w:val="18"/>
        </w:rPr>
        <w:fldChar w:fldCharType="begin"/>
      </w:r>
      <w:r w:rsidRPr="00935F67">
        <w:rPr>
          <w:i w:val="0"/>
          <w:noProof/>
          <w:sz w:val="18"/>
        </w:rPr>
        <w:instrText xml:space="preserve"> PAGEREF _Toc460939807 \h </w:instrText>
      </w:r>
      <w:r w:rsidRPr="00935F67">
        <w:rPr>
          <w:i w:val="0"/>
          <w:noProof/>
          <w:sz w:val="18"/>
        </w:rPr>
      </w:r>
      <w:r w:rsidRPr="00935F67">
        <w:rPr>
          <w:i w:val="0"/>
          <w:noProof/>
          <w:sz w:val="18"/>
        </w:rPr>
        <w:fldChar w:fldCharType="separate"/>
      </w:r>
      <w:r w:rsidR="003D5127">
        <w:rPr>
          <w:i w:val="0"/>
          <w:noProof/>
          <w:sz w:val="18"/>
        </w:rPr>
        <w:t>4</w:t>
      </w:r>
      <w:r w:rsidRPr="00935F67">
        <w:rPr>
          <w:i w:val="0"/>
          <w:noProof/>
          <w:sz w:val="18"/>
        </w:rPr>
        <w:fldChar w:fldCharType="end"/>
      </w:r>
    </w:p>
    <w:p w:rsidR="0073061D" w:rsidRPr="00935F67" w:rsidRDefault="0073061D">
      <w:pPr>
        <w:pStyle w:val="TOC9"/>
        <w:rPr>
          <w:rFonts w:asciiTheme="minorHAnsi" w:eastAsiaTheme="minorEastAsia" w:hAnsiTheme="minorHAnsi" w:cstheme="minorBidi"/>
          <w:i w:val="0"/>
          <w:noProof/>
          <w:kern w:val="0"/>
          <w:sz w:val="22"/>
          <w:szCs w:val="22"/>
        </w:rPr>
      </w:pPr>
      <w:r w:rsidRPr="00935F67">
        <w:rPr>
          <w:noProof/>
        </w:rPr>
        <w:t>Approval of Care Recipients Principles</w:t>
      </w:r>
      <w:r w:rsidR="00935F67" w:rsidRPr="00935F67">
        <w:rPr>
          <w:noProof/>
        </w:rPr>
        <w:t> </w:t>
      </w:r>
      <w:r w:rsidRPr="00935F67">
        <w:rPr>
          <w:noProof/>
        </w:rPr>
        <w:t>2014</w:t>
      </w:r>
      <w:r w:rsidRPr="00935F67">
        <w:rPr>
          <w:i w:val="0"/>
          <w:noProof/>
          <w:sz w:val="18"/>
        </w:rPr>
        <w:tab/>
      </w:r>
      <w:r w:rsidRPr="00935F67">
        <w:rPr>
          <w:i w:val="0"/>
          <w:noProof/>
          <w:sz w:val="18"/>
        </w:rPr>
        <w:fldChar w:fldCharType="begin"/>
      </w:r>
      <w:r w:rsidRPr="00935F67">
        <w:rPr>
          <w:i w:val="0"/>
          <w:noProof/>
          <w:sz w:val="18"/>
        </w:rPr>
        <w:instrText xml:space="preserve"> PAGEREF _Toc460939808 \h </w:instrText>
      </w:r>
      <w:r w:rsidRPr="00935F67">
        <w:rPr>
          <w:i w:val="0"/>
          <w:noProof/>
          <w:sz w:val="18"/>
        </w:rPr>
      </w:r>
      <w:r w:rsidRPr="00935F67">
        <w:rPr>
          <w:i w:val="0"/>
          <w:noProof/>
          <w:sz w:val="18"/>
        </w:rPr>
        <w:fldChar w:fldCharType="separate"/>
      </w:r>
      <w:r w:rsidR="003D5127">
        <w:rPr>
          <w:i w:val="0"/>
          <w:noProof/>
          <w:sz w:val="18"/>
        </w:rPr>
        <w:t>5</w:t>
      </w:r>
      <w:r w:rsidRPr="00935F67">
        <w:rPr>
          <w:i w:val="0"/>
          <w:noProof/>
          <w:sz w:val="18"/>
        </w:rPr>
        <w:fldChar w:fldCharType="end"/>
      </w:r>
    </w:p>
    <w:p w:rsidR="0073061D" w:rsidRPr="00935F67" w:rsidRDefault="0073061D">
      <w:pPr>
        <w:pStyle w:val="TOC9"/>
        <w:rPr>
          <w:rFonts w:asciiTheme="minorHAnsi" w:eastAsiaTheme="minorEastAsia" w:hAnsiTheme="minorHAnsi" w:cstheme="minorBidi"/>
          <w:i w:val="0"/>
          <w:noProof/>
          <w:kern w:val="0"/>
          <w:sz w:val="22"/>
          <w:szCs w:val="22"/>
        </w:rPr>
      </w:pPr>
      <w:r w:rsidRPr="00935F67">
        <w:rPr>
          <w:noProof/>
        </w:rPr>
        <w:t>Approved Provider Principles</w:t>
      </w:r>
      <w:r w:rsidR="00935F67" w:rsidRPr="00935F67">
        <w:rPr>
          <w:noProof/>
        </w:rPr>
        <w:t> </w:t>
      </w:r>
      <w:r w:rsidRPr="00935F67">
        <w:rPr>
          <w:noProof/>
        </w:rPr>
        <w:t>2014</w:t>
      </w:r>
      <w:r w:rsidRPr="00935F67">
        <w:rPr>
          <w:i w:val="0"/>
          <w:noProof/>
          <w:sz w:val="18"/>
        </w:rPr>
        <w:tab/>
      </w:r>
      <w:r w:rsidRPr="00935F67">
        <w:rPr>
          <w:i w:val="0"/>
          <w:noProof/>
          <w:sz w:val="18"/>
        </w:rPr>
        <w:fldChar w:fldCharType="begin"/>
      </w:r>
      <w:r w:rsidRPr="00935F67">
        <w:rPr>
          <w:i w:val="0"/>
          <w:noProof/>
          <w:sz w:val="18"/>
        </w:rPr>
        <w:instrText xml:space="preserve"> PAGEREF _Toc460939811 \h </w:instrText>
      </w:r>
      <w:r w:rsidRPr="00935F67">
        <w:rPr>
          <w:i w:val="0"/>
          <w:noProof/>
          <w:sz w:val="18"/>
        </w:rPr>
      </w:r>
      <w:r w:rsidRPr="00935F67">
        <w:rPr>
          <w:i w:val="0"/>
          <w:noProof/>
          <w:sz w:val="18"/>
        </w:rPr>
        <w:fldChar w:fldCharType="separate"/>
      </w:r>
      <w:r w:rsidR="003D5127">
        <w:rPr>
          <w:i w:val="0"/>
          <w:noProof/>
          <w:sz w:val="18"/>
        </w:rPr>
        <w:t>7</w:t>
      </w:r>
      <w:r w:rsidRPr="00935F67">
        <w:rPr>
          <w:i w:val="0"/>
          <w:noProof/>
          <w:sz w:val="18"/>
        </w:rPr>
        <w:fldChar w:fldCharType="end"/>
      </w:r>
    </w:p>
    <w:p w:rsidR="0073061D" w:rsidRPr="00935F67" w:rsidRDefault="0073061D">
      <w:pPr>
        <w:pStyle w:val="TOC9"/>
        <w:rPr>
          <w:rFonts w:asciiTheme="minorHAnsi" w:eastAsiaTheme="minorEastAsia" w:hAnsiTheme="minorHAnsi" w:cstheme="minorBidi"/>
          <w:i w:val="0"/>
          <w:noProof/>
          <w:kern w:val="0"/>
          <w:sz w:val="22"/>
          <w:szCs w:val="22"/>
        </w:rPr>
      </w:pPr>
      <w:r w:rsidRPr="00935F67">
        <w:rPr>
          <w:noProof/>
        </w:rPr>
        <w:t>Quality Agency Principles</w:t>
      </w:r>
      <w:r w:rsidR="00935F67" w:rsidRPr="00935F67">
        <w:rPr>
          <w:noProof/>
        </w:rPr>
        <w:t> </w:t>
      </w:r>
      <w:r w:rsidRPr="00935F67">
        <w:rPr>
          <w:noProof/>
        </w:rPr>
        <w:t>2013</w:t>
      </w:r>
      <w:r w:rsidRPr="00935F67">
        <w:rPr>
          <w:i w:val="0"/>
          <w:noProof/>
          <w:sz w:val="18"/>
        </w:rPr>
        <w:tab/>
      </w:r>
      <w:r w:rsidRPr="00935F67">
        <w:rPr>
          <w:i w:val="0"/>
          <w:noProof/>
          <w:sz w:val="18"/>
        </w:rPr>
        <w:fldChar w:fldCharType="begin"/>
      </w:r>
      <w:r w:rsidRPr="00935F67">
        <w:rPr>
          <w:i w:val="0"/>
          <w:noProof/>
          <w:sz w:val="18"/>
        </w:rPr>
        <w:instrText xml:space="preserve"> PAGEREF _Toc460939812 \h </w:instrText>
      </w:r>
      <w:r w:rsidRPr="00935F67">
        <w:rPr>
          <w:i w:val="0"/>
          <w:noProof/>
          <w:sz w:val="18"/>
        </w:rPr>
      </w:r>
      <w:r w:rsidRPr="00935F67">
        <w:rPr>
          <w:i w:val="0"/>
          <w:noProof/>
          <w:sz w:val="18"/>
        </w:rPr>
        <w:fldChar w:fldCharType="separate"/>
      </w:r>
      <w:r w:rsidR="003D5127">
        <w:rPr>
          <w:i w:val="0"/>
          <w:noProof/>
          <w:sz w:val="18"/>
        </w:rPr>
        <w:t>8</w:t>
      </w:r>
      <w:r w:rsidRPr="00935F67">
        <w:rPr>
          <w:i w:val="0"/>
          <w:noProof/>
          <w:sz w:val="18"/>
        </w:rPr>
        <w:fldChar w:fldCharType="end"/>
      </w:r>
    </w:p>
    <w:p w:rsidR="0073061D" w:rsidRPr="00935F67" w:rsidRDefault="0073061D">
      <w:pPr>
        <w:pStyle w:val="TOC9"/>
        <w:rPr>
          <w:rFonts w:asciiTheme="minorHAnsi" w:eastAsiaTheme="minorEastAsia" w:hAnsiTheme="minorHAnsi" w:cstheme="minorBidi"/>
          <w:i w:val="0"/>
          <w:noProof/>
          <w:kern w:val="0"/>
          <w:sz w:val="22"/>
          <w:szCs w:val="22"/>
        </w:rPr>
      </w:pPr>
      <w:r w:rsidRPr="00935F67">
        <w:rPr>
          <w:noProof/>
        </w:rPr>
        <w:t>Records Principles</w:t>
      </w:r>
      <w:r w:rsidR="00935F67" w:rsidRPr="00935F67">
        <w:rPr>
          <w:noProof/>
        </w:rPr>
        <w:t> </w:t>
      </w:r>
      <w:r w:rsidRPr="00935F67">
        <w:rPr>
          <w:noProof/>
        </w:rPr>
        <w:t>2014</w:t>
      </w:r>
      <w:r w:rsidRPr="00935F67">
        <w:rPr>
          <w:i w:val="0"/>
          <w:noProof/>
          <w:sz w:val="18"/>
        </w:rPr>
        <w:tab/>
      </w:r>
      <w:r w:rsidRPr="00935F67">
        <w:rPr>
          <w:i w:val="0"/>
          <w:noProof/>
          <w:sz w:val="18"/>
        </w:rPr>
        <w:fldChar w:fldCharType="begin"/>
      </w:r>
      <w:r w:rsidRPr="00935F67">
        <w:rPr>
          <w:i w:val="0"/>
          <w:noProof/>
          <w:sz w:val="18"/>
        </w:rPr>
        <w:instrText xml:space="preserve"> PAGEREF _Toc460939813 \h </w:instrText>
      </w:r>
      <w:r w:rsidRPr="00935F67">
        <w:rPr>
          <w:i w:val="0"/>
          <w:noProof/>
          <w:sz w:val="18"/>
        </w:rPr>
      </w:r>
      <w:r w:rsidRPr="00935F67">
        <w:rPr>
          <w:i w:val="0"/>
          <w:noProof/>
          <w:sz w:val="18"/>
        </w:rPr>
        <w:fldChar w:fldCharType="separate"/>
      </w:r>
      <w:r w:rsidR="003D5127">
        <w:rPr>
          <w:i w:val="0"/>
          <w:noProof/>
          <w:sz w:val="18"/>
        </w:rPr>
        <w:t>8</w:t>
      </w:r>
      <w:r w:rsidRPr="00935F67">
        <w:rPr>
          <w:i w:val="0"/>
          <w:noProof/>
          <w:sz w:val="18"/>
        </w:rPr>
        <w:fldChar w:fldCharType="end"/>
      </w:r>
    </w:p>
    <w:p w:rsidR="0073061D" w:rsidRPr="00935F67" w:rsidRDefault="0073061D">
      <w:pPr>
        <w:pStyle w:val="TOC9"/>
        <w:rPr>
          <w:rFonts w:asciiTheme="minorHAnsi" w:eastAsiaTheme="minorEastAsia" w:hAnsiTheme="minorHAnsi" w:cstheme="minorBidi"/>
          <w:i w:val="0"/>
          <w:noProof/>
          <w:kern w:val="0"/>
          <w:sz w:val="22"/>
          <w:szCs w:val="22"/>
        </w:rPr>
      </w:pPr>
      <w:r w:rsidRPr="00935F67">
        <w:rPr>
          <w:noProof/>
        </w:rPr>
        <w:t>Sanctions Principles</w:t>
      </w:r>
      <w:r w:rsidR="00935F67" w:rsidRPr="00935F67">
        <w:rPr>
          <w:noProof/>
        </w:rPr>
        <w:t> </w:t>
      </w:r>
      <w:r w:rsidRPr="00935F67">
        <w:rPr>
          <w:noProof/>
        </w:rPr>
        <w:t>2014</w:t>
      </w:r>
      <w:r w:rsidRPr="00935F67">
        <w:rPr>
          <w:i w:val="0"/>
          <w:noProof/>
          <w:sz w:val="18"/>
        </w:rPr>
        <w:tab/>
      </w:r>
      <w:r w:rsidRPr="00935F67">
        <w:rPr>
          <w:i w:val="0"/>
          <w:noProof/>
          <w:sz w:val="18"/>
        </w:rPr>
        <w:fldChar w:fldCharType="begin"/>
      </w:r>
      <w:r w:rsidRPr="00935F67">
        <w:rPr>
          <w:i w:val="0"/>
          <w:noProof/>
          <w:sz w:val="18"/>
        </w:rPr>
        <w:instrText xml:space="preserve"> PAGEREF _Toc460939814 \h </w:instrText>
      </w:r>
      <w:r w:rsidRPr="00935F67">
        <w:rPr>
          <w:i w:val="0"/>
          <w:noProof/>
          <w:sz w:val="18"/>
        </w:rPr>
      </w:r>
      <w:r w:rsidRPr="00935F67">
        <w:rPr>
          <w:i w:val="0"/>
          <w:noProof/>
          <w:sz w:val="18"/>
        </w:rPr>
        <w:fldChar w:fldCharType="separate"/>
      </w:r>
      <w:r w:rsidR="003D5127">
        <w:rPr>
          <w:i w:val="0"/>
          <w:noProof/>
          <w:sz w:val="18"/>
        </w:rPr>
        <w:t>8</w:t>
      </w:r>
      <w:r w:rsidRPr="00935F67">
        <w:rPr>
          <w:i w:val="0"/>
          <w:noProof/>
          <w:sz w:val="18"/>
        </w:rPr>
        <w:fldChar w:fldCharType="end"/>
      </w:r>
    </w:p>
    <w:p w:rsidR="0073061D" w:rsidRPr="00935F67" w:rsidRDefault="0073061D">
      <w:pPr>
        <w:pStyle w:val="TOC9"/>
        <w:rPr>
          <w:rFonts w:asciiTheme="minorHAnsi" w:eastAsiaTheme="minorEastAsia" w:hAnsiTheme="minorHAnsi" w:cstheme="minorBidi"/>
          <w:i w:val="0"/>
          <w:noProof/>
          <w:kern w:val="0"/>
          <w:sz w:val="22"/>
          <w:szCs w:val="22"/>
        </w:rPr>
      </w:pPr>
      <w:r w:rsidRPr="00935F67">
        <w:rPr>
          <w:noProof/>
        </w:rPr>
        <w:t>Subsidy Principles</w:t>
      </w:r>
      <w:r w:rsidR="00935F67" w:rsidRPr="00935F67">
        <w:rPr>
          <w:noProof/>
        </w:rPr>
        <w:t> </w:t>
      </w:r>
      <w:r w:rsidRPr="00935F67">
        <w:rPr>
          <w:noProof/>
        </w:rPr>
        <w:t>2014</w:t>
      </w:r>
      <w:r w:rsidRPr="00935F67">
        <w:rPr>
          <w:i w:val="0"/>
          <w:noProof/>
          <w:sz w:val="18"/>
        </w:rPr>
        <w:tab/>
      </w:r>
      <w:r w:rsidRPr="00935F67">
        <w:rPr>
          <w:i w:val="0"/>
          <w:noProof/>
          <w:sz w:val="18"/>
        </w:rPr>
        <w:fldChar w:fldCharType="begin"/>
      </w:r>
      <w:r w:rsidRPr="00935F67">
        <w:rPr>
          <w:i w:val="0"/>
          <w:noProof/>
          <w:sz w:val="18"/>
        </w:rPr>
        <w:instrText xml:space="preserve"> PAGEREF _Toc460939818 \h </w:instrText>
      </w:r>
      <w:r w:rsidRPr="00935F67">
        <w:rPr>
          <w:i w:val="0"/>
          <w:noProof/>
          <w:sz w:val="18"/>
        </w:rPr>
      </w:r>
      <w:r w:rsidRPr="00935F67">
        <w:rPr>
          <w:i w:val="0"/>
          <w:noProof/>
          <w:sz w:val="18"/>
        </w:rPr>
        <w:fldChar w:fldCharType="separate"/>
      </w:r>
      <w:r w:rsidR="003D5127">
        <w:rPr>
          <w:i w:val="0"/>
          <w:noProof/>
          <w:sz w:val="18"/>
        </w:rPr>
        <w:t>8</w:t>
      </w:r>
      <w:r w:rsidRPr="00935F67">
        <w:rPr>
          <w:i w:val="0"/>
          <w:noProof/>
          <w:sz w:val="18"/>
        </w:rPr>
        <w:fldChar w:fldCharType="end"/>
      </w:r>
    </w:p>
    <w:p w:rsidR="0073061D" w:rsidRPr="00935F67" w:rsidRDefault="0073061D">
      <w:pPr>
        <w:pStyle w:val="TOC9"/>
        <w:rPr>
          <w:rFonts w:asciiTheme="minorHAnsi" w:eastAsiaTheme="minorEastAsia" w:hAnsiTheme="minorHAnsi" w:cstheme="minorBidi"/>
          <w:i w:val="0"/>
          <w:noProof/>
          <w:kern w:val="0"/>
          <w:sz w:val="22"/>
          <w:szCs w:val="22"/>
        </w:rPr>
      </w:pPr>
      <w:r w:rsidRPr="00935F67">
        <w:rPr>
          <w:noProof/>
        </w:rPr>
        <w:t>User Rights Principles</w:t>
      </w:r>
      <w:r w:rsidR="00935F67" w:rsidRPr="00935F67">
        <w:rPr>
          <w:noProof/>
        </w:rPr>
        <w:t> </w:t>
      </w:r>
      <w:r w:rsidRPr="00935F67">
        <w:rPr>
          <w:noProof/>
        </w:rPr>
        <w:t>2014</w:t>
      </w:r>
      <w:r w:rsidRPr="00935F67">
        <w:rPr>
          <w:i w:val="0"/>
          <w:noProof/>
          <w:sz w:val="18"/>
        </w:rPr>
        <w:tab/>
      </w:r>
      <w:r w:rsidRPr="00935F67">
        <w:rPr>
          <w:i w:val="0"/>
          <w:noProof/>
          <w:sz w:val="18"/>
        </w:rPr>
        <w:fldChar w:fldCharType="begin"/>
      </w:r>
      <w:r w:rsidRPr="00935F67">
        <w:rPr>
          <w:i w:val="0"/>
          <w:noProof/>
          <w:sz w:val="18"/>
        </w:rPr>
        <w:instrText xml:space="preserve"> PAGEREF _Toc460939819 \h </w:instrText>
      </w:r>
      <w:r w:rsidRPr="00935F67">
        <w:rPr>
          <w:i w:val="0"/>
          <w:noProof/>
          <w:sz w:val="18"/>
        </w:rPr>
      </w:r>
      <w:r w:rsidRPr="00935F67">
        <w:rPr>
          <w:i w:val="0"/>
          <w:noProof/>
          <w:sz w:val="18"/>
        </w:rPr>
        <w:fldChar w:fldCharType="separate"/>
      </w:r>
      <w:r w:rsidR="003D5127">
        <w:rPr>
          <w:i w:val="0"/>
          <w:noProof/>
          <w:sz w:val="18"/>
        </w:rPr>
        <w:t>10</w:t>
      </w:r>
      <w:r w:rsidRPr="00935F67">
        <w:rPr>
          <w:i w:val="0"/>
          <w:noProof/>
          <w:sz w:val="18"/>
        </w:rPr>
        <w:fldChar w:fldCharType="end"/>
      </w:r>
    </w:p>
    <w:p w:rsidR="0048364F" w:rsidRPr="00935F67" w:rsidRDefault="0073061D" w:rsidP="0048364F">
      <w:r w:rsidRPr="00935F67">
        <w:fldChar w:fldCharType="end"/>
      </w:r>
    </w:p>
    <w:p w:rsidR="0048364F" w:rsidRPr="00935F67" w:rsidRDefault="0048364F" w:rsidP="0048364F">
      <w:pPr>
        <w:sectPr w:rsidR="0048364F" w:rsidRPr="00935F67" w:rsidSect="00AA1591">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rsidR="0048364F" w:rsidRPr="00935F67" w:rsidRDefault="0048364F" w:rsidP="0048364F">
      <w:pPr>
        <w:pStyle w:val="ActHead5"/>
      </w:pPr>
      <w:bookmarkStart w:id="3" w:name="_Toc460939792"/>
      <w:r w:rsidRPr="00935F67">
        <w:rPr>
          <w:rStyle w:val="CharSectno"/>
        </w:rPr>
        <w:lastRenderedPageBreak/>
        <w:t>1</w:t>
      </w:r>
      <w:r w:rsidRPr="00935F67">
        <w:t xml:space="preserve">  </w:t>
      </w:r>
      <w:r w:rsidR="004F676E" w:rsidRPr="00935F67">
        <w:t>Name</w:t>
      </w:r>
      <w:bookmarkEnd w:id="3"/>
    </w:p>
    <w:p w:rsidR="0048364F" w:rsidRPr="00935F67" w:rsidRDefault="0048364F" w:rsidP="0048364F">
      <w:pPr>
        <w:pStyle w:val="subsection"/>
      </w:pPr>
      <w:r w:rsidRPr="00935F67">
        <w:tab/>
      </w:r>
      <w:r w:rsidRPr="00935F67">
        <w:tab/>
      </w:r>
      <w:r w:rsidR="005E0BC8" w:rsidRPr="00935F67">
        <w:t xml:space="preserve">These are </w:t>
      </w:r>
      <w:r w:rsidRPr="00935F67">
        <w:t xml:space="preserve">the </w:t>
      </w:r>
      <w:bookmarkStart w:id="4" w:name="BKCheck15B_3"/>
      <w:bookmarkEnd w:id="4"/>
      <w:r w:rsidR="00414ADE" w:rsidRPr="00935F67">
        <w:rPr>
          <w:i/>
        </w:rPr>
        <w:fldChar w:fldCharType="begin"/>
      </w:r>
      <w:r w:rsidR="00414ADE" w:rsidRPr="00935F67">
        <w:rPr>
          <w:i/>
        </w:rPr>
        <w:instrText xml:space="preserve"> STYLEREF  ShortT </w:instrText>
      </w:r>
      <w:r w:rsidR="00414ADE" w:rsidRPr="00935F67">
        <w:rPr>
          <w:i/>
        </w:rPr>
        <w:fldChar w:fldCharType="separate"/>
      </w:r>
      <w:r w:rsidR="003D5127">
        <w:rPr>
          <w:i/>
          <w:noProof/>
        </w:rPr>
        <w:t>Aged Care Legislation Amendment (Increasing Consumer Choice) Principles 2016</w:t>
      </w:r>
      <w:r w:rsidR="00414ADE" w:rsidRPr="00935F67">
        <w:rPr>
          <w:i/>
        </w:rPr>
        <w:fldChar w:fldCharType="end"/>
      </w:r>
      <w:r w:rsidRPr="00935F67">
        <w:t>.</w:t>
      </w:r>
    </w:p>
    <w:p w:rsidR="0048364F" w:rsidRPr="00935F67" w:rsidRDefault="0048364F" w:rsidP="0048364F">
      <w:pPr>
        <w:pStyle w:val="ActHead5"/>
      </w:pPr>
      <w:bookmarkStart w:id="5" w:name="_Toc460939793"/>
      <w:r w:rsidRPr="00935F67">
        <w:rPr>
          <w:rStyle w:val="CharSectno"/>
        </w:rPr>
        <w:t>2</w:t>
      </w:r>
      <w:r w:rsidRPr="00935F67">
        <w:t xml:space="preserve">  Commencement</w:t>
      </w:r>
      <w:bookmarkEnd w:id="5"/>
    </w:p>
    <w:p w:rsidR="000851E2" w:rsidRPr="00935F67" w:rsidRDefault="000851E2" w:rsidP="0038276C">
      <w:pPr>
        <w:pStyle w:val="subsection"/>
      </w:pPr>
      <w:r w:rsidRPr="00935F67">
        <w:tab/>
        <w:t>(1)</w:t>
      </w:r>
      <w:r w:rsidRPr="00935F67">
        <w:tab/>
        <w:t>Each provision of this instrument specified in column 1 of the table commences, or is taken to have commenced, in accordance with column 2 of the table. Any other statement in column 2 has effect according to its terms.</w:t>
      </w:r>
    </w:p>
    <w:p w:rsidR="000851E2" w:rsidRPr="00935F67" w:rsidRDefault="000851E2" w:rsidP="0038276C">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0851E2" w:rsidRPr="00935F67" w:rsidTr="005E0CA8">
        <w:trPr>
          <w:tblHeader/>
        </w:trPr>
        <w:tc>
          <w:tcPr>
            <w:tcW w:w="8364" w:type="dxa"/>
            <w:gridSpan w:val="3"/>
            <w:tcBorders>
              <w:top w:val="single" w:sz="12" w:space="0" w:color="auto"/>
              <w:bottom w:val="single" w:sz="6" w:space="0" w:color="auto"/>
            </w:tcBorders>
            <w:shd w:val="clear" w:color="auto" w:fill="auto"/>
            <w:hideMark/>
          </w:tcPr>
          <w:p w:rsidR="000851E2" w:rsidRPr="00935F67" w:rsidRDefault="000851E2" w:rsidP="0038276C">
            <w:pPr>
              <w:pStyle w:val="TableHeading"/>
            </w:pPr>
            <w:r w:rsidRPr="00935F67">
              <w:t>Commencement information</w:t>
            </w:r>
          </w:p>
        </w:tc>
      </w:tr>
      <w:tr w:rsidR="000851E2" w:rsidRPr="00935F67" w:rsidTr="005E0CA8">
        <w:trPr>
          <w:tblHeader/>
        </w:trPr>
        <w:tc>
          <w:tcPr>
            <w:tcW w:w="2127" w:type="dxa"/>
            <w:tcBorders>
              <w:top w:val="single" w:sz="6" w:space="0" w:color="auto"/>
              <w:bottom w:val="single" w:sz="6" w:space="0" w:color="auto"/>
            </w:tcBorders>
            <w:shd w:val="clear" w:color="auto" w:fill="auto"/>
            <w:hideMark/>
          </w:tcPr>
          <w:p w:rsidR="000851E2" w:rsidRPr="00935F67" w:rsidRDefault="000851E2" w:rsidP="0038276C">
            <w:pPr>
              <w:pStyle w:val="TableHeading"/>
            </w:pPr>
            <w:r w:rsidRPr="00935F67">
              <w:t>Column 1</w:t>
            </w:r>
          </w:p>
        </w:tc>
        <w:tc>
          <w:tcPr>
            <w:tcW w:w="4394" w:type="dxa"/>
            <w:tcBorders>
              <w:top w:val="single" w:sz="6" w:space="0" w:color="auto"/>
              <w:bottom w:val="single" w:sz="6" w:space="0" w:color="auto"/>
            </w:tcBorders>
            <w:shd w:val="clear" w:color="auto" w:fill="auto"/>
            <w:hideMark/>
          </w:tcPr>
          <w:p w:rsidR="000851E2" w:rsidRPr="00935F67" w:rsidRDefault="000851E2" w:rsidP="0038276C">
            <w:pPr>
              <w:pStyle w:val="TableHeading"/>
            </w:pPr>
            <w:r w:rsidRPr="00935F67">
              <w:t>Column 2</w:t>
            </w:r>
          </w:p>
        </w:tc>
        <w:tc>
          <w:tcPr>
            <w:tcW w:w="1843" w:type="dxa"/>
            <w:tcBorders>
              <w:top w:val="single" w:sz="6" w:space="0" w:color="auto"/>
              <w:bottom w:val="single" w:sz="6" w:space="0" w:color="auto"/>
            </w:tcBorders>
            <w:shd w:val="clear" w:color="auto" w:fill="auto"/>
            <w:hideMark/>
          </w:tcPr>
          <w:p w:rsidR="000851E2" w:rsidRPr="00935F67" w:rsidRDefault="000851E2" w:rsidP="0038276C">
            <w:pPr>
              <w:pStyle w:val="TableHeading"/>
            </w:pPr>
            <w:r w:rsidRPr="00935F67">
              <w:t>Column 3</w:t>
            </w:r>
          </w:p>
        </w:tc>
      </w:tr>
      <w:tr w:rsidR="000851E2" w:rsidRPr="00935F67" w:rsidTr="005E0CA8">
        <w:trPr>
          <w:tblHeader/>
        </w:trPr>
        <w:tc>
          <w:tcPr>
            <w:tcW w:w="2127" w:type="dxa"/>
            <w:tcBorders>
              <w:top w:val="single" w:sz="6" w:space="0" w:color="auto"/>
              <w:bottom w:val="single" w:sz="12" w:space="0" w:color="auto"/>
            </w:tcBorders>
            <w:shd w:val="clear" w:color="auto" w:fill="auto"/>
            <w:hideMark/>
          </w:tcPr>
          <w:p w:rsidR="000851E2" w:rsidRPr="00935F67" w:rsidRDefault="000851E2" w:rsidP="0038276C">
            <w:pPr>
              <w:pStyle w:val="TableHeading"/>
            </w:pPr>
            <w:r w:rsidRPr="00935F67">
              <w:t>Provisions</w:t>
            </w:r>
          </w:p>
        </w:tc>
        <w:tc>
          <w:tcPr>
            <w:tcW w:w="4394" w:type="dxa"/>
            <w:tcBorders>
              <w:top w:val="single" w:sz="6" w:space="0" w:color="auto"/>
              <w:bottom w:val="single" w:sz="12" w:space="0" w:color="auto"/>
            </w:tcBorders>
            <w:shd w:val="clear" w:color="auto" w:fill="auto"/>
            <w:hideMark/>
          </w:tcPr>
          <w:p w:rsidR="000851E2" w:rsidRPr="00935F67" w:rsidRDefault="000851E2" w:rsidP="0038276C">
            <w:pPr>
              <w:pStyle w:val="TableHeading"/>
            </w:pPr>
            <w:r w:rsidRPr="00935F67">
              <w:t>Commencement</w:t>
            </w:r>
          </w:p>
        </w:tc>
        <w:tc>
          <w:tcPr>
            <w:tcW w:w="1843" w:type="dxa"/>
            <w:tcBorders>
              <w:top w:val="single" w:sz="6" w:space="0" w:color="auto"/>
              <w:bottom w:val="single" w:sz="12" w:space="0" w:color="auto"/>
            </w:tcBorders>
            <w:shd w:val="clear" w:color="auto" w:fill="auto"/>
            <w:hideMark/>
          </w:tcPr>
          <w:p w:rsidR="000851E2" w:rsidRPr="00935F67" w:rsidRDefault="000851E2" w:rsidP="0038276C">
            <w:pPr>
              <w:pStyle w:val="TableHeading"/>
            </w:pPr>
            <w:r w:rsidRPr="00935F67">
              <w:t>Date/Details</w:t>
            </w:r>
          </w:p>
        </w:tc>
      </w:tr>
      <w:tr w:rsidR="005E0CA8" w:rsidRPr="00935F67" w:rsidTr="005E0CA8">
        <w:tc>
          <w:tcPr>
            <w:tcW w:w="2127" w:type="dxa"/>
            <w:tcBorders>
              <w:top w:val="single" w:sz="12" w:space="0" w:color="auto"/>
            </w:tcBorders>
            <w:shd w:val="clear" w:color="auto" w:fill="auto"/>
          </w:tcPr>
          <w:p w:rsidR="005E0CA8" w:rsidRPr="00935F67" w:rsidRDefault="005E0CA8" w:rsidP="009E7243">
            <w:pPr>
              <w:pStyle w:val="Tabletext"/>
            </w:pPr>
            <w:r w:rsidRPr="00935F67">
              <w:t>1.  Sections</w:t>
            </w:r>
            <w:r w:rsidR="00935F67" w:rsidRPr="00935F67">
              <w:t> </w:t>
            </w:r>
            <w:r w:rsidRPr="00935F67">
              <w:t xml:space="preserve">1 to </w:t>
            </w:r>
            <w:r w:rsidR="009E7243" w:rsidRPr="00935F67">
              <w:t>4</w:t>
            </w:r>
            <w:r w:rsidRPr="00935F67">
              <w:t xml:space="preserve"> and anything in this instrument not elsewhere covered by this table</w:t>
            </w:r>
          </w:p>
        </w:tc>
        <w:tc>
          <w:tcPr>
            <w:tcW w:w="4394" w:type="dxa"/>
            <w:tcBorders>
              <w:top w:val="single" w:sz="12" w:space="0" w:color="auto"/>
            </w:tcBorders>
            <w:shd w:val="clear" w:color="auto" w:fill="auto"/>
          </w:tcPr>
          <w:p w:rsidR="005E0CA8" w:rsidRPr="00935F67" w:rsidRDefault="005E0CA8" w:rsidP="0038276C">
            <w:pPr>
              <w:pStyle w:val="Tabletext"/>
            </w:pPr>
            <w:r w:rsidRPr="00935F67">
              <w:t>The day after this instrument is registered.</w:t>
            </w:r>
          </w:p>
        </w:tc>
        <w:tc>
          <w:tcPr>
            <w:tcW w:w="1843" w:type="dxa"/>
            <w:tcBorders>
              <w:top w:val="single" w:sz="12" w:space="0" w:color="auto"/>
            </w:tcBorders>
            <w:shd w:val="clear" w:color="auto" w:fill="auto"/>
          </w:tcPr>
          <w:p w:rsidR="005E0CA8" w:rsidRPr="00935F67" w:rsidRDefault="00C503AB" w:rsidP="0038276C">
            <w:pPr>
              <w:pStyle w:val="Tabletext"/>
            </w:pPr>
            <w:r>
              <w:t>24</w:t>
            </w:r>
            <w:r w:rsidRPr="00935F67">
              <w:t> </w:t>
            </w:r>
            <w:r>
              <w:t>September 2016</w:t>
            </w:r>
          </w:p>
        </w:tc>
      </w:tr>
      <w:tr w:rsidR="005E0CA8" w:rsidRPr="00935F67" w:rsidTr="005E0CA8">
        <w:tc>
          <w:tcPr>
            <w:tcW w:w="2127" w:type="dxa"/>
            <w:tcBorders>
              <w:bottom w:val="single" w:sz="2" w:space="0" w:color="auto"/>
            </w:tcBorders>
            <w:shd w:val="clear" w:color="auto" w:fill="auto"/>
          </w:tcPr>
          <w:p w:rsidR="005E0CA8" w:rsidRPr="00935F67" w:rsidRDefault="005E0CA8" w:rsidP="000851E2">
            <w:pPr>
              <w:pStyle w:val="Tabletext"/>
            </w:pPr>
            <w:r w:rsidRPr="00935F67">
              <w:t>2.  Schedule</w:t>
            </w:r>
            <w:r w:rsidR="00935F67" w:rsidRPr="00935F67">
              <w:t> </w:t>
            </w:r>
            <w:r w:rsidRPr="00935F67">
              <w:t>1, Part</w:t>
            </w:r>
            <w:r w:rsidR="00935F67" w:rsidRPr="00935F67">
              <w:t> </w:t>
            </w:r>
            <w:r w:rsidRPr="00935F67">
              <w:t>1</w:t>
            </w:r>
          </w:p>
        </w:tc>
        <w:tc>
          <w:tcPr>
            <w:tcW w:w="4394" w:type="dxa"/>
            <w:tcBorders>
              <w:bottom w:val="single" w:sz="2" w:space="0" w:color="auto"/>
            </w:tcBorders>
            <w:shd w:val="clear" w:color="auto" w:fill="auto"/>
          </w:tcPr>
          <w:p w:rsidR="005E0CA8" w:rsidRPr="00935F67" w:rsidRDefault="005E0CA8" w:rsidP="000851E2">
            <w:pPr>
              <w:pStyle w:val="Tabletext"/>
            </w:pPr>
            <w:r w:rsidRPr="00935F67">
              <w:t>The day after this instrument is registered.</w:t>
            </w:r>
          </w:p>
        </w:tc>
        <w:tc>
          <w:tcPr>
            <w:tcW w:w="1843" w:type="dxa"/>
            <w:tcBorders>
              <w:bottom w:val="single" w:sz="2" w:space="0" w:color="auto"/>
            </w:tcBorders>
            <w:shd w:val="clear" w:color="auto" w:fill="auto"/>
          </w:tcPr>
          <w:p w:rsidR="005E0CA8" w:rsidRPr="00935F67" w:rsidRDefault="00C503AB" w:rsidP="0038276C">
            <w:pPr>
              <w:pStyle w:val="Tabletext"/>
            </w:pPr>
            <w:r>
              <w:t>24</w:t>
            </w:r>
            <w:r w:rsidRPr="00935F67">
              <w:t> </w:t>
            </w:r>
            <w:r>
              <w:t>September 2016</w:t>
            </w:r>
          </w:p>
        </w:tc>
      </w:tr>
      <w:tr w:rsidR="005E0CA8" w:rsidRPr="00935F67" w:rsidTr="005E0CA8">
        <w:tc>
          <w:tcPr>
            <w:tcW w:w="2127" w:type="dxa"/>
            <w:tcBorders>
              <w:top w:val="single" w:sz="2" w:space="0" w:color="auto"/>
              <w:bottom w:val="single" w:sz="12" w:space="0" w:color="auto"/>
            </w:tcBorders>
            <w:shd w:val="clear" w:color="auto" w:fill="auto"/>
          </w:tcPr>
          <w:p w:rsidR="005E0CA8" w:rsidRPr="00935F67" w:rsidRDefault="005E0CA8" w:rsidP="000851E2">
            <w:pPr>
              <w:pStyle w:val="Tabletext"/>
            </w:pPr>
            <w:r w:rsidRPr="00935F67">
              <w:t>3.  Schedule</w:t>
            </w:r>
            <w:r w:rsidR="00935F67" w:rsidRPr="00935F67">
              <w:t> </w:t>
            </w:r>
            <w:r w:rsidRPr="00935F67">
              <w:t>1, Part</w:t>
            </w:r>
            <w:r w:rsidR="00935F67" w:rsidRPr="00935F67">
              <w:t> </w:t>
            </w:r>
            <w:r w:rsidRPr="00935F67">
              <w:t>2</w:t>
            </w:r>
          </w:p>
        </w:tc>
        <w:tc>
          <w:tcPr>
            <w:tcW w:w="4394" w:type="dxa"/>
            <w:tcBorders>
              <w:top w:val="single" w:sz="2" w:space="0" w:color="auto"/>
              <w:bottom w:val="single" w:sz="12" w:space="0" w:color="auto"/>
            </w:tcBorders>
            <w:shd w:val="clear" w:color="auto" w:fill="auto"/>
          </w:tcPr>
          <w:p w:rsidR="005E0CA8" w:rsidRPr="00935F67" w:rsidRDefault="00BD0FE3" w:rsidP="000851E2">
            <w:pPr>
              <w:pStyle w:val="Tabletext"/>
            </w:pPr>
            <w:r w:rsidRPr="00935F67">
              <w:t>At the same time as Part</w:t>
            </w:r>
            <w:r w:rsidR="00935F67" w:rsidRPr="00935F67">
              <w:t> </w:t>
            </w:r>
            <w:r w:rsidRPr="00935F67">
              <w:t>1 of Schedule</w:t>
            </w:r>
            <w:r w:rsidR="00935F67" w:rsidRPr="00935F67">
              <w:t> </w:t>
            </w:r>
            <w:r w:rsidRPr="00935F67">
              <w:t xml:space="preserve">1 to the </w:t>
            </w:r>
            <w:r w:rsidRPr="00935F67">
              <w:rPr>
                <w:i/>
              </w:rPr>
              <w:t>Aged Care Legislation Amendment (Increasing Consumer Choice) Act 2016</w:t>
            </w:r>
            <w:r w:rsidRPr="00935F67">
              <w:t xml:space="preserve"> commences.</w:t>
            </w:r>
          </w:p>
        </w:tc>
        <w:tc>
          <w:tcPr>
            <w:tcW w:w="1843" w:type="dxa"/>
            <w:tcBorders>
              <w:top w:val="single" w:sz="2" w:space="0" w:color="auto"/>
              <w:bottom w:val="single" w:sz="12" w:space="0" w:color="auto"/>
            </w:tcBorders>
            <w:shd w:val="clear" w:color="auto" w:fill="auto"/>
          </w:tcPr>
          <w:p w:rsidR="005E0CA8" w:rsidRPr="00935F67" w:rsidRDefault="005E0CA8" w:rsidP="0038276C">
            <w:pPr>
              <w:pStyle w:val="Tabletext"/>
            </w:pPr>
            <w:r w:rsidRPr="00935F67">
              <w:t>27</w:t>
            </w:r>
            <w:r w:rsidR="00935F67" w:rsidRPr="00935F67">
              <w:t> </w:t>
            </w:r>
            <w:r w:rsidRPr="00935F67">
              <w:t>February 2017</w:t>
            </w:r>
          </w:p>
        </w:tc>
      </w:tr>
    </w:tbl>
    <w:p w:rsidR="000851E2" w:rsidRPr="00935F67" w:rsidRDefault="000851E2" w:rsidP="0038276C">
      <w:pPr>
        <w:pStyle w:val="notetext"/>
      </w:pPr>
      <w:r w:rsidRPr="00935F67">
        <w:rPr>
          <w:snapToGrid w:val="0"/>
          <w:lang w:eastAsia="en-US"/>
        </w:rPr>
        <w:t>Note:</w:t>
      </w:r>
      <w:r w:rsidRPr="00935F67">
        <w:rPr>
          <w:snapToGrid w:val="0"/>
          <w:lang w:eastAsia="en-US"/>
        </w:rPr>
        <w:tab/>
        <w:t xml:space="preserve">This table relates only to the provisions of this </w:t>
      </w:r>
      <w:r w:rsidRPr="00935F67">
        <w:t xml:space="preserve">instrument </w:t>
      </w:r>
      <w:r w:rsidRPr="00935F67">
        <w:rPr>
          <w:snapToGrid w:val="0"/>
          <w:lang w:eastAsia="en-US"/>
        </w:rPr>
        <w:t xml:space="preserve">as originally made. It will not be amended to deal with any later amendments of this </w:t>
      </w:r>
      <w:r w:rsidRPr="00935F67">
        <w:t>instrument</w:t>
      </w:r>
      <w:r w:rsidRPr="00935F67">
        <w:rPr>
          <w:snapToGrid w:val="0"/>
          <w:lang w:eastAsia="en-US"/>
        </w:rPr>
        <w:t>.</w:t>
      </w:r>
    </w:p>
    <w:p w:rsidR="000851E2" w:rsidRPr="00935F67" w:rsidRDefault="000851E2" w:rsidP="0038276C">
      <w:pPr>
        <w:pStyle w:val="subsection"/>
      </w:pPr>
      <w:r w:rsidRPr="00935F67">
        <w:tab/>
        <w:t>(2)</w:t>
      </w:r>
      <w:r w:rsidRPr="00935F67">
        <w:tab/>
        <w:t>Any information in column 3 of the table is not part of this instrument. Information may be inserted in this column, or information in it may be edited, in any published version of this instrument.</w:t>
      </w:r>
    </w:p>
    <w:p w:rsidR="00BF6650" w:rsidRPr="00935F67" w:rsidRDefault="00BF6650" w:rsidP="00BF6650">
      <w:pPr>
        <w:pStyle w:val="ActHead5"/>
      </w:pPr>
      <w:bookmarkStart w:id="6" w:name="_Toc460939794"/>
      <w:r w:rsidRPr="00935F67">
        <w:rPr>
          <w:rStyle w:val="CharSectno"/>
        </w:rPr>
        <w:t>3</w:t>
      </w:r>
      <w:r w:rsidRPr="00935F67">
        <w:t xml:space="preserve">  Authority</w:t>
      </w:r>
      <w:bookmarkEnd w:id="6"/>
    </w:p>
    <w:p w:rsidR="000276C1" w:rsidRPr="00935F67" w:rsidRDefault="00BF6650" w:rsidP="00BF6650">
      <w:pPr>
        <w:pStyle w:val="subsection"/>
      </w:pPr>
      <w:r w:rsidRPr="00935F67">
        <w:tab/>
      </w:r>
      <w:r w:rsidRPr="00935F67">
        <w:tab/>
        <w:t xml:space="preserve">This </w:t>
      </w:r>
      <w:r w:rsidR="000851E2" w:rsidRPr="00935F67">
        <w:t>instrument</w:t>
      </w:r>
      <w:r w:rsidRPr="00935F67">
        <w:t xml:space="preserve"> is made under the </w:t>
      </w:r>
      <w:r w:rsidR="000276C1" w:rsidRPr="00935F67">
        <w:t>following:</w:t>
      </w:r>
    </w:p>
    <w:p w:rsidR="00BF6650" w:rsidRPr="00935F67" w:rsidRDefault="000276C1" w:rsidP="000276C1">
      <w:pPr>
        <w:pStyle w:val="paragraph"/>
      </w:pPr>
      <w:r w:rsidRPr="00935F67">
        <w:tab/>
        <w:t>(a)</w:t>
      </w:r>
      <w:r w:rsidRPr="00935F67">
        <w:tab/>
        <w:t xml:space="preserve">the </w:t>
      </w:r>
      <w:r w:rsidR="000851E2" w:rsidRPr="00935F67">
        <w:rPr>
          <w:i/>
        </w:rPr>
        <w:t>Aged Care Act 1997</w:t>
      </w:r>
      <w:r w:rsidRPr="00935F67">
        <w:t>;</w:t>
      </w:r>
    </w:p>
    <w:p w:rsidR="000276C1" w:rsidRPr="00935F67" w:rsidRDefault="000276C1" w:rsidP="000276C1">
      <w:pPr>
        <w:pStyle w:val="paragraph"/>
      </w:pPr>
      <w:r w:rsidRPr="00935F67">
        <w:tab/>
        <w:t>(b)</w:t>
      </w:r>
      <w:r w:rsidRPr="00935F67">
        <w:tab/>
        <w:t xml:space="preserve">the </w:t>
      </w:r>
      <w:r w:rsidRPr="00935F67">
        <w:rPr>
          <w:i/>
        </w:rPr>
        <w:t>Australian Aged Care Quality Agency Act 2013</w:t>
      </w:r>
      <w:r w:rsidRPr="00935F67">
        <w:t>.</w:t>
      </w:r>
    </w:p>
    <w:p w:rsidR="00557C7A" w:rsidRPr="00935F67" w:rsidRDefault="00BF6650" w:rsidP="00557C7A">
      <w:pPr>
        <w:pStyle w:val="ActHead5"/>
      </w:pPr>
      <w:bookmarkStart w:id="7" w:name="_Toc460939795"/>
      <w:r w:rsidRPr="00935F67">
        <w:rPr>
          <w:rStyle w:val="CharSectno"/>
        </w:rPr>
        <w:t>4</w:t>
      </w:r>
      <w:r w:rsidR="00557C7A" w:rsidRPr="00935F67">
        <w:t xml:space="preserve">  </w:t>
      </w:r>
      <w:r w:rsidR="00083F48" w:rsidRPr="00935F67">
        <w:t>Schedules</w:t>
      </w:r>
      <w:bookmarkEnd w:id="7"/>
    </w:p>
    <w:p w:rsidR="00557C7A" w:rsidRPr="00935F67" w:rsidRDefault="00557C7A" w:rsidP="00557C7A">
      <w:pPr>
        <w:pStyle w:val="subsection"/>
      </w:pPr>
      <w:r w:rsidRPr="00935F67">
        <w:tab/>
      </w:r>
      <w:r w:rsidRPr="00935F67">
        <w:tab/>
      </w:r>
      <w:r w:rsidR="00083F48" w:rsidRPr="00935F67">
        <w:t xml:space="preserve">Each </w:t>
      </w:r>
      <w:r w:rsidR="00160BD7" w:rsidRPr="00935F67">
        <w:t>instrument</w:t>
      </w:r>
      <w:r w:rsidR="00083F48" w:rsidRPr="00935F67">
        <w:t xml:space="preserve"> that is specified in a Schedule to this</w:t>
      </w:r>
      <w:r w:rsidR="00160BD7" w:rsidRPr="00935F67">
        <w:t xml:space="preserve"> instrument</w:t>
      </w:r>
      <w:r w:rsidR="00083F48" w:rsidRPr="00935F67">
        <w:t xml:space="preserve"> is amended or repealed as set out in the applicable items in the Schedule concerned, and any other item in a Schedule to this </w:t>
      </w:r>
      <w:r w:rsidR="00160BD7" w:rsidRPr="00935F67">
        <w:t>instrument</w:t>
      </w:r>
      <w:r w:rsidR="00083F48" w:rsidRPr="00935F67">
        <w:t xml:space="preserve"> has effect according to its terms.</w:t>
      </w:r>
    </w:p>
    <w:p w:rsidR="0048364F" w:rsidRPr="00935F67" w:rsidRDefault="0048364F" w:rsidP="00334075">
      <w:pPr>
        <w:pStyle w:val="ActHead6"/>
        <w:pageBreakBefore/>
      </w:pPr>
      <w:bookmarkStart w:id="8" w:name="_Toc460939796"/>
      <w:bookmarkStart w:id="9" w:name="opcAmSched"/>
      <w:bookmarkStart w:id="10" w:name="opcCurrentFind"/>
      <w:r w:rsidRPr="00935F67">
        <w:rPr>
          <w:rStyle w:val="CharAmSchNo"/>
        </w:rPr>
        <w:t>Schedule</w:t>
      </w:r>
      <w:r w:rsidR="00935F67" w:rsidRPr="00935F67">
        <w:rPr>
          <w:rStyle w:val="CharAmSchNo"/>
        </w:rPr>
        <w:t> </w:t>
      </w:r>
      <w:r w:rsidRPr="00935F67">
        <w:rPr>
          <w:rStyle w:val="CharAmSchNo"/>
        </w:rPr>
        <w:t>1</w:t>
      </w:r>
      <w:r w:rsidRPr="00935F67">
        <w:t>—</w:t>
      </w:r>
      <w:r w:rsidR="00460499" w:rsidRPr="00935F67">
        <w:rPr>
          <w:rStyle w:val="CharAmSchText"/>
        </w:rPr>
        <w:t>Amendments</w:t>
      </w:r>
      <w:bookmarkEnd w:id="8"/>
    </w:p>
    <w:p w:rsidR="005E0CA8" w:rsidRPr="00935F67" w:rsidRDefault="005E0CA8" w:rsidP="00334075">
      <w:pPr>
        <w:pStyle w:val="ActHead7"/>
      </w:pPr>
      <w:bookmarkStart w:id="11" w:name="_Toc460939797"/>
      <w:bookmarkEnd w:id="9"/>
      <w:bookmarkEnd w:id="10"/>
      <w:r w:rsidRPr="00935F67">
        <w:rPr>
          <w:rStyle w:val="CharAmPartNo"/>
        </w:rPr>
        <w:t>Part</w:t>
      </w:r>
      <w:r w:rsidR="00935F67" w:rsidRPr="00935F67">
        <w:rPr>
          <w:rStyle w:val="CharAmPartNo"/>
        </w:rPr>
        <w:t> </w:t>
      </w:r>
      <w:r w:rsidRPr="00935F67">
        <w:rPr>
          <w:rStyle w:val="CharAmPartNo"/>
        </w:rPr>
        <w:t>1</w:t>
      </w:r>
      <w:r w:rsidRPr="00935F67">
        <w:t>—</w:t>
      </w:r>
      <w:r w:rsidRPr="00935F67">
        <w:rPr>
          <w:rStyle w:val="CharAmPartText"/>
        </w:rPr>
        <w:t>Amendments commencing day after registration</w:t>
      </w:r>
      <w:bookmarkEnd w:id="11"/>
    </w:p>
    <w:p w:rsidR="0038276C" w:rsidRPr="00935F67" w:rsidRDefault="0038276C" w:rsidP="0038276C">
      <w:pPr>
        <w:pStyle w:val="ActHead9"/>
      </w:pPr>
      <w:bookmarkStart w:id="12" w:name="_Toc460939798"/>
      <w:r w:rsidRPr="00935F67">
        <w:t>User Rights Principles</w:t>
      </w:r>
      <w:r w:rsidR="00935F67" w:rsidRPr="00935F67">
        <w:t> </w:t>
      </w:r>
      <w:r w:rsidRPr="00935F67">
        <w:t>2014</w:t>
      </w:r>
      <w:bookmarkEnd w:id="12"/>
    </w:p>
    <w:p w:rsidR="0038276C" w:rsidRPr="00935F67" w:rsidRDefault="004E3014" w:rsidP="0038276C">
      <w:pPr>
        <w:pStyle w:val="ItemHead"/>
      </w:pPr>
      <w:r w:rsidRPr="00935F67">
        <w:t>1</w:t>
      </w:r>
      <w:r w:rsidR="0038276C" w:rsidRPr="00935F67">
        <w:t xml:space="preserve">  Section</w:t>
      </w:r>
      <w:r w:rsidR="00935F67" w:rsidRPr="00935F67">
        <w:t> </w:t>
      </w:r>
      <w:r w:rsidR="0038276C" w:rsidRPr="00935F67">
        <w:t>4</w:t>
      </w:r>
    </w:p>
    <w:p w:rsidR="0038276C" w:rsidRPr="00935F67" w:rsidRDefault="0038276C" w:rsidP="0038276C">
      <w:pPr>
        <w:pStyle w:val="Item"/>
      </w:pPr>
      <w:r w:rsidRPr="00935F67">
        <w:t>Insert:</w:t>
      </w:r>
    </w:p>
    <w:p w:rsidR="0038276C" w:rsidRPr="00935F67" w:rsidRDefault="0038276C" w:rsidP="0038276C">
      <w:pPr>
        <w:pStyle w:val="Definition"/>
      </w:pPr>
      <w:r w:rsidRPr="00935F67">
        <w:rPr>
          <w:b/>
          <w:i/>
        </w:rPr>
        <w:t xml:space="preserve">agreement exit </w:t>
      </w:r>
      <w:r w:rsidR="00AD2075" w:rsidRPr="00935F67">
        <w:rPr>
          <w:b/>
          <w:i/>
        </w:rPr>
        <w:t>amount</w:t>
      </w:r>
      <w:r w:rsidRPr="00935F67">
        <w:t xml:space="preserve"> has the meaning given by paragraph</w:t>
      </w:r>
      <w:r w:rsidR="00935F67" w:rsidRPr="00935F67">
        <w:t> </w:t>
      </w:r>
      <w:r w:rsidRPr="00935F67">
        <w:t>23(2)(</w:t>
      </w:r>
      <w:proofErr w:type="spellStart"/>
      <w:r w:rsidRPr="00935F67">
        <w:t>cba</w:t>
      </w:r>
      <w:proofErr w:type="spellEnd"/>
      <w:r w:rsidRPr="00935F67">
        <w:t>).</w:t>
      </w:r>
    </w:p>
    <w:p w:rsidR="0038276C" w:rsidRPr="00935F67" w:rsidRDefault="004E3014" w:rsidP="0038276C">
      <w:pPr>
        <w:pStyle w:val="ItemHead"/>
      </w:pPr>
      <w:r w:rsidRPr="00935F67">
        <w:t>2</w:t>
      </w:r>
      <w:r w:rsidR="0038276C" w:rsidRPr="00935F67">
        <w:t xml:space="preserve">  After paragraph</w:t>
      </w:r>
      <w:r w:rsidR="00935F67" w:rsidRPr="00935F67">
        <w:t> </w:t>
      </w:r>
      <w:r w:rsidR="0038276C" w:rsidRPr="00935F67">
        <w:t>23(2)(</w:t>
      </w:r>
      <w:proofErr w:type="spellStart"/>
      <w:r w:rsidR="0038276C" w:rsidRPr="00935F67">
        <w:t>cb</w:t>
      </w:r>
      <w:proofErr w:type="spellEnd"/>
      <w:r w:rsidR="0038276C" w:rsidRPr="00935F67">
        <w:t>)</w:t>
      </w:r>
    </w:p>
    <w:p w:rsidR="0038276C" w:rsidRPr="00935F67" w:rsidRDefault="0038276C" w:rsidP="0038276C">
      <w:pPr>
        <w:pStyle w:val="Item"/>
      </w:pPr>
      <w:r w:rsidRPr="00935F67">
        <w:t>Insert:</w:t>
      </w:r>
    </w:p>
    <w:p w:rsidR="0038276C" w:rsidRPr="00935F67" w:rsidRDefault="0038276C" w:rsidP="0038276C">
      <w:pPr>
        <w:pStyle w:val="paragraph"/>
      </w:pPr>
      <w:r w:rsidRPr="00935F67">
        <w:tab/>
        <w:t>(</w:t>
      </w:r>
      <w:proofErr w:type="spellStart"/>
      <w:r w:rsidRPr="00935F67">
        <w:t>cba</w:t>
      </w:r>
      <w:proofErr w:type="spellEnd"/>
      <w:r w:rsidRPr="00935F67">
        <w:t>)</w:t>
      </w:r>
      <w:r w:rsidRPr="00935F67">
        <w:tab/>
        <w:t>if</w:t>
      </w:r>
      <w:r w:rsidR="00EE3A6C" w:rsidRPr="00935F67">
        <w:t xml:space="preserve"> </w:t>
      </w:r>
      <w:r w:rsidR="008A1643" w:rsidRPr="00935F67">
        <w:t>the provider intends to deduct</w:t>
      </w:r>
      <w:r w:rsidR="00BB2FED" w:rsidRPr="00935F67">
        <w:t>, on or after 27</w:t>
      </w:r>
      <w:r w:rsidR="00935F67" w:rsidRPr="00935F67">
        <w:t> </w:t>
      </w:r>
      <w:r w:rsidR="00BB2FED" w:rsidRPr="00935F67">
        <w:t xml:space="preserve">February 2017, </w:t>
      </w:r>
      <w:r w:rsidRPr="00935F67">
        <w:t xml:space="preserve">an exit </w:t>
      </w:r>
      <w:r w:rsidR="00AD2075" w:rsidRPr="00935F67">
        <w:t>amount</w:t>
      </w:r>
      <w:r w:rsidRPr="00935F67">
        <w:t xml:space="preserve"> </w:t>
      </w:r>
      <w:r w:rsidR="00EE3A6C" w:rsidRPr="00935F67">
        <w:t xml:space="preserve">in working out the care recipient’s unspent home care amount </w:t>
      </w:r>
      <w:r w:rsidRPr="00935F67">
        <w:t xml:space="preserve">when the provider ceases to provide home care to the care recipient—a statement of the maximum exit </w:t>
      </w:r>
      <w:r w:rsidR="00AD2075" w:rsidRPr="00935F67">
        <w:t>amount</w:t>
      </w:r>
      <w:r w:rsidRPr="00935F67">
        <w:t xml:space="preserve"> (the </w:t>
      </w:r>
      <w:r w:rsidRPr="00935F67">
        <w:rPr>
          <w:b/>
          <w:i/>
        </w:rPr>
        <w:t xml:space="preserve">agreement exit </w:t>
      </w:r>
      <w:r w:rsidR="00AD2075" w:rsidRPr="00935F67">
        <w:rPr>
          <w:b/>
          <w:i/>
        </w:rPr>
        <w:t>amount</w:t>
      </w:r>
      <w:r w:rsidRPr="00935F67">
        <w:t>) that may be deducted under the agreement;</w:t>
      </w:r>
    </w:p>
    <w:p w:rsidR="0038276C" w:rsidRPr="00935F67" w:rsidRDefault="004E3014" w:rsidP="0038276C">
      <w:pPr>
        <w:pStyle w:val="ItemHead"/>
      </w:pPr>
      <w:r w:rsidRPr="00935F67">
        <w:t>3</w:t>
      </w:r>
      <w:r w:rsidR="0038276C" w:rsidRPr="00935F67">
        <w:t xml:space="preserve">  At the end of Part</w:t>
      </w:r>
      <w:r w:rsidR="00935F67" w:rsidRPr="00935F67">
        <w:t> </w:t>
      </w:r>
      <w:r w:rsidR="0038276C" w:rsidRPr="00935F67">
        <w:t>5</w:t>
      </w:r>
    </w:p>
    <w:p w:rsidR="0038276C" w:rsidRPr="00935F67" w:rsidRDefault="0038276C" w:rsidP="0038276C">
      <w:pPr>
        <w:pStyle w:val="Item"/>
      </w:pPr>
      <w:r w:rsidRPr="00935F67">
        <w:t>Add:</w:t>
      </w:r>
    </w:p>
    <w:p w:rsidR="0038276C" w:rsidRPr="00935F67" w:rsidRDefault="0038276C" w:rsidP="0038276C">
      <w:pPr>
        <w:pStyle w:val="ActHead3"/>
      </w:pPr>
      <w:bookmarkStart w:id="13" w:name="_Toc460939799"/>
      <w:r w:rsidRPr="00935F67">
        <w:rPr>
          <w:rStyle w:val="CharDivNo"/>
        </w:rPr>
        <w:t>Division</w:t>
      </w:r>
      <w:r w:rsidR="00935F67" w:rsidRPr="00935F67">
        <w:rPr>
          <w:rStyle w:val="CharDivNo"/>
        </w:rPr>
        <w:t> </w:t>
      </w:r>
      <w:r w:rsidRPr="00935F67">
        <w:rPr>
          <w:rStyle w:val="CharDivNo"/>
        </w:rPr>
        <w:t>2</w:t>
      </w:r>
      <w:r w:rsidRPr="00935F67">
        <w:t>—</w:t>
      </w:r>
      <w:r w:rsidRPr="00935F67">
        <w:rPr>
          <w:rStyle w:val="CharDivText"/>
        </w:rPr>
        <w:t>Transitional provisions relating to the Aged Care Legislation Amendment (Increasing Consumer Choice) Principles</w:t>
      </w:r>
      <w:r w:rsidR="00935F67" w:rsidRPr="00935F67">
        <w:rPr>
          <w:rStyle w:val="CharDivText"/>
        </w:rPr>
        <w:t> </w:t>
      </w:r>
      <w:r w:rsidRPr="00935F67">
        <w:rPr>
          <w:rStyle w:val="CharDivText"/>
        </w:rPr>
        <w:t>2016</w:t>
      </w:r>
      <w:bookmarkEnd w:id="13"/>
    </w:p>
    <w:p w:rsidR="0038276C" w:rsidRPr="00935F67" w:rsidRDefault="0038276C" w:rsidP="001554E2">
      <w:pPr>
        <w:pStyle w:val="ActHead5"/>
      </w:pPr>
      <w:bookmarkStart w:id="14" w:name="_Toc460939800"/>
      <w:r w:rsidRPr="00935F67">
        <w:rPr>
          <w:rStyle w:val="CharSectno"/>
        </w:rPr>
        <w:t>27</w:t>
      </w:r>
      <w:r w:rsidRPr="00935F67">
        <w:t xml:space="preserve">  Meaning of </w:t>
      </w:r>
      <w:r w:rsidRPr="00935F67">
        <w:rPr>
          <w:i/>
        </w:rPr>
        <w:t>Amending Principles</w:t>
      </w:r>
      <w:bookmarkEnd w:id="14"/>
    </w:p>
    <w:p w:rsidR="0038276C" w:rsidRPr="00935F67" w:rsidRDefault="0038276C" w:rsidP="0038276C">
      <w:pPr>
        <w:pStyle w:val="subsection"/>
      </w:pPr>
      <w:r w:rsidRPr="00935F67">
        <w:tab/>
      </w:r>
      <w:r w:rsidRPr="00935F67">
        <w:tab/>
        <w:t>In this Division:</w:t>
      </w:r>
    </w:p>
    <w:p w:rsidR="0038276C" w:rsidRPr="00935F67" w:rsidRDefault="0038276C" w:rsidP="0038276C">
      <w:pPr>
        <w:pStyle w:val="Definition"/>
      </w:pPr>
      <w:r w:rsidRPr="00935F67">
        <w:rPr>
          <w:b/>
          <w:i/>
        </w:rPr>
        <w:t>Amending Principles</w:t>
      </w:r>
      <w:r w:rsidRPr="00935F67">
        <w:t xml:space="preserve"> means the </w:t>
      </w:r>
      <w:r w:rsidRPr="00935F67">
        <w:rPr>
          <w:i/>
        </w:rPr>
        <w:t>Aged Care Legislation Amendment (Increasing Consumer Choice) Principles</w:t>
      </w:r>
      <w:r w:rsidR="00935F67" w:rsidRPr="00935F67">
        <w:rPr>
          <w:i/>
        </w:rPr>
        <w:t> </w:t>
      </w:r>
      <w:r w:rsidRPr="00935F67">
        <w:rPr>
          <w:i/>
        </w:rPr>
        <w:t>2016</w:t>
      </w:r>
      <w:r w:rsidRPr="00935F67">
        <w:t>.</w:t>
      </w:r>
    </w:p>
    <w:p w:rsidR="0038276C" w:rsidRPr="00935F67" w:rsidRDefault="0038276C" w:rsidP="0038276C">
      <w:pPr>
        <w:pStyle w:val="ActHead5"/>
      </w:pPr>
      <w:bookmarkStart w:id="15" w:name="_Toc460939801"/>
      <w:r w:rsidRPr="00935F67">
        <w:rPr>
          <w:rStyle w:val="CharSectno"/>
        </w:rPr>
        <w:t>28</w:t>
      </w:r>
      <w:r w:rsidRPr="00935F67">
        <w:t xml:space="preserve">  Application of amendments made by Part</w:t>
      </w:r>
      <w:r w:rsidR="00935F67" w:rsidRPr="00935F67">
        <w:t> </w:t>
      </w:r>
      <w:r w:rsidRPr="00935F67">
        <w:t>1 of Schedule</w:t>
      </w:r>
      <w:r w:rsidR="00935F67" w:rsidRPr="00935F67">
        <w:t> </w:t>
      </w:r>
      <w:r w:rsidRPr="00935F67">
        <w:t>1 to the Amending Principles</w:t>
      </w:r>
      <w:bookmarkEnd w:id="15"/>
    </w:p>
    <w:p w:rsidR="0038276C" w:rsidRPr="00935F67" w:rsidRDefault="0038276C" w:rsidP="0038276C">
      <w:pPr>
        <w:pStyle w:val="subsection"/>
      </w:pPr>
      <w:r w:rsidRPr="00935F67">
        <w:tab/>
      </w:r>
      <w:r w:rsidRPr="00935F67">
        <w:tab/>
        <w:t>Paragraph 23(2)(</w:t>
      </w:r>
      <w:proofErr w:type="spellStart"/>
      <w:r w:rsidRPr="00935F67">
        <w:t>cba</w:t>
      </w:r>
      <w:proofErr w:type="spellEnd"/>
      <w:r w:rsidRPr="00935F67">
        <w:t>) (provisions of home care agreement) of these principles, as inserted by Part</w:t>
      </w:r>
      <w:r w:rsidR="00935F67" w:rsidRPr="00935F67">
        <w:t> </w:t>
      </w:r>
      <w:r w:rsidRPr="00935F67">
        <w:t>1 of Schedule</w:t>
      </w:r>
      <w:r w:rsidR="00935F67" w:rsidRPr="00935F67">
        <w:t> </w:t>
      </w:r>
      <w:r w:rsidRPr="00935F67">
        <w:t>1 to the Amending Principles, applies in relation to any home care agreements, whether entered into before or after this section commences.</w:t>
      </w:r>
    </w:p>
    <w:p w:rsidR="00D540CD" w:rsidRPr="00935F67" w:rsidRDefault="00D540CD" w:rsidP="00D540CD">
      <w:pPr>
        <w:pStyle w:val="ActHead5"/>
      </w:pPr>
      <w:bookmarkStart w:id="16" w:name="_Toc460939802"/>
      <w:r w:rsidRPr="00935F67">
        <w:rPr>
          <w:rStyle w:val="CharSectno"/>
        </w:rPr>
        <w:t>29</w:t>
      </w:r>
      <w:r w:rsidRPr="00935F67">
        <w:t xml:space="preserve"> </w:t>
      </w:r>
      <w:r w:rsidR="001554E2" w:rsidRPr="00935F67">
        <w:t xml:space="preserve"> </w:t>
      </w:r>
      <w:r w:rsidRPr="00935F67">
        <w:t>Transitional provision</w:t>
      </w:r>
      <w:r w:rsidR="007B25FD" w:rsidRPr="00935F67">
        <w:t xml:space="preserve"> in relation to</w:t>
      </w:r>
      <w:r w:rsidRPr="00935F67">
        <w:t xml:space="preserve"> published exit </w:t>
      </w:r>
      <w:r w:rsidR="00AD2075" w:rsidRPr="00935F67">
        <w:t>amount</w:t>
      </w:r>
      <w:r w:rsidRPr="00935F67">
        <w:t>s</w:t>
      </w:r>
      <w:bookmarkEnd w:id="16"/>
    </w:p>
    <w:p w:rsidR="00D540CD" w:rsidRPr="00935F67" w:rsidRDefault="00D540CD" w:rsidP="00D540CD">
      <w:pPr>
        <w:pStyle w:val="subsection"/>
      </w:pPr>
      <w:r w:rsidRPr="00935F67">
        <w:tab/>
        <w:t>(1)</w:t>
      </w:r>
      <w:r w:rsidRPr="00935F67">
        <w:tab/>
        <w:t xml:space="preserve">If any home care agreement of an approved provider specifies or is to specify an agreement </w:t>
      </w:r>
      <w:r w:rsidR="00AD2075" w:rsidRPr="00935F67">
        <w:t>exit amount</w:t>
      </w:r>
      <w:r w:rsidRPr="00935F67">
        <w:t xml:space="preserve"> </w:t>
      </w:r>
      <w:r w:rsidR="000477BA" w:rsidRPr="00935F67">
        <w:t>before 27</w:t>
      </w:r>
      <w:r w:rsidR="00935F67" w:rsidRPr="00935F67">
        <w:t> </w:t>
      </w:r>
      <w:r w:rsidR="000477BA" w:rsidRPr="00935F67">
        <w:t>February 2017</w:t>
      </w:r>
      <w:r w:rsidRPr="00935F67">
        <w:t>, the approved provider must give to the Secretary</w:t>
      </w:r>
      <w:r w:rsidR="006A52F1" w:rsidRPr="00935F67">
        <w:t xml:space="preserve"> before </w:t>
      </w:r>
      <w:r w:rsidR="00794EED" w:rsidRPr="00935F67">
        <w:t>27</w:t>
      </w:r>
      <w:r w:rsidR="00935F67" w:rsidRPr="00935F67">
        <w:t> </w:t>
      </w:r>
      <w:r w:rsidR="00794EED" w:rsidRPr="00935F67">
        <w:t>February 2017</w:t>
      </w:r>
      <w:r w:rsidRPr="00935F67">
        <w:t xml:space="preserve">, for publication by the Secretary, a written notice of the maximum exit </w:t>
      </w:r>
      <w:r w:rsidR="00AD2075" w:rsidRPr="00935F67">
        <w:t>amount</w:t>
      </w:r>
      <w:r w:rsidRPr="00935F67">
        <w:t xml:space="preserve"> that may be deducted by the approved provider </w:t>
      </w:r>
      <w:r w:rsidR="0008658C" w:rsidRPr="00935F67">
        <w:t xml:space="preserve">in working out any </w:t>
      </w:r>
      <w:r w:rsidRPr="00935F67">
        <w:t>care recipient’s unspent home care amount when the approved provider ceases to provide home care to the care recipient.</w:t>
      </w:r>
    </w:p>
    <w:p w:rsidR="00DC5165" w:rsidRPr="00935F67" w:rsidRDefault="00DC5165" w:rsidP="00D540CD">
      <w:pPr>
        <w:pStyle w:val="subsection"/>
      </w:pPr>
      <w:r w:rsidRPr="00935F67">
        <w:tab/>
        <w:t>(2)</w:t>
      </w:r>
      <w:r w:rsidRPr="00935F67">
        <w:tab/>
      </w:r>
      <w:r w:rsidR="00117261" w:rsidRPr="00935F67">
        <w:t>The</w:t>
      </w:r>
      <w:r w:rsidRPr="00935F67">
        <w:t xml:space="preserve"> notice must be given in a form approved</w:t>
      </w:r>
      <w:r w:rsidR="00F66E5E" w:rsidRPr="00935F67">
        <w:t>, in writing,</w:t>
      </w:r>
      <w:r w:rsidRPr="00935F67">
        <w:t xml:space="preserve"> by the Secretary.</w:t>
      </w:r>
    </w:p>
    <w:p w:rsidR="00D540CD" w:rsidRPr="00935F67" w:rsidRDefault="00D540CD" w:rsidP="00D540CD">
      <w:pPr>
        <w:pStyle w:val="subsection"/>
      </w:pPr>
      <w:r w:rsidRPr="00935F67">
        <w:tab/>
        <w:t>(</w:t>
      </w:r>
      <w:r w:rsidR="00DC5165" w:rsidRPr="00935F67">
        <w:t>3</w:t>
      </w:r>
      <w:r w:rsidRPr="00935F67">
        <w:t>)</w:t>
      </w:r>
      <w:r w:rsidRPr="00935F67">
        <w:tab/>
      </w:r>
      <w:r w:rsidR="007B25FD" w:rsidRPr="00935F67">
        <w:t>For the purposes of th</w:t>
      </w:r>
      <w:r w:rsidR="00DC5165" w:rsidRPr="00935F67">
        <w:t>e</w:t>
      </w:r>
      <w:r w:rsidR="007B25FD" w:rsidRPr="00935F67">
        <w:t>s</w:t>
      </w:r>
      <w:r w:rsidR="00DC5165" w:rsidRPr="00935F67">
        <w:t>e</w:t>
      </w:r>
      <w:r w:rsidR="007B25FD" w:rsidRPr="00935F67">
        <w:t xml:space="preserve"> </w:t>
      </w:r>
      <w:r w:rsidR="00DC5165" w:rsidRPr="00935F67">
        <w:t>principles</w:t>
      </w:r>
      <w:r w:rsidR="00C11EF3" w:rsidRPr="00935F67">
        <w:t xml:space="preserve"> and the </w:t>
      </w:r>
      <w:r w:rsidR="00C11EF3" w:rsidRPr="00935F67">
        <w:rPr>
          <w:i/>
        </w:rPr>
        <w:t>Records Principles</w:t>
      </w:r>
      <w:r w:rsidR="00935F67" w:rsidRPr="00935F67">
        <w:rPr>
          <w:i/>
        </w:rPr>
        <w:t> </w:t>
      </w:r>
      <w:r w:rsidR="00C11EF3" w:rsidRPr="00935F67">
        <w:rPr>
          <w:i/>
        </w:rPr>
        <w:t>2014</w:t>
      </w:r>
      <w:r w:rsidR="007B25FD" w:rsidRPr="00935F67">
        <w:t>, after Part</w:t>
      </w:r>
      <w:r w:rsidR="00935F67" w:rsidRPr="00935F67">
        <w:t> </w:t>
      </w:r>
      <w:r w:rsidR="007B25FD" w:rsidRPr="00935F67">
        <w:t>2 of Schedule</w:t>
      </w:r>
      <w:r w:rsidR="00935F67" w:rsidRPr="00935F67">
        <w:t> </w:t>
      </w:r>
      <w:r w:rsidR="00A379DB" w:rsidRPr="00935F67">
        <w:t xml:space="preserve">1 </w:t>
      </w:r>
      <w:r w:rsidR="007B25FD" w:rsidRPr="00935F67">
        <w:t>to the Amending Principles</w:t>
      </w:r>
      <w:r w:rsidR="00DC5165" w:rsidRPr="00935F67">
        <w:t xml:space="preserve"> commences</w:t>
      </w:r>
      <w:r w:rsidR="007B25FD" w:rsidRPr="00935F67">
        <w:t>,</w:t>
      </w:r>
      <w:r w:rsidRPr="00935F67">
        <w:t xml:space="preserve"> </w:t>
      </w:r>
      <w:r w:rsidR="00DF2F65" w:rsidRPr="00935F67">
        <w:t xml:space="preserve">the notice is taken </w:t>
      </w:r>
      <w:r w:rsidRPr="00935F67">
        <w:t xml:space="preserve">to have been given </w:t>
      </w:r>
      <w:r w:rsidR="009447ED" w:rsidRPr="00935F67">
        <w:t xml:space="preserve">by the approved provider </w:t>
      </w:r>
      <w:r w:rsidRPr="00935F67">
        <w:t>under section</w:t>
      </w:r>
      <w:r w:rsidR="00935F67" w:rsidRPr="00935F67">
        <w:t> </w:t>
      </w:r>
      <w:r w:rsidRPr="00935F67">
        <w:t>21</w:t>
      </w:r>
      <w:r w:rsidR="00AD7842" w:rsidRPr="00935F67">
        <w:t>J</w:t>
      </w:r>
      <w:r w:rsidR="000477BA" w:rsidRPr="00935F67">
        <w:t xml:space="preserve"> of these principles</w:t>
      </w:r>
      <w:r w:rsidR="00845235" w:rsidRPr="00935F67">
        <w:t xml:space="preserve">, as inserted by </w:t>
      </w:r>
      <w:r w:rsidR="007B25FD" w:rsidRPr="00935F67">
        <w:t xml:space="preserve">that </w:t>
      </w:r>
      <w:r w:rsidR="00845235" w:rsidRPr="00935F67">
        <w:t>Part</w:t>
      </w:r>
      <w:r w:rsidRPr="00935F67">
        <w:t>.</w:t>
      </w:r>
    </w:p>
    <w:p w:rsidR="0038276C" w:rsidRPr="00935F67" w:rsidRDefault="0038276C" w:rsidP="0038276C">
      <w:pPr>
        <w:pStyle w:val="ActHead7"/>
        <w:pageBreakBefore/>
      </w:pPr>
      <w:bookmarkStart w:id="17" w:name="_Toc460939803"/>
      <w:r w:rsidRPr="00935F67">
        <w:rPr>
          <w:rStyle w:val="CharAmPartNo"/>
        </w:rPr>
        <w:t>Part</w:t>
      </w:r>
      <w:r w:rsidR="00935F67" w:rsidRPr="00935F67">
        <w:rPr>
          <w:rStyle w:val="CharAmPartNo"/>
        </w:rPr>
        <w:t> </w:t>
      </w:r>
      <w:r w:rsidRPr="00935F67">
        <w:rPr>
          <w:rStyle w:val="CharAmPartNo"/>
        </w:rPr>
        <w:t>2</w:t>
      </w:r>
      <w:r w:rsidRPr="00935F67">
        <w:t>—</w:t>
      </w:r>
      <w:r w:rsidRPr="00935F67">
        <w:rPr>
          <w:rStyle w:val="CharAmPartText"/>
        </w:rPr>
        <w:t>Amendments commencing 27</w:t>
      </w:r>
      <w:r w:rsidR="00935F67" w:rsidRPr="00935F67">
        <w:rPr>
          <w:rStyle w:val="CharAmPartText"/>
        </w:rPr>
        <w:t> </w:t>
      </w:r>
      <w:r w:rsidRPr="00935F67">
        <w:rPr>
          <w:rStyle w:val="CharAmPartText"/>
        </w:rPr>
        <w:t>February 2017</w:t>
      </w:r>
      <w:bookmarkEnd w:id="17"/>
    </w:p>
    <w:p w:rsidR="00460025" w:rsidRPr="00935F67" w:rsidRDefault="00460025" w:rsidP="00460025">
      <w:pPr>
        <w:pStyle w:val="ActHead9"/>
      </w:pPr>
      <w:bookmarkStart w:id="18" w:name="_Toc460939804"/>
      <w:r w:rsidRPr="00935F67">
        <w:t>Accountability Principles</w:t>
      </w:r>
      <w:r w:rsidR="00935F67" w:rsidRPr="00935F67">
        <w:t> </w:t>
      </w:r>
      <w:r w:rsidRPr="00935F67">
        <w:t>2014</w:t>
      </w:r>
      <w:bookmarkEnd w:id="18"/>
    </w:p>
    <w:p w:rsidR="00460025" w:rsidRPr="00935F67" w:rsidRDefault="004E3014" w:rsidP="00460025">
      <w:pPr>
        <w:pStyle w:val="ItemHead"/>
      </w:pPr>
      <w:r w:rsidRPr="00935F67">
        <w:t>4</w:t>
      </w:r>
      <w:r w:rsidR="00460025" w:rsidRPr="00935F67">
        <w:t xml:space="preserve">  Section</w:t>
      </w:r>
      <w:r w:rsidR="00935F67" w:rsidRPr="00935F67">
        <w:t> </w:t>
      </w:r>
      <w:r w:rsidR="00460025" w:rsidRPr="00935F67">
        <w:t>29</w:t>
      </w:r>
    </w:p>
    <w:p w:rsidR="00460025" w:rsidRPr="00935F67" w:rsidRDefault="00460025" w:rsidP="00460025">
      <w:pPr>
        <w:pStyle w:val="Item"/>
      </w:pPr>
      <w:r w:rsidRPr="00935F67">
        <w:t>Omit “start to be provided with home care through the service on or after 1</w:t>
      </w:r>
      <w:r w:rsidR="00935F67" w:rsidRPr="00935F67">
        <w:t> </w:t>
      </w:r>
      <w:r w:rsidRPr="00935F67">
        <w:t>July 2014”, substitute “start or cease to be provided with home care through the service”.</w:t>
      </w:r>
    </w:p>
    <w:p w:rsidR="006A0311" w:rsidRPr="00935F67" w:rsidRDefault="004E3014" w:rsidP="006A0311">
      <w:pPr>
        <w:pStyle w:val="ItemHead"/>
      </w:pPr>
      <w:r w:rsidRPr="00935F67">
        <w:t>5</w:t>
      </w:r>
      <w:r w:rsidR="006A0311" w:rsidRPr="00935F67">
        <w:t xml:space="preserve">  Section</w:t>
      </w:r>
      <w:r w:rsidR="00935F67" w:rsidRPr="00935F67">
        <w:t> </w:t>
      </w:r>
      <w:r w:rsidR="006A0311" w:rsidRPr="00935F67">
        <w:t>30 (heading)</w:t>
      </w:r>
    </w:p>
    <w:p w:rsidR="006A0311" w:rsidRPr="00935F67" w:rsidRDefault="006A0311" w:rsidP="006A0311">
      <w:pPr>
        <w:pStyle w:val="Item"/>
      </w:pPr>
      <w:r w:rsidRPr="00935F67">
        <w:t>Repeal the heading, substitute:</w:t>
      </w:r>
    </w:p>
    <w:p w:rsidR="006A0311" w:rsidRPr="00935F67" w:rsidRDefault="006A0311" w:rsidP="006A0311">
      <w:pPr>
        <w:pStyle w:val="ActHead5"/>
      </w:pPr>
      <w:bookmarkStart w:id="19" w:name="_Toc460939805"/>
      <w:r w:rsidRPr="00935F67">
        <w:rPr>
          <w:rStyle w:val="CharSectno"/>
        </w:rPr>
        <w:t>30</w:t>
      </w:r>
      <w:r w:rsidRPr="00935F67">
        <w:t xml:space="preserve">  Notification of start of home care through </w:t>
      </w:r>
      <w:r w:rsidR="007B41E5" w:rsidRPr="00935F67">
        <w:t xml:space="preserve">a </w:t>
      </w:r>
      <w:r w:rsidR="00F66E5E" w:rsidRPr="00935F67">
        <w:t>home care</w:t>
      </w:r>
      <w:r w:rsidRPr="00935F67">
        <w:t xml:space="preserve"> service</w:t>
      </w:r>
      <w:bookmarkEnd w:id="19"/>
    </w:p>
    <w:p w:rsidR="00460025" w:rsidRPr="00935F67" w:rsidRDefault="004E3014" w:rsidP="00460025">
      <w:pPr>
        <w:pStyle w:val="ItemHead"/>
      </w:pPr>
      <w:r w:rsidRPr="00935F67">
        <w:t>6</w:t>
      </w:r>
      <w:r w:rsidR="00460025" w:rsidRPr="00935F67">
        <w:t xml:space="preserve">  Subsection</w:t>
      </w:r>
      <w:r w:rsidR="00935F67" w:rsidRPr="00935F67">
        <w:t> </w:t>
      </w:r>
      <w:r w:rsidR="00460025" w:rsidRPr="00935F67">
        <w:t>30(1)</w:t>
      </w:r>
    </w:p>
    <w:p w:rsidR="00460025" w:rsidRPr="00935F67" w:rsidRDefault="00460025" w:rsidP="00460025">
      <w:pPr>
        <w:pStyle w:val="Item"/>
      </w:pPr>
      <w:r w:rsidRPr="00935F67">
        <w:t>Omit “on or after 1</w:t>
      </w:r>
      <w:r w:rsidR="00935F67" w:rsidRPr="00935F67">
        <w:t> </w:t>
      </w:r>
      <w:r w:rsidRPr="00935F67">
        <w:t>July 2014”.</w:t>
      </w:r>
    </w:p>
    <w:p w:rsidR="00460025" w:rsidRPr="00935F67" w:rsidRDefault="004E3014" w:rsidP="00460025">
      <w:pPr>
        <w:pStyle w:val="ItemHead"/>
      </w:pPr>
      <w:r w:rsidRPr="00935F67">
        <w:t>7</w:t>
      </w:r>
      <w:r w:rsidR="00460025" w:rsidRPr="00935F67">
        <w:t xml:space="preserve">  At the end of Division</w:t>
      </w:r>
      <w:r w:rsidR="00935F67" w:rsidRPr="00935F67">
        <w:t> </w:t>
      </w:r>
      <w:r w:rsidR="00460025" w:rsidRPr="00935F67">
        <w:t>2 of Part</w:t>
      </w:r>
      <w:r w:rsidR="00935F67" w:rsidRPr="00935F67">
        <w:t> </w:t>
      </w:r>
      <w:r w:rsidR="00460025" w:rsidRPr="00935F67">
        <w:t>3</w:t>
      </w:r>
    </w:p>
    <w:p w:rsidR="00460025" w:rsidRPr="00935F67" w:rsidRDefault="00460025" w:rsidP="00460025">
      <w:pPr>
        <w:pStyle w:val="Item"/>
      </w:pPr>
      <w:r w:rsidRPr="00935F67">
        <w:t>Add:</w:t>
      </w:r>
    </w:p>
    <w:p w:rsidR="00460025" w:rsidRPr="00935F67" w:rsidRDefault="00460025" w:rsidP="00460025">
      <w:pPr>
        <w:pStyle w:val="ActHead5"/>
      </w:pPr>
      <w:bookmarkStart w:id="20" w:name="_Toc460939806"/>
      <w:r w:rsidRPr="00935F67">
        <w:rPr>
          <w:rStyle w:val="CharSectno"/>
        </w:rPr>
        <w:t>30A</w:t>
      </w:r>
      <w:r w:rsidRPr="00935F67">
        <w:t xml:space="preserve">  Notification of cessation of home care</w:t>
      </w:r>
      <w:r w:rsidR="00804C8E" w:rsidRPr="00935F67">
        <w:t xml:space="preserve"> through </w:t>
      </w:r>
      <w:r w:rsidR="007B41E5" w:rsidRPr="00935F67">
        <w:t xml:space="preserve">a </w:t>
      </w:r>
      <w:r w:rsidR="00F66E5E" w:rsidRPr="00935F67">
        <w:t>home care</w:t>
      </w:r>
      <w:r w:rsidR="00804C8E" w:rsidRPr="00935F67">
        <w:t xml:space="preserve"> service</w:t>
      </w:r>
      <w:bookmarkEnd w:id="20"/>
    </w:p>
    <w:p w:rsidR="00460025" w:rsidRPr="00935F67" w:rsidRDefault="00460025" w:rsidP="00460025">
      <w:pPr>
        <w:pStyle w:val="subsection"/>
      </w:pPr>
      <w:r w:rsidRPr="00935F67">
        <w:tab/>
        <w:t>(1)</w:t>
      </w:r>
      <w:r w:rsidRPr="00935F67">
        <w:tab/>
        <w:t>An approved provider of a home care service must notify the Secretary, in writing, of:</w:t>
      </w:r>
    </w:p>
    <w:p w:rsidR="00460025" w:rsidRPr="00935F67" w:rsidRDefault="00460025" w:rsidP="00460025">
      <w:pPr>
        <w:pStyle w:val="paragraph"/>
      </w:pPr>
      <w:r w:rsidRPr="00935F67">
        <w:tab/>
        <w:t>(a)</w:t>
      </w:r>
      <w:r w:rsidRPr="00935F67">
        <w:tab/>
        <w:t>each care recipient who ceases to be provided with home care through the service on or after 27</w:t>
      </w:r>
      <w:r w:rsidR="00935F67" w:rsidRPr="00935F67">
        <w:t> </w:t>
      </w:r>
      <w:r w:rsidRPr="00935F67">
        <w:t>February 2017; and</w:t>
      </w:r>
    </w:p>
    <w:p w:rsidR="00460025" w:rsidRPr="00935F67" w:rsidRDefault="00460025" w:rsidP="00460025">
      <w:pPr>
        <w:pStyle w:val="paragraph"/>
      </w:pPr>
      <w:r w:rsidRPr="00935F67">
        <w:tab/>
        <w:t>(b)</w:t>
      </w:r>
      <w:r w:rsidRPr="00935F67">
        <w:tab/>
        <w:t>the day the care recipient ceases to be provided with that home care.</w:t>
      </w:r>
    </w:p>
    <w:p w:rsidR="00460025" w:rsidRPr="00935F67" w:rsidRDefault="00460025" w:rsidP="00460025">
      <w:pPr>
        <w:pStyle w:val="subsection"/>
      </w:pPr>
      <w:r w:rsidRPr="00935F67">
        <w:tab/>
        <w:t>(2)</w:t>
      </w:r>
      <w:r w:rsidRPr="00935F67">
        <w:tab/>
        <w:t xml:space="preserve">The notice under </w:t>
      </w:r>
      <w:r w:rsidR="00935F67" w:rsidRPr="00935F67">
        <w:t>subsection (</w:t>
      </w:r>
      <w:r w:rsidRPr="00935F67">
        <w:t>1) must:</w:t>
      </w:r>
    </w:p>
    <w:p w:rsidR="00460025" w:rsidRPr="00935F67" w:rsidRDefault="00460025" w:rsidP="00460025">
      <w:pPr>
        <w:pStyle w:val="paragraph"/>
      </w:pPr>
      <w:r w:rsidRPr="00935F67">
        <w:tab/>
        <w:t>(a)</w:t>
      </w:r>
      <w:r w:rsidRPr="00935F67">
        <w:tab/>
        <w:t>be in a form approved</w:t>
      </w:r>
      <w:r w:rsidR="00F66E5E" w:rsidRPr="00935F67">
        <w:t>, in writing,</w:t>
      </w:r>
      <w:r w:rsidRPr="00935F67">
        <w:t xml:space="preserve"> by the Secretary; and</w:t>
      </w:r>
    </w:p>
    <w:p w:rsidR="00460025" w:rsidRPr="00935F67" w:rsidRDefault="00460025" w:rsidP="00460025">
      <w:pPr>
        <w:pStyle w:val="paragraph"/>
      </w:pPr>
      <w:r w:rsidRPr="00935F67">
        <w:tab/>
        <w:t>(b)</w:t>
      </w:r>
      <w:r w:rsidRPr="00935F67">
        <w:tab/>
        <w:t>be given within 31 days after the care recipient ceases to be provided with home care through the service.</w:t>
      </w:r>
    </w:p>
    <w:p w:rsidR="00E920E4" w:rsidRPr="00935F67" w:rsidRDefault="00E920E4" w:rsidP="00E920E4">
      <w:pPr>
        <w:pStyle w:val="ActHead9"/>
      </w:pPr>
      <w:bookmarkStart w:id="21" w:name="_Toc460939807"/>
      <w:r w:rsidRPr="00935F67">
        <w:t>Allocation Principles</w:t>
      </w:r>
      <w:r w:rsidR="00935F67" w:rsidRPr="00935F67">
        <w:t> </w:t>
      </w:r>
      <w:r w:rsidRPr="00935F67">
        <w:t>2014</w:t>
      </w:r>
      <w:bookmarkEnd w:id="21"/>
    </w:p>
    <w:p w:rsidR="005E0BC8" w:rsidRPr="00935F67" w:rsidRDefault="004E3014" w:rsidP="005E0BC8">
      <w:pPr>
        <w:pStyle w:val="ItemHead"/>
      </w:pPr>
      <w:r w:rsidRPr="00935F67">
        <w:t>8</w:t>
      </w:r>
      <w:r w:rsidR="005E0BC8" w:rsidRPr="00935F67">
        <w:t xml:space="preserve">  Paragraph 10(d)</w:t>
      </w:r>
    </w:p>
    <w:p w:rsidR="005E0BC8" w:rsidRPr="00935F67" w:rsidRDefault="005E0BC8" w:rsidP="005E0BC8">
      <w:pPr>
        <w:pStyle w:val="Item"/>
      </w:pPr>
      <w:r w:rsidRPr="00935F67">
        <w:t>Omit “care;”, substitute “care.”.</w:t>
      </w:r>
    </w:p>
    <w:p w:rsidR="005E0BC8" w:rsidRPr="00935F67" w:rsidRDefault="004E3014" w:rsidP="005E0BC8">
      <w:pPr>
        <w:pStyle w:val="ItemHead"/>
      </w:pPr>
      <w:r w:rsidRPr="00935F67">
        <w:t>9</w:t>
      </w:r>
      <w:r w:rsidR="005E0BC8" w:rsidRPr="00935F67">
        <w:t xml:space="preserve">  Paragraph 10(e)</w:t>
      </w:r>
    </w:p>
    <w:p w:rsidR="005E0BC8" w:rsidRPr="00935F67" w:rsidRDefault="005E0BC8" w:rsidP="005E0BC8">
      <w:pPr>
        <w:pStyle w:val="Item"/>
      </w:pPr>
      <w:r w:rsidRPr="00935F67">
        <w:t>Repeal the paragraph.</w:t>
      </w:r>
    </w:p>
    <w:p w:rsidR="00A90FBE" w:rsidRPr="00935F67" w:rsidRDefault="004E3014" w:rsidP="00A90FBE">
      <w:pPr>
        <w:pStyle w:val="ItemHead"/>
      </w:pPr>
      <w:r w:rsidRPr="00935F67">
        <w:t>10</w:t>
      </w:r>
      <w:r w:rsidR="00A90FBE" w:rsidRPr="00935F67">
        <w:t xml:space="preserve">  Paragraph 26(d)</w:t>
      </w:r>
    </w:p>
    <w:p w:rsidR="00A90FBE" w:rsidRPr="00935F67" w:rsidRDefault="00A90FBE" w:rsidP="00A90FBE">
      <w:pPr>
        <w:pStyle w:val="Item"/>
      </w:pPr>
      <w:r w:rsidRPr="00935F67">
        <w:t>Omit “care;”, substitute “care.”.</w:t>
      </w:r>
    </w:p>
    <w:p w:rsidR="00A90FBE" w:rsidRPr="00935F67" w:rsidRDefault="004E3014" w:rsidP="00A90FBE">
      <w:pPr>
        <w:pStyle w:val="ItemHead"/>
      </w:pPr>
      <w:r w:rsidRPr="00935F67">
        <w:t>11</w:t>
      </w:r>
      <w:r w:rsidR="00A90FBE" w:rsidRPr="00935F67">
        <w:t xml:space="preserve">  Paragraph 26(e)</w:t>
      </w:r>
    </w:p>
    <w:p w:rsidR="00A90FBE" w:rsidRPr="00935F67" w:rsidRDefault="00A90FBE" w:rsidP="00A90FBE">
      <w:pPr>
        <w:pStyle w:val="Item"/>
      </w:pPr>
      <w:r w:rsidRPr="00935F67">
        <w:t>Repeal the paragraph.</w:t>
      </w:r>
    </w:p>
    <w:p w:rsidR="00431D52" w:rsidRPr="00935F67" w:rsidRDefault="004E3014" w:rsidP="00431D52">
      <w:pPr>
        <w:pStyle w:val="ItemHead"/>
      </w:pPr>
      <w:r w:rsidRPr="00935F67">
        <w:t>12</w:t>
      </w:r>
      <w:r w:rsidR="005551F8" w:rsidRPr="00935F67">
        <w:t xml:space="preserve">  </w:t>
      </w:r>
      <w:r w:rsidR="00431D52" w:rsidRPr="00935F67">
        <w:t>Subsection</w:t>
      </w:r>
      <w:r w:rsidR="00935F67" w:rsidRPr="00935F67">
        <w:t> </w:t>
      </w:r>
      <w:r w:rsidR="00431D52" w:rsidRPr="00935F67">
        <w:t>28(1)</w:t>
      </w:r>
    </w:p>
    <w:p w:rsidR="00431D52" w:rsidRPr="00935F67" w:rsidRDefault="00431D52" w:rsidP="00431D52">
      <w:pPr>
        <w:pStyle w:val="Item"/>
      </w:pPr>
      <w:r w:rsidRPr="00935F67">
        <w:t>Omit “or home care subsidy”.</w:t>
      </w:r>
    </w:p>
    <w:p w:rsidR="002C05D3" w:rsidRPr="00935F67" w:rsidRDefault="004E3014" w:rsidP="002C05D3">
      <w:pPr>
        <w:pStyle w:val="ItemHead"/>
      </w:pPr>
      <w:r w:rsidRPr="00935F67">
        <w:t>13</w:t>
      </w:r>
      <w:r w:rsidR="002C05D3" w:rsidRPr="00935F67">
        <w:t xml:space="preserve">  Paragraph 28(1)(c)</w:t>
      </w:r>
    </w:p>
    <w:p w:rsidR="002C05D3" w:rsidRPr="00935F67" w:rsidRDefault="002C05D3" w:rsidP="002C05D3">
      <w:pPr>
        <w:pStyle w:val="Item"/>
      </w:pPr>
      <w:r w:rsidRPr="00935F67">
        <w:t>Repeal the paragraph.</w:t>
      </w:r>
    </w:p>
    <w:p w:rsidR="00431D52" w:rsidRPr="00935F67" w:rsidRDefault="004E3014" w:rsidP="00431D52">
      <w:pPr>
        <w:pStyle w:val="ItemHead"/>
      </w:pPr>
      <w:r w:rsidRPr="00935F67">
        <w:t>14</w:t>
      </w:r>
      <w:r w:rsidR="00431D52" w:rsidRPr="00935F67">
        <w:t xml:space="preserve">  Section</w:t>
      </w:r>
      <w:r w:rsidR="00935F67" w:rsidRPr="00935F67">
        <w:t> </w:t>
      </w:r>
      <w:r w:rsidR="00431D52" w:rsidRPr="00935F67">
        <w:t>29</w:t>
      </w:r>
    </w:p>
    <w:p w:rsidR="00431D52" w:rsidRPr="00935F67" w:rsidRDefault="00431D52" w:rsidP="00431D52">
      <w:pPr>
        <w:pStyle w:val="Item"/>
      </w:pPr>
      <w:r w:rsidRPr="00935F67">
        <w:t>Omit “or home care subsidy”.</w:t>
      </w:r>
    </w:p>
    <w:p w:rsidR="00621A8C" w:rsidRPr="00935F67" w:rsidRDefault="004E3014" w:rsidP="00621A8C">
      <w:pPr>
        <w:pStyle w:val="ItemHead"/>
      </w:pPr>
      <w:r w:rsidRPr="00935F67">
        <w:t>15</w:t>
      </w:r>
      <w:r w:rsidR="00621A8C" w:rsidRPr="00935F67">
        <w:t xml:space="preserve">  Section</w:t>
      </w:r>
      <w:r w:rsidR="00935F67" w:rsidRPr="00935F67">
        <w:t> </w:t>
      </w:r>
      <w:r w:rsidR="00621A8C" w:rsidRPr="00935F67">
        <w:t>29 (</w:t>
      </w:r>
      <w:r w:rsidR="00935F67" w:rsidRPr="00935F67">
        <w:t>paragraph (</w:t>
      </w:r>
      <w:r w:rsidR="00621A8C" w:rsidRPr="00935F67">
        <w:t>e) of the example)</w:t>
      </w:r>
    </w:p>
    <w:p w:rsidR="00621A8C" w:rsidRPr="00935F67" w:rsidRDefault="00621A8C" w:rsidP="00621A8C">
      <w:pPr>
        <w:pStyle w:val="Item"/>
      </w:pPr>
      <w:r w:rsidRPr="00935F67">
        <w:t>Omit “couples;”, substitute “couples.”.</w:t>
      </w:r>
    </w:p>
    <w:p w:rsidR="00621A8C" w:rsidRPr="00935F67" w:rsidRDefault="004E3014" w:rsidP="00621A8C">
      <w:pPr>
        <w:pStyle w:val="ItemHead"/>
      </w:pPr>
      <w:r w:rsidRPr="00935F67">
        <w:t>16</w:t>
      </w:r>
      <w:r w:rsidR="00621A8C" w:rsidRPr="00935F67">
        <w:t xml:space="preserve">  Section</w:t>
      </w:r>
      <w:r w:rsidR="00935F67" w:rsidRPr="00935F67">
        <w:t> </w:t>
      </w:r>
      <w:r w:rsidR="00621A8C" w:rsidRPr="00935F67">
        <w:t>29 (</w:t>
      </w:r>
      <w:r w:rsidR="00935F67" w:rsidRPr="00935F67">
        <w:t>paragraph (</w:t>
      </w:r>
      <w:r w:rsidR="00621A8C" w:rsidRPr="00935F67">
        <w:t>f) of the example)</w:t>
      </w:r>
    </w:p>
    <w:p w:rsidR="00621A8C" w:rsidRPr="00935F67" w:rsidRDefault="00621A8C" w:rsidP="00621A8C">
      <w:pPr>
        <w:pStyle w:val="Item"/>
      </w:pPr>
      <w:r w:rsidRPr="00935F67">
        <w:t>Repeal the paragraph.</w:t>
      </w:r>
    </w:p>
    <w:p w:rsidR="00AA6037" w:rsidRPr="00935F67" w:rsidRDefault="004E3014" w:rsidP="00AA6037">
      <w:pPr>
        <w:pStyle w:val="ItemHead"/>
      </w:pPr>
      <w:r w:rsidRPr="00935F67">
        <w:t>17</w:t>
      </w:r>
      <w:r w:rsidR="00AA6037" w:rsidRPr="00935F67">
        <w:t xml:space="preserve">  Section</w:t>
      </w:r>
      <w:r w:rsidR="00935F67" w:rsidRPr="00935F67">
        <w:t> </w:t>
      </w:r>
      <w:r w:rsidR="00AA6037" w:rsidRPr="00935F67">
        <w:t>30</w:t>
      </w:r>
    </w:p>
    <w:p w:rsidR="00AA6037" w:rsidRPr="00935F67" w:rsidRDefault="00AA6037" w:rsidP="00AA6037">
      <w:pPr>
        <w:pStyle w:val="Item"/>
      </w:pPr>
      <w:r w:rsidRPr="00935F67">
        <w:t>Omit “or home care subsidy”.</w:t>
      </w:r>
    </w:p>
    <w:p w:rsidR="00AA6037" w:rsidRPr="00935F67" w:rsidRDefault="004E3014" w:rsidP="00AA6037">
      <w:pPr>
        <w:pStyle w:val="ItemHead"/>
      </w:pPr>
      <w:r w:rsidRPr="00935F67">
        <w:t>18</w:t>
      </w:r>
      <w:r w:rsidR="00AA6037" w:rsidRPr="00935F67">
        <w:t xml:space="preserve">  Section</w:t>
      </w:r>
      <w:r w:rsidR="00935F67" w:rsidRPr="00935F67">
        <w:t> </w:t>
      </w:r>
      <w:r w:rsidR="00AA6037" w:rsidRPr="00935F67">
        <w:t>31</w:t>
      </w:r>
    </w:p>
    <w:p w:rsidR="00AA6037" w:rsidRPr="00935F67" w:rsidRDefault="00AA6037" w:rsidP="00AA6037">
      <w:pPr>
        <w:pStyle w:val="Item"/>
      </w:pPr>
      <w:r w:rsidRPr="00935F67">
        <w:t>Omit “, home care subsidy”.</w:t>
      </w:r>
    </w:p>
    <w:p w:rsidR="00387162" w:rsidRPr="00935F67" w:rsidRDefault="004E3014" w:rsidP="00387162">
      <w:pPr>
        <w:pStyle w:val="ItemHead"/>
      </w:pPr>
      <w:r w:rsidRPr="00935F67">
        <w:t>19</w:t>
      </w:r>
      <w:r w:rsidR="00387162" w:rsidRPr="00935F67">
        <w:t xml:space="preserve">  Section</w:t>
      </w:r>
      <w:r w:rsidR="00935F67" w:rsidRPr="00935F67">
        <w:t> </w:t>
      </w:r>
      <w:r w:rsidR="00387162" w:rsidRPr="00935F67">
        <w:t>44</w:t>
      </w:r>
    </w:p>
    <w:p w:rsidR="00387162" w:rsidRPr="00935F67" w:rsidRDefault="00387162" w:rsidP="00387162">
      <w:pPr>
        <w:pStyle w:val="Item"/>
      </w:pPr>
      <w:r w:rsidRPr="00935F67">
        <w:t>Repeal the section.</w:t>
      </w:r>
    </w:p>
    <w:p w:rsidR="00387162" w:rsidRPr="00935F67" w:rsidRDefault="004E3014" w:rsidP="00387162">
      <w:pPr>
        <w:pStyle w:val="ItemHead"/>
      </w:pPr>
      <w:r w:rsidRPr="00935F67">
        <w:t>20</w:t>
      </w:r>
      <w:r w:rsidR="00387162" w:rsidRPr="00935F67">
        <w:t xml:space="preserve">  Subsection</w:t>
      </w:r>
      <w:r w:rsidR="00935F67" w:rsidRPr="00935F67">
        <w:t> </w:t>
      </w:r>
      <w:r w:rsidR="00387162" w:rsidRPr="00935F67">
        <w:t xml:space="preserve">48(2) (example for </w:t>
      </w:r>
      <w:r w:rsidR="00935F67" w:rsidRPr="00935F67">
        <w:t>paragraphs (</w:t>
      </w:r>
      <w:r w:rsidR="00387162" w:rsidRPr="00935F67">
        <w:t>2)(a) and (b))</w:t>
      </w:r>
    </w:p>
    <w:p w:rsidR="00387162" w:rsidRPr="00935F67" w:rsidRDefault="00387162" w:rsidP="00387162">
      <w:pPr>
        <w:pStyle w:val="Item"/>
      </w:pPr>
      <w:r w:rsidRPr="00935F67">
        <w:t>Omit all the words after “provided in the regions”.</w:t>
      </w:r>
    </w:p>
    <w:p w:rsidR="00295042" w:rsidRPr="00935F67" w:rsidRDefault="004E3014" w:rsidP="00DE0A5E">
      <w:pPr>
        <w:pStyle w:val="ItemHead"/>
      </w:pPr>
      <w:r w:rsidRPr="00935F67">
        <w:t>21</w:t>
      </w:r>
      <w:r w:rsidR="00295042" w:rsidRPr="00935F67">
        <w:t xml:space="preserve">  Paragraph 64(1)(b)</w:t>
      </w:r>
    </w:p>
    <w:p w:rsidR="00295042" w:rsidRPr="00935F67" w:rsidRDefault="00295042" w:rsidP="00295042">
      <w:pPr>
        <w:pStyle w:val="Item"/>
      </w:pPr>
      <w:r w:rsidRPr="00935F67">
        <w:t>Repeal the paragraph, substitute:</w:t>
      </w:r>
    </w:p>
    <w:p w:rsidR="00295042" w:rsidRPr="00935F67" w:rsidRDefault="00295042" w:rsidP="00295042">
      <w:pPr>
        <w:pStyle w:val="paragraph"/>
      </w:pPr>
      <w:r w:rsidRPr="00935F67">
        <w:tab/>
        <w:t>(b)</w:t>
      </w:r>
      <w:r w:rsidRPr="00935F67">
        <w:tab/>
        <w:t>the aged care service to which the allocation relates, and its location;</w:t>
      </w:r>
    </w:p>
    <w:p w:rsidR="00295042" w:rsidRPr="00935F67" w:rsidRDefault="004E3014" w:rsidP="00295042">
      <w:pPr>
        <w:pStyle w:val="ItemHead"/>
      </w:pPr>
      <w:r w:rsidRPr="00935F67">
        <w:t>22</w:t>
      </w:r>
      <w:r w:rsidR="00295042" w:rsidRPr="00935F67">
        <w:t xml:space="preserve">  Subparagraph 64(1)(d)(ii)</w:t>
      </w:r>
    </w:p>
    <w:p w:rsidR="00295042" w:rsidRPr="00935F67" w:rsidRDefault="00295042" w:rsidP="00295042">
      <w:pPr>
        <w:pStyle w:val="Item"/>
      </w:pPr>
      <w:r w:rsidRPr="00935F67">
        <w:t>Omit “status; or”, substitute “status;”.</w:t>
      </w:r>
    </w:p>
    <w:p w:rsidR="00295042" w:rsidRPr="00935F67" w:rsidRDefault="004E3014" w:rsidP="00295042">
      <w:pPr>
        <w:pStyle w:val="ItemHead"/>
      </w:pPr>
      <w:r w:rsidRPr="00935F67">
        <w:t>23</w:t>
      </w:r>
      <w:r w:rsidR="00295042" w:rsidRPr="00935F67">
        <w:t xml:space="preserve">  Subparagraph 64(1)(d)(iii)</w:t>
      </w:r>
    </w:p>
    <w:p w:rsidR="00295042" w:rsidRPr="00935F67" w:rsidRDefault="00295042" w:rsidP="00295042">
      <w:pPr>
        <w:pStyle w:val="Item"/>
      </w:pPr>
      <w:r w:rsidRPr="00935F67">
        <w:t>Repeal the subparagraph.</w:t>
      </w:r>
    </w:p>
    <w:p w:rsidR="00387162" w:rsidRPr="00935F67" w:rsidRDefault="004E3014" w:rsidP="00387162">
      <w:pPr>
        <w:pStyle w:val="ItemHead"/>
      </w:pPr>
      <w:r w:rsidRPr="00935F67">
        <w:t>24</w:t>
      </w:r>
      <w:r w:rsidR="00387162" w:rsidRPr="00935F67">
        <w:t xml:space="preserve">  Subsection</w:t>
      </w:r>
      <w:r w:rsidR="00935F67" w:rsidRPr="00935F67">
        <w:t> </w:t>
      </w:r>
      <w:r w:rsidR="00387162" w:rsidRPr="00935F67">
        <w:t xml:space="preserve">66(2) (example for </w:t>
      </w:r>
      <w:r w:rsidR="00935F67" w:rsidRPr="00935F67">
        <w:t>paragraphs (</w:t>
      </w:r>
      <w:r w:rsidR="00387162" w:rsidRPr="00935F67">
        <w:t>2)(a) and (b))</w:t>
      </w:r>
    </w:p>
    <w:p w:rsidR="00387162" w:rsidRPr="00935F67" w:rsidRDefault="00387162" w:rsidP="00387162">
      <w:pPr>
        <w:pStyle w:val="Item"/>
      </w:pPr>
      <w:r w:rsidRPr="00935F67">
        <w:t>Omit all the words after “provided in the regions”.</w:t>
      </w:r>
    </w:p>
    <w:p w:rsidR="00FC1204" w:rsidRPr="00935F67" w:rsidRDefault="004E3014" w:rsidP="00FC1204">
      <w:pPr>
        <w:pStyle w:val="ItemHead"/>
      </w:pPr>
      <w:r w:rsidRPr="00935F67">
        <w:t>25</w:t>
      </w:r>
      <w:r w:rsidR="00FC1204" w:rsidRPr="00935F67">
        <w:t xml:space="preserve">  Division</w:t>
      </w:r>
      <w:r w:rsidR="00935F67" w:rsidRPr="00935F67">
        <w:t> </w:t>
      </w:r>
      <w:r w:rsidR="00FC1204" w:rsidRPr="00935F67">
        <w:t>2 of Part</w:t>
      </w:r>
      <w:r w:rsidR="00935F67" w:rsidRPr="00935F67">
        <w:t> </w:t>
      </w:r>
      <w:r w:rsidR="00FC1204" w:rsidRPr="00935F67">
        <w:t>9</w:t>
      </w:r>
    </w:p>
    <w:p w:rsidR="00FC1204" w:rsidRPr="00935F67" w:rsidRDefault="00FC1204" w:rsidP="00FC1204">
      <w:pPr>
        <w:pStyle w:val="Item"/>
      </w:pPr>
      <w:r w:rsidRPr="00935F67">
        <w:t>Repeal the Division.</w:t>
      </w:r>
    </w:p>
    <w:p w:rsidR="00590B72" w:rsidRPr="00935F67" w:rsidRDefault="00590B72" w:rsidP="00590B72">
      <w:pPr>
        <w:pStyle w:val="ActHead9"/>
      </w:pPr>
      <w:bookmarkStart w:id="22" w:name="_Toc460939808"/>
      <w:r w:rsidRPr="00935F67">
        <w:t>Approval of Care Recipients Principles</w:t>
      </w:r>
      <w:r w:rsidR="00935F67" w:rsidRPr="00935F67">
        <w:t> </w:t>
      </w:r>
      <w:r w:rsidRPr="00935F67">
        <w:t>2014</w:t>
      </w:r>
      <w:bookmarkEnd w:id="22"/>
    </w:p>
    <w:p w:rsidR="00590B72" w:rsidRPr="00935F67" w:rsidRDefault="004E3014" w:rsidP="00590B72">
      <w:pPr>
        <w:pStyle w:val="ItemHead"/>
      </w:pPr>
      <w:r w:rsidRPr="00935F67">
        <w:t>26</w:t>
      </w:r>
      <w:r w:rsidR="00590B72" w:rsidRPr="00935F67">
        <w:t xml:space="preserve">  </w:t>
      </w:r>
      <w:r w:rsidR="00E02FC1" w:rsidRPr="00935F67">
        <w:t>Section</w:t>
      </w:r>
      <w:r w:rsidR="00935F67" w:rsidRPr="00935F67">
        <w:t> </w:t>
      </w:r>
      <w:r w:rsidR="00E02FC1" w:rsidRPr="00935F67">
        <w:t>7</w:t>
      </w:r>
    </w:p>
    <w:p w:rsidR="00E02FC1" w:rsidRPr="00935F67" w:rsidRDefault="00E02FC1" w:rsidP="00E02FC1">
      <w:pPr>
        <w:pStyle w:val="Item"/>
      </w:pPr>
      <w:r w:rsidRPr="00935F67">
        <w:t>Repeal the section, substitute:</w:t>
      </w:r>
    </w:p>
    <w:p w:rsidR="00E02FC1" w:rsidRPr="00935F67" w:rsidRDefault="00E02FC1" w:rsidP="00E02FC1">
      <w:pPr>
        <w:pStyle w:val="ActHead5"/>
      </w:pPr>
      <w:bookmarkStart w:id="23" w:name="_Toc460939809"/>
      <w:r w:rsidRPr="00935F67">
        <w:rPr>
          <w:rStyle w:val="CharSectno"/>
        </w:rPr>
        <w:t>7</w:t>
      </w:r>
      <w:r w:rsidRPr="00935F67">
        <w:t xml:space="preserve">  Home care</w:t>
      </w:r>
      <w:bookmarkEnd w:id="23"/>
    </w:p>
    <w:p w:rsidR="00E02FC1" w:rsidRPr="00935F67" w:rsidRDefault="00E02FC1" w:rsidP="00E02FC1">
      <w:pPr>
        <w:pStyle w:val="SubsectionHead"/>
      </w:pPr>
      <w:r w:rsidRPr="00935F67">
        <w:t>Home care—level 1</w:t>
      </w:r>
    </w:p>
    <w:p w:rsidR="00E02FC1" w:rsidRPr="00935F67" w:rsidRDefault="00E02FC1" w:rsidP="00E02FC1">
      <w:pPr>
        <w:pStyle w:val="subsection"/>
      </w:pPr>
      <w:r w:rsidRPr="00935F67">
        <w:tab/>
        <w:t>(1)</w:t>
      </w:r>
      <w:r w:rsidRPr="00935F67">
        <w:tab/>
        <w:t>For paragraph</w:t>
      </w:r>
      <w:r w:rsidR="00935F67" w:rsidRPr="00935F67">
        <w:t> </w:t>
      </w:r>
      <w:r w:rsidRPr="00935F67">
        <w:t>21</w:t>
      </w:r>
      <w:r w:rsidR="00935F67">
        <w:noBreakHyphen/>
      </w:r>
      <w:r w:rsidRPr="00935F67">
        <w:t xml:space="preserve">3(c) of the Act, a person is eligible to </w:t>
      </w:r>
      <w:r w:rsidR="007727FC" w:rsidRPr="00935F67">
        <w:t xml:space="preserve">be approved as a recipient of </w:t>
      </w:r>
      <w:r w:rsidRPr="00935F67">
        <w:t>home care at level 1 only if:</w:t>
      </w:r>
    </w:p>
    <w:p w:rsidR="00E02FC1" w:rsidRPr="00935F67" w:rsidRDefault="00E02FC1" w:rsidP="00E02FC1">
      <w:pPr>
        <w:pStyle w:val="paragraph"/>
      </w:pPr>
      <w:r w:rsidRPr="00935F67">
        <w:tab/>
        <w:t>(a)</w:t>
      </w:r>
      <w:r w:rsidRPr="00935F67">
        <w:tab/>
        <w:t>the person is assessed as having needs that can only be met by a coordinated package of care services; and</w:t>
      </w:r>
    </w:p>
    <w:p w:rsidR="00E02FC1" w:rsidRPr="00935F67" w:rsidRDefault="00E02FC1" w:rsidP="00E02FC1">
      <w:pPr>
        <w:pStyle w:val="paragraph"/>
      </w:pPr>
      <w:r w:rsidRPr="00935F67">
        <w:tab/>
        <w:t>(b)</w:t>
      </w:r>
      <w:r w:rsidRPr="00935F67">
        <w:tab/>
        <w:t>the person is assessed as requiring a basic level of home care; and</w:t>
      </w:r>
    </w:p>
    <w:p w:rsidR="00E02FC1" w:rsidRPr="00935F67" w:rsidRDefault="00E02FC1" w:rsidP="00E02FC1">
      <w:pPr>
        <w:pStyle w:val="paragraph"/>
      </w:pPr>
      <w:r w:rsidRPr="00935F67">
        <w:tab/>
        <w:t>(c)</w:t>
      </w:r>
      <w:r w:rsidRPr="00935F67">
        <w:tab/>
        <w:t>the person prefers to remain living at home; and</w:t>
      </w:r>
    </w:p>
    <w:p w:rsidR="00E02FC1" w:rsidRPr="00935F67" w:rsidRDefault="00E02FC1" w:rsidP="00E02FC1">
      <w:pPr>
        <w:pStyle w:val="paragraph"/>
      </w:pPr>
      <w:r w:rsidRPr="00935F67">
        <w:tab/>
        <w:t>(d)</w:t>
      </w:r>
      <w:r w:rsidRPr="00935F67">
        <w:tab/>
        <w:t>the person is assessed as being able to live at home with the support of home care at level 1; and</w:t>
      </w:r>
    </w:p>
    <w:p w:rsidR="00E02FC1" w:rsidRPr="00935F67" w:rsidRDefault="00E02FC1" w:rsidP="00E02FC1">
      <w:pPr>
        <w:pStyle w:val="paragraph"/>
      </w:pPr>
      <w:r w:rsidRPr="00935F67">
        <w:tab/>
        <w:t>(e)</w:t>
      </w:r>
      <w:r w:rsidRPr="00935F67">
        <w:tab/>
        <w:t>for a person who is not an aged person—there are no other care facilities or care services more appropriate to meet the person’s needs.</w:t>
      </w:r>
    </w:p>
    <w:p w:rsidR="00E02FC1" w:rsidRPr="00935F67" w:rsidRDefault="00E02FC1" w:rsidP="00E02FC1">
      <w:pPr>
        <w:pStyle w:val="SubsectionHead"/>
      </w:pPr>
      <w:r w:rsidRPr="00935F67">
        <w:t>Home care—level 2</w:t>
      </w:r>
    </w:p>
    <w:p w:rsidR="00E02FC1" w:rsidRPr="00935F67" w:rsidRDefault="00E02FC1" w:rsidP="00E02FC1">
      <w:pPr>
        <w:pStyle w:val="subsection"/>
      </w:pPr>
      <w:r w:rsidRPr="00935F67">
        <w:tab/>
        <w:t>(2)</w:t>
      </w:r>
      <w:r w:rsidRPr="00935F67">
        <w:tab/>
        <w:t>For paragraph</w:t>
      </w:r>
      <w:r w:rsidR="00935F67" w:rsidRPr="00935F67">
        <w:t> </w:t>
      </w:r>
      <w:r w:rsidRPr="00935F67">
        <w:t>21</w:t>
      </w:r>
      <w:r w:rsidR="00935F67">
        <w:noBreakHyphen/>
      </w:r>
      <w:r w:rsidRPr="00935F67">
        <w:t xml:space="preserve">3(c) of the Act, a person is eligible </w:t>
      </w:r>
      <w:r w:rsidR="007727FC" w:rsidRPr="00935F67">
        <w:t xml:space="preserve">to be approved as a recipient of </w:t>
      </w:r>
      <w:r w:rsidRPr="00935F67">
        <w:t>home care at level 2 only if:</w:t>
      </w:r>
    </w:p>
    <w:p w:rsidR="00E02FC1" w:rsidRPr="00935F67" w:rsidRDefault="00E02FC1" w:rsidP="00E02FC1">
      <w:pPr>
        <w:pStyle w:val="paragraph"/>
      </w:pPr>
      <w:r w:rsidRPr="00935F67">
        <w:tab/>
        <w:t>(a)</w:t>
      </w:r>
      <w:r w:rsidRPr="00935F67">
        <w:tab/>
        <w:t>the person is assessed as having needs that can only be met by a coordinated package of care services; and</w:t>
      </w:r>
    </w:p>
    <w:p w:rsidR="00E02FC1" w:rsidRPr="00935F67" w:rsidRDefault="00E02FC1" w:rsidP="00E02FC1">
      <w:pPr>
        <w:pStyle w:val="paragraph"/>
      </w:pPr>
      <w:r w:rsidRPr="00935F67">
        <w:tab/>
        <w:t>(b)</w:t>
      </w:r>
      <w:r w:rsidRPr="00935F67">
        <w:tab/>
        <w:t>the person is assessed as requiring a low level of home care; and</w:t>
      </w:r>
    </w:p>
    <w:p w:rsidR="00E02FC1" w:rsidRPr="00935F67" w:rsidRDefault="00E02FC1" w:rsidP="00E02FC1">
      <w:pPr>
        <w:pStyle w:val="paragraph"/>
      </w:pPr>
      <w:r w:rsidRPr="00935F67">
        <w:tab/>
        <w:t>(c)</w:t>
      </w:r>
      <w:r w:rsidRPr="00935F67">
        <w:tab/>
        <w:t>the person prefers to remain living at home; and</w:t>
      </w:r>
    </w:p>
    <w:p w:rsidR="00E02FC1" w:rsidRPr="00935F67" w:rsidRDefault="00E02FC1" w:rsidP="00E02FC1">
      <w:pPr>
        <w:pStyle w:val="paragraph"/>
      </w:pPr>
      <w:r w:rsidRPr="00935F67">
        <w:tab/>
        <w:t>(d)</w:t>
      </w:r>
      <w:r w:rsidRPr="00935F67">
        <w:tab/>
        <w:t>the person is assessed as being able to live at home with the support of home care at level 2; and</w:t>
      </w:r>
    </w:p>
    <w:p w:rsidR="00E02FC1" w:rsidRPr="00935F67" w:rsidRDefault="00E02FC1" w:rsidP="00E02FC1">
      <w:pPr>
        <w:pStyle w:val="paragraph"/>
      </w:pPr>
      <w:r w:rsidRPr="00935F67">
        <w:tab/>
        <w:t>(e)</w:t>
      </w:r>
      <w:r w:rsidRPr="00935F67">
        <w:tab/>
        <w:t>for a person who is not an aged person—there are no other care facilities or care services more appropriate to meet the person’s needs.</w:t>
      </w:r>
    </w:p>
    <w:p w:rsidR="00E02FC1" w:rsidRPr="00935F67" w:rsidRDefault="00E02FC1" w:rsidP="00E02FC1">
      <w:pPr>
        <w:pStyle w:val="SubsectionHead"/>
      </w:pPr>
      <w:r w:rsidRPr="00935F67">
        <w:t>Home care—level 3</w:t>
      </w:r>
    </w:p>
    <w:p w:rsidR="00E02FC1" w:rsidRPr="00935F67" w:rsidRDefault="00E02FC1" w:rsidP="00E02FC1">
      <w:pPr>
        <w:pStyle w:val="subsection"/>
      </w:pPr>
      <w:r w:rsidRPr="00935F67">
        <w:tab/>
        <w:t>(</w:t>
      </w:r>
      <w:r w:rsidR="00AF6014" w:rsidRPr="00935F67">
        <w:t>3</w:t>
      </w:r>
      <w:r w:rsidRPr="00935F67">
        <w:t>)</w:t>
      </w:r>
      <w:r w:rsidRPr="00935F67">
        <w:tab/>
        <w:t>For paragraph</w:t>
      </w:r>
      <w:r w:rsidR="00935F67" w:rsidRPr="00935F67">
        <w:t> </w:t>
      </w:r>
      <w:r w:rsidRPr="00935F67">
        <w:t>21</w:t>
      </w:r>
      <w:r w:rsidR="00935F67">
        <w:noBreakHyphen/>
      </w:r>
      <w:r w:rsidRPr="00935F67">
        <w:t xml:space="preserve">3(c) of the Act, a person is eligible </w:t>
      </w:r>
      <w:r w:rsidR="007727FC" w:rsidRPr="00935F67">
        <w:t xml:space="preserve">to be approved as a recipient of </w:t>
      </w:r>
      <w:r w:rsidRPr="00935F67">
        <w:t>home care at level 3 only if:</w:t>
      </w:r>
    </w:p>
    <w:p w:rsidR="00E02FC1" w:rsidRPr="00935F67" w:rsidRDefault="00E02FC1" w:rsidP="00E02FC1">
      <w:pPr>
        <w:pStyle w:val="paragraph"/>
      </w:pPr>
      <w:r w:rsidRPr="00935F67">
        <w:tab/>
        <w:t>(a)</w:t>
      </w:r>
      <w:r w:rsidRPr="00935F67">
        <w:tab/>
        <w:t>the person is assessed as having needs that can only be met by a coordinated package of care services; and</w:t>
      </w:r>
    </w:p>
    <w:p w:rsidR="00E02FC1" w:rsidRPr="00935F67" w:rsidRDefault="00E02FC1" w:rsidP="00E02FC1">
      <w:pPr>
        <w:pStyle w:val="paragraph"/>
      </w:pPr>
      <w:r w:rsidRPr="00935F67">
        <w:tab/>
        <w:t>(b)</w:t>
      </w:r>
      <w:r w:rsidRPr="00935F67">
        <w:tab/>
        <w:t>the person is assessed as requiring a</w:t>
      </w:r>
      <w:r w:rsidR="00AF6014" w:rsidRPr="00935F67">
        <w:t>n</w:t>
      </w:r>
      <w:r w:rsidRPr="00935F67">
        <w:t xml:space="preserve"> intermediate level of home care; and</w:t>
      </w:r>
    </w:p>
    <w:p w:rsidR="00E02FC1" w:rsidRPr="00935F67" w:rsidRDefault="00E02FC1" w:rsidP="00E02FC1">
      <w:pPr>
        <w:pStyle w:val="paragraph"/>
      </w:pPr>
      <w:r w:rsidRPr="00935F67">
        <w:tab/>
        <w:t>(c)</w:t>
      </w:r>
      <w:r w:rsidRPr="00935F67">
        <w:tab/>
        <w:t>the person prefers to remain living at home; and</w:t>
      </w:r>
    </w:p>
    <w:p w:rsidR="00E02FC1" w:rsidRPr="00935F67" w:rsidRDefault="00E02FC1" w:rsidP="00E02FC1">
      <w:pPr>
        <w:pStyle w:val="paragraph"/>
      </w:pPr>
      <w:r w:rsidRPr="00935F67">
        <w:tab/>
        <w:t>(d)</w:t>
      </w:r>
      <w:r w:rsidRPr="00935F67">
        <w:tab/>
        <w:t>the person is assessed as being able to live at home with the support of home care at level 3; and</w:t>
      </w:r>
    </w:p>
    <w:p w:rsidR="00E02FC1" w:rsidRPr="00935F67" w:rsidRDefault="00E02FC1" w:rsidP="00E02FC1">
      <w:pPr>
        <w:pStyle w:val="paragraph"/>
      </w:pPr>
      <w:r w:rsidRPr="00935F67">
        <w:tab/>
        <w:t>(e)</w:t>
      </w:r>
      <w:r w:rsidRPr="00935F67">
        <w:tab/>
        <w:t>for a person who is not an aged person—there are no other care facilities or care services more appropriate to meet the person’s needs.</w:t>
      </w:r>
    </w:p>
    <w:p w:rsidR="00E02FC1" w:rsidRPr="00935F67" w:rsidRDefault="00E02FC1" w:rsidP="00E02FC1">
      <w:pPr>
        <w:pStyle w:val="SubsectionHead"/>
      </w:pPr>
      <w:r w:rsidRPr="00935F67">
        <w:t>Home care—level 4</w:t>
      </w:r>
    </w:p>
    <w:p w:rsidR="00E02FC1" w:rsidRPr="00935F67" w:rsidRDefault="00E02FC1" w:rsidP="00E02FC1">
      <w:pPr>
        <w:pStyle w:val="subsection"/>
      </w:pPr>
      <w:r w:rsidRPr="00935F67">
        <w:tab/>
        <w:t>(</w:t>
      </w:r>
      <w:r w:rsidR="00AF6014" w:rsidRPr="00935F67">
        <w:t>4</w:t>
      </w:r>
      <w:r w:rsidRPr="00935F67">
        <w:t>)</w:t>
      </w:r>
      <w:r w:rsidRPr="00935F67">
        <w:tab/>
        <w:t>For paragraph</w:t>
      </w:r>
      <w:r w:rsidR="00935F67" w:rsidRPr="00935F67">
        <w:t> </w:t>
      </w:r>
      <w:r w:rsidRPr="00935F67">
        <w:t>21</w:t>
      </w:r>
      <w:r w:rsidR="00935F67">
        <w:noBreakHyphen/>
      </w:r>
      <w:r w:rsidRPr="00935F67">
        <w:t xml:space="preserve">3(c) of the Act, a person is eligible </w:t>
      </w:r>
      <w:r w:rsidR="007727FC" w:rsidRPr="00935F67">
        <w:t xml:space="preserve">to be approved as a recipient of </w:t>
      </w:r>
      <w:r w:rsidRPr="00935F67">
        <w:t>home care at level 4 only if:</w:t>
      </w:r>
    </w:p>
    <w:p w:rsidR="00E02FC1" w:rsidRPr="00935F67" w:rsidRDefault="00E02FC1" w:rsidP="00E02FC1">
      <w:pPr>
        <w:pStyle w:val="paragraph"/>
      </w:pPr>
      <w:r w:rsidRPr="00935F67">
        <w:tab/>
        <w:t>(a)</w:t>
      </w:r>
      <w:r w:rsidRPr="00935F67">
        <w:tab/>
        <w:t>the person is assessed as having needs that can only be met by a coordinated package of care services; and</w:t>
      </w:r>
    </w:p>
    <w:p w:rsidR="00E02FC1" w:rsidRPr="00935F67" w:rsidRDefault="00E02FC1" w:rsidP="00E02FC1">
      <w:pPr>
        <w:pStyle w:val="paragraph"/>
      </w:pPr>
      <w:r w:rsidRPr="00935F67">
        <w:tab/>
        <w:t>(b)</w:t>
      </w:r>
      <w:r w:rsidRPr="00935F67">
        <w:tab/>
        <w:t>the person is assessed as requiring a high level of home care; and</w:t>
      </w:r>
    </w:p>
    <w:p w:rsidR="00E02FC1" w:rsidRPr="00935F67" w:rsidRDefault="00E02FC1" w:rsidP="00E02FC1">
      <w:pPr>
        <w:pStyle w:val="paragraph"/>
      </w:pPr>
      <w:r w:rsidRPr="00935F67">
        <w:tab/>
        <w:t>(c)</w:t>
      </w:r>
      <w:r w:rsidRPr="00935F67">
        <w:tab/>
        <w:t>the person prefers to remain living at home; and</w:t>
      </w:r>
    </w:p>
    <w:p w:rsidR="00E02FC1" w:rsidRPr="00935F67" w:rsidRDefault="00E02FC1" w:rsidP="00E02FC1">
      <w:pPr>
        <w:pStyle w:val="paragraph"/>
      </w:pPr>
      <w:r w:rsidRPr="00935F67">
        <w:tab/>
        <w:t>(d)</w:t>
      </w:r>
      <w:r w:rsidRPr="00935F67">
        <w:tab/>
        <w:t>the person is assessed as being able to live at home with the support of home care at level 4; and</w:t>
      </w:r>
    </w:p>
    <w:p w:rsidR="00E02FC1" w:rsidRPr="00935F67" w:rsidRDefault="00E02FC1" w:rsidP="00E02FC1">
      <w:pPr>
        <w:pStyle w:val="paragraph"/>
      </w:pPr>
      <w:r w:rsidRPr="00935F67">
        <w:tab/>
        <w:t>(e)</w:t>
      </w:r>
      <w:r w:rsidRPr="00935F67">
        <w:tab/>
        <w:t>for a person who is not an aged person—there are no other care facilities or care services more appropriate to meet the person’s needs.</w:t>
      </w:r>
    </w:p>
    <w:p w:rsidR="00E02FC1" w:rsidRPr="00935F67" w:rsidRDefault="004E3014" w:rsidP="00E02FC1">
      <w:pPr>
        <w:pStyle w:val="ItemHead"/>
      </w:pPr>
      <w:r w:rsidRPr="00935F67">
        <w:t>27</w:t>
      </w:r>
      <w:r w:rsidR="00E02FC1" w:rsidRPr="00935F67">
        <w:t xml:space="preserve">  At the end of Part</w:t>
      </w:r>
      <w:r w:rsidR="00935F67" w:rsidRPr="00935F67">
        <w:t> </w:t>
      </w:r>
      <w:r w:rsidR="00E02FC1" w:rsidRPr="00935F67">
        <w:t>6</w:t>
      </w:r>
    </w:p>
    <w:p w:rsidR="00E02FC1" w:rsidRPr="00935F67" w:rsidRDefault="00E02FC1" w:rsidP="00E02FC1">
      <w:pPr>
        <w:pStyle w:val="Item"/>
      </w:pPr>
      <w:r w:rsidRPr="00935F67">
        <w:t>Add:</w:t>
      </w:r>
    </w:p>
    <w:p w:rsidR="00874589" w:rsidRPr="00935F67" w:rsidRDefault="00874589" w:rsidP="00874589">
      <w:pPr>
        <w:pStyle w:val="ActHead5"/>
      </w:pPr>
      <w:bookmarkStart w:id="24" w:name="_Toc460939810"/>
      <w:r w:rsidRPr="00935F67">
        <w:rPr>
          <w:rStyle w:val="CharSectno"/>
        </w:rPr>
        <w:t>18</w:t>
      </w:r>
      <w:r w:rsidRPr="00935F67">
        <w:t xml:space="preserve">  Transitional provisions relating to the </w:t>
      </w:r>
      <w:r w:rsidRPr="00935F67">
        <w:rPr>
          <w:i/>
        </w:rPr>
        <w:t>Aged Care Legislation Amendment (Increasing Consumer Choice) Principles</w:t>
      </w:r>
      <w:r w:rsidR="00935F67" w:rsidRPr="00935F67">
        <w:rPr>
          <w:i/>
        </w:rPr>
        <w:t> </w:t>
      </w:r>
      <w:r w:rsidRPr="00935F67">
        <w:rPr>
          <w:i/>
        </w:rPr>
        <w:t>2016</w:t>
      </w:r>
      <w:bookmarkEnd w:id="24"/>
    </w:p>
    <w:p w:rsidR="00874589" w:rsidRPr="00935F67" w:rsidRDefault="00874589" w:rsidP="00874589">
      <w:pPr>
        <w:pStyle w:val="subsection"/>
      </w:pPr>
      <w:r w:rsidRPr="00935F67">
        <w:tab/>
        <w:t>(1)</w:t>
      </w:r>
      <w:r w:rsidRPr="00935F67">
        <w:tab/>
        <w:t>If:</w:t>
      </w:r>
    </w:p>
    <w:p w:rsidR="00874589" w:rsidRPr="00935F67" w:rsidRDefault="00874589" w:rsidP="00874589">
      <w:pPr>
        <w:pStyle w:val="paragraph"/>
      </w:pPr>
      <w:r w:rsidRPr="00935F67">
        <w:tab/>
        <w:t>(a)</w:t>
      </w:r>
      <w:r w:rsidRPr="00935F67">
        <w:tab/>
        <w:t>immediately before the commencement of this section, a person met the criteria in paragraphs 7(1)(b) and (d) of the old principles; and</w:t>
      </w:r>
    </w:p>
    <w:p w:rsidR="00874589" w:rsidRPr="00935F67" w:rsidRDefault="00874589" w:rsidP="00874589">
      <w:pPr>
        <w:pStyle w:val="paragraph"/>
      </w:pPr>
      <w:r w:rsidRPr="00935F67">
        <w:tab/>
        <w:t>(b)</w:t>
      </w:r>
      <w:r w:rsidRPr="00935F67">
        <w:tab/>
        <w:t>the person did so as a result of an assessment of the person made at any time before the commencement of this section;</w:t>
      </w:r>
    </w:p>
    <w:p w:rsidR="00874589" w:rsidRPr="00935F67" w:rsidRDefault="00874589" w:rsidP="00874589">
      <w:pPr>
        <w:pStyle w:val="subsection2"/>
      </w:pPr>
      <w:r w:rsidRPr="00935F67">
        <w:t>on and after the commencement of this section the person is taken, for the purposes of paragraphs 7(2)(b) and (d) of the new principles, to have been assessed as a result of that assessment as:</w:t>
      </w:r>
    </w:p>
    <w:p w:rsidR="00874589" w:rsidRPr="00935F67" w:rsidRDefault="00874589" w:rsidP="00874589">
      <w:pPr>
        <w:pStyle w:val="paragraph"/>
      </w:pPr>
      <w:r w:rsidRPr="00935F67">
        <w:tab/>
        <w:t>(c)</w:t>
      </w:r>
      <w:r w:rsidRPr="00935F67">
        <w:tab/>
        <w:t>requiring a low level of home care; and</w:t>
      </w:r>
    </w:p>
    <w:p w:rsidR="00874589" w:rsidRPr="00935F67" w:rsidRDefault="00874589" w:rsidP="00874589">
      <w:pPr>
        <w:pStyle w:val="paragraph"/>
      </w:pPr>
      <w:r w:rsidRPr="00935F67">
        <w:tab/>
        <w:t>(d)</w:t>
      </w:r>
      <w:r w:rsidRPr="00935F67">
        <w:tab/>
        <w:t>being able to live at home with the support of home care at level 2.</w:t>
      </w:r>
    </w:p>
    <w:p w:rsidR="00874589" w:rsidRPr="00935F67" w:rsidRDefault="00874589" w:rsidP="00874589">
      <w:pPr>
        <w:pStyle w:val="subsection"/>
      </w:pPr>
      <w:r w:rsidRPr="00935F67">
        <w:tab/>
        <w:t>(2)</w:t>
      </w:r>
      <w:r w:rsidRPr="00935F67">
        <w:tab/>
        <w:t>If:</w:t>
      </w:r>
    </w:p>
    <w:p w:rsidR="00874589" w:rsidRPr="00935F67" w:rsidRDefault="00874589" w:rsidP="00874589">
      <w:pPr>
        <w:pStyle w:val="paragraph"/>
      </w:pPr>
      <w:r w:rsidRPr="00935F67">
        <w:tab/>
        <w:t>(a)</w:t>
      </w:r>
      <w:r w:rsidRPr="00935F67">
        <w:tab/>
        <w:t>immediately before the commencement of this section, a person met the criteria in paragraphs 7(2)(b) and (d) of the old principles; and</w:t>
      </w:r>
    </w:p>
    <w:p w:rsidR="00874589" w:rsidRPr="00935F67" w:rsidRDefault="00874589" w:rsidP="00874589">
      <w:pPr>
        <w:pStyle w:val="paragraph"/>
      </w:pPr>
      <w:r w:rsidRPr="00935F67">
        <w:tab/>
        <w:t>(b)</w:t>
      </w:r>
      <w:r w:rsidRPr="00935F67">
        <w:tab/>
        <w:t>the person did so as a result of an assessment of the person made at any time before the commencement of this section;</w:t>
      </w:r>
    </w:p>
    <w:p w:rsidR="00874589" w:rsidRPr="00935F67" w:rsidRDefault="00874589" w:rsidP="00874589">
      <w:pPr>
        <w:pStyle w:val="subsection2"/>
      </w:pPr>
      <w:r w:rsidRPr="00935F67">
        <w:t xml:space="preserve">on and after the commencement of this section the person is taken, for the purposes of </w:t>
      </w:r>
      <w:r w:rsidR="00935F67" w:rsidRPr="00935F67">
        <w:t>paragraphs (</w:t>
      </w:r>
      <w:r w:rsidRPr="00935F67">
        <w:t>7)(4)(b) and (d) of the new principles, to have been assessed as a result of that assessment as:</w:t>
      </w:r>
    </w:p>
    <w:p w:rsidR="00874589" w:rsidRPr="00935F67" w:rsidRDefault="00874589" w:rsidP="00874589">
      <w:pPr>
        <w:pStyle w:val="paragraph"/>
      </w:pPr>
      <w:r w:rsidRPr="00935F67">
        <w:tab/>
        <w:t>(c)</w:t>
      </w:r>
      <w:r w:rsidRPr="00935F67">
        <w:tab/>
        <w:t>requiring a high level of home care; and</w:t>
      </w:r>
    </w:p>
    <w:p w:rsidR="00874589" w:rsidRPr="00935F67" w:rsidRDefault="00874589" w:rsidP="00874589">
      <w:pPr>
        <w:pStyle w:val="paragraph"/>
      </w:pPr>
      <w:r w:rsidRPr="00935F67">
        <w:tab/>
        <w:t>(d)</w:t>
      </w:r>
      <w:r w:rsidRPr="00935F67">
        <w:tab/>
        <w:t>being able to live at home with the support of home care at level 4.</w:t>
      </w:r>
    </w:p>
    <w:p w:rsidR="00874589" w:rsidRPr="00935F67" w:rsidRDefault="00874589" w:rsidP="00874589">
      <w:pPr>
        <w:pStyle w:val="subsection"/>
      </w:pPr>
      <w:r w:rsidRPr="00935F67">
        <w:tab/>
        <w:t>(3)</w:t>
      </w:r>
      <w:r w:rsidRPr="00935F67">
        <w:tab/>
        <w:t>In this section:</w:t>
      </w:r>
    </w:p>
    <w:p w:rsidR="00874589" w:rsidRPr="00935F67" w:rsidRDefault="00874589" w:rsidP="00874589">
      <w:pPr>
        <w:pStyle w:val="Definition"/>
      </w:pPr>
      <w:r w:rsidRPr="00935F67">
        <w:rPr>
          <w:b/>
          <w:i/>
        </w:rPr>
        <w:t>new principles</w:t>
      </w:r>
      <w:r w:rsidRPr="00935F67">
        <w:t xml:space="preserve"> means these principles as in force on the day this section commences.</w:t>
      </w:r>
    </w:p>
    <w:p w:rsidR="00874589" w:rsidRPr="00935F67" w:rsidRDefault="00874589" w:rsidP="00874589">
      <w:pPr>
        <w:pStyle w:val="Definition"/>
      </w:pPr>
      <w:r w:rsidRPr="00935F67">
        <w:rPr>
          <w:b/>
          <w:i/>
        </w:rPr>
        <w:t>old principles</w:t>
      </w:r>
      <w:r w:rsidRPr="00935F67">
        <w:t xml:space="preserve"> means these principles as in force immediately before the day this section commences.</w:t>
      </w:r>
    </w:p>
    <w:p w:rsidR="00BB0040" w:rsidRPr="00935F67" w:rsidRDefault="00BB0040" w:rsidP="00BB0040">
      <w:pPr>
        <w:pStyle w:val="ActHead9"/>
      </w:pPr>
      <w:bookmarkStart w:id="25" w:name="_Toc460939811"/>
      <w:r w:rsidRPr="00935F67">
        <w:t>Approved Provider Principles</w:t>
      </w:r>
      <w:r w:rsidR="00935F67" w:rsidRPr="00935F67">
        <w:t> </w:t>
      </w:r>
      <w:r w:rsidRPr="00935F67">
        <w:t>2014</w:t>
      </w:r>
      <w:bookmarkEnd w:id="25"/>
    </w:p>
    <w:p w:rsidR="00C27B48" w:rsidRPr="00935F67" w:rsidRDefault="004E3014" w:rsidP="00C27B48">
      <w:pPr>
        <w:pStyle w:val="ItemHead"/>
      </w:pPr>
      <w:r w:rsidRPr="00935F67">
        <w:t>28</w:t>
      </w:r>
      <w:r w:rsidR="00C27B48" w:rsidRPr="00935F67">
        <w:t xml:space="preserve">  Section</w:t>
      </w:r>
      <w:r w:rsidR="00935F67" w:rsidRPr="00935F67">
        <w:t> </w:t>
      </w:r>
      <w:r w:rsidR="00C27B48" w:rsidRPr="00935F67">
        <w:t>4 (note)</w:t>
      </w:r>
    </w:p>
    <w:p w:rsidR="00C27B48" w:rsidRPr="00935F67" w:rsidRDefault="00C27B48" w:rsidP="00C27B48">
      <w:pPr>
        <w:pStyle w:val="Item"/>
      </w:pPr>
      <w:r w:rsidRPr="00935F67">
        <w:t>Repeal the note, substitute:</w:t>
      </w:r>
    </w:p>
    <w:p w:rsidR="00C27B48" w:rsidRPr="00935F67" w:rsidRDefault="00C27B48" w:rsidP="00C27B48">
      <w:pPr>
        <w:pStyle w:val="notetext"/>
      </w:pPr>
      <w:r w:rsidRPr="00935F67">
        <w:t>Note:</w:t>
      </w:r>
      <w:r w:rsidRPr="00935F67">
        <w:tab/>
      </w:r>
      <w:r w:rsidRPr="00935F67">
        <w:rPr>
          <w:b/>
          <w:i/>
        </w:rPr>
        <w:t>Key personnel</w:t>
      </w:r>
      <w:r w:rsidRPr="00935F67">
        <w:t xml:space="preserve"> is defined in the Act.</w:t>
      </w:r>
    </w:p>
    <w:p w:rsidR="00BB0040" w:rsidRPr="00935F67" w:rsidRDefault="004E3014" w:rsidP="00BB0040">
      <w:pPr>
        <w:pStyle w:val="ItemHead"/>
      </w:pPr>
      <w:r w:rsidRPr="00935F67">
        <w:t>29</w:t>
      </w:r>
      <w:r w:rsidR="00BB0040" w:rsidRPr="00935F67">
        <w:t xml:space="preserve">  </w:t>
      </w:r>
      <w:r w:rsidR="00CE08C6" w:rsidRPr="00935F67">
        <w:t>Part</w:t>
      </w:r>
      <w:r w:rsidR="00935F67" w:rsidRPr="00935F67">
        <w:t> </w:t>
      </w:r>
      <w:r w:rsidR="00CE08C6" w:rsidRPr="00935F67">
        <w:t>2</w:t>
      </w:r>
    </w:p>
    <w:p w:rsidR="00BB0040" w:rsidRPr="00935F67" w:rsidRDefault="00BB0040" w:rsidP="00BB0040">
      <w:pPr>
        <w:pStyle w:val="Item"/>
      </w:pPr>
      <w:r w:rsidRPr="00935F67">
        <w:t xml:space="preserve">Repeal the </w:t>
      </w:r>
      <w:r w:rsidR="00CE08C6" w:rsidRPr="00935F67">
        <w:t>Part</w:t>
      </w:r>
      <w:r w:rsidRPr="00935F67">
        <w:t>.</w:t>
      </w:r>
    </w:p>
    <w:p w:rsidR="000276C1" w:rsidRPr="00935F67" w:rsidRDefault="000276C1" w:rsidP="000276C1">
      <w:pPr>
        <w:pStyle w:val="ActHead9"/>
      </w:pPr>
      <w:bookmarkStart w:id="26" w:name="_Toc460939812"/>
      <w:r w:rsidRPr="00935F67">
        <w:t>Quality Agency Principles</w:t>
      </w:r>
      <w:r w:rsidR="00935F67" w:rsidRPr="00935F67">
        <w:t> </w:t>
      </w:r>
      <w:r w:rsidRPr="00935F67">
        <w:t>2013</w:t>
      </w:r>
      <w:bookmarkEnd w:id="26"/>
    </w:p>
    <w:p w:rsidR="000276C1" w:rsidRPr="00935F67" w:rsidRDefault="004E3014" w:rsidP="000276C1">
      <w:pPr>
        <w:pStyle w:val="ItemHead"/>
      </w:pPr>
      <w:r w:rsidRPr="00935F67">
        <w:t>30</w:t>
      </w:r>
      <w:r w:rsidR="000276C1" w:rsidRPr="00935F67">
        <w:t xml:space="preserve">  </w:t>
      </w:r>
      <w:r w:rsidR="00375D69" w:rsidRPr="00935F67">
        <w:t>At the end of section</w:t>
      </w:r>
      <w:r w:rsidR="00935F67" w:rsidRPr="00935F67">
        <w:t> </w:t>
      </w:r>
      <w:r w:rsidR="00375D69" w:rsidRPr="00935F67">
        <w:t>3.15</w:t>
      </w:r>
    </w:p>
    <w:p w:rsidR="00375D69" w:rsidRPr="00935F67" w:rsidRDefault="00375D69" w:rsidP="00375D69">
      <w:pPr>
        <w:pStyle w:val="Item"/>
      </w:pPr>
      <w:r w:rsidRPr="00935F67">
        <w:t>Add:</w:t>
      </w:r>
    </w:p>
    <w:p w:rsidR="00375D69" w:rsidRPr="00935F67" w:rsidRDefault="00375D69" w:rsidP="00375D69">
      <w:pPr>
        <w:pStyle w:val="subsection"/>
      </w:pPr>
      <w:r w:rsidRPr="00935F67">
        <w:tab/>
        <w:t>(3)</w:t>
      </w:r>
      <w:r w:rsidRPr="00935F67">
        <w:tab/>
        <w:t xml:space="preserve">If the CEO makes an assessment contact with the approved provider of a </w:t>
      </w:r>
      <w:r w:rsidR="00B26D8D" w:rsidRPr="00935F67">
        <w:t>relevant</w:t>
      </w:r>
      <w:r w:rsidR="00F10927" w:rsidRPr="00935F67">
        <w:t xml:space="preserve"> </w:t>
      </w:r>
      <w:r w:rsidRPr="00935F67">
        <w:t>home care service, the approved provider of the service must, on request by the CEO, give self</w:t>
      </w:r>
      <w:r w:rsidR="00935F67">
        <w:noBreakHyphen/>
      </w:r>
      <w:r w:rsidRPr="00935F67">
        <w:t>assessment information for the service to the CEO.</w:t>
      </w:r>
    </w:p>
    <w:p w:rsidR="00375D69" w:rsidRPr="00935F67" w:rsidRDefault="00375D69" w:rsidP="00375D69">
      <w:pPr>
        <w:pStyle w:val="notetext"/>
      </w:pPr>
      <w:r w:rsidRPr="00935F67">
        <w:t>Note:</w:t>
      </w:r>
      <w:r w:rsidRPr="00935F67">
        <w:tab/>
      </w:r>
      <w:r w:rsidRPr="00935F67">
        <w:rPr>
          <w:b/>
          <w:i/>
        </w:rPr>
        <w:t>Self</w:t>
      </w:r>
      <w:r w:rsidR="00935F67">
        <w:rPr>
          <w:b/>
          <w:i/>
        </w:rPr>
        <w:noBreakHyphen/>
      </w:r>
      <w:r w:rsidRPr="00935F67">
        <w:rPr>
          <w:b/>
          <w:i/>
        </w:rPr>
        <w:t>assessment information</w:t>
      </w:r>
      <w:r w:rsidRPr="00935F67">
        <w:t xml:space="preserve"> is defined in section</w:t>
      </w:r>
      <w:r w:rsidR="00935F67" w:rsidRPr="00935F67">
        <w:t> </w:t>
      </w:r>
      <w:r w:rsidRPr="00935F67">
        <w:t>1.4.</w:t>
      </w:r>
    </w:p>
    <w:p w:rsidR="00460025" w:rsidRPr="00935F67" w:rsidRDefault="00460025" w:rsidP="00460025">
      <w:pPr>
        <w:pStyle w:val="ActHead9"/>
      </w:pPr>
      <w:bookmarkStart w:id="27" w:name="_Toc460939813"/>
      <w:r w:rsidRPr="00935F67">
        <w:t>Records Principles</w:t>
      </w:r>
      <w:r w:rsidR="00935F67" w:rsidRPr="00935F67">
        <w:t> </w:t>
      </w:r>
      <w:r w:rsidRPr="00935F67">
        <w:t>2014</w:t>
      </w:r>
      <w:bookmarkEnd w:id="27"/>
    </w:p>
    <w:p w:rsidR="00460025" w:rsidRPr="00935F67" w:rsidRDefault="004E3014" w:rsidP="00460025">
      <w:pPr>
        <w:pStyle w:val="ItemHead"/>
      </w:pPr>
      <w:r w:rsidRPr="00935F67">
        <w:t>31</w:t>
      </w:r>
      <w:r w:rsidR="00460025" w:rsidRPr="00935F67">
        <w:t xml:space="preserve">  At the end of section</w:t>
      </w:r>
      <w:r w:rsidR="00935F67" w:rsidRPr="00935F67">
        <w:t> </w:t>
      </w:r>
      <w:r w:rsidR="00460025" w:rsidRPr="00935F67">
        <w:t>7</w:t>
      </w:r>
    </w:p>
    <w:p w:rsidR="00460025" w:rsidRPr="00935F67" w:rsidRDefault="00460025" w:rsidP="00460025">
      <w:pPr>
        <w:pStyle w:val="Item"/>
      </w:pPr>
      <w:r w:rsidRPr="00935F67">
        <w:t>Add:</w:t>
      </w:r>
    </w:p>
    <w:p w:rsidR="00460025" w:rsidRPr="00935F67" w:rsidRDefault="00460025" w:rsidP="00460025">
      <w:pPr>
        <w:pStyle w:val="paragraph"/>
      </w:pPr>
      <w:r w:rsidRPr="00935F67">
        <w:tab/>
        <w:t>; (s)</w:t>
      </w:r>
      <w:r w:rsidRPr="00935F67">
        <w:tab/>
        <w:t>copies of notices given under section</w:t>
      </w:r>
      <w:r w:rsidR="00935F67" w:rsidRPr="00935F67">
        <w:t> </w:t>
      </w:r>
      <w:r w:rsidRPr="00935F67">
        <w:t xml:space="preserve">21E of the </w:t>
      </w:r>
      <w:r w:rsidRPr="00935F67">
        <w:rPr>
          <w:i/>
        </w:rPr>
        <w:t>User Rights Principles</w:t>
      </w:r>
      <w:r w:rsidR="00935F67" w:rsidRPr="00935F67">
        <w:rPr>
          <w:i/>
        </w:rPr>
        <w:t> </w:t>
      </w:r>
      <w:r w:rsidRPr="00935F67">
        <w:rPr>
          <w:i/>
        </w:rPr>
        <w:t>2014</w:t>
      </w:r>
      <w:r w:rsidRPr="00935F67">
        <w:t>;</w:t>
      </w:r>
    </w:p>
    <w:p w:rsidR="00460025" w:rsidRPr="00935F67" w:rsidRDefault="00460025" w:rsidP="00460025">
      <w:pPr>
        <w:pStyle w:val="paragraph"/>
      </w:pPr>
      <w:r w:rsidRPr="00935F67">
        <w:tab/>
        <w:t>(</w:t>
      </w:r>
      <w:r w:rsidR="00AD2075" w:rsidRPr="00935F67">
        <w:t>t</w:t>
      </w:r>
      <w:r w:rsidRPr="00935F67">
        <w:t>)</w:t>
      </w:r>
      <w:r w:rsidRPr="00935F67">
        <w:tab/>
        <w:t xml:space="preserve">records relating to the payment of </w:t>
      </w:r>
      <w:r w:rsidR="006C3998" w:rsidRPr="00935F67">
        <w:t xml:space="preserve">the care recipient portion or </w:t>
      </w:r>
      <w:r w:rsidR="00DC3759" w:rsidRPr="00935F67">
        <w:t>transfer portion</w:t>
      </w:r>
      <w:r w:rsidR="006C3998" w:rsidRPr="00935F67">
        <w:t xml:space="preserve"> of care recipients’ </w:t>
      </w:r>
      <w:r w:rsidRPr="00935F67">
        <w:t>unspent home care amounts under section</w:t>
      </w:r>
      <w:r w:rsidR="00935F67" w:rsidRPr="00935F67">
        <w:t> </w:t>
      </w:r>
      <w:r w:rsidRPr="00935F67">
        <w:t xml:space="preserve">21F of </w:t>
      </w:r>
      <w:r w:rsidR="008A1643" w:rsidRPr="00935F67">
        <w:t xml:space="preserve">the </w:t>
      </w:r>
      <w:r w:rsidR="008A1643" w:rsidRPr="00935F67">
        <w:rPr>
          <w:i/>
        </w:rPr>
        <w:t>User Rights Principles</w:t>
      </w:r>
      <w:r w:rsidR="00935F67" w:rsidRPr="00935F67">
        <w:rPr>
          <w:i/>
        </w:rPr>
        <w:t> </w:t>
      </w:r>
      <w:r w:rsidR="008A1643" w:rsidRPr="00935F67">
        <w:rPr>
          <w:i/>
        </w:rPr>
        <w:t>2014</w:t>
      </w:r>
      <w:r w:rsidR="00AD2075" w:rsidRPr="00935F67">
        <w:t>;</w:t>
      </w:r>
    </w:p>
    <w:p w:rsidR="00AD2075" w:rsidRPr="00935F67" w:rsidRDefault="00AD2075" w:rsidP="00AD2075">
      <w:pPr>
        <w:pStyle w:val="paragraph"/>
      </w:pPr>
      <w:r w:rsidRPr="00935F67">
        <w:tab/>
        <w:t>(</w:t>
      </w:r>
      <w:r w:rsidR="005C2C57" w:rsidRPr="00935F67">
        <w:t>u</w:t>
      </w:r>
      <w:r w:rsidRPr="00935F67">
        <w:t>)</w:t>
      </w:r>
      <w:r w:rsidRPr="00935F67">
        <w:tab/>
        <w:t xml:space="preserve">copies </w:t>
      </w:r>
      <w:r w:rsidR="009B020B" w:rsidRPr="00935F67">
        <w:t>of</w:t>
      </w:r>
      <w:r w:rsidRPr="00935F67">
        <w:t xml:space="preserve"> notices of </w:t>
      </w:r>
      <w:r w:rsidR="005C2C57" w:rsidRPr="00935F67">
        <w:t xml:space="preserve">published </w:t>
      </w:r>
      <w:r w:rsidRPr="00935F67">
        <w:t>exit</w:t>
      </w:r>
      <w:r w:rsidR="00AD7842" w:rsidRPr="00935F67">
        <w:t xml:space="preserve"> amounts given under section</w:t>
      </w:r>
      <w:r w:rsidR="00935F67" w:rsidRPr="00935F67">
        <w:t> </w:t>
      </w:r>
      <w:r w:rsidR="00AD7842" w:rsidRPr="00935F67">
        <w:t>21J</w:t>
      </w:r>
      <w:r w:rsidRPr="00935F67">
        <w:t xml:space="preserve"> of the </w:t>
      </w:r>
      <w:r w:rsidRPr="00935F67">
        <w:rPr>
          <w:i/>
        </w:rPr>
        <w:t>User Rights Principles</w:t>
      </w:r>
      <w:r w:rsidR="00935F67" w:rsidRPr="00935F67">
        <w:rPr>
          <w:i/>
        </w:rPr>
        <w:t> </w:t>
      </w:r>
      <w:r w:rsidRPr="00935F67">
        <w:rPr>
          <w:i/>
        </w:rPr>
        <w:t>2014</w:t>
      </w:r>
      <w:r w:rsidR="007A2525" w:rsidRPr="00935F67">
        <w:t>.</w:t>
      </w:r>
    </w:p>
    <w:p w:rsidR="00460025" w:rsidRPr="00935F67" w:rsidRDefault="00460025" w:rsidP="00460025">
      <w:pPr>
        <w:pStyle w:val="ActHead9"/>
      </w:pPr>
      <w:bookmarkStart w:id="28" w:name="_Toc460939814"/>
      <w:r w:rsidRPr="00935F67">
        <w:t>Sanctions Principles</w:t>
      </w:r>
      <w:r w:rsidR="00935F67" w:rsidRPr="00935F67">
        <w:t> </w:t>
      </w:r>
      <w:r w:rsidRPr="00935F67">
        <w:t>2014</w:t>
      </w:r>
      <w:bookmarkEnd w:id="28"/>
    </w:p>
    <w:p w:rsidR="00460025" w:rsidRPr="00935F67" w:rsidRDefault="004E3014" w:rsidP="00460025">
      <w:pPr>
        <w:pStyle w:val="ItemHead"/>
      </w:pPr>
      <w:r w:rsidRPr="00935F67">
        <w:t>32</w:t>
      </w:r>
      <w:r w:rsidR="00460025" w:rsidRPr="00935F67">
        <w:t xml:space="preserve">  After Part</w:t>
      </w:r>
      <w:r w:rsidR="00935F67" w:rsidRPr="00935F67">
        <w:t> </w:t>
      </w:r>
      <w:r w:rsidR="00460025" w:rsidRPr="00935F67">
        <w:t>2</w:t>
      </w:r>
    </w:p>
    <w:p w:rsidR="00460025" w:rsidRPr="00935F67" w:rsidRDefault="00460025" w:rsidP="00460025">
      <w:pPr>
        <w:pStyle w:val="Item"/>
      </w:pPr>
      <w:r w:rsidRPr="00935F67">
        <w:t>Insert:</w:t>
      </w:r>
    </w:p>
    <w:p w:rsidR="00460025" w:rsidRPr="00935F67" w:rsidRDefault="00460025" w:rsidP="00460025">
      <w:pPr>
        <w:pStyle w:val="ActHead2"/>
      </w:pPr>
      <w:bookmarkStart w:id="29" w:name="_Toc460939815"/>
      <w:r w:rsidRPr="00935F67">
        <w:rPr>
          <w:rStyle w:val="CharPartNo"/>
        </w:rPr>
        <w:t>Part</w:t>
      </w:r>
      <w:r w:rsidR="00935F67" w:rsidRPr="00935F67">
        <w:rPr>
          <w:rStyle w:val="CharPartNo"/>
        </w:rPr>
        <w:t> </w:t>
      </w:r>
      <w:r w:rsidRPr="00935F67">
        <w:rPr>
          <w:rStyle w:val="CharPartNo"/>
        </w:rPr>
        <w:t>2A</w:t>
      </w:r>
      <w:r w:rsidRPr="00935F67">
        <w:t>—</w:t>
      </w:r>
      <w:r w:rsidRPr="00935F67">
        <w:rPr>
          <w:rStyle w:val="CharPartText"/>
        </w:rPr>
        <w:t>Sanctions</w:t>
      </w:r>
      <w:bookmarkEnd w:id="29"/>
    </w:p>
    <w:p w:rsidR="00460025" w:rsidRPr="00935F67" w:rsidRDefault="00460025" w:rsidP="00460025">
      <w:pPr>
        <w:pStyle w:val="Header"/>
      </w:pPr>
      <w:r w:rsidRPr="00935F67">
        <w:rPr>
          <w:rStyle w:val="CharDivNo"/>
        </w:rPr>
        <w:t xml:space="preserve"> </w:t>
      </w:r>
      <w:r w:rsidRPr="00935F67">
        <w:rPr>
          <w:rStyle w:val="CharDivText"/>
        </w:rPr>
        <w:t xml:space="preserve"> </w:t>
      </w:r>
    </w:p>
    <w:p w:rsidR="00460025" w:rsidRPr="00935F67" w:rsidRDefault="00460025" w:rsidP="00460025">
      <w:pPr>
        <w:pStyle w:val="ActHead5"/>
      </w:pPr>
      <w:bookmarkStart w:id="30" w:name="_Toc460939816"/>
      <w:r w:rsidRPr="00935F67">
        <w:rPr>
          <w:rStyle w:val="CharSectno"/>
        </w:rPr>
        <w:t>6A</w:t>
      </w:r>
      <w:r w:rsidRPr="00935F67">
        <w:t xml:space="preserve">  Purpose of this Part</w:t>
      </w:r>
      <w:bookmarkEnd w:id="30"/>
    </w:p>
    <w:p w:rsidR="00460025" w:rsidRPr="00935F67" w:rsidRDefault="00460025" w:rsidP="00460025">
      <w:pPr>
        <w:pStyle w:val="subsection"/>
      </w:pPr>
      <w:r w:rsidRPr="00935F67">
        <w:tab/>
      </w:r>
      <w:r w:rsidRPr="00935F67">
        <w:tab/>
        <w:t>For paragraph</w:t>
      </w:r>
      <w:r w:rsidR="00935F67" w:rsidRPr="00935F67">
        <w:t> </w:t>
      </w:r>
      <w:r w:rsidRPr="00935F67">
        <w:t>66</w:t>
      </w:r>
      <w:r w:rsidR="00935F67">
        <w:noBreakHyphen/>
      </w:r>
      <w:r w:rsidRPr="00935F67">
        <w:t>1(l) of the Act, this Part specifies sanctions that may be imposed on an approved provider that has not complied, or is not complying, with one or more of its responsibilities under Part</w:t>
      </w:r>
      <w:r w:rsidR="00935F67" w:rsidRPr="00935F67">
        <w:t> </w:t>
      </w:r>
      <w:r w:rsidRPr="00935F67">
        <w:t>4.1, 4.2 or 4.3 of the Act.</w:t>
      </w:r>
    </w:p>
    <w:p w:rsidR="00460025" w:rsidRPr="00935F67" w:rsidRDefault="00460025" w:rsidP="00460025">
      <w:pPr>
        <w:pStyle w:val="ActHead5"/>
      </w:pPr>
      <w:bookmarkStart w:id="31" w:name="_Toc460939817"/>
      <w:r w:rsidRPr="00935F67">
        <w:rPr>
          <w:rStyle w:val="CharSectno"/>
        </w:rPr>
        <w:t>6B</w:t>
      </w:r>
      <w:r w:rsidRPr="00935F67">
        <w:t xml:space="preserve">  Sanction for failing to pay </w:t>
      </w:r>
      <w:r w:rsidR="001C5772" w:rsidRPr="00935F67">
        <w:t xml:space="preserve">care recipient </w:t>
      </w:r>
      <w:r w:rsidR="006B74AE" w:rsidRPr="00935F67">
        <w:t xml:space="preserve">portion </w:t>
      </w:r>
      <w:r w:rsidR="001C5772" w:rsidRPr="00935F67">
        <w:t xml:space="preserve">or </w:t>
      </w:r>
      <w:r w:rsidR="00DC3759" w:rsidRPr="00935F67">
        <w:t>transfer portion</w:t>
      </w:r>
      <w:r w:rsidR="001C5772" w:rsidRPr="00935F67">
        <w:t xml:space="preserve"> of </w:t>
      </w:r>
      <w:r w:rsidRPr="00935F67">
        <w:t>unspent home care amount</w:t>
      </w:r>
      <w:bookmarkEnd w:id="31"/>
    </w:p>
    <w:p w:rsidR="00460025" w:rsidRPr="00935F67" w:rsidRDefault="00460025" w:rsidP="000600D9">
      <w:pPr>
        <w:pStyle w:val="subsection"/>
      </w:pPr>
      <w:r w:rsidRPr="00935F67">
        <w:tab/>
      </w:r>
      <w:r w:rsidRPr="00935F67">
        <w:tab/>
        <w:t xml:space="preserve">If an approved provider has not paid </w:t>
      </w:r>
      <w:r w:rsidR="000600D9" w:rsidRPr="00935F67">
        <w:t xml:space="preserve">the care recipient portion or </w:t>
      </w:r>
      <w:r w:rsidR="00DC3759" w:rsidRPr="00935F67">
        <w:t>transfer portion</w:t>
      </w:r>
      <w:r w:rsidR="000600D9" w:rsidRPr="00935F67">
        <w:t xml:space="preserve"> of </w:t>
      </w:r>
      <w:r w:rsidRPr="00935F67">
        <w:t>a care recipient’s unspent home care amount as required under section</w:t>
      </w:r>
      <w:r w:rsidR="00935F67" w:rsidRPr="00935F67">
        <w:t> </w:t>
      </w:r>
      <w:r w:rsidRPr="00935F67">
        <w:t xml:space="preserve">21F of the </w:t>
      </w:r>
      <w:r w:rsidRPr="00935F67">
        <w:rPr>
          <w:i/>
        </w:rPr>
        <w:t>User Rights Principles</w:t>
      </w:r>
      <w:r w:rsidR="00935F67" w:rsidRPr="00935F67">
        <w:rPr>
          <w:i/>
        </w:rPr>
        <w:t> </w:t>
      </w:r>
      <w:r w:rsidRPr="00935F67">
        <w:rPr>
          <w:i/>
        </w:rPr>
        <w:t>2014</w:t>
      </w:r>
      <w:r w:rsidRPr="00935F67">
        <w:t>, the Secretary may, by notice under section</w:t>
      </w:r>
      <w:r w:rsidR="00935F67" w:rsidRPr="00935F67">
        <w:t> </w:t>
      </w:r>
      <w:r w:rsidRPr="00935F67">
        <w:t>67</w:t>
      </w:r>
      <w:r w:rsidR="00935F67">
        <w:noBreakHyphen/>
      </w:r>
      <w:r w:rsidRPr="00935F67">
        <w:t>5 of the Act, require the provider to make the payment within the period specified in the notice.</w:t>
      </w:r>
    </w:p>
    <w:p w:rsidR="00100B06" w:rsidRPr="00935F67" w:rsidRDefault="00100B06" w:rsidP="00100B06">
      <w:pPr>
        <w:pStyle w:val="ActHead9"/>
      </w:pPr>
      <w:bookmarkStart w:id="32" w:name="_Toc460939818"/>
      <w:r w:rsidRPr="00935F67">
        <w:t>Subsidy Principles</w:t>
      </w:r>
      <w:r w:rsidR="00935F67" w:rsidRPr="00935F67">
        <w:t> </w:t>
      </w:r>
      <w:r w:rsidRPr="00935F67">
        <w:t>2014</w:t>
      </w:r>
      <w:bookmarkEnd w:id="32"/>
    </w:p>
    <w:p w:rsidR="00100B06" w:rsidRPr="00935F67" w:rsidRDefault="004E3014" w:rsidP="00100B06">
      <w:pPr>
        <w:pStyle w:val="ItemHead"/>
      </w:pPr>
      <w:r w:rsidRPr="00935F67">
        <w:t>33</w:t>
      </w:r>
      <w:r w:rsidR="00100B06" w:rsidRPr="00935F67">
        <w:t xml:space="preserve">  Section</w:t>
      </w:r>
      <w:r w:rsidR="00935F67" w:rsidRPr="00935F67">
        <w:t> </w:t>
      </w:r>
      <w:r w:rsidR="00100B06" w:rsidRPr="00935F67">
        <w:t>74</w:t>
      </w:r>
    </w:p>
    <w:p w:rsidR="00100B06" w:rsidRPr="00935F67" w:rsidRDefault="00100B06" w:rsidP="00100B06">
      <w:pPr>
        <w:pStyle w:val="Item"/>
      </w:pPr>
      <w:r w:rsidRPr="00935F67">
        <w:t>Omit “The oxygen”, substitute “(1) The oxygen”.</w:t>
      </w:r>
    </w:p>
    <w:p w:rsidR="00100B06" w:rsidRPr="00935F67" w:rsidRDefault="004E3014" w:rsidP="00100B06">
      <w:pPr>
        <w:pStyle w:val="ItemHead"/>
      </w:pPr>
      <w:r w:rsidRPr="00935F67">
        <w:t>34</w:t>
      </w:r>
      <w:r w:rsidR="00100B06" w:rsidRPr="00935F67">
        <w:t xml:space="preserve">  At the end of section</w:t>
      </w:r>
      <w:r w:rsidR="00935F67" w:rsidRPr="00935F67">
        <w:t> </w:t>
      </w:r>
      <w:r w:rsidR="00100B06" w:rsidRPr="00935F67">
        <w:t>74</w:t>
      </w:r>
    </w:p>
    <w:p w:rsidR="00100B06" w:rsidRPr="00935F67" w:rsidRDefault="00100B06" w:rsidP="00100B06">
      <w:pPr>
        <w:pStyle w:val="Item"/>
      </w:pPr>
      <w:r w:rsidRPr="00935F67">
        <w:t>Add:</w:t>
      </w:r>
    </w:p>
    <w:p w:rsidR="00100B06" w:rsidRPr="00935F67" w:rsidRDefault="00100B06" w:rsidP="00100B06">
      <w:pPr>
        <w:pStyle w:val="subsection"/>
      </w:pPr>
      <w:r w:rsidRPr="00935F67">
        <w:tab/>
        <w:t>(2)</w:t>
      </w:r>
      <w:r w:rsidRPr="00935F67">
        <w:tab/>
        <w:t xml:space="preserve">However, a day is to be disregarded for the purposes of </w:t>
      </w:r>
      <w:r w:rsidR="00935F67" w:rsidRPr="00935F67">
        <w:t>subsection (</w:t>
      </w:r>
      <w:r w:rsidRPr="00935F67">
        <w:t>1) if:</w:t>
      </w:r>
    </w:p>
    <w:p w:rsidR="00100B06" w:rsidRPr="00935F67" w:rsidRDefault="00100B06" w:rsidP="00100B06">
      <w:pPr>
        <w:pStyle w:val="paragraph"/>
      </w:pPr>
      <w:r w:rsidRPr="00935F67">
        <w:tab/>
        <w:t>(a)</w:t>
      </w:r>
      <w:r w:rsidRPr="00935F67">
        <w:tab/>
        <w:t>more than one approved provider is eligible for home care subsidy for the day for the care recipient; and</w:t>
      </w:r>
    </w:p>
    <w:p w:rsidR="00100B06" w:rsidRPr="00935F67" w:rsidRDefault="00100B06" w:rsidP="00100B06">
      <w:pPr>
        <w:pStyle w:val="paragraph"/>
      </w:pPr>
      <w:r w:rsidRPr="00935F67">
        <w:tab/>
        <w:t>(b)</w:t>
      </w:r>
      <w:r w:rsidRPr="00935F67">
        <w:tab/>
        <w:t xml:space="preserve">the approved provider for the home care service in question was not the first of the approved providers referred to in </w:t>
      </w:r>
      <w:r w:rsidR="00935F67" w:rsidRPr="00935F67">
        <w:t>paragraph (</w:t>
      </w:r>
      <w:r w:rsidRPr="00935F67">
        <w:t>a) to have entered into a home care agreement with the care recipient.</w:t>
      </w:r>
    </w:p>
    <w:p w:rsidR="00100B06" w:rsidRPr="00935F67" w:rsidRDefault="004E3014" w:rsidP="00100B06">
      <w:pPr>
        <w:pStyle w:val="ItemHead"/>
      </w:pPr>
      <w:r w:rsidRPr="00935F67">
        <w:t>35</w:t>
      </w:r>
      <w:r w:rsidR="00100B06" w:rsidRPr="00935F67">
        <w:t xml:space="preserve">  Section</w:t>
      </w:r>
      <w:r w:rsidR="00935F67" w:rsidRPr="00935F67">
        <w:t> </w:t>
      </w:r>
      <w:r w:rsidR="00100B06" w:rsidRPr="00935F67">
        <w:t>76</w:t>
      </w:r>
    </w:p>
    <w:p w:rsidR="00100B06" w:rsidRPr="00935F67" w:rsidRDefault="00100B06" w:rsidP="00100B06">
      <w:pPr>
        <w:pStyle w:val="Item"/>
      </w:pPr>
      <w:r w:rsidRPr="00935F67">
        <w:t>Omit “74(c)”, substitute “74(1)(c)”.</w:t>
      </w:r>
    </w:p>
    <w:p w:rsidR="00100B06" w:rsidRPr="00935F67" w:rsidRDefault="004E3014" w:rsidP="00100B06">
      <w:pPr>
        <w:pStyle w:val="ItemHead"/>
      </w:pPr>
      <w:r w:rsidRPr="00935F67">
        <w:t>36</w:t>
      </w:r>
      <w:r w:rsidR="00100B06" w:rsidRPr="00935F67">
        <w:t xml:space="preserve">  Section</w:t>
      </w:r>
      <w:r w:rsidR="00935F67" w:rsidRPr="00935F67">
        <w:t> </w:t>
      </w:r>
      <w:r w:rsidR="00100B06" w:rsidRPr="00935F67">
        <w:t>78</w:t>
      </w:r>
    </w:p>
    <w:p w:rsidR="00100B06" w:rsidRPr="00935F67" w:rsidRDefault="00100B06" w:rsidP="00100B06">
      <w:pPr>
        <w:pStyle w:val="Item"/>
      </w:pPr>
      <w:r w:rsidRPr="00935F67">
        <w:t>Omit “The enteral”, substitute “(1) The enteral”.</w:t>
      </w:r>
    </w:p>
    <w:p w:rsidR="00100B06" w:rsidRPr="00935F67" w:rsidRDefault="004E3014" w:rsidP="00100B06">
      <w:pPr>
        <w:pStyle w:val="ItemHead"/>
      </w:pPr>
      <w:r w:rsidRPr="00935F67">
        <w:t>37</w:t>
      </w:r>
      <w:r w:rsidR="00100B06" w:rsidRPr="00935F67">
        <w:t xml:space="preserve">  At the end of section</w:t>
      </w:r>
      <w:r w:rsidR="00935F67" w:rsidRPr="00935F67">
        <w:t> </w:t>
      </w:r>
      <w:r w:rsidR="00100B06" w:rsidRPr="00935F67">
        <w:t>78</w:t>
      </w:r>
    </w:p>
    <w:p w:rsidR="00100B06" w:rsidRPr="00935F67" w:rsidRDefault="00100B06" w:rsidP="00100B06">
      <w:pPr>
        <w:pStyle w:val="Item"/>
      </w:pPr>
      <w:r w:rsidRPr="00935F67">
        <w:t>Add:</w:t>
      </w:r>
    </w:p>
    <w:p w:rsidR="00100B06" w:rsidRPr="00935F67" w:rsidRDefault="00100B06" w:rsidP="00100B06">
      <w:pPr>
        <w:pStyle w:val="subsection"/>
      </w:pPr>
      <w:r w:rsidRPr="00935F67">
        <w:tab/>
        <w:t>(2)</w:t>
      </w:r>
      <w:r w:rsidRPr="00935F67">
        <w:tab/>
        <w:t xml:space="preserve">However, a day is to be disregarded for the purposes of </w:t>
      </w:r>
      <w:r w:rsidR="00935F67" w:rsidRPr="00935F67">
        <w:t>subsection (</w:t>
      </w:r>
      <w:r w:rsidRPr="00935F67">
        <w:t>1) if:</w:t>
      </w:r>
    </w:p>
    <w:p w:rsidR="00100B06" w:rsidRPr="00935F67" w:rsidRDefault="00100B06" w:rsidP="00100B06">
      <w:pPr>
        <w:pStyle w:val="paragraph"/>
      </w:pPr>
      <w:r w:rsidRPr="00935F67">
        <w:tab/>
        <w:t>(a)</w:t>
      </w:r>
      <w:r w:rsidRPr="00935F67">
        <w:tab/>
        <w:t>more than one approved provider is eligible for home care subsidy for the day for the care recipient; and</w:t>
      </w:r>
    </w:p>
    <w:p w:rsidR="00100B06" w:rsidRPr="00935F67" w:rsidRDefault="00100B06" w:rsidP="00100B06">
      <w:pPr>
        <w:pStyle w:val="paragraph"/>
      </w:pPr>
      <w:r w:rsidRPr="00935F67">
        <w:tab/>
        <w:t>(b)</w:t>
      </w:r>
      <w:r w:rsidRPr="00935F67">
        <w:tab/>
        <w:t xml:space="preserve">the approved provider for the home care service in question was not the first of the approved providers referred to in </w:t>
      </w:r>
      <w:r w:rsidR="00935F67" w:rsidRPr="00935F67">
        <w:t>paragraph (</w:t>
      </w:r>
      <w:r w:rsidRPr="00935F67">
        <w:t>a) to have entered into a home care agreement with the care recipient.</w:t>
      </w:r>
    </w:p>
    <w:p w:rsidR="00100B06" w:rsidRPr="00935F67" w:rsidRDefault="004E3014" w:rsidP="00100B06">
      <w:pPr>
        <w:pStyle w:val="ItemHead"/>
      </w:pPr>
      <w:r w:rsidRPr="00935F67">
        <w:t>38</w:t>
      </w:r>
      <w:r w:rsidR="00100B06" w:rsidRPr="00935F67">
        <w:t xml:space="preserve">  Section</w:t>
      </w:r>
      <w:r w:rsidR="00935F67" w:rsidRPr="00935F67">
        <w:t> </w:t>
      </w:r>
      <w:r w:rsidR="00100B06" w:rsidRPr="00935F67">
        <w:t>80</w:t>
      </w:r>
    </w:p>
    <w:p w:rsidR="00100B06" w:rsidRPr="00935F67" w:rsidRDefault="00100B06" w:rsidP="00100B06">
      <w:pPr>
        <w:pStyle w:val="Item"/>
      </w:pPr>
      <w:r w:rsidRPr="00935F67">
        <w:t>Omit “78(c)”, substitute “78(1)(c)”.</w:t>
      </w:r>
    </w:p>
    <w:p w:rsidR="00100B06" w:rsidRPr="00935F67" w:rsidRDefault="004E3014" w:rsidP="00100B06">
      <w:pPr>
        <w:pStyle w:val="ItemHead"/>
      </w:pPr>
      <w:r w:rsidRPr="00935F67">
        <w:t>39</w:t>
      </w:r>
      <w:r w:rsidR="00100B06" w:rsidRPr="00935F67">
        <w:t xml:space="preserve">  Section</w:t>
      </w:r>
      <w:r w:rsidR="00935F67" w:rsidRPr="00935F67">
        <w:t> </w:t>
      </w:r>
      <w:r w:rsidR="00100B06" w:rsidRPr="00935F67">
        <w:t>82</w:t>
      </w:r>
    </w:p>
    <w:p w:rsidR="00100B06" w:rsidRPr="00935F67" w:rsidRDefault="00100B06" w:rsidP="00100B06">
      <w:pPr>
        <w:pStyle w:val="Item"/>
      </w:pPr>
      <w:r w:rsidRPr="00935F67">
        <w:t>Omit “The dementia”, substitute “(1) The dementia”.</w:t>
      </w:r>
    </w:p>
    <w:p w:rsidR="00100B06" w:rsidRPr="00935F67" w:rsidRDefault="004E3014" w:rsidP="00100B06">
      <w:pPr>
        <w:pStyle w:val="ItemHead"/>
      </w:pPr>
      <w:r w:rsidRPr="00935F67">
        <w:t>40</w:t>
      </w:r>
      <w:r w:rsidR="00100B06" w:rsidRPr="00935F67">
        <w:t xml:space="preserve">  At the end of section</w:t>
      </w:r>
      <w:r w:rsidR="00935F67" w:rsidRPr="00935F67">
        <w:t> </w:t>
      </w:r>
      <w:r w:rsidR="00100B06" w:rsidRPr="00935F67">
        <w:t>82</w:t>
      </w:r>
    </w:p>
    <w:p w:rsidR="00100B06" w:rsidRPr="00935F67" w:rsidRDefault="00100B06" w:rsidP="00100B06">
      <w:pPr>
        <w:pStyle w:val="Item"/>
      </w:pPr>
      <w:r w:rsidRPr="00935F67">
        <w:t>Add:</w:t>
      </w:r>
    </w:p>
    <w:p w:rsidR="00100B06" w:rsidRPr="00935F67" w:rsidRDefault="00100B06" w:rsidP="00100B06">
      <w:pPr>
        <w:pStyle w:val="subsection"/>
      </w:pPr>
      <w:r w:rsidRPr="00935F67">
        <w:tab/>
        <w:t>(2)</w:t>
      </w:r>
      <w:r w:rsidRPr="00935F67">
        <w:tab/>
        <w:t xml:space="preserve">However, a day is to be disregarded for the purposes of </w:t>
      </w:r>
      <w:r w:rsidR="00935F67" w:rsidRPr="00935F67">
        <w:t>subsection (</w:t>
      </w:r>
      <w:r w:rsidRPr="00935F67">
        <w:t>1) if:</w:t>
      </w:r>
    </w:p>
    <w:p w:rsidR="00100B06" w:rsidRPr="00935F67" w:rsidRDefault="00100B06" w:rsidP="00100B06">
      <w:pPr>
        <w:pStyle w:val="paragraph"/>
      </w:pPr>
      <w:r w:rsidRPr="00935F67">
        <w:tab/>
        <w:t>(a)</w:t>
      </w:r>
      <w:r w:rsidRPr="00935F67">
        <w:tab/>
        <w:t>more than one approved provider is eligible for home care subsidy for the day for the care recipient; and</w:t>
      </w:r>
    </w:p>
    <w:p w:rsidR="00100B06" w:rsidRPr="00935F67" w:rsidRDefault="00100B06" w:rsidP="00100B06">
      <w:pPr>
        <w:pStyle w:val="paragraph"/>
      </w:pPr>
      <w:r w:rsidRPr="00935F67">
        <w:tab/>
        <w:t>(b)</w:t>
      </w:r>
      <w:r w:rsidRPr="00935F67">
        <w:tab/>
        <w:t xml:space="preserve">the approved provider for the home care service in question was not the first of the approved providers referred to in </w:t>
      </w:r>
      <w:r w:rsidR="00935F67" w:rsidRPr="00935F67">
        <w:t>paragraph (</w:t>
      </w:r>
      <w:r w:rsidRPr="00935F67">
        <w:t>a) to have entered into a home care agreement with the care recipient.</w:t>
      </w:r>
    </w:p>
    <w:p w:rsidR="00100B06" w:rsidRPr="00935F67" w:rsidRDefault="004E3014" w:rsidP="00100B06">
      <w:pPr>
        <w:pStyle w:val="ItemHead"/>
      </w:pPr>
      <w:r w:rsidRPr="00935F67">
        <w:t>41</w:t>
      </w:r>
      <w:r w:rsidR="00100B06" w:rsidRPr="00935F67">
        <w:t xml:space="preserve">  Section</w:t>
      </w:r>
      <w:r w:rsidR="00935F67" w:rsidRPr="00935F67">
        <w:t> </w:t>
      </w:r>
      <w:r w:rsidR="00100B06" w:rsidRPr="00935F67">
        <w:t>84</w:t>
      </w:r>
    </w:p>
    <w:p w:rsidR="00100B06" w:rsidRPr="00935F67" w:rsidRDefault="00100B06" w:rsidP="00100B06">
      <w:pPr>
        <w:pStyle w:val="Item"/>
      </w:pPr>
      <w:r w:rsidRPr="00935F67">
        <w:t>Omit “The veterans’ supplement”, substitute “(1) The veterans’ supplement”.</w:t>
      </w:r>
    </w:p>
    <w:p w:rsidR="00100B06" w:rsidRPr="00935F67" w:rsidRDefault="004E3014" w:rsidP="00100B06">
      <w:pPr>
        <w:pStyle w:val="ItemHead"/>
      </w:pPr>
      <w:r w:rsidRPr="00935F67">
        <w:t>42</w:t>
      </w:r>
      <w:r w:rsidR="00100B06" w:rsidRPr="00935F67">
        <w:t xml:space="preserve">  At the end of section</w:t>
      </w:r>
      <w:r w:rsidR="00935F67" w:rsidRPr="00935F67">
        <w:t> </w:t>
      </w:r>
      <w:r w:rsidR="00100B06" w:rsidRPr="00935F67">
        <w:t>84</w:t>
      </w:r>
    </w:p>
    <w:p w:rsidR="00100B06" w:rsidRPr="00935F67" w:rsidRDefault="00100B06" w:rsidP="00100B06">
      <w:pPr>
        <w:pStyle w:val="Item"/>
      </w:pPr>
      <w:r w:rsidRPr="00935F67">
        <w:t>Add:</w:t>
      </w:r>
    </w:p>
    <w:p w:rsidR="00100B06" w:rsidRPr="00935F67" w:rsidRDefault="00100B06" w:rsidP="00100B06">
      <w:pPr>
        <w:pStyle w:val="subsection"/>
      </w:pPr>
      <w:r w:rsidRPr="00935F67">
        <w:tab/>
        <w:t>(2)</w:t>
      </w:r>
      <w:r w:rsidRPr="00935F67">
        <w:tab/>
        <w:t xml:space="preserve">However, a day is to be disregarded for the purposes of </w:t>
      </w:r>
      <w:r w:rsidR="00935F67" w:rsidRPr="00935F67">
        <w:t>subsection (</w:t>
      </w:r>
      <w:r w:rsidRPr="00935F67">
        <w:t>1) if:</w:t>
      </w:r>
    </w:p>
    <w:p w:rsidR="00100B06" w:rsidRPr="00935F67" w:rsidRDefault="00100B06" w:rsidP="00100B06">
      <w:pPr>
        <w:pStyle w:val="paragraph"/>
      </w:pPr>
      <w:r w:rsidRPr="00935F67">
        <w:tab/>
        <w:t>(a)</w:t>
      </w:r>
      <w:r w:rsidRPr="00935F67">
        <w:tab/>
        <w:t>more than one approved provider is eligible for home care subsidy for the day for the care recipient; and</w:t>
      </w:r>
    </w:p>
    <w:p w:rsidR="00100B06" w:rsidRPr="00935F67" w:rsidRDefault="00100B06" w:rsidP="00100B06">
      <w:pPr>
        <w:pStyle w:val="paragraph"/>
      </w:pPr>
      <w:r w:rsidRPr="00935F67">
        <w:tab/>
        <w:t>(b)</w:t>
      </w:r>
      <w:r w:rsidRPr="00935F67">
        <w:tab/>
        <w:t xml:space="preserve">the approved provider for the home care service in question was not the first of the approved providers referred to in </w:t>
      </w:r>
      <w:r w:rsidR="00935F67" w:rsidRPr="00935F67">
        <w:t>paragraph (</w:t>
      </w:r>
      <w:r w:rsidRPr="00935F67">
        <w:t>a) to have entered into a home care agreement with the care recipient.</w:t>
      </w:r>
    </w:p>
    <w:p w:rsidR="00100B06" w:rsidRPr="00935F67" w:rsidRDefault="004E3014" w:rsidP="00100B06">
      <w:pPr>
        <w:pStyle w:val="ItemHead"/>
      </w:pPr>
      <w:r w:rsidRPr="00935F67">
        <w:t>43</w:t>
      </w:r>
      <w:r w:rsidR="00100B06" w:rsidRPr="00935F67">
        <w:t xml:space="preserve">  Section</w:t>
      </w:r>
      <w:r w:rsidR="00935F67" w:rsidRPr="00935F67">
        <w:t> </w:t>
      </w:r>
      <w:r w:rsidR="00100B06" w:rsidRPr="00935F67">
        <w:t>98</w:t>
      </w:r>
    </w:p>
    <w:p w:rsidR="00100B06" w:rsidRPr="00935F67" w:rsidRDefault="00100B06" w:rsidP="00100B06">
      <w:pPr>
        <w:pStyle w:val="Item"/>
      </w:pPr>
      <w:r w:rsidRPr="00935F67">
        <w:t>Omit “The viability”, substitute “(1) The viability”.</w:t>
      </w:r>
    </w:p>
    <w:p w:rsidR="00100B06" w:rsidRPr="00935F67" w:rsidRDefault="004E3014" w:rsidP="00100B06">
      <w:pPr>
        <w:pStyle w:val="ItemHead"/>
      </w:pPr>
      <w:r w:rsidRPr="00935F67">
        <w:t>44</w:t>
      </w:r>
      <w:r w:rsidR="00100B06" w:rsidRPr="00935F67">
        <w:t xml:space="preserve">  At the end of section</w:t>
      </w:r>
      <w:r w:rsidR="00935F67" w:rsidRPr="00935F67">
        <w:t> </w:t>
      </w:r>
      <w:r w:rsidR="00100B06" w:rsidRPr="00935F67">
        <w:t>98</w:t>
      </w:r>
    </w:p>
    <w:p w:rsidR="00100B06" w:rsidRPr="00935F67" w:rsidRDefault="00100B06" w:rsidP="00100B06">
      <w:pPr>
        <w:pStyle w:val="Item"/>
      </w:pPr>
      <w:r w:rsidRPr="00935F67">
        <w:t>Add:</w:t>
      </w:r>
    </w:p>
    <w:p w:rsidR="00100B06" w:rsidRPr="00935F67" w:rsidRDefault="00100B06" w:rsidP="00100B06">
      <w:pPr>
        <w:pStyle w:val="subsection"/>
      </w:pPr>
      <w:r w:rsidRPr="00935F67">
        <w:tab/>
        <w:t>(2)</w:t>
      </w:r>
      <w:r w:rsidRPr="00935F67">
        <w:tab/>
        <w:t xml:space="preserve">However, a day is to be disregarded for the purposes of </w:t>
      </w:r>
      <w:r w:rsidR="00935F67" w:rsidRPr="00935F67">
        <w:t>subsection (</w:t>
      </w:r>
      <w:r w:rsidRPr="00935F67">
        <w:t>1) if:</w:t>
      </w:r>
    </w:p>
    <w:p w:rsidR="00100B06" w:rsidRPr="00935F67" w:rsidRDefault="00100B06" w:rsidP="00100B06">
      <w:pPr>
        <w:pStyle w:val="paragraph"/>
      </w:pPr>
      <w:r w:rsidRPr="00935F67">
        <w:tab/>
        <w:t>(a)</w:t>
      </w:r>
      <w:r w:rsidRPr="00935F67">
        <w:tab/>
        <w:t>more than one approved provider is eligible for home care subsidy for the day for the care recipient; and</w:t>
      </w:r>
    </w:p>
    <w:p w:rsidR="00100B06" w:rsidRPr="00935F67" w:rsidRDefault="00100B06" w:rsidP="00100B06">
      <w:pPr>
        <w:pStyle w:val="paragraph"/>
      </w:pPr>
      <w:r w:rsidRPr="00935F67">
        <w:tab/>
        <w:t>(b)</w:t>
      </w:r>
      <w:r w:rsidRPr="00935F67">
        <w:tab/>
        <w:t xml:space="preserve">the approved provider for the home care service in question was not the first of the approved providers referred to in </w:t>
      </w:r>
      <w:r w:rsidR="00935F67" w:rsidRPr="00935F67">
        <w:t>paragraph (</w:t>
      </w:r>
      <w:r w:rsidRPr="00935F67">
        <w:t>a) to have entered into a home care agreement with the care recipient.</w:t>
      </w:r>
    </w:p>
    <w:p w:rsidR="00727DE7" w:rsidRPr="00935F67" w:rsidRDefault="00727DE7" w:rsidP="00727DE7">
      <w:pPr>
        <w:pStyle w:val="ActHead9"/>
      </w:pPr>
      <w:bookmarkStart w:id="33" w:name="_Toc460939819"/>
      <w:r w:rsidRPr="00935F67">
        <w:t>User Rights Principles</w:t>
      </w:r>
      <w:r w:rsidR="00935F67" w:rsidRPr="00935F67">
        <w:t> </w:t>
      </w:r>
      <w:r w:rsidRPr="00935F67">
        <w:t>2014</w:t>
      </w:r>
      <w:bookmarkEnd w:id="33"/>
    </w:p>
    <w:p w:rsidR="00460025" w:rsidRPr="00935F67" w:rsidRDefault="004E3014" w:rsidP="00460025">
      <w:pPr>
        <w:pStyle w:val="ItemHead"/>
      </w:pPr>
      <w:r w:rsidRPr="00935F67">
        <w:t>45</w:t>
      </w:r>
      <w:r w:rsidR="00460025" w:rsidRPr="00935F67">
        <w:t xml:space="preserve">  Section</w:t>
      </w:r>
      <w:r w:rsidR="00935F67" w:rsidRPr="00935F67">
        <w:t> </w:t>
      </w:r>
      <w:r w:rsidR="00460025" w:rsidRPr="00935F67">
        <w:t>4</w:t>
      </w:r>
    </w:p>
    <w:p w:rsidR="00460025" w:rsidRPr="00935F67" w:rsidRDefault="00460025" w:rsidP="00460025">
      <w:pPr>
        <w:pStyle w:val="Item"/>
      </w:pPr>
      <w:r w:rsidRPr="00935F67">
        <w:t>Insert:</w:t>
      </w:r>
    </w:p>
    <w:p w:rsidR="00460025" w:rsidRPr="00935F67" w:rsidRDefault="00460025" w:rsidP="00460025">
      <w:pPr>
        <w:pStyle w:val="Definition"/>
      </w:pPr>
      <w:r w:rsidRPr="00935F67">
        <w:rPr>
          <w:b/>
          <w:i/>
        </w:rPr>
        <w:t xml:space="preserve">care recipient </w:t>
      </w:r>
      <w:r w:rsidR="00676F12" w:rsidRPr="00935F67">
        <w:rPr>
          <w:b/>
          <w:i/>
        </w:rPr>
        <w:t>portion</w:t>
      </w:r>
      <w:r w:rsidRPr="00935F67">
        <w:rPr>
          <w:b/>
          <w:i/>
        </w:rPr>
        <w:t xml:space="preserve"> </w:t>
      </w:r>
      <w:r w:rsidRPr="00935F67">
        <w:t>has the meaning given by step 7 of the calculator in section</w:t>
      </w:r>
      <w:r w:rsidR="00935F67" w:rsidRPr="00935F67">
        <w:t> </w:t>
      </w:r>
      <w:r w:rsidRPr="00935F67">
        <w:t>21D.</w:t>
      </w:r>
    </w:p>
    <w:p w:rsidR="00460025" w:rsidRPr="00935F67" w:rsidRDefault="00460025" w:rsidP="00460025">
      <w:pPr>
        <w:pStyle w:val="Definition"/>
      </w:pPr>
      <w:r w:rsidRPr="00935F67">
        <w:rPr>
          <w:b/>
          <w:i/>
        </w:rPr>
        <w:t xml:space="preserve">Commonwealth </w:t>
      </w:r>
      <w:r w:rsidR="00676F12" w:rsidRPr="00935F67">
        <w:rPr>
          <w:b/>
          <w:i/>
        </w:rPr>
        <w:t xml:space="preserve">portion </w:t>
      </w:r>
      <w:r w:rsidRPr="00935F67">
        <w:t>has the meaning given by step 6 of the calculator in section</w:t>
      </w:r>
      <w:r w:rsidR="00935F67" w:rsidRPr="00935F67">
        <w:t> </w:t>
      </w:r>
      <w:r w:rsidRPr="00935F67">
        <w:t>21D.</w:t>
      </w:r>
    </w:p>
    <w:p w:rsidR="00460025" w:rsidRPr="00935F67" w:rsidRDefault="00460025" w:rsidP="00460025">
      <w:pPr>
        <w:pStyle w:val="Definition"/>
      </w:pPr>
      <w:r w:rsidRPr="00935F67">
        <w:rPr>
          <w:b/>
          <w:i/>
        </w:rPr>
        <w:t xml:space="preserve">exit </w:t>
      </w:r>
      <w:r w:rsidR="00AD2075" w:rsidRPr="00935F67">
        <w:rPr>
          <w:b/>
          <w:i/>
        </w:rPr>
        <w:t>amount</w:t>
      </w:r>
      <w:r w:rsidRPr="00935F67">
        <w:t xml:space="preserve"> means a</w:t>
      </w:r>
      <w:r w:rsidR="005C2C57" w:rsidRPr="00935F67">
        <w:t>n amount</w:t>
      </w:r>
      <w:r w:rsidRPr="00935F67">
        <w:t xml:space="preserve"> deducted by an approved provider </w:t>
      </w:r>
      <w:r w:rsidR="0051517B" w:rsidRPr="00935F67">
        <w:t xml:space="preserve">in working out </w:t>
      </w:r>
      <w:r w:rsidRPr="00935F67">
        <w:t>a care recipient’s unspent home care amount when the approved provider ceases to provide home care to the care recipient.</w:t>
      </w:r>
    </w:p>
    <w:p w:rsidR="00460025" w:rsidRPr="00935F67" w:rsidRDefault="00460025" w:rsidP="00460025">
      <w:pPr>
        <w:pStyle w:val="Definition"/>
      </w:pPr>
      <w:r w:rsidRPr="00935F67">
        <w:rPr>
          <w:b/>
          <w:i/>
        </w:rPr>
        <w:t xml:space="preserve">published exit </w:t>
      </w:r>
      <w:r w:rsidR="00AD2075" w:rsidRPr="00935F67">
        <w:rPr>
          <w:b/>
          <w:i/>
        </w:rPr>
        <w:t>amount</w:t>
      </w:r>
      <w:r w:rsidRPr="00935F67">
        <w:t xml:space="preserve"> has the meaning given by </w:t>
      </w:r>
      <w:r w:rsidR="00DC5165" w:rsidRPr="00935F67">
        <w:t>sub</w:t>
      </w:r>
      <w:r w:rsidR="00173BF9" w:rsidRPr="00935F67">
        <w:t>section</w:t>
      </w:r>
      <w:r w:rsidR="00935F67" w:rsidRPr="00935F67">
        <w:t> </w:t>
      </w:r>
      <w:r w:rsidR="00AD7842" w:rsidRPr="00935F67">
        <w:t>21J</w:t>
      </w:r>
      <w:r w:rsidR="00DC5165" w:rsidRPr="00935F67">
        <w:t>(1)</w:t>
      </w:r>
      <w:r w:rsidRPr="00935F67">
        <w:t>.</w:t>
      </w:r>
    </w:p>
    <w:p w:rsidR="00DC3759" w:rsidRPr="00935F67" w:rsidRDefault="00DC3759" w:rsidP="00DC3759">
      <w:pPr>
        <w:pStyle w:val="Definition"/>
      </w:pPr>
      <w:r w:rsidRPr="00935F67">
        <w:rPr>
          <w:b/>
          <w:i/>
        </w:rPr>
        <w:t xml:space="preserve">transfer portion </w:t>
      </w:r>
      <w:r w:rsidRPr="00935F67">
        <w:t>has the meaning given by step 8 of the calculator in section</w:t>
      </w:r>
      <w:r w:rsidR="00935F67" w:rsidRPr="00935F67">
        <w:t> </w:t>
      </w:r>
      <w:r w:rsidRPr="00935F67">
        <w:t>21D.</w:t>
      </w:r>
    </w:p>
    <w:p w:rsidR="00460025" w:rsidRPr="00935F67" w:rsidRDefault="00460025" w:rsidP="00460025">
      <w:pPr>
        <w:pStyle w:val="Definition"/>
      </w:pPr>
      <w:r w:rsidRPr="00935F67">
        <w:rPr>
          <w:b/>
          <w:i/>
        </w:rPr>
        <w:t>unspent home care amount</w:t>
      </w:r>
      <w:r w:rsidRPr="00935F67">
        <w:t xml:space="preserve"> has the meaning given by section</w:t>
      </w:r>
      <w:r w:rsidR="00935F67" w:rsidRPr="00935F67">
        <w:t> </w:t>
      </w:r>
      <w:r w:rsidRPr="00935F67">
        <w:t>21C.</w:t>
      </w:r>
    </w:p>
    <w:p w:rsidR="00727DE7" w:rsidRPr="00935F67" w:rsidRDefault="004E3014" w:rsidP="00460025">
      <w:pPr>
        <w:pStyle w:val="ItemHead"/>
      </w:pPr>
      <w:r w:rsidRPr="00935F67">
        <w:t>46</w:t>
      </w:r>
      <w:r w:rsidR="00727DE7" w:rsidRPr="00935F67">
        <w:t xml:space="preserve">  Paragraph 16(1)(a)</w:t>
      </w:r>
    </w:p>
    <w:p w:rsidR="00727DE7" w:rsidRPr="00935F67" w:rsidRDefault="00727DE7" w:rsidP="00727DE7">
      <w:pPr>
        <w:pStyle w:val="Item"/>
      </w:pPr>
      <w:r w:rsidRPr="00935F67">
        <w:t>Omit “for their place in the service”, substitute “receiving home care through the service”.</w:t>
      </w:r>
    </w:p>
    <w:p w:rsidR="00460025" w:rsidRPr="00935F67" w:rsidRDefault="004E3014" w:rsidP="00460025">
      <w:pPr>
        <w:pStyle w:val="ItemHead"/>
      </w:pPr>
      <w:r w:rsidRPr="00935F67">
        <w:t>47</w:t>
      </w:r>
      <w:r w:rsidR="00460025" w:rsidRPr="00935F67">
        <w:t xml:space="preserve">  Subsection</w:t>
      </w:r>
      <w:r w:rsidR="00935F67" w:rsidRPr="00935F67">
        <w:t> </w:t>
      </w:r>
      <w:r w:rsidR="00460025" w:rsidRPr="00935F67">
        <w:t>16(2)</w:t>
      </w:r>
    </w:p>
    <w:p w:rsidR="00460025" w:rsidRPr="00935F67" w:rsidRDefault="00460025" w:rsidP="00460025">
      <w:pPr>
        <w:pStyle w:val="Item"/>
      </w:pPr>
      <w:r w:rsidRPr="00935F67">
        <w:t>Repeal the subsection, substitute:</w:t>
      </w:r>
    </w:p>
    <w:p w:rsidR="00460025" w:rsidRPr="00935F67" w:rsidRDefault="00460025" w:rsidP="00460025">
      <w:pPr>
        <w:pStyle w:val="subsection"/>
      </w:pPr>
      <w:r w:rsidRPr="00935F67">
        <w:tab/>
        <w:t>(2)</w:t>
      </w:r>
      <w:r w:rsidRPr="00935F67">
        <w:tab/>
        <w:t>This Part also specifies:</w:t>
      </w:r>
    </w:p>
    <w:p w:rsidR="00C11EF3" w:rsidRPr="00935F67" w:rsidRDefault="00C11EF3" w:rsidP="00C11EF3">
      <w:pPr>
        <w:pStyle w:val="paragraph"/>
      </w:pPr>
      <w:r w:rsidRPr="00935F67">
        <w:tab/>
        <w:t>(a)</w:t>
      </w:r>
      <w:r w:rsidRPr="00935F67">
        <w:tab/>
        <w:t>for paragraphs 46</w:t>
      </w:r>
      <w:r w:rsidR="00935F67">
        <w:noBreakHyphen/>
      </w:r>
      <w:r w:rsidRPr="00935F67">
        <w:t>1(1)(f) and 56</w:t>
      </w:r>
      <w:r w:rsidR="00935F67">
        <w:noBreakHyphen/>
      </w:r>
      <w:r w:rsidRPr="00935F67">
        <w:t>2(</w:t>
      </w:r>
      <w:r w:rsidR="00C11AB4" w:rsidRPr="00935F67">
        <w:t>l</w:t>
      </w:r>
      <w:r w:rsidRPr="00935F67">
        <w:t>) of the Act and paragraph</w:t>
      </w:r>
      <w:r w:rsidR="00935F67" w:rsidRPr="00935F67">
        <w:t> </w:t>
      </w:r>
      <w:r w:rsidRPr="00935F67">
        <w:t>46</w:t>
      </w:r>
      <w:r w:rsidR="00935F67">
        <w:noBreakHyphen/>
      </w:r>
      <w:r w:rsidRPr="00935F67">
        <w:t xml:space="preserve">1(1)(f) of the </w:t>
      </w:r>
      <w:r w:rsidRPr="00935F67">
        <w:rPr>
          <w:i/>
        </w:rPr>
        <w:t>Aged Care (Transitional Provisions) Act 1997</w:t>
      </w:r>
      <w:r w:rsidRPr="00935F67">
        <w:t>, the responsibilities of an approved provider of a home care service in relation to care recipients to whom the approved provider provides, or has provided, home care in dealing with the care recipients’ unspent home care amounts and in relation to exit amounts; and</w:t>
      </w:r>
    </w:p>
    <w:p w:rsidR="00460025" w:rsidRPr="00935F67" w:rsidRDefault="00460025" w:rsidP="00460025">
      <w:pPr>
        <w:pStyle w:val="paragraph"/>
      </w:pPr>
      <w:r w:rsidRPr="00935F67">
        <w:tab/>
        <w:t>(</w:t>
      </w:r>
      <w:r w:rsidR="00C11EF3" w:rsidRPr="00935F67">
        <w:t>b</w:t>
      </w:r>
      <w:r w:rsidRPr="00935F67">
        <w:t>)</w:t>
      </w:r>
      <w:r w:rsidRPr="00935F67">
        <w:tab/>
        <w:t>for subsection</w:t>
      </w:r>
      <w:r w:rsidR="00935F67" w:rsidRPr="00935F67">
        <w:t> </w:t>
      </w:r>
      <w:r w:rsidRPr="00935F67">
        <w:t>61</w:t>
      </w:r>
      <w:r w:rsidR="00935F67">
        <w:noBreakHyphen/>
      </w:r>
      <w:r w:rsidRPr="00935F67">
        <w:t>1(2) of the Act, requirements that a home care agreement entered into between a care recipient and an approved provider must comply with; and</w:t>
      </w:r>
    </w:p>
    <w:p w:rsidR="00460025" w:rsidRPr="00935F67" w:rsidRDefault="00460025" w:rsidP="00460025">
      <w:pPr>
        <w:pStyle w:val="paragraph"/>
      </w:pPr>
      <w:r w:rsidRPr="00935F67">
        <w:tab/>
        <w:t>(c)</w:t>
      </w:r>
      <w:r w:rsidRPr="00935F67">
        <w:tab/>
        <w:t>for clause</w:t>
      </w:r>
      <w:r w:rsidR="00935F67" w:rsidRPr="00935F67">
        <w:t> </w:t>
      </w:r>
      <w:r w:rsidRPr="00935F67">
        <w:t>1 of Schedule</w:t>
      </w:r>
      <w:r w:rsidR="00935F67" w:rsidRPr="00935F67">
        <w:t> </w:t>
      </w:r>
      <w:r w:rsidRPr="00935F67">
        <w:t>1 to the Act, and clause</w:t>
      </w:r>
      <w:r w:rsidR="00935F67" w:rsidRPr="00935F67">
        <w:t> </w:t>
      </w:r>
      <w:r w:rsidRPr="00935F67">
        <w:t>1 of Schedule</w:t>
      </w:r>
      <w:r w:rsidR="00935F67" w:rsidRPr="00935F67">
        <w:t> </w:t>
      </w:r>
      <w:r w:rsidRPr="00935F67">
        <w:t xml:space="preserve">1 to the </w:t>
      </w:r>
      <w:r w:rsidRPr="00935F67">
        <w:rPr>
          <w:i/>
        </w:rPr>
        <w:t>Aged Care (Transitional Provisions) Act 1997</w:t>
      </w:r>
      <w:r w:rsidRPr="00935F67">
        <w:t xml:space="preserve">, the definition of </w:t>
      </w:r>
      <w:r w:rsidRPr="00935F67">
        <w:rPr>
          <w:b/>
          <w:i/>
        </w:rPr>
        <w:t>unspent home care amount</w:t>
      </w:r>
      <w:r w:rsidRPr="00935F67">
        <w:t>; and</w:t>
      </w:r>
    </w:p>
    <w:p w:rsidR="00460025" w:rsidRPr="00935F67" w:rsidRDefault="00460025" w:rsidP="00460025">
      <w:pPr>
        <w:pStyle w:val="paragraph"/>
      </w:pPr>
      <w:r w:rsidRPr="00935F67">
        <w:tab/>
        <w:t>(d)</w:t>
      </w:r>
      <w:r w:rsidRPr="00935F67">
        <w:tab/>
        <w:t>for clause</w:t>
      </w:r>
      <w:r w:rsidR="00935F67" w:rsidRPr="00935F67">
        <w:t> </w:t>
      </w:r>
      <w:r w:rsidRPr="00935F67">
        <w:t>1 of Schedule</w:t>
      </w:r>
      <w:r w:rsidR="00935F67" w:rsidRPr="00935F67">
        <w:t> </w:t>
      </w:r>
      <w:r w:rsidRPr="00935F67">
        <w:t xml:space="preserve">1 to the Act, the definition of </w:t>
      </w:r>
      <w:r w:rsidRPr="00935F67">
        <w:rPr>
          <w:b/>
          <w:i/>
        </w:rPr>
        <w:t xml:space="preserve">Commonwealth </w:t>
      </w:r>
      <w:r w:rsidR="00282369" w:rsidRPr="00935F67">
        <w:rPr>
          <w:b/>
          <w:i/>
        </w:rPr>
        <w:t>portion</w:t>
      </w:r>
      <w:r w:rsidRPr="00935F67">
        <w:t>.</w:t>
      </w:r>
    </w:p>
    <w:p w:rsidR="00460025" w:rsidRPr="00935F67" w:rsidRDefault="004E3014" w:rsidP="00460025">
      <w:pPr>
        <w:pStyle w:val="ItemHead"/>
      </w:pPr>
      <w:r w:rsidRPr="00935F67">
        <w:t>48</w:t>
      </w:r>
      <w:r w:rsidR="00460025" w:rsidRPr="00935F67">
        <w:t xml:space="preserve">  Paragraph 21B(2)(f)</w:t>
      </w:r>
    </w:p>
    <w:p w:rsidR="00460025" w:rsidRPr="00935F67" w:rsidRDefault="00460025" w:rsidP="00460025">
      <w:pPr>
        <w:pStyle w:val="Item"/>
      </w:pPr>
      <w:r w:rsidRPr="00935F67">
        <w:t>Repeal the paragraph, substitute:</w:t>
      </w:r>
    </w:p>
    <w:p w:rsidR="00460025" w:rsidRPr="00935F67" w:rsidRDefault="00460025" w:rsidP="00460025">
      <w:pPr>
        <w:pStyle w:val="paragraph"/>
      </w:pPr>
      <w:r w:rsidRPr="00935F67">
        <w:tab/>
        <w:t>(f)</w:t>
      </w:r>
      <w:r w:rsidRPr="00935F67">
        <w:tab/>
        <w:t xml:space="preserve">if, during the month, </w:t>
      </w:r>
      <w:r w:rsidR="00380634" w:rsidRPr="00935F67">
        <w:t>the</w:t>
      </w:r>
      <w:r w:rsidRPr="00935F67">
        <w:t xml:space="preserve"> </w:t>
      </w:r>
      <w:r w:rsidR="00DC3759" w:rsidRPr="00935F67">
        <w:t>transfer portion</w:t>
      </w:r>
      <w:r w:rsidR="00676F12" w:rsidRPr="00935F67">
        <w:t xml:space="preserve"> of the care recipient’s </w:t>
      </w:r>
      <w:r w:rsidRPr="00935F67">
        <w:t>unspent home care amount was received under section</w:t>
      </w:r>
      <w:r w:rsidR="00935F67" w:rsidRPr="00935F67">
        <w:t> </w:t>
      </w:r>
      <w:r w:rsidRPr="00935F67">
        <w:t>21F by the approved provider—the amount that was received.</w:t>
      </w:r>
    </w:p>
    <w:p w:rsidR="00460025" w:rsidRPr="00935F67" w:rsidRDefault="004E3014" w:rsidP="00460025">
      <w:pPr>
        <w:pStyle w:val="ItemHead"/>
      </w:pPr>
      <w:r w:rsidRPr="00935F67">
        <w:t>49</w:t>
      </w:r>
      <w:r w:rsidR="00460025" w:rsidRPr="00935F67">
        <w:t xml:space="preserve">  After Division</w:t>
      </w:r>
      <w:r w:rsidR="00935F67" w:rsidRPr="00935F67">
        <w:t> </w:t>
      </w:r>
      <w:r w:rsidR="00460025" w:rsidRPr="00935F67">
        <w:t>3 of Part</w:t>
      </w:r>
      <w:r w:rsidR="00935F67" w:rsidRPr="00935F67">
        <w:t> </w:t>
      </w:r>
      <w:r w:rsidR="00460025" w:rsidRPr="00935F67">
        <w:t>3</w:t>
      </w:r>
    </w:p>
    <w:p w:rsidR="00460025" w:rsidRPr="00935F67" w:rsidRDefault="00460025" w:rsidP="00460025">
      <w:pPr>
        <w:pStyle w:val="Item"/>
      </w:pPr>
      <w:r w:rsidRPr="00935F67">
        <w:t>Insert:</w:t>
      </w:r>
    </w:p>
    <w:p w:rsidR="00460025" w:rsidRPr="00935F67" w:rsidRDefault="00460025" w:rsidP="00460025">
      <w:pPr>
        <w:pStyle w:val="ActHead3"/>
      </w:pPr>
      <w:bookmarkStart w:id="34" w:name="_Toc460939820"/>
      <w:r w:rsidRPr="00935F67">
        <w:rPr>
          <w:rStyle w:val="CharDivNo"/>
        </w:rPr>
        <w:t>Division</w:t>
      </w:r>
      <w:r w:rsidR="00935F67" w:rsidRPr="00935F67">
        <w:rPr>
          <w:rStyle w:val="CharDivNo"/>
        </w:rPr>
        <w:t> </w:t>
      </w:r>
      <w:r w:rsidRPr="00935F67">
        <w:rPr>
          <w:rStyle w:val="CharDivNo"/>
        </w:rPr>
        <w:t>3A</w:t>
      </w:r>
      <w:r w:rsidRPr="00935F67">
        <w:t>—</w:t>
      </w:r>
      <w:r w:rsidRPr="00935F67">
        <w:rPr>
          <w:rStyle w:val="CharDivText"/>
        </w:rPr>
        <w:t xml:space="preserve">Responsibilities of approved providers of home care—unspent home care amounts and exit </w:t>
      </w:r>
      <w:r w:rsidR="00AD2075" w:rsidRPr="00935F67">
        <w:rPr>
          <w:rStyle w:val="CharDivText"/>
        </w:rPr>
        <w:t>amount</w:t>
      </w:r>
      <w:r w:rsidRPr="00935F67">
        <w:rPr>
          <w:rStyle w:val="CharDivText"/>
        </w:rPr>
        <w:t>s</w:t>
      </w:r>
      <w:bookmarkEnd w:id="34"/>
    </w:p>
    <w:p w:rsidR="00460025" w:rsidRPr="00935F67" w:rsidRDefault="00460025" w:rsidP="00460025">
      <w:pPr>
        <w:pStyle w:val="ActHead4"/>
      </w:pPr>
      <w:bookmarkStart w:id="35" w:name="_Toc460939821"/>
      <w:r w:rsidRPr="00935F67">
        <w:rPr>
          <w:rStyle w:val="CharSubdNo"/>
        </w:rPr>
        <w:t>Subdivision A</w:t>
      </w:r>
      <w:r w:rsidRPr="00935F67">
        <w:t>—</w:t>
      </w:r>
      <w:r w:rsidRPr="00935F67">
        <w:rPr>
          <w:rStyle w:val="CharSubdText"/>
        </w:rPr>
        <w:t>Definitions</w:t>
      </w:r>
      <w:bookmarkEnd w:id="35"/>
    </w:p>
    <w:p w:rsidR="00460025" w:rsidRPr="00935F67" w:rsidRDefault="00460025" w:rsidP="00460025">
      <w:pPr>
        <w:pStyle w:val="ActHead5"/>
      </w:pPr>
      <w:bookmarkStart w:id="36" w:name="_Toc460939822"/>
      <w:r w:rsidRPr="00935F67">
        <w:rPr>
          <w:rStyle w:val="CharSectno"/>
        </w:rPr>
        <w:t>21C</w:t>
      </w:r>
      <w:r w:rsidRPr="00935F67">
        <w:t xml:space="preserve">  Meaning of </w:t>
      </w:r>
      <w:r w:rsidRPr="00935F67">
        <w:rPr>
          <w:i/>
        </w:rPr>
        <w:t>unspent home care amount</w:t>
      </w:r>
      <w:bookmarkEnd w:id="36"/>
    </w:p>
    <w:p w:rsidR="00460025" w:rsidRPr="00935F67" w:rsidRDefault="00460025" w:rsidP="00460025">
      <w:pPr>
        <w:pStyle w:val="subsection"/>
      </w:pPr>
      <w:r w:rsidRPr="00935F67">
        <w:tab/>
      </w:r>
      <w:r w:rsidRPr="00935F67">
        <w:tab/>
        <w:t xml:space="preserve">The unspent home care amount of a care recipient is worked out when an approved provider ceases to provide home care to </w:t>
      </w:r>
      <w:r w:rsidR="006428D6" w:rsidRPr="00935F67">
        <w:t>the</w:t>
      </w:r>
      <w:r w:rsidRPr="00935F67">
        <w:t xml:space="preserve"> care recipient</w:t>
      </w:r>
      <w:r w:rsidR="00996DC2" w:rsidRPr="00935F67">
        <w:t>. The unspent home care amount is worked out</w:t>
      </w:r>
      <w:r w:rsidRPr="00935F67">
        <w:t xml:space="preserve"> in relation to the period that:</w:t>
      </w:r>
    </w:p>
    <w:p w:rsidR="00460025" w:rsidRPr="00935F67" w:rsidRDefault="00460025" w:rsidP="00460025">
      <w:pPr>
        <w:pStyle w:val="paragraph"/>
      </w:pPr>
      <w:r w:rsidRPr="00935F67">
        <w:tab/>
        <w:t>(a)</w:t>
      </w:r>
      <w:r w:rsidRPr="00935F67">
        <w:tab/>
        <w:t>begins on the later of:</w:t>
      </w:r>
    </w:p>
    <w:p w:rsidR="00460025" w:rsidRPr="00935F67" w:rsidRDefault="00460025" w:rsidP="00460025">
      <w:pPr>
        <w:pStyle w:val="paragraphsub"/>
      </w:pPr>
      <w:r w:rsidRPr="00935F67">
        <w:tab/>
        <w:t>(</w:t>
      </w:r>
      <w:proofErr w:type="spellStart"/>
      <w:r w:rsidRPr="00935F67">
        <w:t>i</w:t>
      </w:r>
      <w:proofErr w:type="spellEnd"/>
      <w:r w:rsidRPr="00935F67">
        <w:t>)</w:t>
      </w:r>
      <w:r w:rsidRPr="00935F67">
        <w:tab/>
        <w:t>1</w:t>
      </w:r>
      <w:r w:rsidR="00935F67" w:rsidRPr="00935F67">
        <w:t> </w:t>
      </w:r>
      <w:r w:rsidRPr="00935F67">
        <w:t>July 2015; or</w:t>
      </w:r>
    </w:p>
    <w:p w:rsidR="00460025" w:rsidRPr="00935F67" w:rsidRDefault="00460025" w:rsidP="00460025">
      <w:pPr>
        <w:pStyle w:val="paragraphsub"/>
      </w:pPr>
      <w:r w:rsidRPr="00935F67">
        <w:tab/>
        <w:t>(ii)</w:t>
      </w:r>
      <w:r w:rsidRPr="00935F67">
        <w:tab/>
        <w:t>the day the approved provider begins to provide home care to the care recipient; and</w:t>
      </w:r>
    </w:p>
    <w:p w:rsidR="00460025" w:rsidRPr="00935F67" w:rsidRDefault="00460025" w:rsidP="00460025">
      <w:pPr>
        <w:pStyle w:val="paragraph"/>
      </w:pPr>
      <w:r w:rsidRPr="00935F67">
        <w:tab/>
        <w:t>(b)</w:t>
      </w:r>
      <w:r w:rsidRPr="00935F67">
        <w:tab/>
        <w:t>ends on the day the approved provider ceases to provide home care to the care recipient.</w:t>
      </w:r>
    </w:p>
    <w:p w:rsidR="006A4C04" w:rsidRPr="00935F67" w:rsidRDefault="006A4C04" w:rsidP="006A4C04">
      <w:pPr>
        <w:pStyle w:val="notetext"/>
      </w:pPr>
      <w:r w:rsidRPr="00935F67">
        <w:t>Note:</w:t>
      </w:r>
      <w:r w:rsidRPr="00935F67">
        <w:tab/>
        <w:t>An unspent home care amount of a care recipient is not required to be worked out</w:t>
      </w:r>
      <w:r w:rsidR="0077185A" w:rsidRPr="00935F67">
        <w:t xml:space="preserve"> under this section</w:t>
      </w:r>
      <w:r w:rsidRPr="00935F67">
        <w:t xml:space="preserve"> if a care recipient transfers from one home care service to another home care service </w:t>
      </w:r>
      <w:r w:rsidR="005635DD" w:rsidRPr="00935F67">
        <w:t>operated</w:t>
      </w:r>
      <w:r w:rsidRPr="00935F67">
        <w:t xml:space="preserve"> by a single approved provider.</w:t>
      </w:r>
    </w:p>
    <w:p w:rsidR="00460025" w:rsidRPr="00935F67" w:rsidRDefault="00460025" w:rsidP="00107F7C">
      <w:pPr>
        <w:pStyle w:val="BoxHeadBold"/>
      </w:pPr>
      <w:r w:rsidRPr="00935F67">
        <w:t>Unspent home care amount</w:t>
      </w:r>
    </w:p>
    <w:p w:rsidR="00460025" w:rsidRPr="00935F67" w:rsidRDefault="00460025" w:rsidP="00460025">
      <w:pPr>
        <w:pStyle w:val="BoxStep"/>
      </w:pPr>
      <w:r w:rsidRPr="00935F67">
        <w:t>Step 1.</w:t>
      </w:r>
      <w:r w:rsidRPr="00935F67">
        <w:tab/>
        <w:t>Work out the total of the following amounts that are paid to the approved provider in relation to the period:</w:t>
      </w:r>
    </w:p>
    <w:p w:rsidR="00460025" w:rsidRPr="00935F67" w:rsidRDefault="00460025" w:rsidP="00460025">
      <w:pPr>
        <w:pStyle w:val="BoxPara"/>
      </w:pPr>
      <w:r w:rsidRPr="00935F67">
        <w:tab/>
        <w:t>(a)</w:t>
      </w:r>
      <w:r w:rsidRPr="00935F67">
        <w:tab/>
        <w:t>the amount of home care subsidy for the care recipient;</w:t>
      </w:r>
    </w:p>
    <w:p w:rsidR="00460025" w:rsidRPr="00935F67" w:rsidRDefault="00460025" w:rsidP="00460025">
      <w:pPr>
        <w:pStyle w:val="BoxPara"/>
      </w:pPr>
      <w:r w:rsidRPr="00935F67">
        <w:tab/>
        <w:t>(b)</w:t>
      </w:r>
      <w:r w:rsidRPr="00935F67">
        <w:tab/>
        <w:t>the amount of home care fees for the care recipient;</w:t>
      </w:r>
    </w:p>
    <w:p w:rsidR="00460025" w:rsidRPr="00935F67" w:rsidRDefault="00460025" w:rsidP="00460025">
      <w:pPr>
        <w:pStyle w:val="BoxPara"/>
      </w:pPr>
      <w:r w:rsidRPr="00935F67">
        <w:tab/>
        <w:t>(c)</w:t>
      </w:r>
      <w:r w:rsidRPr="00935F67">
        <w:tab/>
        <w:t xml:space="preserve">the amount (if any) of </w:t>
      </w:r>
      <w:r w:rsidR="001C5772" w:rsidRPr="00935F67">
        <w:t>the</w:t>
      </w:r>
      <w:r w:rsidR="00BA1CDD" w:rsidRPr="00935F67">
        <w:t xml:space="preserve"> </w:t>
      </w:r>
      <w:r w:rsidR="00DC3759" w:rsidRPr="00935F67">
        <w:t>transfer portion</w:t>
      </w:r>
      <w:r w:rsidR="00BA1CDD" w:rsidRPr="00935F67">
        <w:t xml:space="preserve"> of </w:t>
      </w:r>
      <w:r w:rsidRPr="00935F67">
        <w:t>the care recipient’s unspent home care amount paid under section</w:t>
      </w:r>
      <w:r w:rsidR="00935F67" w:rsidRPr="00935F67">
        <w:t> </w:t>
      </w:r>
      <w:r w:rsidRPr="00935F67">
        <w:t xml:space="preserve">21F by another approved provider (as a result of a previous application of this </w:t>
      </w:r>
      <w:r w:rsidR="00D8692F" w:rsidRPr="00935F67">
        <w:t>section</w:t>
      </w:r>
      <w:r w:rsidRPr="00935F67">
        <w:t>).</w:t>
      </w:r>
    </w:p>
    <w:p w:rsidR="008A1643" w:rsidRPr="00935F67" w:rsidRDefault="00107F7C" w:rsidP="00107F7C">
      <w:pPr>
        <w:pStyle w:val="BoxNote"/>
      </w:pPr>
      <w:r w:rsidRPr="00935F67">
        <w:tab/>
      </w:r>
      <w:r w:rsidR="008A1643" w:rsidRPr="00935F67">
        <w:t>Note 1:</w:t>
      </w:r>
      <w:r w:rsidR="008A1643" w:rsidRPr="00935F67">
        <w:tab/>
        <w:t>The amount of home care subsidy is worked out under section</w:t>
      </w:r>
      <w:r w:rsidR="00935F67" w:rsidRPr="00935F67">
        <w:t> </w:t>
      </w:r>
      <w:r w:rsidR="008A1643" w:rsidRPr="00935F67">
        <w:t>48</w:t>
      </w:r>
      <w:r w:rsidR="00935F67">
        <w:noBreakHyphen/>
      </w:r>
      <w:r w:rsidR="008A1643" w:rsidRPr="00935F67">
        <w:t>1 of the Act or section</w:t>
      </w:r>
      <w:r w:rsidR="00935F67" w:rsidRPr="00935F67">
        <w:t> </w:t>
      </w:r>
      <w:r w:rsidR="008A1643" w:rsidRPr="00935F67">
        <w:t>48</w:t>
      </w:r>
      <w:r w:rsidR="00935F67">
        <w:noBreakHyphen/>
      </w:r>
      <w:r w:rsidR="008A1643" w:rsidRPr="00935F67">
        <w:t xml:space="preserve">1 of the </w:t>
      </w:r>
      <w:r w:rsidR="008A1643" w:rsidRPr="00935F67">
        <w:rPr>
          <w:i/>
        </w:rPr>
        <w:t>Aged Care (Transitional Provisions) Act 199</w:t>
      </w:r>
      <w:r w:rsidR="00256C89" w:rsidRPr="00935F67">
        <w:rPr>
          <w:i/>
        </w:rPr>
        <w:t>7</w:t>
      </w:r>
      <w:r w:rsidR="008A1643" w:rsidRPr="00935F67">
        <w:t>.</w:t>
      </w:r>
    </w:p>
    <w:p w:rsidR="008A1643" w:rsidRPr="00935F67" w:rsidRDefault="00107F7C" w:rsidP="00107F7C">
      <w:pPr>
        <w:pStyle w:val="BoxNote"/>
      </w:pPr>
      <w:r w:rsidRPr="00935F67">
        <w:tab/>
      </w:r>
      <w:r w:rsidR="008A1643" w:rsidRPr="00935F67">
        <w:t>Note 2:</w:t>
      </w:r>
      <w:r w:rsidR="008A1643" w:rsidRPr="00935F67">
        <w:tab/>
        <w:t>The amount of home care fees is worked out under Division</w:t>
      </w:r>
      <w:r w:rsidR="00935F67" w:rsidRPr="00935F67">
        <w:t> </w:t>
      </w:r>
      <w:r w:rsidR="008A1643" w:rsidRPr="00935F67">
        <w:t>52D of the Act, or Division</w:t>
      </w:r>
      <w:r w:rsidR="00935F67" w:rsidRPr="00935F67">
        <w:t> </w:t>
      </w:r>
      <w:r w:rsidR="008A1643" w:rsidRPr="00935F67">
        <w:t xml:space="preserve">60 of the </w:t>
      </w:r>
      <w:r w:rsidR="008A1643" w:rsidRPr="00935F67">
        <w:rPr>
          <w:i/>
        </w:rPr>
        <w:t>Aged Care (Transitional Provisions) Act 1997</w:t>
      </w:r>
      <w:r w:rsidR="008A1643" w:rsidRPr="00935F67">
        <w:t xml:space="preserve"> and section</w:t>
      </w:r>
      <w:r w:rsidR="00935F67" w:rsidRPr="00935F67">
        <w:t> </w:t>
      </w:r>
      <w:r w:rsidR="008A1643" w:rsidRPr="00935F67">
        <w:t xml:space="preserve">130 of the </w:t>
      </w:r>
      <w:r w:rsidR="008A1643" w:rsidRPr="00935F67">
        <w:rPr>
          <w:i/>
        </w:rPr>
        <w:t>Aged Care (Transitional Provisions) Principles</w:t>
      </w:r>
      <w:r w:rsidR="00935F67" w:rsidRPr="00935F67">
        <w:rPr>
          <w:i/>
        </w:rPr>
        <w:t> </w:t>
      </w:r>
      <w:r w:rsidR="008A1643" w:rsidRPr="00935F67">
        <w:rPr>
          <w:i/>
        </w:rPr>
        <w:t>2014</w:t>
      </w:r>
      <w:r w:rsidR="008A1643" w:rsidRPr="00935F67">
        <w:t>.</w:t>
      </w:r>
    </w:p>
    <w:p w:rsidR="00460025" w:rsidRPr="00935F67" w:rsidRDefault="00460025" w:rsidP="00460025">
      <w:pPr>
        <w:pStyle w:val="BoxStep"/>
      </w:pPr>
      <w:r w:rsidRPr="00935F67">
        <w:t>Step 2.</w:t>
      </w:r>
      <w:r w:rsidRPr="00935F67">
        <w:tab/>
        <w:t>Work out the total amount spent or committed during the period by the approved provider on providing care and services during that period to the care recipient.</w:t>
      </w:r>
    </w:p>
    <w:p w:rsidR="00460025" w:rsidRPr="00935F67" w:rsidRDefault="00460025" w:rsidP="00460025">
      <w:pPr>
        <w:pStyle w:val="BoxStep"/>
      </w:pPr>
      <w:r w:rsidRPr="00935F67">
        <w:t>Step 3.</w:t>
      </w:r>
      <w:r w:rsidRPr="00935F67">
        <w:tab/>
        <w:t>Subtract the total amount worked out under step 2 from the total amount worked out under step 1. If the result is negative, the amount is taken to be nil.</w:t>
      </w:r>
    </w:p>
    <w:p w:rsidR="00EE5180" w:rsidRPr="00935F67" w:rsidRDefault="00460025" w:rsidP="00EE5180">
      <w:pPr>
        <w:pStyle w:val="BoxStep"/>
      </w:pPr>
      <w:r w:rsidRPr="00935F67">
        <w:t>Step 4.</w:t>
      </w:r>
      <w:r w:rsidRPr="00935F67">
        <w:tab/>
      </w:r>
      <w:r w:rsidR="00EE5180" w:rsidRPr="00935F67">
        <w:t xml:space="preserve">If an exit amount may be deducted </w:t>
      </w:r>
      <w:r w:rsidR="003159DB" w:rsidRPr="00935F67">
        <w:t>by the approved provider</w:t>
      </w:r>
      <w:r w:rsidR="0051517B" w:rsidRPr="00935F67">
        <w:t xml:space="preserve"> in accordance with section</w:t>
      </w:r>
      <w:r w:rsidR="00935F67" w:rsidRPr="00935F67">
        <w:t> </w:t>
      </w:r>
      <w:r w:rsidR="0051517B" w:rsidRPr="00935F67">
        <w:t>21H</w:t>
      </w:r>
      <w:r w:rsidR="003159DB" w:rsidRPr="00935F67">
        <w:t xml:space="preserve">, </w:t>
      </w:r>
      <w:r w:rsidR="00ED72A8" w:rsidRPr="00935F67">
        <w:t xml:space="preserve">subtract </w:t>
      </w:r>
      <w:r w:rsidR="003159DB" w:rsidRPr="00935F67">
        <w:t>th</w:t>
      </w:r>
      <w:r w:rsidR="00ED72A8" w:rsidRPr="00935F67">
        <w:t>e</w:t>
      </w:r>
      <w:r w:rsidR="003159DB" w:rsidRPr="00935F67">
        <w:t xml:space="preserve"> exit amount</w:t>
      </w:r>
      <w:r w:rsidR="0051517B" w:rsidRPr="00935F67">
        <w:t xml:space="preserve"> from the amount worked out under step 3</w:t>
      </w:r>
      <w:r w:rsidR="003159DB" w:rsidRPr="00935F67">
        <w:t>.</w:t>
      </w:r>
    </w:p>
    <w:p w:rsidR="00460025" w:rsidRPr="00935F67" w:rsidRDefault="003F6759" w:rsidP="003F6759">
      <w:pPr>
        <w:pStyle w:val="BoxNote"/>
      </w:pPr>
      <w:r w:rsidRPr="00935F67">
        <w:tab/>
      </w:r>
      <w:r w:rsidR="00460025" w:rsidRPr="00935F67">
        <w:t>Note:</w:t>
      </w:r>
      <w:r w:rsidR="00460025" w:rsidRPr="00935F67">
        <w:tab/>
        <w:t xml:space="preserve">The exit </w:t>
      </w:r>
      <w:r w:rsidR="00AD2075" w:rsidRPr="00935F67">
        <w:t>amount</w:t>
      </w:r>
      <w:r w:rsidR="00460025" w:rsidRPr="00935F67">
        <w:t xml:space="preserve"> must not be more than the unspent home care amount worked out under step 3 (see paragraph</w:t>
      </w:r>
      <w:r w:rsidR="00935F67" w:rsidRPr="00935F67">
        <w:t> </w:t>
      </w:r>
      <w:r w:rsidR="00460025" w:rsidRPr="00935F67">
        <w:t>21</w:t>
      </w:r>
      <w:r w:rsidR="00BA1CDD" w:rsidRPr="00935F67">
        <w:t>H</w:t>
      </w:r>
      <w:r w:rsidR="00460025" w:rsidRPr="00935F67">
        <w:t>(2)(c)).</w:t>
      </w:r>
    </w:p>
    <w:p w:rsidR="00460025" w:rsidRPr="00935F67" w:rsidRDefault="00460025" w:rsidP="00460025">
      <w:pPr>
        <w:pStyle w:val="BoxStep"/>
      </w:pPr>
      <w:r w:rsidRPr="00935F67">
        <w:t>Step 5.</w:t>
      </w:r>
      <w:r w:rsidRPr="00935F67">
        <w:tab/>
        <w:t xml:space="preserve">The amount (including a nil amount) worked out under step 3 or 4, as the case requires, is the care recipient’s </w:t>
      </w:r>
      <w:r w:rsidRPr="00935F67">
        <w:rPr>
          <w:b/>
          <w:i/>
        </w:rPr>
        <w:t>unspent home care amount</w:t>
      </w:r>
      <w:r w:rsidRPr="00935F67">
        <w:t>.</w:t>
      </w:r>
    </w:p>
    <w:p w:rsidR="00460025" w:rsidRPr="00935F67" w:rsidRDefault="00460025" w:rsidP="00460025">
      <w:pPr>
        <w:pStyle w:val="ActHead5"/>
        <w:rPr>
          <w:i/>
        </w:rPr>
      </w:pPr>
      <w:bookmarkStart w:id="37" w:name="_Toc460939823"/>
      <w:r w:rsidRPr="00935F67">
        <w:rPr>
          <w:rStyle w:val="CharSectno"/>
        </w:rPr>
        <w:t>21D</w:t>
      </w:r>
      <w:r w:rsidRPr="00935F67">
        <w:t xml:space="preserve">  Meaning of </w:t>
      </w:r>
      <w:r w:rsidRPr="00935F67">
        <w:rPr>
          <w:i/>
        </w:rPr>
        <w:t>Commonwealth portion</w:t>
      </w:r>
      <w:r w:rsidR="00217155" w:rsidRPr="00935F67">
        <w:t>,</w:t>
      </w:r>
      <w:r w:rsidRPr="00935F67">
        <w:rPr>
          <w:b w:val="0"/>
          <w:i/>
        </w:rPr>
        <w:t xml:space="preserve"> </w:t>
      </w:r>
      <w:r w:rsidRPr="00935F67">
        <w:rPr>
          <w:i/>
        </w:rPr>
        <w:t>care recipient portion</w:t>
      </w:r>
      <w:r w:rsidR="00217155" w:rsidRPr="00935F67">
        <w:t xml:space="preserve"> and </w:t>
      </w:r>
      <w:r w:rsidR="00DC3759" w:rsidRPr="00935F67">
        <w:rPr>
          <w:i/>
        </w:rPr>
        <w:t>transfer portion</w:t>
      </w:r>
      <w:bookmarkEnd w:id="37"/>
    </w:p>
    <w:p w:rsidR="00460025" w:rsidRPr="00935F67" w:rsidRDefault="00460025" w:rsidP="00460025">
      <w:pPr>
        <w:pStyle w:val="subsection"/>
      </w:pPr>
      <w:r w:rsidRPr="00935F67">
        <w:tab/>
      </w:r>
      <w:r w:rsidRPr="00935F67">
        <w:tab/>
        <w:t>The Commonwealth portion</w:t>
      </w:r>
      <w:r w:rsidR="00217155" w:rsidRPr="00935F67">
        <w:t>,</w:t>
      </w:r>
      <w:r w:rsidRPr="00935F67">
        <w:rPr>
          <w:b/>
          <w:i/>
        </w:rPr>
        <w:t xml:space="preserve"> </w:t>
      </w:r>
      <w:r w:rsidRPr="00935F67">
        <w:t>the care recipient portion</w:t>
      </w:r>
      <w:r w:rsidRPr="00935F67">
        <w:rPr>
          <w:b/>
          <w:i/>
        </w:rPr>
        <w:t xml:space="preserve"> </w:t>
      </w:r>
      <w:r w:rsidR="00217155" w:rsidRPr="00935F67">
        <w:t xml:space="preserve">and the </w:t>
      </w:r>
      <w:r w:rsidR="00DC3759" w:rsidRPr="00935F67">
        <w:t>transfer portion</w:t>
      </w:r>
      <w:r w:rsidR="00217155" w:rsidRPr="00935F67">
        <w:t xml:space="preserve"> </w:t>
      </w:r>
      <w:r w:rsidRPr="00935F67">
        <w:t xml:space="preserve">of </w:t>
      </w:r>
      <w:r w:rsidR="00217155" w:rsidRPr="00935F67">
        <w:t>a</w:t>
      </w:r>
      <w:r w:rsidRPr="00935F67">
        <w:t xml:space="preserve"> care recipient’s unspent home care amount </w:t>
      </w:r>
      <w:r w:rsidR="00555713" w:rsidRPr="00935F67">
        <w:t>are</w:t>
      </w:r>
      <w:r w:rsidRPr="00935F67">
        <w:t xml:space="preserve"> worked out when an approved provider ceases to provide home care to </w:t>
      </w:r>
      <w:r w:rsidR="00971561" w:rsidRPr="00935F67">
        <w:t>the</w:t>
      </w:r>
      <w:r w:rsidRPr="00935F67">
        <w:t xml:space="preserve"> care recipient</w:t>
      </w:r>
      <w:r w:rsidR="00DC2F2C" w:rsidRPr="00935F67">
        <w:t>. The</w:t>
      </w:r>
      <w:r w:rsidR="00380634" w:rsidRPr="00935F67">
        <w:t xml:space="preserve"> portions</w:t>
      </w:r>
      <w:r w:rsidR="00DC2F2C" w:rsidRPr="00935F67">
        <w:t xml:space="preserve"> are worked out</w:t>
      </w:r>
      <w:r w:rsidRPr="00935F67">
        <w:t xml:space="preserve"> in relation to the period that:</w:t>
      </w:r>
    </w:p>
    <w:p w:rsidR="00460025" w:rsidRPr="00935F67" w:rsidRDefault="00460025" w:rsidP="00460025">
      <w:pPr>
        <w:pStyle w:val="paragraph"/>
      </w:pPr>
      <w:r w:rsidRPr="00935F67">
        <w:tab/>
        <w:t>(a)</w:t>
      </w:r>
      <w:r w:rsidRPr="00935F67">
        <w:tab/>
        <w:t>begins on the later of:</w:t>
      </w:r>
    </w:p>
    <w:p w:rsidR="00460025" w:rsidRPr="00935F67" w:rsidRDefault="00460025" w:rsidP="00460025">
      <w:pPr>
        <w:pStyle w:val="paragraphsub"/>
      </w:pPr>
      <w:r w:rsidRPr="00935F67">
        <w:tab/>
        <w:t>(</w:t>
      </w:r>
      <w:proofErr w:type="spellStart"/>
      <w:r w:rsidRPr="00935F67">
        <w:t>i</w:t>
      </w:r>
      <w:proofErr w:type="spellEnd"/>
      <w:r w:rsidRPr="00935F67">
        <w:t>)</w:t>
      </w:r>
      <w:r w:rsidRPr="00935F67">
        <w:tab/>
        <w:t>1</w:t>
      </w:r>
      <w:r w:rsidR="00935F67" w:rsidRPr="00935F67">
        <w:t> </w:t>
      </w:r>
      <w:r w:rsidRPr="00935F67">
        <w:t>July 2015; or</w:t>
      </w:r>
    </w:p>
    <w:p w:rsidR="00460025" w:rsidRPr="00935F67" w:rsidRDefault="00460025" w:rsidP="00460025">
      <w:pPr>
        <w:pStyle w:val="paragraphsub"/>
      </w:pPr>
      <w:r w:rsidRPr="00935F67">
        <w:tab/>
        <w:t>(ii)</w:t>
      </w:r>
      <w:r w:rsidRPr="00935F67">
        <w:tab/>
        <w:t>the day the approved provider begins to provide home care to the care recipient; and</w:t>
      </w:r>
    </w:p>
    <w:p w:rsidR="00460025" w:rsidRPr="00935F67" w:rsidRDefault="00460025" w:rsidP="00460025">
      <w:pPr>
        <w:pStyle w:val="paragraph"/>
      </w:pPr>
      <w:r w:rsidRPr="00935F67">
        <w:tab/>
        <w:t>(b)</w:t>
      </w:r>
      <w:r w:rsidRPr="00935F67">
        <w:tab/>
        <w:t>ends on the day the approved provider ceases to provide home care to the care recipient.</w:t>
      </w:r>
    </w:p>
    <w:p w:rsidR="00460025" w:rsidRPr="00935F67" w:rsidRDefault="00460025" w:rsidP="003F6759">
      <w:pPr>
        <w:pStyle w:val="BoxHeadBold"/>
      </w:pPr>
      <w:r w:rsidRPr="00935F67">
        <w:t>Commonwealth portion</w:t>
      </w:r>
      <w:r w:rsidR="00971561" w:rsidRPr="00935F67">
        <w:t>,</w:t>
      </w:r>
      <w:r w:rsidRPr="00935F67">
        <w:t xml:space="preserve"> care recipient portion </w:t>
      </w:r>
      <w:r w:rsidR="00971561" w:rsidRPr="00935F67">
        <w:t xml:space="preserve">and </w:t>
      </w:r>
      <w:r w:rsidR="00DC3759" w:rsidRPr="00935F67">
        <w:t>transfer portion</w:t>
      </w:r>
    </w:p>
    <w:p w:rsidR="00460025" w:rsidRPr="00935F67" w:rsidRDefault="00460025" w:rsidP="00460025">
      <w:pPr>
        <w:pStyle w:val="BoxStep"/>
      </w:pPr>
      <w:r w:rsidRPr="00935F67">
        <w:t>Step 1.</w:t>
      </w:r>
      <w:r w:rsidRPr="00935F67">
        <w:tab/>
        <w:t>Work out the total of the following amounts that are paid to the approved provider in relation to the period:</w:t>
      </w:r>
    </w:p>
    <w:p w:rsidR="00460025" w:rsidRPr="00935F67" w:rsidRDefault="00460025" w:rsidP="00460025">
      <w:pPr>
        <w:pStyle w:val="BoxPara"/>
      </w:pPr>
      <w:r w:rsidRPr="00935F67">
        <w:tab/>
        <w:t>(a)</w:t>
      </w:r>
      <w:r w:rsidRPr="00935F67">
        <w:tab/>
        <w:t>the amount of home care subsidy for the care recipient;</w:t>
      </w:r>
    </w:p>
    <w:p w:rsidR="00460025" w:rsidRPr="00935F67" w:rsidRDefault="00460025" w:rsidP="00460025">
      <w:pPr>
        <w:pStyle w:val="BoxPara"/>
      </w:pPr>
      <w:r w:rsidRPr="00935F67">
        <w:tab/>
        <w:t>(b)</w:t>
      </w:r>
      <w:r w:rsidRPr="00935F67">
        <w:tab/>
        <w:t xml:space="preserve">if </w:t>
      </w:r>
      <w:r w:rsidR="00E75DA3" w:rsidRPr="00935F67">
        <w:t xml:space="preserve">the approved provider has been paid </w:t>
      </w:r>
      <w:r w:rsidR="001C5772" w:rsidRPr="00935F67">
        <w:t>the</w:t>
      </w:r>
      <w:r w:rsidRPr="00935F67">
        <w:t xml:space="preserve"> </w:t>
      </w:r>
      <w:r w:rsidR="00DC3759" w:rsidRPr="00935F67">
        <w:t>transfer portion</w:t>
      </w:r>
      <w:r w:rsidR="00F37DEF" w:rsidRPr="00935F67">
        <w:t xml:space="preserve"> of the care recipient’s </w:t>
      </w:r>
      <w:r w:rsidRPr="00935F67">
        <w:t>unspent home care amount under section</w:t>
      </w:r>
      <w:r w:rsidR="00935F67" w:rsidRPr="00935F67">
        <w:t> </w:t>
      </w:r>
      <w:r w:rsidRPr="00935F67">
        <w:t xml:space="preserve">21F by another approved provider—the Commonwealth portion of that </w:t>
      </w:r>
      <w:r w:rsidR="00F37DEF" w:rsidRPr="00935F67">
        <w:t xml:space="preserve">unspent home care </w:t>
      </w:r>
      <w:r w:rsidRPr="00935F67">
        <w:t>amount (worked out under a previous application of this section).</w:t>
      </w:r>
    </w:p>
    <w:p w:rsidR="00271B55" w:rsidRPr="00935F67" w:rsidRDefault="003F6759" w:rsidP="003F6759">
      <w:pPr>
        <w:pStyle w:val="BoxNote"/>
      </w:pPr>
      <w:r w:rsidRPr="00935F67">
        <w:tab/>
      </w:r>
      <w:r w:rsidR="00271B55" w:rsidRPr="00935F67">
        <w:t>Note:</w:t>
      </w:r>
      <w:r w:rsidR="00271B55" w:rsidRPr="00935F67">
        <w:tab/>
        <w:t>The amount of home care subsidy is worked out under section</w:t>
      </w:r>
      <w:r w:rsidR="00935F67" w:rsidRPr="00935F67">
        <w:t> </w:t>
      </w:r>
      <w:r w:rsidR="00271B55" w:rsidRPr="00935F67">
        <w:t>48</w:t>
      </w:r>
      <w:r w:rsidR="00935F67">
        <w:noBreakHyphen/>
      </w:r>
      <w:r w:rsidR="00271B55" w:rsidRPr="00935F67">
        <w:t>1 of the Act or section</w:t>
      </w:r>
      <w:r w:rsidR="00935F67" w:rsidRPr="00935F67">
        <w:t> </w:t>
      </w:r>
      <w:r w:rsidR="00271B55" w:rsidRPr="00935F67">
        <w:t>48</w:t>
      </w:r>
      <w:r w:rsidR="00935F67">
        <w:noBreakHyphen/>
      </w:r>
      <w:r w:rsidR="00271B55" w:rsidRPr="00935F67">
        <w:t xml:space="preserve">1 of the </w:t>
      </w:r>
      <w:r w:rsidR="00271B55" w:rsidRPr="00935F67">
        <w:rPr>
          <w:i/>
        </w:rPr>
        <w:t>Aged Care (Transitional Provisions) Act 199</w:t>
      </w:r>
      <w:r w:rsidR="00256C89" w:rsidRPr="00935F67">
        <w:rPr>
          <w:i/>
        </w:rPr>
        <w:t>7</w:t>
      </w:r>
      <w:r w:rsidR="00271B55" w:rsidRPr="00935F67">
        <w:t>.</w:t>
      </w:r>
    </w:p>
    <w:p w:rsidR="00460025" w:rsidRPr="00935F67" w:rsidRDefault="00460025" w:rsidP="00460025">
      <w:pPr>
        <w:pStyle w:val="BoxStep"/>
      </w:pPr>
      <w:r w:rsidRPr="00935F67">
        <w:t>Step 2.</w:t>
      </w:r>
      <w:r w:rsidRPr="00935F67">
        <w:tab/>
        <w:t>Work out the total of the following amounts that are paid to the approved provider in relation to the period:</w:t>
      </w:r>
    </w:p>
    <w:p w:rsidR="003650D0" w:rsidRPr="00935F67" w:rsidRDefault="00460025" w:rsidP="00460025">
      <w:pPr>
        <w:pStyle w:val="BoxPara"/>
      </w:pPr>
      <w:r w:rsidRPr="00935F67">
        <w:tab/>
        <w:t>(a)</w:t>
      </w:r>
      <w:r w:rsidRPr="00935F67">
        <w:tab/>
        <w:t>the amount of home care fees for the care recipient;</w:t>
      </w:r>
    </w:p>
    <w:p w:rsidR="00460025" w:rsidRPr="00935F67" w:rsidRDefault="00460025" w:rsidP="00460025">
      <w:pPr>
        <w:pStyle w:val="BoxPara"/>
      </w:pPr>
      <w:r w:rsidRPr="00935F67">
        <w:tab/>
        <w:t>(b)</w:t>
      </w:r>
      <w:r w:rsidRPr="00935F67">
        <w:tab/>
      </w:r>
      <w:r w:rsidR="00F37DEF" w:rsidRPr="00935F67">
        <w:t xml:space="preserve">if the approved provider has been paid </w:t>
      </w:r>
      <w:r w:rsidR="001C5772" w:rsidRPr="00935F67">
        <w:t>the</w:t>
      </w:r>
      <w:r w:rsidR="00F37DEF" w:rsidRPr="00935F67">
        <w:t xml:space="preserve"> </w:t>
      </w:r>
      <w:r w:rsidR="00DC3759" w:rsidRPr="00935F67">
        <w:t>transfer portion</w:t>
      </w:r>
      <w:r w:rsidR="00F37DEF" w:rsidRPr="00935F67">
        <w:t xml:space="preserve"> of the care recipient’s unspent home care amount under section</w:t>
      </w:r>
      <w:r w:rsidR="00935F67" w:rsidRPr="00935F67">
        <w:t> </w:t>
      </w:r>
      <w:r w:rsidR="00F37DEF" w:rsidRPr="00935F67">
        <w:t>21F by another approved provider</w:t>
      </w:r>
      <w:r w:rsidRPr="00935F67">
        <w:t xml:space="preserve">—the care recipient portion of that </w:t>
      </w:r>
      <w:r w:rsidR="00F37DEF" w:rsidRPr="00935F67">
        <w:t xml:space="preserve">unspent home care </w:t>
      </w:r>
      <w:r w:rsidRPr="00935F67">
        <w:t>amount (worked out under a previous application of this section).</w:t>
      </w:r>
    </w:p>
    <w:p w:rsidR="00271B55" w:rsidRPr="00935F67" w:rsidRDefault="003F6759" w:rsidP="003F6759">
      <w:pPr>
        <w:pStyle w:val="BoxNote"/>
      </w:pPr>
      <w:r w:rsidRPr="00935F67">
        <w:tab/>
      </w:r>
      <w:r w:rsidR="00271B55" w:rsidRPr="00935F67">
        <w:t>Note:</w:t>
      </w:r>
      <w:r w:rsidR="00271B55" w:rsidRPr="00935F67">
        <w:tab/>
        <w:t>The amount of home care fees is worked out under Division</w:t>
      </w:r>
      <w:r w:rsidR="00935F67" w:rsidRPr="00935F67">
        <w:t> </w:t>
      </w:r>
      <w:r w:rsidR="00271B55" w:rsidRPr="00935F67">
        <w:t>52D of the Act, or Division</w:t>
      </w:r>
      <w:r w:rsidR="00935F67" w:rsidRPr="00935F67">
        <w:t> </w:t>
      </w:r>
      <w:r w:rsidR="00271B55" w:rsidRPr="00935F67">
        <w:t xml:space="preserve">60 of the </w:t>
      </w:r>
      <w:r w:rsidR="00271B55" w:rsidRPr="00935F67">
        <w:rPr>
          <w:i/>
        </w:rPr>
        <w:t>Aged Care (Transitional Provisions) Act 1997</w:t>
      </w:r>
      <w:r w:rsidR="00271B55" w:rsidRPr="00935F67">
        <w:t xml:space="preserve"> and section</w:t>
      </w:r>
      <w:r w:rsidR="00935F67" w:rsidRPr="00935F67">
        <w:t> </w:t>
      </w:r>
      <w:r w:rsidR="00271B55" w:rsidRPr="00935F67">
        <w:t xml:space="preserve">130 of the </w:t>
      </w:r>
      <w:r w:rsidR="00271B55" w:rsidRPr="00935F67">
        <w:rPr>
          <w:i/>
        </w:rPr>
        <w:t>Aged Care (Transitional Provisions) Principles</w:t>
      </w:r>
      <w:r w:rsidR="00935F67" w:rsidRPr="00935F67">
        <w:rPr>
          <w:i/>
        </w:rPr>
        <w:t> </w:t>
      </w:r>
      <w:r w:rsidR="00271B55" w:rsidRPr="00935F67">
        <w:rPr>
          <w:i/>
        </w:rPr>
        <w:t>2014</w:t>
      </w:r>
      <w:r w:rsidR="00271B55" w:rsidRPr="00935F67">
        <w:t>.</w:t>
      </w:r>
    </w:p>
    <w:p w:rsidR="00460025" w:rsidRPr="00935F67" w:rsidRDefault="00460025" w:rsidP="00460025">
      <w:pPr>
        <w:pStyle w:val="BoxStep"/>
      </w:pPr>
      <w:r w:rsidRPr="00935F67">
        <w:t>Step 3.</w:t>
      </w:r>
      <w:r w:rsidRPr="00935F67">
        <w:tab/>
        <w:t>Add the total amounts worked out under steps 1 and 2.</w:t>
      </w:r>
    </w:p>
    <w:p w:rsidR="00460025" w:rsidRPr="00935F67" w:rsidRDefault="00460025" w:rsidP="00460025">
      <w:pPr>
        <w:pStyle w:val="BoxStep"/>
      </w:pPr>
      <w:r w:rsidRPr="00935F67">
        <w:t>Step 4.</w:t>
      </w:r>
      <w:r w:rsidRPr="00935F67">
        <w:tab/>
        <w:t xml:space="preserve">Divide the total amount worked out under step 1 by the total amount worked out under step 3, and express the result as a percentage (the </w:t>
      </w:r>
      <w:r w:rsidRPr="00935F67">
        <w:rPr>
          <w:b/>
          <w:i/>
        </w:rPr>
        <w:t>Commonwealth percentage</w:t>
      </w:r>
      <w:r w:rsidRPr="00935F67">
        <w:t>).</w:t>
      </w:r>
    </w:p>
    <w:p w:rsidR="00460025" w:rsidRPr="00935F67" w:rsidRDefault="00460025" w:rsidP="00460025">
      <w:pPr>
        <w:pStyle w:val="BoxStep"/>
      </w:pPr>
      <w:r w:rsidRPr="00935F67">
        <w:t>Step 5.</w:t>
      </w:r>
      <w:r w:rsidRPr="00935F67">
        <w:tab/>
        <w:t xml:space="preserve">Divide the total amount worked out under step 2 by the total amount worked out under step 3, and express the result as a percentage (the </w:t>
      </w:r>
      <w:r w:rsidRPr="00935F67">
        <w:rPr>
          <w:b/>
          <w:i/>
        </w:rPr>
        <w:t>care recipient percentage</w:t>
      </w:r>
      <w:r w:rsidRPr="00935F67">
        <w:t>).</w:t>
      </w:r>
    </w:p>
    <w:p w:rsidR="00460025" w:rsidRPr="00935F67" w:rsidRDefault="00460025" w:rsidP="00460025">
      <w:pPr>
        <w:pStyle w:val="BoxStep"/>
      </w:pPr>
      <w:r w:rsidRPr="00935F67">
        <w:t>Step 6.</w:t>
      </w:r>
      <w:r w:rsidRPr="00935F67">
        <w:tab/>
        <w:t xml:space="preserve">The </w:t>
      </w:r>
      <w:r w:rsidRPr="00935F67">
        <w:rPr>
          <w:b/>
          <w:i/>
        </w:rPr>
        <w:t xml:space="preserve">Commonwealth portion </w:t>
      </w:r>
      <w:r w:rsidRPr="00935F67">
        <w:t>of the care recipient’s unspent home care amount is the Commonwealth percentage of that amount.</w:t>
      </w:r>
    </w:p>
    <w:p w:rsidR="00EE5180" w:rsidRPr="00935F67" w:rsidRDefault="00460025" w:rsidP="00460025">
      <w:pPr>
        <w:pStyle w:val="BoxStep"/>
      </w:pPr>
      <w:r w:rsidRPr="00935F67">
        <w:t>Step 7.</w:t>
      </w:r>
      <w:r w:rsidRPr="00935F67">
        <w:tab/>
        <w:t xml:space="preserve">The </w:t>
      </w:r>
      <w:r w:rsidRPr="00935F67">
        <w:rPr>
          <w:b/>
          <w:i/>
        </w:rPr>
        <w:t>care recipient portion</w:t>
      </w:r>
      <w:r w:rsidRPr="00935F67">
        <w:t xml:space="preserve"> of the care recipient’s unspent home care amount is</w:t>
      </w:r>
      <w:r w:rsidR="00EE5180" w:rsidRPr="00935F67">
        <w:t>:</w:t>
      </w:r>
    </w:p>
    <w:p w:rsidR="00460025" w:rsidRPr="00935F67" w:rsidRDefault="00EE5180" w:rsidP="00EE5180">
      <w:pPr>
        <w:pStyle w:val="BoxPara"/>
      </w:pPr>
      <w:r w:rsidRPr="00935F67">
        <w:tab/>
        <w:t>(a)</w:t>
      </w:r>
      <w:r w:rsidRPr="00935F67">
        <w:tab/>
      </w:r>
      <w:r w:rsidR="00460025" w:rsidRPr="00935F67">
        <w:t>the care reci</w:t>
      </w:r>
      <w:r w:rsidRPr="00935F67">
        <w:t>pient percentage of that amount; less</w:t>
      </w:r>
    </w:p>
    <w:p w:rsidR="00EE5180" w:rsidRPr="00935F67" w:rsidRDefault="00EE5180" w:rsidP="00EE5180">
      <w:pPr>
        <w:pStyle w:val="BoxPara"/>
      </w:pPr>
      <w:r w:rsidRPr="00935F67">
        <w:tab/>
        <w:t>(b)</w:t>
      </w:r>
      <w:r w:rsidRPr="00935F67">
        <w:tab/>
      </w:r>
      <w:r w:rsidR="00E16758" w:rsidRPr="00935F67">
        <w:t xml:space="preserve">the amount of </w:t>
      </w:r>
      <w:r w:rsidRPr="00935F67">
        <w:t xml:space="preserve">any </w:t>
      </w:r>
      <w:r w:rsidR="003650D0" w:rsidRPr="00935F67">
        <w:t xml:space="preserve">home care </w:t>
      </w:r>
      <w:r w:rsidRPr="00935F67">
        <w:t xml:space="preserve">fees </w:t>
      </w:r>
      <w:r w:rsidR="007E5075" w:rsidRPr="00935F67">
        <w:t xml:space="preserve">that are payable by the care recipient to the approved provider, but have </w:t>
      </w:r>
      <w:r w:rsidR="0023419A" w:rsidRPr="00935F67">
        <w:t>not been paid</w:t>
      </w:r>
      <w:r w:rsidRPr="00935F67">
        <w:t>.</w:t>
      </w:r>
    </w:p>
    <w:p w:rsidR="00EE5180" w:rsidRPr="00935F67" w:rsidRDefault="00EE5180" w:rsidP="00EE5180">
      <w:pPr>
        <w:pStyle w:val="BoxStep"/>
      </w:pPr>
      <w:r w:rsidRPr="00935F67">
        <w:tab/>
        <w:t xml:space="preserve">If the result is negative, the </w:t>
      </w:r>
      <w:r w:rsidR="00313863" w:rsidRPr="00935F67">
        <w:rPr>
          <w:b/>
          <w:i/>
        </w:rPr>
        <w:t xml:space="preserve">care recipient portion </w:t>
      </w:r>
      <w:r w:rsidRPr="00935F67">
        <w:t>is taken to be nil.</w:t>
      </w:r>
    </w:p>
    <w:p w:rsidR="00DC3759" w:rsidRPr="00935F67" w:rsidRDefault="007455DF" w:rsidP="007455DF">
      <w:pPr>
        <w:pStyle w:val="BoxNote"/>
      </w:pPr>
      <w:r w:rsidRPr="00935F67">
        <w:tab/>
      </w:r>
      <w:r w:rsidR="00DC3759" w:rsidRPr="00935F67">
        <w:t>Note:</w:t>
      </w:r>
      <w:r w:rsidR="00DC3759" w:rsidRPr="00935F67">
        <w:tab/>
        <w:t>The amount of home care fees is worked out under Division</w:t>
      </w:r>
      <w:r w:rsidR="00935F67" w:rsidRPr="00935F67">
        <w:t> </w:t>
      </w:r>
      <w:r w:rsidR="00DC3759" w:rsidRPr="00935F67">
        <w:t>52D of the Act, or Division</w:t>
      </w:r>
      <w:r w:rsidR="00935F67" w:rsidRPr="00935F67">
        <w:t> </w:t>
      </w:r>
      <w:r w:rsidR="00DC3759" w:rsidRPr="00935F67">
        <w:t xml:space="preserve">60 of the </w:t>
      </w:r>
      <w:r w:rsidR="00DC3759" w:rsidRPr="00935F67">
        <w:rPr>
          <w:i/>
        </w:rPr>
        <w:t xml:space="preserve">Aged Care (Transitional Provisions) Act 1997 </w:t>
      </w:r>
      <w:r w:rsidR="00DC3759" w:rsidRPr="00935F67">
        <w:t>and section</w:t>
      </w:r>
      <w:r w:rsidR="00935F67" w:rsidRPr="00935F67">
        <w:t> </w:t>
      </w:r>
      <w:r w:rsidR="00DC3759" w:rsidRPr="00935F67">
        <w:t>130 of the</w:t>
      </w:r>
      <w:r w:rsidR="00DC3759" w:rsidRPr="00935F67">
        <w:rPr>
          <w:i/>
        </w:rPr>
        <w:t xml:space="preserve"> Aged Care (Transitional Provisions) Principles</w:t>
      </w:r>
      <w:r w:rsidR="00935F67" w:rsidRPr="00935F67">
        <w:rPr>
          <w:i/>
        </w:rPr>
        <w:t> </w:t>
      </w:r>
      <w:r w:rsidR="00DC3759" w:rsidRPr="00935F67">
        <w:rPr>
          <w:i/>
        </w:rPr>
        <w:t>2014</w:t>
      </w:r>
      <w:r w:rsidR="00DC3759" w:rsidRPr="00935F67">
        <w:t>.</w:t>
      </w:r>
    </w:p>
    <w:p w:rsidR="00217155" w:rsidRPr="00935F67" w:rsidRDefault="00217155" w:rsidP="00EE5180">
      <w:pPr>
        <w:pStyle w:val="BoxStep"/>
      </w:pPr>
      <w:r w:rsidRPr="00935F67">
        <w:t>Step 8.</w:t>
      </w:r>
      <w:r w:rsidRPr="00935F67">
        <w:tab/>
        <w:t xml:space="preserve">The </w:t>
      </w:r>
      <w:r w:rsidR="00DC3759" w:rsidRPr="00935F67">
        <w:rPr>
          <w:b/>
          <w:i/>
        </w:rPr>
        <w:t>transfer portion</w:t>
      </w:r>
      <w:r w:rsidRPr="00935F67">
        <w:t xml:space="preserve"> </w:t>
      </w:r>
      <w:r w:rsidR="00F37DEF" w:rsidRPr="00935F67">
        <w:t xml:space="preserve">of a care recipient’s unspent home care amount </w:t>
      </w:r>
      <w:r w:rsidRPr="00935F67">
        <w:t xml:space="preserve">is the total of the Commonwealth portion and the care recipient portion of </w:t>
      </w:r>
      <w:r w:rsidR="00F37DEF" w:rsidRPr="00935F67">
        <w:t>that amount</w:t>
      </w:r>
      <w:r w:rsidRPr="00935F67">
        <w:t>.</w:t>
      </w:r>
    </w:p>
    <w:p w:rsidR="00460025" w:rsidRPr="00935F67" w:rsidRDefault="00460025" w:rsidP="00460025">
      <w:pPr>
        <w:pStyle w:val="ActHead4"/>
      </w:pPr>
      <w:bookmarkStart w:id="38" w:name="_Toc460939824"/>
      <w:r w:rsidRPr="00935F67">
        <w:rPr>
          <w:rStyle w:val="CharSubdNo"/>
        </w:rPr>
        <w:t>Subdivision B</w:t>
      </w:r>
      <w:r w:rsidRPr="00935F67">
        <w:t>—</w:t>
      </w:r>
      <w:r w:rsidRPr="00935F67">
        <w:rPr>
          <w:rStyle w:val="CharSubdText"/>
        </w:rPr>
        <w:t>Responsibilit</w:t>
      </w:r>
      <w:r w:rsidR="008C03A5" w:rsidRPr="00935F67">
        <w:rPr>
          <w:rStyle w:val="CharSubdText"/>
        </w:rPr>
        <w:t>ies</w:t>
      </w:r>
      <w:r w:rsidRPr="00935F67">
        <w:rPr>
          <w:rStyle w:val="CharSubdText"/>
        </w:rPr>
        <w:t xml:space="preserve"> to give notices and make payments </w:t>
      </w:r>
      <w:r w:rsidR="00EE76F3" w:rsidRPr="00935F67">
        <w:rPr>
          <w:rStyle w:val="CharSubdText"/>
        </w:rPr>
        <w:t xml:space="preserve">in relation to </w:t>
      </w:r>
      <w:r w:rsidRPr="00935F67">
        <w:rPr>
          <w:rStyle w:val="CharSubdText"/>
        </w:rPr>
        <w:t>unspent home care amount</w:t>
      </w:r>
      <w:r w:rsidR="00EE76F3" w:rsidRPr="00935F67">
        <w:rPr>
          <w:rStyle w:val="CharSubdText"/>
        </w:rPr>
        <w:t>s</w:t>
      </w:r>
      <w:bookmarkEnd w:id="38"/>
    </w:p>
    <w:p w:rsidR="00460025" w:rsidRPr="00935F67" w:rsidRDefault="00460025" w:rsidP="00460025">
      <w:pPr>
        <w:pStyle w:val="ActHead5"/>
      </w:pPr>
      <w:bookmarkStart w:id="39" w:name="_Toc460939825"/>
      <w:r w:rsidRPr="00935F67">
        <w:rPr>
          <w:rStyle w:val="CharSectno"/>
        </w:rPr>
        <w:t>21E</w:t>
      </w:r>
      <w:r w:rsidRPr="00935F67">
        <w:t xml:space="preserve">  Responsibility to </w:t>
      </w:r>
      <w:r w:rsidR="00EE76F3" w:rsidRPr="00935F67">
        <w:t>give notice of unspent home care amount</w:t>
      </w:r>
      <w:bookmarkEnd w:id="39"/>
    </w:p>
    <w:p w:rsidR="00460025" w:rsidRPr="00935F67" w:rsidRDefault="00460025" w:rsidP="00460025">
      <w:pPr>
        <w:pStyle w:val="subsection"/>
      </w:pPr>
      <w:r w:rsidRPr="00935F67">
        <w:tab/>
        <w:t>(1)</w:t>
      </w:r>
      <w:r w:rsidRPr="00935F67">
        <w:tab/>
        <w:t xml:space="preserve">An approved provider must give a notice in accordance with this section if the approved provider ceases on a particular day (the </w:t>
      </w:r>
      <w:r w:rsidRPr="00935F67">
        <w:rPr>
          <w:b/>
          <w:i/>
        </w:rPr>
        <w:t>cessation day</w:t>
      </w:r>
      <w:r w:rsidRPr="00935F67">
        <w:t xml:space="preserve">) to provide </w:t>
      </w:r>
      <w:r w:rsidR="00987470" w:rsidRPr="00935F67">
        <w:t>home care to a care recipient</w:t>
      </w:r>
      <w:r w:rsidRPr="00935F67">
        <w:t>.</w:t>
      </w:r>
    </w:p>
    <w:p w:rsidR="0077185A" w:rsidRPr="00935F67" w:rsidRDefault="0077185A" w:rsidP="0077185A">
      <w:pPr>
        <w:pStyle w:val="notetext"/>
      </w:pPr>
      <w:r w:rsidRPr="00935F67">
        <w:t>Note:</w:t>
      </w:r>
      <w:r w:rsidRPr="00935F67">
        <w:tab/>
        <w:t xml:space="preserve">A notice is not required to be given </w:t>
      </w:r>
      <w:r w:rsidR="00646876" w:rsidRPr="00935F67">
        <w:t xml:space="preserve">in accordance with this section </w:t>
      </w:r>
      <w:r w:rsidRPr="00935F67">
        <w:t>if a care recipient transfers from one home care service to another home care service operated by a single approved provider.</w:t>
      </w:r>
    </w:p>
    <w:p w:rsidR="00460025" w:rsidRPr="00935F67" w:rsidRDefault="00460025" w:rsidP="00460025">
      <w:pPr>
        <w:pStyle w:val="subsection"/>
      </w:pPr>
      <w:r w:rsidRPr="00935F67">
        <w:tab/>
        <w:t>(2)</w:t>
      </w:r>
      <w:r w:rsidRPr="00935F67">
        <w:tab/>
        <w:t>The notice must</w:t>
      </w:r>
      <w:r w:rsidR="00752C10" w:rsidRPr="00935F67">
        <w:t xml:space="preserve"> (subject to </w:t>
      </w:r>
      <w:r w:rsidR="00935F67" w:rsidRPr="00935F67">
        <w:t>subsection (</w:t>
      </w:r>
      <w:r w:rsidR="00752C10" w:rsidRPr="00935F67">
        <w:t>3))</w:t>
      </w:r>
      <w:r w:rsidRPr="00935F67">
        <w:t>:</w:t>
      </w:r>
    </w:p>
    <w:p w:rsidR="00460025" w:rsidRPr="00935F67" w:rsidRDefault="00460025" w:rsidP="00460025">
      <w:pPr>
        <w:pStyle w:val="paragraph"/>
      </w:pPr>
      <w:r w:rsidRPr="00935F67">
        <w:tab/>
        <w:t>(a)</w:t>
      </w:r>
      <w:r w:rsidRPr="00935F67">
        <w:tab/>
        <w:t>specify:</w:t>
      </w:r>
    </w:p>
    <w:p w:rsidR="00460025" w:rsidRPr="00935F67" w:rsidRDefault="00460025" w:rsidP="00460025">
      <w:pPr>
        <w:pStyle w:val="paragraphsub"/>
      </w:pPr>
      <w:r w:rsidRPr="00935F67">
        <w:tab/>
        <w:t>(</w:t>
      </w:r>
      <w:proofErr w:type="spellStart"/>
      <w:r w:rsidRPr="00935F67">
        <w:t>i</w:t>
      </w:r>
      <w:proofErr w:type="spellEnd"/>
      <w:r w:rsidRPr="00935F67">
        <w:t>)</w:t>
      </w:r>
      <w:r w:rsidRPr="00935F67">
        <w:tab/>
        <w:t>the cessation day; and</w:t>
      </w:r>
    </w:p>
    <w:p w:rsidR="00460025" w:rsidRPr="00935F67" w:rsidRDefault="00460025" w:rsidP="00460025">
      <w:pPr>
        <w:pStyle w:val="paragraphsub"/>
      </w:pPr>
      <w:r w:rsidRPr="00935F67">
        <w:tab/>
        <w:t>(ii)</w:t>
      </w:r>
      <w:r w:rsidRPr="00935F67">
        <w:tab/>
        <w:t>the care recipient’s unspent home care amount; and</w:t>
      </w:r>
    </w:p>
    <w:p w:rsidR="00460025" w:rsidRPr="00935F67" w:rsidRDefault="00460025" w:rsidP="00460025">
      <w:pPr>
        <w:pStyle w:val="paragraphsub"/>
      </w:pPr>
      <w:r w:rsidRPr="00935F67">
        <w:tab/>
        <w:t>(iii)</w:t>
      </w:r>
      <w:r w:rsidRPr="00935F67">
        <w:tab/>
        <w:t>the Commonwealth portion</w:t>
      </w:r>
      <w:r w:rsidR="00DC3759" w:rsidRPr="00935F67">
        <w:t>, care recipient portion and transfer portion</w:t>
      </w:r>
      <w:r w:rsidRPr="00935F67">
        <w:t xml:space="preserve"> of the care recipient’s unspent home care amount; and</w:t>
      </w:r>
    </w:p>
    <w:p w:rsidR="00460025" w:rsidRPr="00935F67" w:rsidRDefault="00460025" w:rsidP="00460025">
      <w:pPr>
        <w:pStyle w:val="paragraphsub"/>
      </w:pPr>
      <w:r w:rsidRPr="00935F67">
        <w:tab/>
        <w:t>(</w:t>
      </w:r>
      <w:r w:rsidR="00DC3759" w:rsidRPr="00935F67">
        <w:t>i</w:t>
      </w:r>
      <w:r w:rsidRPr="00935F67">
        <w:t>v)</w:t>
      </w:r>
      <w:r w:rsidRPr="00935F67">
        <w:tab/>
        <w:t xml:space="preserve">if an exit </w:t>
      </w:r>
      <w:r w:rsidR="00AD2075" w:rsidRPr="00935F67">
        <w:t>amount</w:t>
      </w:r>
      <w:r w:rsidRPr="00935F67">
        <w:t xml:space="preserve"> was deducted by the approved provider </w:t>
      </w:r>
      <w:r w:rsidR="00FE5465" w:rsidRPr="00935F67">
        <w:t xml:space="preserve">under </w:t>
      </w:r>
      <w:r w:rsidR="00CF5E97" w:rsidRPr="00935F67">
        <w:t xml:space="preserve">step 4 of the calculator in </w:t>
      </w:r>
      <w:r w:rsidR="00FE5465" w:rsidRPr="00935F67">
        <w:t>section</w:t>
      </w:r>
      <w:r w:rsidR="00935F67" w:rsidRPr="00935F67">
        <w:t> </w:t>
      </w:r>
      <w:r w:rsidR="00FE5465" w:rsidRPr="00935F67">
        <w:t>21</w:t>
      </w:r>
      <w:r w:rsidR="00CF5E97" w:rsidRPr="00935F67">
        <w:t>C</w:t>
      </w:r>
      <w:r w:rsidRPr="00935F67">
        <w:t>—th</w:t>
      </w:r>
      <w:r w:rsidR="005C2C57" w:rsidRPr="00935F67">
        <w:t>e</w:t>
      </w:r>
      <w:r w:rsidRPr="00935F67">
        <w:t xml:space="preserve"> </w:t>
      </w:r>
      <w:r w:rsidR="005C2C57" w:rsidRPr="00935F67">
        <w:t xml:space="preserve">exit </w:t>
      </w:r>
      <w:r w:rsidRPr="00935F67">
        <w:t>amount; and</w:t>
      </w:r>
    </w:p>
    <w:p w:rsidR="00730052" w:rsidRPr="00935F67" w:rsidRDefault="00730052" w:rsidP="00460025">
      <w:pPr>
        <w:pStyle w:val="paragraphsub"/>
      </w:pPr>
      <w:r w:rsidRPr="00935F67">
        <w:tab/>
        <w:t>(v)</w:t>
      </w:r>
      <w:r w:rsidRPr="00935F67">
        <w:tab/>
        <w:t xml:space="preserve">if </w:t>
      </w:r>
      <w:r w:rsidR="001E05D0" w:rsidRPr="00935F67">
        <w:t xml:space="preserve">unpaid </w:t>
      </w:r>
      <w:r w:rsidRPr="00935F67">
        <w:t xml:space="preserve">home care fees were deducted </w:t>
      </w:r>
      <w:r w:rsidR="00DC3759" w:rsidRPr="00935F67">
        <w:t>by the approved provider under step 7 of the calculator</w:t>
      </w:r>
      <w:r w:rsidR="005B7C53" w:rsidRPr="00935F67">
        <w:t xml:space="preserve"> in section</w:t>
      </w:r>
      <w:r w:rsidR="00935F67" w:rsidRPr="00935F67">
        <w:t> </w:t>
      </w:r>
      <w:r w:rsidR="005B7C53" w:rsidRPr="00935F67">
        <w:t>21D</w:t>
      </w:r>
      <w:r w:rsidRPr="00935F67">
        <w:t>—the amount of fees that were deducted; and</w:t>
      </w:r>
    </w:p>
    <w:p w:rsidR="00BA1CDD" w:rsidRPr="00935F67" w:rsidRDefault="00BA1CDD" w:rsidP="00BA1CDD">
      <w:pPr>
        <w:pStyle w:val="paragraph"/>
      </w:pPr>
      <w:r w:rsidRPr="00935F67">
        <w:tab/>
        <w:t>(b)</w:t>
      </w:r>
      <w:r w:rsidRPr="00935F67">
        <w:tab/>
        <w:t>explain:</w:t>
      </w:r>
    </w:p>
    <w:p w:rsidR="00BA1CDD" w:rsidRPr="00935F67" w:rsidRDefault="00BA1CDD" w:rsidP="00BA1CDD">
      <w:pPr>
        <w:pStyle w:val="paragraphsub"/>
      </w:pPr>
      <w:r w:rsidRPr="00935F67">
        <w:tab/>
        <w:t>(</w:t>
      </w:r>
      <w:proofErr w:type="spellStart"/>
      <w:r w:rsidRPr="00935F67">
        <w:t>i</w:t>
      </w:r>
      <w:proofErr w:type="spellEnd"/>
      <w:r w:rsidRPr="00935F67">
        <w:t>)</w:t>
      </w:r>
      <w:r w:rsidRPr="00935F67">
        <w:tab/>
        <w:t>if the approved provider ceases to provide home care to the care recipient because the care recipient has died—the effect of item</w:t>
      </w:r>
      <w:r w:rsidR="00935F67" w:rsidRPr="00935F67">
        <w:t> </w:t>
      </w:r>
      <w:r w:rsidRPr="00935F67">
        <w:t>1 of the table in subsection</w:t>
      </w:r>
      <w:r w:rsidR="00935F67" w:rsidRPr="00935F67">
        <w:t> </w:t>
      </w:r>
      <w:r w:rsidRPr="00935F67">
        <w:t>21</w:t>
      </w:r>
      <w:r w:rsidR="003650D0" w:rsidRPr="00935F67">
        <w:t>F</w:t>
      </w:r>
      <w:r w:rsidRPr="00935F67">
        <w:t>(2); and</w:t>
      </w:r>
    </w:p>
    <w:p w:rsidR="00BA1CDD" w:rsidRPr="00935F67" w:rsidRDefault="00BA1CDD" w:rsidP="00BA1CDD">
      <w:pPr>
        <w:pStyle w:val="paragraphsub"/>
      </w:pPr>
      <w:r w:rsidRPr="00935F67">
        <w:tab/>
        <w:t>(ii)</w:t>
      </w:r>
      <w:r w:rsidRPr="00935F67">
        <w:tab/>
        <w:t>otherwise—the effect of items</w:t>
      </w:r>
      <w:r w:rsidR="00935F67" w:rsidRPr="00935F67">
        <w:t> </w:t>
      </w:r>
      <w:r w:rsidRPr="00935F67">
        <w:t xml:space="preserve">2 and 3 of that table and </w:t>
      </w:r>
      <w:r w:rsidR="00520215" w:rsidRPr="00935F67">
        <w:t xml:space="preserve">the effect of </w:t>
      </w:r>
      <w:r w:rsidRPr="00935F67">
        <w:t>subsection</w:t>
      </w:r>
      <w:r w:rsidR="00935F67" w:rsidRPr="00935F67">
        <w:t> </w:t>
      </w:r>
      <w:r w:rsidRPr="00935F67">
        <w:t>21F(3).</w:t>
      </w:r>
    </w:p>
    <w:p w:rsidR="00BA1CDD" w:rsidRPr="00935F67" w:rsidRDefault="009078A2" w:rsidP="009078A2">
      <w:pPr>
        <w:pStyle w:val="subsection"/>
      </w:pPr>
      <w:r w:rsidRPr="00935F67">
        <w:tab/>
        <w:t>(3)</w:t>
      </w:r>
      <w:r w:rsidRPr="00935F67">
        <w:tab/>
      </w:r>
      <w:r w:rsidR="00BA1CDD" w:rsidRPr="00935F67">
        <w:t xml:space="preserve">However, if the </w:t>
      </w:r>
      <w:r w:rsidR="00603560" w:rsidRPr="00935F67">
        <w:t xml:space="preserve">Commonwealth portion, the </w:t>
      </w:r>
      <w:r w:rsidR="003650D0" w:rsidRPr="00935F67">
        <w:t xml:space="preserve">care recipient portion </w:t>
      </w:r>
      <w:r w:rsidR="00BA1CDD" w:rsidRPr="00935F67">
        <w:t xml:space="preserve">or the </w:t>
      </w:r>
      <w:r w:rsidR="00DC3759" w:rsidRPr="00935F67">
        <w:t>transfer portion</w:t>
      </w:r>
      <w:r w:rsidR="00BA1CDD" w:rsidRPr="00935F67">
        <w:t xml:space="preserve"> is nil, the notice must state that the portion is nil.</w:t>
      </w:r>
    </w:p>
    <w:p w:rsidR="00460025" w:rsidRPr="00935F67" w:rsidRDefault="00460025" w:rsidP="00460025">
      <w:pPr>
        <w:pStyle w:val="SubsectionHead"/>
      </w:pPr>
      <w:r w:rsidRPr="00935F67">
        <w:t>When notice must be given</w:t>
      </w:r>
    </w:p>
    <w:p w:rsidR="00460025" w:rsidRPr="00935F67" w:rsidRDefault="00460025" w:rsidP="00460025">
      <w:pPr>
        <w:pStyle w:val="subsection"/>
      </w:pPr>
      <w:r w:rsidRPr="00935F67">
        <w:tab/>
        <w:t>(</w:t>
      </w:r>
      <w:r w:rsidR="009078A2" w:rsidRPr="00935F67">
        <w:t>4</w:t>
      </w:r>
      <w:r w:rsidRPr="00935F67">
        <w:t>)</w:t>
      </w:r>
      <w:r w:rsidRPr="00935F67">
        <w:tab/>
        <w:t>The notice must be given within 56 days after the cessation day.</w:t>
      </w:r>
    </w:p>
    <w:p w:rsidR="00460025" w:rsidRPr="00935F67" w:rsidRDefault="00460025" w:rsidP="00460025">
      <w:pPr>
        <w:pStyle w:val="SubsectionHead"/>
      </w:pPr>
      <w:r w:rsidRPr="00935F67">
        <w:t>Who notice is given to</w:t>
      </w:r>
    </w:p>
    <w:p w:rsidR="00460025" w:rsidRPr="00935F67" w:rsidRDefault="00460025" w:rsidP="00460025">
      <w:pPr>
        <w:pStyle w:val="subsection"/>
      </w:pPr>
      <w:r w:rsidRPr="00935F67">
        <w:tab/>
        <w:t>(</w:t>
      </w:r>
      <w:r w:rsidR="009078A2" w:rsidRPr="00935F67">
        <w:t>5</w:t>
      </w:r>
      <w:r w:rsidRPr="00935F67">
        <w:t>)</w:t>
      </w:r>
      <w:r w:rsidRPr="00935F67">
        <w:tab/>
        <w:t>The notice must be given to:</w:t>
      </w:r>
    </w:p>
    <w:p w:rsidR="00460025" w:rsidRPr="00935F67" w:rsidRDefault="00460025" w:rsidP="00460025">
      <w:pPr>
        <w:pStyle w:val="paragraph"/>
      </w:pPr>
      <w:r w:rsidRPr="00935F67">
        <w:tab/>
        <w:t>(a)</w:t>
      </w:r>
      <w:r w:rsidRPr="00935F67">
        <w:tab/>
        <w:t>the care recipient; or</w:t>
      </w:r>
    </w:p>
    <w:p w:rsidR="00460025" w:rsidRPr="00935F67" w:rsidRDefault="00460025" w:rsidP="00460025">
      <w:pPr>
        <w:pStyle w:val="paragraph"/>
      </w:pPr>
      <w:r w:rsidRPr="00935F67">
        <w:tab/>
        <w:t>(b)</w:t>
      </w:r>
      <w:r w:rsidRPr="00935F67">
        <w:tab/>
        <w:t>if the care recipient has died—the care recipient’s legal personal representative.</w:t>
      </w:r>
    </w:p>
    <w:p w:rsidR="00460025" w:rsidRPr="00935F67" w:rsidRDefault="00460025" w:rsidP="00460025">
      <w:pPr>
        <w:pStyle w:val="notetext"/>
      </w:pPr>
      <w:r w:rsidRPr="00935F67">
        <w:t>Note:</w:t>
      </w:r>
      <w:r w:rsidRPr="00935F67">
        <w:tab/>
        <w:t>A copy of the notice may also be required to be given to a new approved provider of a care recipient under subsection</w:t>
      </w:r>
      <w:r w:rsidR="00935F67" w:rsidRPr="00935F67">
        <w:t> </w:t>
      </w:r>
      <w:r w:rsidRPr="00935F67">
        <w:t>21</w:t>
      </w:r>
      <w:r w:rsidR="00F37DEF" w:rsidRPr="00935F67">
        <w:t>G</w:t>
      </w:r>
      <w:r w:rsidRPr="00935F67">
        <w:t>(</w:t>
      </w:r>
      <w:r w:rsidR="0006485F" w:rsidRPr="00935F67">
        <w:t>2</w:t>
      </w:r>
      <w:r w:rsidRPr="00935F67">
        <w:t>).</w:t>
      </w:r>
    </w:p>
    <w:p w:rsidR="00460025" w:rsidRPr="00935F67" w:rsidRDefault="00460025" w:rsidP="00460025">
      <w:pPr>
        <w:pStyle w:val="ActHead5"/>
      </w:pPr>
      <w:bookmarkStart w:id="40" w:name="_Toc460939826"/>
      <w:r w:rsidRPr="00935F67">
        <w:rPr>
          <w:rStyle w:val="CharSectno"/>
        </w:rPr>
        <w:t>21F</w:t>
      </w:r>
      <w:r w:rsidRPr="00935F67">
        <w:t xml:space="preserve">  Responsibility to pay </w:t>
      </w:r>
      <w:r w:rsidR="009A2CDD" w:rsidRPr="00935F67">
        <w:t>care recipient</w:t>
      </w:r>
      <w:r w:rsidR="004F4E13" w:rsidRPr="00935F67">
        <w:t xml:space="preserve"> portion</w:t>
      </w:r>
      <w:r w:rsidR="009A2CDD" w:rsidRPr="00935F67">
        <w:t xml:space="preserve">, </w:t>
      </w:r>
      <w:r w:rsidR="00EE76F3" w:rsidRPr="00935F67">
        <w:t>Commonwealth</w:t>
      </w:r>
      <w:r w:rsidR="009A2CDD" w:rsidRPr="00935F67">
        <w:t xml:space="preserve"> </w:t>
      </w:r>
      <w:r w:rsidR="004F4E13" w:rsidRPr="00935F67">
        <w:t xml:space="preserve">portion </w:t>
      </w:r>
      <w:r w:rsidR="0006485F" w:rsidRPr="00935F67">
        <w:t>and</w:t>
      </w:r>
      <w:r w:rsidR="00F37DEF" w:rsidRPr="00935F67">
        <w:t xml:space="preserve"> </w:t>
      </w:r>
      <w:r w:rsidR="00DC3759" w:rsidRPr="00935F67">
        <w:t>transfer portion</w:t>
      </w:r>
      <w:bookmarkEnd w:id="40"/>
    </w:p>
    <w:p w:rsidR="00460025" w:rsidRPr="00935F67" w:rsidRDefault="00460025" w:rsidP="00460025">
      <w:pPr>
        <w:pStyle w:val="subsection"/>
      </w:pPr>
      <w:r w:rsidRPr="00935F67">
        <w:tab/>
        <w:t>(1)</w:t>
      </w:r>
      <w:r w:rsidRPr="00935F67">
        <w:tab/>
        <w:t>A</w:t>
      </w:r>
      <w:r w:rsidR="001547E2" w:rsidRPr="00935F67">
        <w:t xml:space="preserve"> </w:t>
      </w:r>
      <w:r w:rsidR="009A2CDD" w:rsidRPr="00935F67">
        <w:t xml:space="preserve">care recipient portion, </w:t>
      </w:r>
      <w:r w:rsidR="00B0606C" w:rsidRPr="00935F67">
        <w:t>Commonwealth portion</w:t>
      </w:r>
      <w:r w:rsidR="009A2CDD" w:rsidRPr="00935F67">
        <w:t xml:space="preserve"> </w:t>
      </w:r>
      <w:r w:rsidR="00874626" w:rsidRPr="00935F67">
        <w:t xml:space="preserve">or </w:t>
      </w:r>
      <w:r w:rsidR="00DC3759" w:rsidRPr="00935F67">
        <w:t>transfer portion</w:t>
      </w:r>
      <w:r w:rsidR="00874626" w:rsidRPr="00935F67">
        <w:t xml:space="preserve"> </w:t>
      </w:r>
      <w:r w:rsidR="00B0606C" w:rsidRPr="00935F67">
        <w:t>of</w:t>
      </w:r>
      <w:r w:rsidRPr="00935F67">
        <w:t xml:space="preserve"> a care recipient’s unspent home care amount </w:t>
      </w:r>
      <w:r w:rsidR="001547E2" w:rsidRPr="00935F67">
        <w:t xml:space="preserve">is payable </w:t>
      </w:r>
      <w:r w:rsidRPr="00935F67">
        <w:t>in accordance with this section if:</w:t>
      </w:r>
    </w:p>
    <w:p w:rsidR="00460025" w:rsidRPr="00935F67" w:rsidRDefault="00460025" w:rsidP="00460025">
      <w:pPr>
        <w:pStyle w:val="paragraph"/>
      </w:pPr>
      <w:r w:rsidRPr="00935F67">
        <w:tab/>
        <w:t>(a)</w:t>
      </w:r>
      <w:r w:rsidRPr="00935F67">
        <w:tab/>
        <w:t xml:space="preserve">the approved provider ceases to provide home care to the care recipient on a day (the </w:t>
      </w:r>
      <w:r w:rsidRPr="00935F67">
        <w:rPr>
          <w:b/>
          <w:i/>
        </w:rPr>
        <w:t>cessation day</w:t>
      </w:r>
      <w:r w:rsidRPr="00935F67">
        <w:t>); and</w:t>
      </w:r>
    </w:p>
    <w:p w:rsidR="00460025" w:rsidRPr="00935F67" w:rsidRDefault="00460025" w:rsidP="00460025">
      <w:pPr>
        <w:pStyle w:val="paragraph"/>
      </w:pPr>
      <w:r w:rsidRPr="00935F67">
        <w:tab/>
        <w:t>(b)</w:t>
      </w:r>
      <w:r w:rsidRPr="00935F67">
        <w:tab/>
      </w:r>
      <w:r w:rsidR="00EE76F3" w:rsidRPr="00935F67">
        <w:t xml:space="preserve">that portion </w:t>
      </w:r>
      <w:r w:rsidRPr="00935F67">
        <w:t>is more than nil.</w:t>
      </w:r>
    </w:p>
    <w:p w:rsidR="006A4C04" w:rsidRPr="00935F67" w:rsidRDefault="006A4C04" w:rsidP="006A4C04">
      <w:pPr>
        <w:pStyle w:val="notetext"/>
      </w:pPr>
      <w:r w:rsidRPr="00935F67">
        <w:t>Note</w:t>
      </w:r>
      <w:r w:rsidR="00BA1CDD" w:rsidRPr="00935F67">
        <w:t xml:space="preserve"> 1</w:t>
      </w:r>
      <w:r w:rsidRPr="00935F67">
        <w:t>:</w:t>
      </w:r>
      <w:r w:rsidRPr="00935F67">
        <w:tab/>
      </w:r>
      <w:r w:rsidR="00EE76F3" w:rsidRPr="00935F67">
        <w:t>The portion</w:t>
      </w:r>
      <w:r w:rsidR="00F37DEF" w:rsidRPr="00935F67">
        <w:t>s</w:t>
      </w:r>
      <w:r w:rsidR="00EE76F3" w:rsidRPr="00935F67">
        <w:t xml:space="preserve"> </w:t>
      </w:r>
      <w:r w:rsidR="00F37DEF" w:rsidRPr="00935F67">
        <w:t xml:space="preserve">are </w:t>
      </w:r>
      <w:r w:rsidRPr="00935F67">
        <w:t xml:space="preserve">not required to be paid in accordance with this section if a care recipient transfers from one home care service to another home care service </w:t>
      </w:r>
      <w:r w:rsidR="005635DD" w:rsidRPr="00935F67">
        <w:t>operated</w:t>
      </w:r>
      <w:r w:rsidRPr="00935F67">
        <w:t xml:space="preserve"> by a single approved provider.</w:t>
      </w:r>
    </w:p>
    <w:p w:rsidR="00BA1CDD" w:rsidRPr="00935F67" w:rsidRDefault="00BA1CDD" w:rsidP="00BA1CDD">
      <w:pPr>
        <w:pStyle w:val="notetext"/>
      </w:pPr>
      <w:r w:rsidRPr="00935F67">
        <w:t>Note 2:</w:t>
      </w:r>
      <w:r w:rsidRPr="00935F67">
        <w:tab/>
        <w:t>A notice may be required to be given under section</w:t>
      </w:r>
      <w:r w:rsidR="00935F67" w:rsidRPr="00935F67">
        <w:t> </w:t>
      </w:r>
      <w:r w:rsidRPr="00935F67">
        <w:t>21G in relation to a payment made under this section.</w:t>
      </w:r>
    </w:p>
    <w:p w:rsidR="00874626" w:rsidRPr="00935F67" w:rsidRDefault="00874626" w:rsidP="00460025">
      <w:pPr>
        <w:pStyle w:val="SubsectionHead"/>
      </w:pPr>
      <w:r w:rsidRPr="00935F67">
        <w:t xml:space="preserve">Payment of </w:t>
      </w:r>
      <w:r w:rsidR="00842275" w:rsidRPr="00935F67">
        <w:t xml:space="preserve">care recipient </w:t>
      </w:r>
      <w:r w:rsidR="004F4E13" w:rsidRPr="00935F67">
        <w:t xml:space="preserve">portion </w:t>
      </w:r>
      <w:r w:rsidR="00842275" w:rsidRPr="00935F67">
        <w:t xml:space="preserve">and </w:t>
      </w:r>
      <w:r w:rsidR="00DC3759" w:rsidRPr="00935F67">
        <w:t>transfer portion</w:t>
      </w:r>
    </w:p>
    <w:p w:rsidR="00874626" w:rsidRPr="00935F67" w:rsidRDefault="00874626" w:rsidP="00874626">
      <w:pPr>
        <w:pStyle w:val="subsection"/>
      </w:pPr>
      <w:r w:rsidRPr="00935F67">
        <w:tab/>
        <w:t>(2)</w:t>
      </w:r>
      <w:r w:rsidRPr="00935F67">
        <w:tab/>
        <w:t xml:space="preserve">The approved provider must pay the </w:t>
      </w:r>
      <w:r w:rsidR="001547E2" w:rsidRPr="00935F67">
        <w:t xml:space="preserve">care recipient </w:t>
      </w:r>
      <w:r w:rsidRPr="00935F67">
        <w:t xml:space="preserve">portion </w:t>
      </w:r>
      <w:r w:rsidR="001547E2" w:rsidRPr="00935F67">
        <w:t xml:space="preserve">and </w:t>
      </w:r>
      <w:r w:rsidR="00DC3759" w:rsidRPr="00935F67">
        <w:t>transfer portion</w:t>
      </w:r>
      <w:r w:rsidR="001547E2" w:rsidRPr="00935F67">
        <w:t xml:space="preserve"> </w:t>
      </w:r>
      <w:r w:rsidRPr="00935F67">
        <w:t xml:space="preserve">in accordance with the </w:t>
      </w:r>
      <w:r w:rsidR="002359C7" w:rsidRPr="00935F67">
        <w:t xml:space="preserve">following </w:t>
      </w:r>
      <w:r w:rsidRPr="00935F67">
        <w:t>table.</w:t>
      </w:r>
    </w:p>
    <w:p w:rsidR="00874626" w:rsidRPr="00935F67" w:rsidRDefault="00874626" w:rsidP="00874626">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04"/>
        <w:gridCol w:w="2268"/>
        <w:gridCol w:w="1701"/>
        <w:gridCol w:w="1701"/>
        <w:gridCol w:w="1940"/>
      </w:tblGrid>
      <w:tr w:rsidR="005E753B" w:rsidRPr="00935F67" w:rsidTr="005E753B">
        <w:trPr>
          <w:tblHeader/>
        </w:trPr>
        <w:tc>
          <w:tcPr>
            <w:tcW w:w="8314" w:type="dxa"/>
            <w:gridSpan w:val="5"/>
            <w:tcBorders>
              <w:top w:val="single" w:sz="12" w:space="0" w:color="auto"/>
              <w:bottom w:val="single" w:sz="6" w:space="0" w:color="auto"/>
            </w:tcBorders>
            <w:shd w:val="clear" w:color="auto" w:fill="auto"/>
          </w:tcPr>
          <w:p w:rsidR="00874626" w:rsidRPr="00935F67" w:rsidRDefault="00874626" w:rsidP="00874626">
            <w:pPr>
              <w:pStyle w:val="TableHeading"/>
            </w:pPr>
            <w:r w:rsidRPr="00935F67">
              <w:t>Payment of portions</w:t>
            </w:r>
          </w:p>
        </w:tc>
      </w:tr>
      <w:tr w:rsidR="00A00C8F" w:rsidRPr="00935F67" w:rsidTr="00A00C8F">
        <w:trPr>
          <w:tblHeader/>
        </w:trPr>
        <w:tc>
          <w:tcPr>
            <w:tcW w:w="704" w:type="dxa"/>
            <w:tcBorders>
              <w:top w:val="single" w:sz="6" w:space="0" w:color="auto"/>
              <w:bottom w:val="single" w:sz="12" w:space="0" w:color="auto"/>
            </w:tcBorders>
            <w:shd w:val="clear" w:color="auto" w:fill="auto"/>
          </w:tcPr>
          <w:p w:rsidR="00A00C8F" w:rsidRPr="00935F67" w:rsidRDefault="00A00C8F" w:rsidP="00874626">
            <w:pPr>
              <w:pStyle w:val="TableHeading"/>
            </w:pPr>
            <w:r w:rsidRPr="00935F67">
              <w:t>Item</w:t>
            </w:r>
          </w:p>
        </w:tc>
        <w:tc>
          <w:tcPr>
            <w:tcW w:w="2268" w:type="dxa"/>
            <w:tcBorders>
              <w:top w:val="single" w:sz="6" w:space="0" w:color="auto"/>
              <w:bottom w:val="single" w:sz="12" w:space="0" w:color="auto"/>
            </w:tcBorders>
            <w:shd w:val="clear" w:color="auto" w:fill="auto"/>
          </w:tcPr>
          <w:p w:rsidR="00A00C8F" w:rsidRPr="00935F67" w:rsidRDefault="00A00C8F" w:rsidP="00A00C8F">
            <w:pPr>
              <w:pStyle w:val="TableHeading"/>
            </w:pPr>
            <w:r w:rsidRPr="00935F67">
              <w:t>If …</w:t>
            </w:r>
          </w:p>
        </w:tc>
        <w:tc>
          <w:tcPr>
            <w:tcW w:w="1701" w:type="dxa"/>
            <w:tcBorders>
              <w:top w:val="single" w:sz="6" w:space="0" w:color="auto"/>
              <w:bottom w:val="single" w:sz="12" w:space="0" w:color="auto"/>
            </w:tcBorders>
            <w:shd w:val="clear" w:color="auto" w:fill="auto"/>
          </w:tcPr>
          <w:p w:rsidR="00A00C8F" w:rsidRPr="00935F67" w:rsidRDefault="00A00C8F" w:rsidP="00874626">
            <w:pPr>
              <w:pStyle w:val="TableHeading"/>
            </w:pPr>
            <w:r w:rsidRPr="00935F67">
              <w:t>the approved provider must pay …</w:t>
            </w:r>
          </w:p>
        </w:tc>
        <w:tc>
          <w:tcPr>
            <w:tcW w:w="1701" w:type="dxa"/>
            <w:tcBorders>
              <w:top w:val="single" w:sz="6" w:space="0" w:color="auto"/>
              <w:bottom w:val="single" w:sz="12" w:space="0" w:color="auto"/>
            </w:tcBorders>
            <w:shd w:val="clear" w:color="auto" w:fill="auto"/>
          </w:tcPr>
          <w:p w:rsidR="00A00C8F" w:rsidRPr="00935F67" w:rsidRDefault="00A00C8F" w:rsidP="004403C5">
            <w:pPr>
              <w:pStyle w:val="TableHeading"/>
            </w:pPr>
            <w:r w:rsidRPr="00935F67">
              <w:t>to this person …</w:t>
            </w:r>
          </w:p>
        </w:tc>
        <w:tc>
          <w:tcPr>
            <w:tcW w:w="1940" w:type="dxa"/>
            <w:tcBorders>
              <w:top w:val="single" w:sz="6" w:space="0" w:color="auto"/>
              <w:bottom w:val="single" w:sz="12" w:space="0" w:color="auto"/>
            </w:tcBorders>
            <w:shd w:val="clear" w:color="auto" w:fill="auto"/>
          </w:tcPr>
          <w:p w:rsidR="00A00C8F" w:rsidRPr="00935F67" w:rsidRDefault="00A00C8F" w:rsidP="004403C5">
            <w:pPr>
              <w:pStyle w:val="TableHeading"/>
            </w:pPr>
            <w:r w:rsidRPr="00935F67">
              <w:t>within this period …</w:t>
            </w:r>
          </w:p>
        </w:tc>
      </w:tr>
      <w:tr w:rsidR="00A00C8F" w:rsidRPr="00935F67" w:rsidTr="00A00C8F">
        <w:tc>
          <w:tcPr>
            <w:tcW w:w="704" w:type="dxa"/>
            <w:tcBorders>
              <w:top w:val="single" w:sz="12" w:space="0" w:color="auto"/>
            </w:tcBorders>
            <w:shd w:val="clear" w:color="auto" w:fill="auto"/>
          </w:tcPr>
          <w:p w:rsidR="00A00C8F" w:rsidRPr="00935F67" w:rsidRDefault="00A00C8F" w:rsidP="00874626">
            <w:pPr>
              <w:pStyle w:val="Tabletext"/>
            </w:pPr>
            <w:r w:rsidRPr="00935F67">
              <w:t>1</w:t>
            </w:r>
          </w:p>
        </w:tc>
        <w:tc>
          <w:tcPr>
            <w:tcW w:w="2268" w:type="dxa"/>
            <w:tcBorders>
              <w:top w:val="single" w:sz="12" w:space="0" w:color="auto"/>
            </w:tcBorders>
            <w:shd w:val="clear" w:color="auto" w:fill="auto"/>
          </w:tcPr>
          <w:p w:rsidR="00A00C8F" w:rsidRPr="00935F67" w:rsidRDefault="00A00C8F" w:rsidP="004403C5">
            <w:pPr>
              <w:pStyle w:val="Tabletext"/>
            </w:pPr>
            <w:r w:rsidRPr="00935F67">
              <w:t>the approved provider ceases to provide home care to the care recipient because the care recipient dies</w:t>
            </w:r>
          </w:p>
        </w:tc>
        <w:tc>
          <w:tcPr>
            <w:tcW w:w="1701" w:type="dxa"/>
            <w:tcBorders>
              <w:top w:val="single" w:sz="12" w:space="0" w:color="auto"/>
            </w:tcBorders>
            <w:shd w:val="clear" w:color="auto" w:fill="auto"/>
          </w:tcPr>
          <w:p w:rsidR="00A00C8F" w:rsidRPr="00935F67" w:rsidRDefault="00A00C8F" w:rsidP="00874626">
            <w:pPr>
              <w:pStyle w:val="Tabletext"/>
            </w:pPr>
            <w:r w:rsidRPr="00935F67">
              <w:t>the care recipient portion</w:t>
            </w:r>
          </w:p>
        </w:tc>
        <w:tc>
          <w:tcPr>
            <w:tcW w:w="1701" w:type="dxa"/>
            <w:tcBorders>
              <w:top w:val="single" w:sz="12" w:space="0" w:color="auto"/>
            </w:tcBorders>
            <w:shd w:val="clear" w:color="auto" w:fill="auto"/>
          </w:tcPr>
          <w:p w:rsidR="00A00C8F" w:rsidRPr="00935F67" w:rsidRDefault="00A00C8F" w:rsidP="004403C5">
            <w:pPr>
              <w:pStyle w:val="Tabletext"/>
            </w:pPr>
            <w:r w:rsidRPr="00935F67">
              <w:t>the care recipient’s estate</w:t>
            </w:r>
          </w:p>
        </w:tc>
        <w:tc>
          <w:tcPr>
            <w:tcW w:w="1940" w:type="dxa"/>
            <w:tcBorders>
              <w:top w:val="single" w:sz="12" w:space="0" w:color="auto"/>
            </w:tcBorders>
            <w:shd w:val="clear" w:color="auto" w:fill="auto"/>
          </w:tcPr>
          <w:p w:rsidR="00A00C8F" w:rsidRPr="00935F67" w:rsidRDefault="00A00C8F" w:rsidP="004403C5">
            <w:pPr>
              <w:pStyle w:val="Tabletext"/>
            </w:pPr>
            <w:r w:rsidRPr="00935F67">
              <w:t>14 days after the approved provider is shown the probate of the will of the care recipient or letters of administration of the estate of the care recipient</w:t>
            </w:r>
            <w:r w:rsidR="006127B7" w:rsidRPr="00935F67">
              <w:t>.</w:t>
            </w:r>
          </w:p>
        </w:tc>
      </w:tr>
      <w:tr w:rsidR="00A00C8F" w:rsidRPr="00935F67" w:rsidTr="00A00C8F">
        <w:tc>
          <w:tcPr>
            <w:tcW w:w="704" w:type="dxa"/>
            <w:tcBorders>
              <w:bottom w:val="single" w:sz="2" w:space="0" w:color="auto"/>
            </w:tcBorders>
            <w:shd w:val="clear" w:color="auto" w:fill="auto"/>
          </w:tcPr>
          <w:p w:rsidR="00A00C8F" w:rsidRPr="00935F67" w:rsidRDefault="00A00C8F" w:rsidP="00874626">
            <w:pPr>
              <w:pStyle w:val="Tabletext"/>
            </w:pPr>
            <w:r w:rsidRPr="00935F67">
              <w:t>2</w:t>
            </w:r>
          </w:p>
        </w:tc>
        <w:tc>
          <w:tcPr>
            <w:tcW w:w="2268" w:type="dxa"/>
            <w:tcBorders>
              <w:bottom w:val="single" w:sz="2" w:space="0" w:color="auto"/>
            </w:tcBorders>
            <w:shd w:val="clear" w:color="auto" w:fill="auto"/>
          </w:tcPr>
          <w:p w:rsidR="00A00C8F" w:rsidRPr="00935F67" w:rsidRDefault="00A00C8F" w:rsidP="003B0FDC">
            <w:pPr>
              <w:pStyle w:val="Tabletext"/>
            </w:pPr>
            <w:r w:rsidRPr="00935F67">
              <w:t xml:space="preserve">the approved provider is notified, within 56 days after the cessation day, that the care recipient has entered into a home care agreement with </w:t>
            </w:r>
            <w:r w:rsidR="003B0FDC" w:rsidRPr="00935F67">
              <w:t>a</w:t>
            </w:r>
            <w:r w:rsidRPr="00935F67">
              <w:t xml:space="preserve"> new approved provider</w:t>
            </w:r>
          </w:p>
        </w:tc>
        <w:tc>
          <w:tcPr>
            <w:tcW w:w="1701" w:type="dxa"/>
            <w:tcBorders>
              <w:bottom w:val="single" w:sz="2" w:space="0" w:color="auto"/>
            </w:tcBorders>
            <w:shd w:val="clear" w:color="auto" w:fill="auto"/>
          </w:tcPr>
          <w:p w:rsidR="00A00C8F" w:rsidRPr="00935F67" w:rsidRDefault="00A00C8F" w:rsidP="00874626">
            <w:pPr>
              <w:pStyle w:val="Tabletext"/>
            </w:pPr>
            <w:r w:rsidRPr="00935F67">
              <w:t xml:space="preserve">the </w:t>
            </w:r>
            <w:r w:rsidR="00DC3759" w:rsidRPr="00935F67">
              <w:t>transfer portion</w:t>
            </w:r>
          </w:p>
        </w:tc>
        <w:tc>
          <w:tcPr>
            <w:tcW w:w="1701" w:type="dxa"/>
            <w:tcBorders>
              <w:bottom w:val="single" w:sz="2" w:space="0" w:color="auto"/>
            </w:tcBorders>
            <w:shd w:val="clear" w:color="auto" w:fill="auto"/>
          </w:tcPr>
          <w:p w:rsidR="00A00C8F" w:rsidRPr="00935F67" w:rsidRDefault="003B0FDC" w:rsidP="004403C5">
            <w:pPr>
              <w:pStyle w:val="Tabletext"/>
            </w:pPr>
            <w:r w:rsidRPr="00935F67">
              <w:t>the</w:t>
            </w:r>
            <w:r w:rsidR="00A00C8F" w:rsidRPr="00935F67">
              <w:t xml:space="preserve"> new approved provider</w:t>
            </w:r>
          </w:p>
        </w:tc>
        <w:tc>
          <w:tcPr>
            <w:tcW w:w="1940" w:type="dxa"/>
            <w:tcBorders>
              <w:bottom w:val="single" w:sz="2" w:space="0" w:color="auto"/>
            </w:tcBorders>
            <w:shd w:val="clear" w:color="auto" w:fill="auto"/>
          </w:tcPr>
          <w:p w:rsidR="00A00C8F" w:rsidRPr="00935F67" w:rsidRDefault="00A00C8F" w:rsidP="004403C5">
            <w:pPr>
              <w:pStyle w:val="Tabletext"/>
            </w:pPr>
            <w:r w:rsidRPr="00935F67">
              <w:t>70 days after the cessation day</w:t>
            </w:r>
            <w:r w:rsidR="006127B7" w:rsidRPr="00935F67">
              <w:t>.</w:t>
            </w:r>
          </w:p>
        </w:tc>
      </w:tr>
      <w:tr w:rsidR="00A00C8F" w:rsidRPr="00935F67" w:rsidTr="00A00C8F">
        <w:tc>
          <w:tcPr>
            <w:tcW w:w="704" w:type="dxa"/>
            <w:tcBorders>
              <w:top w:val="single" w:sz="2" w:space="0" w:color="auto"/>
              <w:bottom w:val="single" w:sz="12" w:space="0" w:color="auto"/>
            </w:tcBorders>
            <w:shd w:val="clear" w:color="auto" w:fill="auto"/>
          </w:tcPr>
          <w:p w:rsidR="00A00C8F" w:rsidRPr="00935F67" w:rsidRDefault="00A00C8F" w:rsidP="00874626">
            <w:pPr>
              <w:pStyle w:val="Tabletext"/>
            </w:pPr>
            <w:r w:rsidRPr="00935F67">
              <w:t>3</w:t>
            </w:r>
          </w:p>
        </w:tc>
        <w:tc>
          <w:tcPr>
            <w:tcW w:w="2268" w:type="dxa"/>
            <w:tcBorders>
              <w:top w:val="single" w:sz="2" w:space="0" w:color="auto"/>
              <w:bottom w:val="single" w:sz="12" w:space="0" w:color="auto"/>
            </w:tcBorders>
            <w:shd w:val="clear" w:color="auto" w:fill="auto"/>
          </w:tcPr>
          <w:p w:rsidR="00A00C8F" w:rsidRPr="00935F67" w:rsidRDefault="00A00C8F" w:rsidP="002359C7">
            <w:pPr>
              <w:pStyle w:val="Tabletext"/>
            </w:pPr>
            <w:r w:rsidRPr="00935F67">
              <w:t>nei</w:t>
            </w:r>
            <w:r w:rsidR="003650D0" w:rsidRPr="00935F67">
              <w:t>ther item</w:t>
            </w:r>
            <w:r w:rsidR="00935F67" w:rsidRPr="00935F67">
              <w:t> </w:t>
            </w:r>
            <w:r w:rsidR="003650D0" w:rsidRPr="00935F67">
              <w:t>1 nor 2 applies</w:t>
            </w:r>
          </w:p>
        </w:tc>
        <w:tc>
          <w:tcPr>
            <w:tcW w:w="1701" w:type="dxa"/>
            <w:tcBorders>
              <w:top w:val="single" w:sz="2" w:space="0" w:color="auto"/>
              <w:bottom w:val="single" w:sz="12" w:space="0" w:color="auto"/>
            </w:tcBorders>
            <w:shd w:val="clear" w:color="auto" w:fill="auto"/>
          </w:tcPr>
          <w:p w:rsidR="00A00C8F" w:rsidRPr="00935F67" w:rsidRDefault="00A00C8F" w:rsidP="00874626">
            <w:pPr>
              <w:pStyle w:val="Tabletext"/>
            </w:pPr>
            <w:r w:rsidRPr="00935F67">
              <w:t>the care recipient portion</w:t>
            </w:r>
          </w:p>
        </w:tc>
        <w:tc>
          <w:tcPr>
            <w:tcW w:w="1701" w:type="dxa"/>
            <w:tcBorders>
              <w:top w:val="single" w:sz="2" w:space="0" w:color="auto"/>
              <w:bottom w:val="single" w:sz="12" w:space="0" w:color="auto"/>
            </w:tcBorders>
            <w:shd w:val="clear" w:color="auto" w:fill="auto"/>
          </w:tcPr>
          <w:p w:rsidR="00A00C8F" w:rsidRPr="00935F67" w:rsidRDefault="00A00C8F" w:rsidP="004403C5">
            <w:pPr>
              <w:pStyle w:val="Tabletext"/>
            </w:pPr>
            <w:r w:rsidRPr="00935F67">
              <w:t>the care recipient</w:t>
            </w:r>
          </w:p>
        </w:tc>
        <w:tc>
          <w:tcPr>
            <w:tcW w:w="1940" w:type="dxa"/>
            <w:tcBorders>
              <w:top w:val="single" w:sz="2" w:space="0" w:color="auto"/>
              <w:bottom w:val="single" w:sz="12" w:space="0" w:color="auto"/>
            </w:tcBorders>
            <w:shd w:val="clear" w:color="auto" w:fill="auto"/>
          </w:tcPr>
          <w:p w:rsidR="00A00C8F" w:rsidRPr="00935F67" w:rsidRDefault="00A00C8F" w:rsidP="004403C5">
            <w:pPr>
              <w:pStyle w:val="Tabletext"/>
            </w:pPr>
            <w:r w:rsidRPr="00935F67">
              <w:t>70 days after the cessation day</w:t>
            </w:r>
            <w:r w:rsidR="006127B7" w:rsidRPr="00935F67">
              <w:t>.</w:t>
            </w:r>
          </w:p>
        </w:tc>
      </w:tr>
    </w:tbl>
    <w:p w:rsidR="00DE2726" w:rsidRPr="00935F67" w:rsidRDefault="00DE2726" w:rsidP="00DE2726">
      <w:pPr>
        <w:pStyle w:val="SubsectionHead"/>
      </w:pPr>
      <w:r w:rsidRPr="00935F67">
        <w:t>When Commonwealth portion becomes due and payable</w:t>
      </w:r>
    </w:p>
    <w:p w:rsidR="00DE2726" w:rsidRPr="00935F67" w:rsidRDefault="00DE2726" w:rsidP="00DE2726">
      <w:pPr>
        <w:pStyle w:val="subsection"/>
      </w:pPr>
      <w:r w:rsidRPr="00935F67">
        <w:tab/>
        <w:t>(3)</w:t>
      </w:r>
      <w:r w:rsidRPr="00935F67">
        <w:tab/>
      </w:r>
      <w:r w:rsidR="00302A7A" w:rsidRPr="00935F67">
        <w:t>If item</w:t>
      </w:r>
      <w:r w:rsidR="00935F67" w:rsidRPr="00935F67">
        <w:t> </w:t>
      </w:r>
      <w:r w:rsidR="00787AE7" w:rsidRPr="00935F67">
        <w:t>1 or 3 applies</w:t>
      </w:r>
      <w:r w:rsidR="00302A7A" w:rsidRPr="00935F67">
        <w:t>, t</w:t>
      </w:r>
      <w:r w:rsidRPr="00935F67">
        <w:t xml:space="preserve">he Commonwealth portion of the care recipient’s unspent home care amount is due and payable by the approved provider to the Commonwealth at the end of </w:t>
      </w:r>
      <w:r w:rsidR="0010002F" w:rsidRPr="00935F67">
        <w:t>70</w:t>
      </w:r>
      <w:r w:rsidRPr="00935F67">
        <w:t xml:space="preserve"> days after the cessation day.</w:t>
      </w:r>
    </w:p>
    <w:p w:rsidR="00842E06" w:rsidRPr="00935F67" w:rsidRDefault="00842E06" w:rsidP="00842E06">
      <w:pPr>
        <w:pStyle w:val="notetext"/>
      </w:pPr>
      <w:r w:rsidRPr="00935F67">
        <w:t>Note:</w:t>
      </w:r>
      <w:r w:rsidRPr="00935F67">
        <w:tab/>
        <w:t>The Commonwealth portion of a care recipient’s unspent home care amount is a recoverable amount and may</w:t>
      </w:r>
      <w:r w:rsidR="006B74AE" w:rsidRPr="00935F67">
        <w:t>, under section</w:t>
      </w:r>
      <w:r w:rsidR="00935F67" w:rsidRPr="00935F67">
        <w:t> </w:t>
      </w:r>
      <w:r w:rsidR="006B74AE" w:rsidRPr="00935F67">
        <w:t>95</w:t>
      </w:r>
      <w:r w:rsidR="00935F67">
        <w:noBreakHyphen/>
      </w:r>
      <w:r w:rsidR="006B74AE" w:rsidRPr="00935F67">
        <w:t>3 of the Act,</w:t>
      </w:r>
      <w:r w:rsidRPr="00935F67">
        <w:t xml:space="preserve"> be deducted from other amounts payable to the approved provider.</w:t>
      </w:r>
    </w:p>
    <w:p w:rsidR="00460025" w:rsidRPr="00935F67" w:rsidRDefault="00EE76F3" w:rsidP="00EE76F3">
      <w:pPr>
        <w:pStyle w:val="ActHead5"/>
      </w:pPr>
      <w:bookmarkStart w:id="41" w:name="_Toc460939827"/>
      <w:r w:rsidRPr="00935F67">
        <w:rPr>
          <w:rStyle w:val="CharSectno"/>
        </w:rPr>
        <w:t>21G</w:t>
      </w:r>
      <w:r w:rsidRPr="00935F67">
        <w:t xml:space="preserve">  </w:t>
      </w:r>
      <w:r w:rsidR="00460025" w:rsidRPr="00935F67">
        <w:t>Requirement to provide notice</w:t>
      </w:r>
      <w:bookmarkEnd w:id="41"/>
    </w:p>
    <w:p w:rsidR="003650D0" w:rsidRPr="00935F67" w:rsidRDefault="003650D0" w:rsidP="003650D0">
      <w:pPr>
        <w:pStyle w:val="subsection"/>
      </w:pPr>
      <w:r w:rsidRPr="00935F67">
        <w:tab/>
        <w:t>(1)</w:t>
      </w:r>
      <w:r w:rsidRPr="00935F67">
        <w:tab/>
        <w:t xml:space="preserve">This section applies if an approved provider ceases on a particular day (the </w:t>
      </w:r>
      <w:r w:rsidRPr="00935F67">
        <w:rPr>
          <w:b/>
          <w:i/>
        </w:rPr>
        <w:t>cessation day</w:t>
      </w:r>
      <w:r w:rsidRPr="00935F67">
        <w:t>) to provide home care to a care recipient.</w:t>
      </w:r>
    </w:p>
    <w:p w:rsidR="004403C5" w:rsidRPr="00935F67" w:rsidRDefault="00460025" w:rsidP="004403C5">
      <w:pPr>
        <w:pStyle w:val="subsection"/>
      </w:pPr>
      <w:r w:rsidRPr="00935F67">
        <w:tab/>
        <w:t>(</w:t>
      </w:r>
      <w:r w:rsidR="003650D0" w:rsidRPr="00935F67">
        <w:t>2</w:t>
      </w:r>
      <w:r w:rsidRPr="00935F67">
        <w:t>)</w:t>
      </w:r>
      <w:r w:rsidRPr="00935F67">
        <w:tab/>
      </w:r>
      <w:r w:rsidR="00842E06" w:rsidRPr="00935F67">
        <w:t>The</w:t>
      </w:r>
      <w:r w:rsidR="00217155" w:rsidRPr="00935F67">
        <w:t xml:space="preserve"> approved provider (the </w:t>
      </w:r>
      <w:r w:rsidR="00217155" w:rsidRPr="00935F67">
        <w:rPr>
          <w:b/>
          <w:i/>
        </w:rPr>
        <w:t>first provider</w:t>
      </w:r>
      <w:r w:rsidR="00217155" w:rsidRPr="00935F67">
        <w:t xml:space="preserve">) must give a copy of </w:t>
      </w:r>
      <w:r w:rsidR="00543588" w:rsidRPr="00935F67">
        <w:t>the</w:t>
      </w:r>
      <w:r w:rsidR="00217155" w:rsidRPr="00935F67">
        <w:t xml:space="preserve"> notice given under section</w:t>
      </w:r>
      <w:r w:rsidR="00935F67" w:rsidRPr="00935F67">
        <w:t> </w:t>
      </w:r>
      <w:r w:rsidR="00217155" w:rsidRPr="00935F67">
        <w:t xml:space="preserve">21E relating to </w:t>
      </w:r>
      <w:r w:rsidR="0006485F" w:rsidRPr="00935F67">
        <w:t>the</w:t>
      </w:r>
      <w:r w:rsidR="00217155" w:rsidRPr="00935F67">
        <w:t xml:space="preserve"> care recipient</w:t>
      </w:r>
      <w:r w:rsidR="00C87B08" w:rsidRPr="00935F67">
        <w:t xml:space="preserve"> </w:t>
      </w:r>
      <w:r w:rsidR="00217155" w:rsidRPr="00935F67">
        <w:t>to another approved provider if</w:t>
      </w:r>
      <w:r w:rsidR="004403C5" w:rsidRPr="00935F67">
        <w:t xml:space="preserve"> </w:t>
      </w:r>
      <w:r w:rsidRPr="00935F67">
        <w:t xml:space="preserve">the </w:t>
      </w:r>
      <w:r w:rsidR="00231AEA" w:rsidRPr="00935F67">
        <w:t xml:space="preserve">first provider pays </w:t>
      </w:r>
      <w:r w:rsidR="00C87B08" w:rsidRPr="00935F67">
        <w:t xml:space="preserve">the </w:t>
      </w:r>
      <w:r w:rsidR="00F37DEF" w:rsidRPr="00935F67">
        <w:t>other approved provider the</w:t>
      </w:r>
      <w:r w:rsidR="00231AEA" w:rsidRPr="00935F67">
        <w:t xml:space="preserve"> </w:t>
      </w:r>
      <w:r w:rsidR="00DC3759" w:rsidRPr="00935F67">
        <w:t>transfer portion</w:t>
      </w:r>
      <w:r w:rsidR="00AF74BE" w:rsidRPr="00935F67">
        <w:t xml:space="preserve"> </w:t>
      </w:r>
      <w:r w:rsidR="00F37DEF" w:rsidRPr="00935F67">
        <w:t>of the care recipient’s unspent home care amount</w:t>
      </w:r>
      <w:r w:rsidR="004403C5" w:rsidRPr="00935F67">
        <w:t>. The notice must be given at the time the portion is paid.</w:t>
      </w:r>
    </w:p>
    <w:p w:rsidR="00FE5465" w:rsidRPr="00935F67" w:rsidRDefault="00460025" w:rsidP="004403C5">
      <w:pPr>
        <w:pStyle w:val="subsection"/>
      </w:pPr>
      <w:r w:rsidRPr="00935F67">
        <w:tab/>
        <w:t>(</w:t>
      </w:r>
      <w:r w:rsidR="003650D0" w:rsidRPr="00935F67">
        <w:t>3</w:t>
      </w:r>
      <w:r w:rsidRPr="00935F67">
        <w:t>)</w:t>
      </w:r>
      <w:r w:rsidRPr="00935F67">
        <w:tab/>
      </w:r>
      <w:r w:rsidR="00406E8A" w:rsidRPr="00935F67">
        <w:t>The</w:t>
      </w:r>
      <w:r w:rsidR="00AF74BE" w:rsidRPr="00935F67">
        <w:t xml:space="preserve"> approved provider must</w:t>
      </w:r>
      <w:r w:rsidR="00FE5465" w:rsidRPr="00935F67">
        <w:t xml:space="preserve">, within 70 days </w:t>
      </w:r>
      <w:r w:rsidR="00E16758" w:rsidRPr="00935F67">
        <w:t>after</w:t>
      </w:r>
      <w:r w:rsidR="00FE5465" w:rsidRPr="00935F67">
        <w:t xml:space="preserve"> the cessation day,</w:t>
      </w:r>
      <w:r w:rsidR="00AF74BE" w:rsidRPr="00935F67">
        <w:t xml:space="preserve"> give a</w:t>
      </w:r>
      <w:r w:rsidR="00217155" w:rsidRPr="00935F67">
        <w:t xml:space="preserve"> notice</w:t>
      </w:r>
      <w:r w:rsidR="00ED4443" w:rsidRPr="00935F67">
        <w:t xml:space="preserve"> to the Secretary</w:t>
      </w:r>
      <w:r w:rsidR="00AF74BE" w:rsidRPr="00935F67">
        <w:t>, in a form approved</w:t>
      </w:r>
      <w:r w:rsidR="00057F7D" w:rsidRPr="00935F67">
        <w:t>, in writing,</w:t>
      </w:r>
      <w:r w:rsidR="00AF74BE" w:rsidRPr="00935F67">
        <w:t xml:space="preserve"> by the Secretary,</w:t>
      </w:r>
      <w:r w:rsidR="00217155" w:rsidRPr="00935F67">
        <w:t xml:space="preserve"> i</w:t>
      </w:r>
      <w:r w:rsidRPr="00935F67">
        <w:t>f</w:t>
      </w:r>
      <w:r w:rsidR="00FE5465" w:rsidRPr="00935F67">
        <w:t>:</w:t>
      </w:r>
    </w:p>
    <w:p w:rsidR="00FE5465" w:rsidRPr="00935F67" w:rsidRDefault="00FE5465" w:rsidP="00FE5465">
      <w:pPr>
        <w:pStyle w:val="paragraph"/>
      </w:pPr>
      <w:r w:rsidRPr="00935F67">
        <w:tab/>
        <w:t>(a)</w:t>
      </w:r>
      <w:r w:rsidRPr="00935F67">
        <w:tab/>
      </w:r>
      <w:r w:rsidR="004D0F08" w:rsidRPr="00935F67">
        <w:t>t</w:t>
      </w:r>
      <w:r w:rsidR="00460025" w:rsidRPr="00935F67">
        <w:t xml:space="preserve">he Commonwealth portion of </w:t>
      </w:r>
      <w:r w:rsidR="00F6421C" w:rsidRPr="00935F67">
        <w:t>the</w:t>
      </w:r>
      <w:r w:rsidR="00460025" w:rsidRPr="00935F67">
        <w:t xml:space="preserve"> care recipient’s unspent home care amount </w:t>
      </w:r>
      <w:r w:rsidR="00724C5C" w:rsidRPr="00935F67">
        <w:t xml:space="preserve">will become </w:t>
      </w:r>
      <w:r w:rsidR="00C87B08" w:rsidRPr="00935F67">
        <w:t xml:space="preserve">due and payable to the </w:t>
      </w:r>
      <w:r w:rsidR="00460025" w:rsidRPr="00935F67">
        <w:t>Commonwealth</w:t>
      </w:r>
      <w:r w:rsidR="00406E8A" w:rsidRPr="00935F67">
        <w:t xml:space="preserve"> under subsection</w:t>
      </w:r>
      <w:r w:rsidR="00935F67" w:rsidRPr="00935F67">
        <w:t> </w:t>
      </w:r>
      <w:r w:rsidR="00406E8A" w:rsidRPr="00935F67">
        <w:t>21</w:t>
      </w:r>
      <w:r w:rsidR="00DA2758" w:rsidRPr="00935F67">
        <w:t>F</w:t>
      </w:r>
      <w:r w:rsidR="00406E8A" w:rsidRPr="00935F67">
        <w:t>(3)</w:t>
      </w:r>
      <w:r w:rsidRPr="00935F67">
        <w:t>; or</w:t>
      </w:r>
    </w:p>
    <w:p w:rsidR="004D0F08" w:rsidRPr="00935F67" w:rsidRDefault="00FE5465" w:rsidP="00FE5465">
      <w:pPr>
        <w:pStyle w:val="paragraph"/>
      </w:pPr>
      <w:r w:rsidRPr="00935F67">
        <w:tab/>
        <w:t>(b)</w:t>
      </w:r>
      <w:r w:rsidRPr="00935F67">
        <w:tab/>
      </w:r>
      <w:r w:rsidR="004D0F08" w:rsidRPr="00935F67">
        <w:t xml:space="preserve">the Commonwealth portion </w:t>
      </w:r>
      <w:r w:rsidR="00C87B08" w:rsidRPr="00935F67">
        <w:t xml:space="preserve">of </w:t>
      </w:r>
      <w:r w:rsidR="00F6421C" w:rsidRPr="00935F67">
        <w:t>the</w:t>
      </w:r>
      <w:r w:rsidR="00C87B08" w:rsidRPr="00935F67">
        <w:t xml:space="preserve"> care recipient’s unspent home care amount </w:t>
      </w:r>
      <w:r w:rsidR="004D0F08" w:rsidRPr="00935F67">
        <w:t>is nil.</w:t>
      </w:r>
    </w:p>
    <w:p w:rsidR="00460025" w:rsidRPr="00935F67" w:rsidRDefault="00460025" w:rsidP="00460025">
      <w:pPr>
        <w:pStyle w:val="ActHead4"/>
      </w:pPr>
      <w:bookmarkStart w:id="42" w:name="_Toc460939828"/>
      <w:r w:rsidRPr="00935F67">
        <w:rPr>
          <w:rStyle w:val="CharSubdNo"/>
        </w:rPr>
        <w:t>Subdivision C</w:t>
      </w:r>
      <w:r w:rsidRPr="00935F67">
        <w:t>—</w:t>
      </w:r>
      <w:r w:rsidRPr="00935F67">
        <w:rPr>
          <w:rStyle w:val="CharSubdText"/>
        </w:rPr>
        <w:t xml:space="preserve">Responsibilities in relation to exit </w:t>
      </w:r>
      <w:r w:rsidR="00AD2075" w:rsidRPr="00935F67">
        <w:rPr>
          <w:rStyle w:val="CharSubdText"/>
        </w:rPr>
        <w:t>amount</w:t>
      </w:r>
      <w:r w:rsidRPr="00935F67">
        <w:rPr>
          <w:rStyle w:val="CharSubdText"/>
        </w:rPr>
        <w:t>s</w:t>
      </w:r>
      <w:bookmarkEnd w:id="42"/>
    </w:p>
    <w:p w:rsidR="00460025" w:rsidRPr="00935F67" w:rsidRDefault="00460025" w:rsidP="00460025">
      <w:pPr>
        <w:pStyle w:val="ActHead5"/>
      </w:pPr>
      <w:bookmarkStart w:id="43" w:name="_Toc460939829"/>
      <w:r w:rsidRPr="00935F67">
        <w:rPr>
          <w:rStyle w:val="CharSectno"/>
        </w:rPr>
        <w:t>21</w:t>
      </w:r>
      <w:r w:rsidR="00AD7842" w:rsidRPr="00935F67">
        <w:rPr>
          <w:rStyle w:val="CharSectno"/>
        </w:rPr>
        <w:t>H</w:t>
      </w:r>
      <w:r w:rsidRPr="00935F67">
        <w:t xml:space="preserve">  Responsibilities in relation to exit </w:t>
      </w:r>
      <w:r w:rsidR="00AD2075" w:rsidRPr="00935F67">
        <w:t>amount</w:t>
      </w:r>
      <w:r w:rsidRPr="00935F67">
        <w:t>s</w:t>
      </w:r>
      <w:bookmarkEnd w:id="43"/>
    </w:p>
    <w:p w:rsidR="00460025" w:rsidRPr="00935F67" w:rsidRDefault="00460025" w:rsidP="00460025">
      <w:pPr>
        <w:pStyle w:val="subsection"/>
      </w:pPr>
      <w:r w:rsidRPr="00935F67">
        <w:tab/>
        <w:t>(1)</w:t>
      </w:r>
      <w:r w:rsidRPr="00935F67">
        <w:tab/>
      </w:r>
      <w:r w:rsidR="00EE3A6C" w:rsidRPr="00935F67">
        <w:t>A</w:t>
      </w:r>
      <w:r w:rsidRPr="00935F67">
        <w:t xml:space="preserve">n exit </w:t>
      </w:r>
      <w:r w:rsidR="00AD2075" w:rsidRPr="00935F67">
        <w:t>amount</w:t>
      </w:r>
      <w:r w:rsidRPr="00935F67">
        <w:t xml:space="preserve"> must not be deducted </w:t>
      </w:r>
      <w:r w:rsidR="00EE3A6C" w:rsidRPr="00935F67">
        <w:t>in working out a care recipient’s unspent home care amount</w:t>
      </w:r>
      <w:r w:rsidR="00545665" w:rsidRPr="00935F67">
        <w:t xml:space="preserve"> </w:t>
      </w:r>
      <w:r w:rsidRPr="00935F67">
        <w:t>when an approved provider ceases to provide home care to the care recipient unless:</w:t>
      </w:r>
    </w:p>
    <w:p w:rsidR="00460025" w:rsidRPr="00935F67" w:rsidRDefault="00460025" w:rsidP="00460025">
      <w:pPr>
        <w:pStyle w:val="paragraph"/>
      </w:pPr>
      <w:r w:rsidRPr="00935F67">
        <w:tab/>
        <w:t>(a)</w:t>
      </w:r>
      <w:r w:rsidRPr="00935F67">
        <w:tab/>
        <w:t xml:space="preserve">the home care agreement entered into between the approved provider and the care recipient specifies an agreement exit </w:t>
      </w:r>
      <w:r w:rsidR="00AD2075" w:rsidRPr="00935F67">
        <w:t>amount</w:t>
      </w:r>
      <w:r w:rsidRPr="00935F67">
        <w:t xml:space="preserve"> (whether that amount was specified at the time the agreement was entered into or later); and</w:t>
      </w:r>
    </w:p>
    <w:p w:rsidR="00460025" w:rsidRPr="00935F67" w:rsidRDefault="00460025" w:rsidP="00460025">
      <w:pPr>
        <w:pStyle w:val="paragraph"/>
      </w:pPr>
      <w:r w:rsidRPr="00935F67">
        <w:tab/>
        <w:t>(b)</w:t>
      </w:r>
      <w:r w:rsidRPr="00935F67">
        <w:tab/>
        <w:t xml:space="preserve">a published exit </w:t>
      </w:r>
      <w:r w:rsidR="00AD2075" w:rsidRPr="00935F67">
        <w:t>amount</w:t>
      </w:r>
      <w:r w:rsidRPr="00935F67">
        <w:t xml:space="preserve"> was </w:t>
      </w:r>
      <w:r w:rsidR="003F1B25" w:rsidRPr="00935F67">
        <w:t xml:space="preserve">given to the Secretary </w:t>
      </w:r>
      <w:r w:rsidR="00256C89" w:rsidRPr="00935F67">
        <w:t>under section</w:t>
      </w:r>
      <w:r w:rsidR="00935F67" w:rsidRPr="00935F67">
        <w:t> </w:t>
      </w:r>
      <w:r w:rsidR="00AD7842" w:rsidRPr="00935F67">
        <w:t>21J</w:t>
      </w:r>
      <w:r w:rsidR="00256C89" w:rsidRPr="00935F67">
        <w:t xml:space="preserve"> </w:t>
      </w:r>
      <w:r w:rsidR="003F1B25" w:rsidRPr="00935F67">
        <w:t xml:space="preserve">before </w:t>
      </w:r>
      <w:r w:rsidRPr="00935F67">
        <w:t xml:space="preserve">that agreement exit </w:t>
      </w:r>
      <w:r w:rsidR="00AD2075" w:rsidRPr="00935F67">
        <w:t>amount</w:t>
      </w:r>
      <w:r w:rsidRPr="00935F67">
        <w:t xml:space="preserve"> was first specified in the home care agreement.</w:t>
      </w:r>
    </w:p>
    <w:p w:rsidR="005635DD" w:rsidRPr="00935F67" w:rsidRDefault="005635DD" w:rsidP="005635DD">
      <w:pPr>
        <w:pStyle w:val="notetext"/>
      </w:pPr>
      <w:r w:rsidRPr="00935F67">
        <w:t>Note:</w:t>
      </w:r>
      <w:r w:rsidRPr="00935F67">
        <w:tab/>
        <w:t xml:space="preserve">An exit </w:t>
      </w:r>
      <w:r w:rsidR="00156164" w:rsidRPr="00935F67">
        <w:t>amount</w:t>
      </w:r>
      <w:r w:rsidRPr="00935F67">
        <w:t xml:space="preserve"> </w:t>
      </w:r>
      <w:r w:rsidR="00DA2758" w:rsidRPr="00935F67">
        <w:t>must</w:t>
      </w:r>
      <w:r w:rsidRPr="00935F67">
        <w:t xml:space="preserve"> not be </w:t>
      </w:r>
      <w:r w:rsidR="00694ABC" w:rsidRPr="00935F67">
        <w:t xml:space="preserve">so </w:t>
      </w:r>
      <w:r w:rsidRPr="00935F67">
        <w:t xml:space="preserve">deducted if </w:t>
      </w:r>
      <w:r w:rsidR="004F6E6F" w:rsidRPr="00935F67">
        <w:t>the</w:t>
      </w:r>
      <w:r w:rsidRPr="00935F67">
        <w:t xml:space="preserve"> care recipient transfers from one home care service to another home care service operated by a single approved provider.</w:t>
      </w:r>
    </w:p>
    <w:p w:rsidR="00460025" w:rsidRPr="00935F67" w:rsidRDefault="00460025" w:rsidP="00460025">
      <w:pPr>
        <w:pStyle w:val="subsection"/>
      </w:pPr>
      <w:r w:rsidRPr="00935F67">
        <w:tab/>
        <w:t>(2)</w:t>
      </w:r>
      <w:r w:rsidRPr="00935F67">
        <w:tab/>
        <w:t xml:space="preserve">The exit </w:t>
      </w:r>
      <w:r w:rsidR="00AD2075" w:rsidRPr="00935F67">
        <w:t>amount</w:t>
      </w:r>
      <w:r w:rsidRPr="00935F67">
        <w:t xml:space="preserve"> that is deducted must not be more than any of the following:</w:t>
      </w:r>
    </w:p>
    <w:p w:rsidR="00460025" w:rsidRPr="00935F67" w:rsidRDefault="00460025" w:rsidP="00460025">
      <w:pPr>
        <w:pStyle w:val="paragraph"/>
      </w:pPr>
      <w:r w:rsidRPr="00935F67">
        <w:tab/>
        <w:t>(a)</w:t>
      </w:r>
      <w:r w:rsidRPr="00935F67">
        <w:tab/>
        <w:t xml:space="preserve">the published exit </w:t>
      </w:r>
      <w:r w:rsidR="00AD2075" w:rsidRPr="00935F67">
        <w:t>amount</w:t>
      </w:r>
      <w:r w:rsidR="005406DD" w:rsidRPr="00935F67">
        <w:t xml:space="preserve"> that was</w:t>
      </w:r>
      <w:r w:rsidRPr="00935F67">
        <w:t xml:space="preserve"> </w:t>
      </w:r>
      <w:r w:rsidR="00931103" w:rsidRPr="00935F67">
        <w:t xml:space="preserve">most recently </w:t>
      </w:r>
      <w:r w:rsidR="003F1B25" w:rsidRPr="00935F67">
        <w:t xml:space="preserve">given to the Secretary </w:t>
      </w:r>
      <w:r w:rsidR="00256C89" w:rsidRPr="00935F67">
        <w:t>under section</w:t>
      </w:r>
      <w:r w:rsidR="00935F67" w:rsidRPr="00935F67">
        <w:t> </w:t>
      </w:r>
      <w:r w:rsidR="00AD7842" w:rsidRPr="00935F67">
        <w:t>21J</w:t>
      </w:r>
      <w:r w:rsidR="00256C89" w:rsidRPr="00935F67">
        <w:t xml:space="preserve"> </w:t>
      </w:r>
      <w:r w:rsidR="0063100E" w:rsidRPr="00935F67">
        <w:t>by the approved provider</w:t>
      </w:r>
      <w:r w:rsidR="00731431" w:rsidRPr="00935F67">
        <w:t xml:space="preserve"> before the agreement first specified the agreement exit </w:t>
      </w:r>
      <w:r w:rsidR="00AD2075" w:rsidRPr="00935F67">
        <w:t>amount</w:t>
      </w:r>
      <w:r w:rsidR="00731431" w:rsidRPr="00935F67">
        <w:t xml:space="preserve"> referred to in </w:t>
      </w:r>
      <w:r w:rsidR="00935F67" w:rsidRPr="00935F67">
        <w:t>paragraph (</w:t>
      </w:r>
      <w:r w:rsidR="00731431" w:rsidRPr="00935F67">
        <w:t>1)(a)</w:t>
      </w:r>
      <w:r w:rsidRPr="00935F67">
        <w:t>;</w:t>
      </w:r>
    </w:p>
    <w:p w:rsidR="00460025" w:rsidRPr="00935F67" w:rsidRDefault="00460025" w:rsidP="00460025">
      <w:pPr>
        <w:pStyle w:val="paragraph"/>
      </w:pPr>
      <w:r w:rsidRPr="00935F67">
        <w:tab/>
        <w:t>(b)</w:t>
      </w:r>
      <w:r w:rsidRPr="00935F67">
        <w:tab/>
      </w:r>
      <w:r w:rsidR="00271B55" w:rsidRPr="00935F67">
        <w:t xml:space="preserve">the agreement exit </w:t>
      </w:r>
      <w:r w:rsidR="00AD2075" w:rsidRPr="00935F67">
        <w:t>amount</w:t>
      </w:r>
      <w:r w:rsidR="00271B55" w:rsidRPr="00935F67">
        <w:t xml:space="preserve"> referred to in </w:t>
      </w:r>
      <w:r w:rsidR="00935F67" w:rsidRPr="00935F67">
        <w:t>paragraph (</w:t>
      </w:r>
      <w:r w:rsidR="00271B55" w:rsidRPr="00935F67">
        <w:t>1)(a)</w:t>
      </w:r>
      <w:r w:rsidRPr="00935F67">
        <w:t>;</w:t>
      </w:r>
    </w:p>
    <w:p w:rsidR="00460025" w:rsidRPr="00935F67" w:rsidRDefault="00460025" w:rsidP="00460025">
      <w:pPr>
        <w:pStyle w:val="paragraph"/>
      </w:pPr>
      <w:r w:rsidRPr="00935F67">
        <w:tab/>
        <w:t>(c)</w:t>
      </w:r>
      <w:r w:rsidRPr="00935F67">
        <w:tab/>
        <w:t>the amount worked out under step 3 of the calculator in section</w:t>
      </w:r>
      <w:r w:rsidR="00935F67" w:rsidRPr="00935F67">
        <w:t> </w:t>
      </w:r>
      <w:r w:rsidRPr="00935F67">
        <w:t>21C.</w:t>
      </w:r>
    </w:p>
    <w:p w:rsidR="00460025" w:rsidRPr="00935F67" w:rsidRDefault="00460025" w:rsidP="00460025">
      <w:pPr>
        <w:pStyle w:val="ActHead5"/>
      </w:pPr>
      <w:bookmarkStart w:id="44" w:name="_Toc460939830"/>
      <w:r w:rsidRPr="00935F67">
        <w:rPr>
          <w:rStyle w:val="CharSectno"/>
        </w:rPr>
        <w:t>21</w:t>
      </w:r>
      <w:r w:rsidR="00AD7842" w:rsidRPr="00935F67">
        <w:rPr>
          <w:rStyle w:val="CharSectno"/>
        </w:rPr>
        <w:t>J</w:t>
      </w:r>
      <w:r w:rsidRPr="00935F67">
        <w:t xml:space="preserve">  Published exit </w:t>
      </w:r>
      <w:r w:rsidR="00AD2075" w:rsidRPr="00935F67">
        <w:t>amount</w:t>
      </w:r>
      <w:r w:rsidRPr="00935F67">
        <w:t>s</w:t>
      </w:r>
      <w:bookmarkEnd w:id="44"/>
    </w:p>
    <w:p w:rsidR="00460025" w:rsidRPr="00935F67" w:rsidRDefault="00460025" w:rsidP="00460025">
      <w:pPr>
        <w:pStyle w:val="subsection"/>
      </w:pPr>
      <w:r w:rsidRPr="00935F67">
        <w:tab/>
      </w:r>
      <w:r w:rsidR="00DC5165" w:rsidRPr="00935F67">
        <w:t>(1)</w:t>
      </w:r>
      <w:r w:rsidRPr="00935F67">
        <w:tab/>
        <w:t xml:space="preserve">If any home care agreement of an approved provider </w:t>
      </w:r>
      <w:r w:rsidR="00256C89" w:rsidRPr="00935F67">
        <w:t xml:space="preserve">specifies or </w:t>
      </w:r>
      <w:r w:rsidR="00F82B37" w:rsidRPr="00935F67">
        <w:t xml:space="preserve">is to </w:t>
      </w:r>
      <w:r w:rsidRPr="00935F67">
        <w:t>specif</w:t>
      </w:r>
      <w:r w:rsidR="00F82B37" w:rsidRPr="00935F67">
        <w:t>y</w:t>
      </w:r>
      <w:r w:rsidRPr="00935F67">
        <w:t xml:space="preserve"> an agreement exit </w:t>
      </w:r>
      <w:r w:rsidR="00AD2075" w:rsidRPr="00935F67">
        <w:t>amount</w:t>
      </w:r>
      <w:r w:rsidRPr="00935F67">
        <w:t xml:space="preserve">, the approved provider must </w:t>
      </w:r>
      <w:r w:rsidR="00F82B37" w:rsidRPr="00935F67">
        <w:t xml:space="preserve">give to </w:t>
      </w:r>
      <w:r w:rsidRPr="00935F67">
        <w:t>the Secretary</w:t>
      </w:r>
      <w:r w:rsidR="00256C89" w:rsidRPr="00935F67">
        <w:t>,</w:t>
      </w:r>
      <w:r w:rsidR="00F82B37" w:rsidRPr="00935F67">
        <w:t xml:space="preserve"> for publication by the Secretary</w:t>
      </w:r>
      <w:r w:rsidR="00256C89" w:rsidRPr="00935F67">
        <w:t>,</w:t>
      </w:r>
      <w:r w:rsidR="00F82B37" w:rsidRPr="00935F67">
        <w:t xml:space="preserve"> a written notice </w:t>
      </w:r>
      <w:r w:rsidRPr="00935F67">
        <w:t xml:space="preserve">of the maximum exit </w:t>
      </w:r>
      <w:r w:rsidR="00AD2075" w:rsidRPr="00935F67">
        <w:t xml:space="preserve">amount </w:t>
      </w:r>
      <w:r w:rsidRPr="00935F67">
        <w:t xml:space="preserve">(the </w:t>
      </w:r>
      <w:r w:rsidRPr="00935F67">
        <w:rPr>
          <w:b/>
          <w:i/>
        </w:rPr>
        <w:t xml:space="preserve">published exit </w:t>
      </w:r>
      <w:r w:rsidR="00AD2075" w:rsidRPr="00935F67">
        <w:rPr>
          <w:b/>
          <w:i/>
        </w:rPr>
        <w:t>amount</w:t>
      </w:r>
      <w:r w:rsidRPr="00935F67">
        <w:t xml:space="preserve">) that may be deducted by the approved provider </w:t>
      </w:r>
      <w:r w:rsidR="00694ABC" w:rsidRPr="00935F67">
        <w:t xml:space="preserve">in working out </w:t>
      </w:r>
      <w:r w:rsidR="001F1AE7" w:rsidRPr="00935F67">
        <w:t>a</w:t>
      </w:r>
      <w:r w:rsidR="0003005E" w:rsidRPr="00935F67">
        <w:t>ny</w:t>
      </w:r>
      <w:r w:rsidR="001F1AE7" w:rsidRPr="00935F67">
        <w:t xml:space="preserve"> care recipient</w:t>
      </w:r>
      <w:r w:rsidR="00694ABC" w:rsidRPr="00935F67">
        <w:t xml:space="preserve">’s unspent home care amount </w:t>
      </w:r>
      <w:r w:rsidRPr="00935F67">
        <w:t>when the approved provider ceases to provide home care to the care recipient.</w:t>
      </w:r>
    </w:p>
    <w:p w:rsidR="00DC5165" w:rsidRPr="00935F67" w:rsidRDefault="00DC5165" w:rsidP="00DC5165">
      <w:pPr>
        <w:pStyle w:val="subsection"/>
      </w:pPr>
      <w:r w:rsidRPr="00935F67">
        <w:tab/>
        <w:t>(2)</w:t>
      </w:r>
      <w:r w:rsidRPr="00935F67">
        <w:tab/>
      </w:r>
      <w:r w:rsidR="00DF2F65" w:rsidRPr="00935F67">
        <w:t xml:space="preserve">The </w:t>
      </w:r>
      <w:r w:rsidRPr="00935F67">
        <w:t>notice must be given in a form approved</w:t>
      </w:r>
      <w:r w:rsidR="00F66E5E" w:rsidRPr="00935F67">
        <w:t>, in writing,</w:t>
      </w:r>
      <w:r w:rsidRPr="00935F67">
        <w:t xml:space="preserve"> by the Secretary.</w:t>
      </w:r>
    </w:p>
    <w:p w:rsidR="00460025" w:rsidRPr="00935F67" w:rsidRDefault="004E3014" w:rsidP="00460025">
      <w:pPr>
        <w:pStyle w:val="ItemHead"/>
      </w:pPr>
      <w:r w:rsidRPr="00935F67">
        <w:t>50</w:t>
      </w:r>
      <w:r w:rsidR="00460025" w:rsidRPr="00935F67">
        <w:t xml:space="preserve">  Subsection</w:t>
      </w:r>
      <w:r w:rsidR="00935F67" w:rsidRPr="00935F67">
        <w:t> </w:t>
      </w:r>
      <w:r w:rsidR="00460025" w:rsidRPr="00935F67">
        <w:t>22(1) (note)</w:t>
      </w:r>
    </w:p>
    <w:p w:rsidR="00460025" w:rsidRPr="00935F67" w:rsidRDefault="00460025" w:rsidP="006A078D">
      <w:pPr>
        <w:pStyle w:val="Item"/>
      </w:pPr>
      <w:r w:rsidRPr="00935F67">
        <w:t>Omit “from a home care service”, substitute “through a home care service”.</w:t>
      </w:r>
    </w:p>
    <w:p w:rsidR="00460025" w:rsidRPr="00935F67" w:rsidRDefault="004E3014" w:rsidP="00460025">
      <w:pPr>
        <w:pStyle w:val="ItemHead"/>
      </w:pPr>
      <w:r w:rsidRPr="00935F67">
        <w:t>51</w:t>
      </w:r>
      <w:r w:rsidR="00460025" w:rsidRPr="00935F67">
        <w:t xml:space="preserve">  Paragraph 23(2)(</w:t>
      </w:r>
      <w:proofErr w:type="spellStart"/>
      <w:r w:rsidR="00460025" w:rsidRPr="00935F67">
        <w:t>cba</w:t>
      </w:r>
      <w:proofErr w:type="spellEnd"/>
      <w:r w:rsidR="00460025" w:rsidRPr="00935F67">
        <w:t>)</w:t>
      </w:r>
    </w:p>
    <w:p w:rsidR="00460025" w:rsidRPr="00935F67" w:rsidRDefault="00460025" w:rsidP="00460025">
      <w:pPr>
        <w:pStyle w:val="Item"/>
      </w:pPr>
      <w:r w:rsidRPr="00935F67">
        <w:t xml:space="preserve">Omit “, </w:t>
      </w:r>
      <w:r w:rsidR="00441C8C" w:rsidRPr="00935F67">
        <w:t xml:space="preserve">on or </w:t>
      </w:r>
      <w:r w:rsidRPr="00935F67">
        <w:t>after 27</w:t>
      </w:r>
      <w:r w:rsidR="00935F67" w:rsidRPr="00935F67">
        <w:t> </w:t>
      </w:r>
      <w:r w:rsidRPr="00935F67">
        <w:t>February 2017,”.</w:t>
      </w:r>
    </w:p>
    <w:p w:rsidR="00460025" w:rsidRPr="00935F67" w:rsidRDefault="004E3014" w:rsidP="00460025">
      <w:pPr>
        <w:pStyle w:val="ItemHead"/>
      </w:pPr>
      <w:r w:rsidRPr="00935F67">
        <w:t>52</w:t>
      </w:r>
      <w:r w:rsidR="00460025" w:rsidRPr="00935F67">
        <w:t xml:space="preserve">  Paragraph 23(2)(cc)</w:t>
      </w:r>
    </w:p>
    <w:p w:rsidR="00460025" w:rsidRPr="00935F67" w:rsidRDefault="00460025" w:rsidP="00460025">
      <w:pPr>
        <w:pStyle w:val="Item"/>
      </w:pPr>
      <w:r w:rsidRPr="00935F67">
        <w:t>Repeal the paragraph, substitute:</w:t>
      </w:r>
    </w:p>
    <w:p w:rsidR="00460025" w:rsidRPr="00935F67" w:rsidRDefault="00460025" w:rsidP="00460025">
      <w:pPr>
        <w:pStyle w:val="paragraph"/>
      </w:pPr>
      <w:r w:rsidRPr="00935F67">
        <w:tab/>
        <w:t>(cc)</w:t>
      </w:r>
      <w:r w:rsidRPr="00935F67">
        <w:tab/>
        <w:t xml:space="preserve">a statement that any </w:t>
      </w:r>
      <w:r w:rsidR="008A6AEB" w:rsidRPr="00935F67">
        <w:t xml:space="preserve">care recipient portion or </w:t>
      </w:r>
      <w:r w:rsidR="00DC3759" w:rsidRPr="00935F67">
        <w:t>transfer portion</w:t>
      </w:r>
      <w:r w:rsidR="008A6AEB" w:rsidRPr="00935F67">
        <w:t xml:space="preserve"> of the care recipient’s </w:t>
      </w:r>
      <w:r w:rsidRPr="00935F67">
        <w:t>unspent home care amount will be paid in accordance with Division</w:t>
      </w:r>
      <w:r w:rsidR="00935F67" w:rsidRPr="00935F67">
        <w:t> </w:t>
      </w:r>
      <w:r w:rsidRPr="00935F67">
        <w:t>3A of this Part;</w:t>
      </w:r>
    </w:p>
    <w:p w:rsidR="00460025" w:rsidRPr="00935F67" w:rsidRDefault="004E3014" w:rsidP="00460025">
      <w:pPr>
        <w:pStyle w:val="ItemHead"/>
      </w:pPr>
      <w:r w:rsidRPr="00935F67">
        <w:t>53</w:t>
      </w:r>
      <w:r w:rsidR="00460025" w:rsidRPr="00935F67">
        <w:t xml:space="preserve">  At the end of Division</w:t>
      </w:r>
      <w:r w:rsidR="00935F67" w:rsidRPr="00935F67">
        <w:t> </w:t>
      </w:r>
      <w:r w:rsidR="00460025" w:rsidRPr="00935F67">
        <w:t>2 of Part</w:t>
      </w:r>
      <w:r w:rsidR="00935F67" w:rsidRPr="00935F67">
        <w:t> </w:t>
      </w:r>
      <w:r w:rsidR="00460025" w:rsidRPr="00935F67">
        <w:t>5</w:t>
      </w:r>
    </w:p>
    <w:p w:rsidR="00460025" w:rsidRPr="00935F67" w:rsidRDefault="00460025" w:rsidP="00460025">
      <w:pPr>
        <w:pStyle w:val="Item"/>
      </w:pPr>
      <w:r w:rsidRPr="00935F67">
        <w:t>Add:</w:t>
      </w:r>
    </w:p>
    <w:p w:rsidR="00460025" w:rsidRPr="00935F67" w:rsidRDefault="00DC5165" w:rsidP="00460025">
      <w:pPr>
        <w:pStyle w:val="ActHead5"/>
      </w:pPr>
      <w:bookmarkStart w:id="45" w:name="_Toc460939831"/>
      <w:r w:rsidRPr="00935F67">
        <w:rPr>
          <w:rStyle w:val="CharSectno"/>
        </w:rPr>
        <w:t>30</w:t>
      </w:r>
      <w:r w:rsidR="00460025" w:rsidRPr="00935F67">
        <w:t xml:space="preserve">  Application of amendments made by Part</w:t>
      </w:r>
      <w:r w:rsidR="00935F67" w:rsidRPr="00935F67">
        <w:t> </w:t>
      </w:r>
      <w:r w:rsidR="00460025" w:rsidRPr="00935F67">
        <w:t>2 of Schedule</w:t>
      </w:r>
      <w:r w:rsidR="00935F67" w:rsidRPr="00935F67">
        <w:t> </w:t>
      </w:r>
      <w:r w:rsidR="00460025" w:rsidRPr="00935F67">
        <w:t>1 to the Amending Principles</w:t>
      </w:r>
      <w:bookmarkEnd w:id="45"/>
    </w:p>
    <w:p w:rsidR="00460025" w:rsidRPr="00935F67" w:rsidRDefault="00460025" w:rsidP="00460025">
      <w:pPr>
        <w:pStyle w:val="subsection"/>
      </w:pPr>
      <w:r w:rsidRPr="00935F67">
        <w:tab/>
        <w:t>(1)</w:t>
      </w:r>
      <w:r w:rsidRPr="00935F67">
        <w:tab/>
        <w:t>Paragraph 21B(2)(f) (monthly statement of available funds and expenditure to be given to care recipient) of these principles, as inserted by Part</w:t>
      </w:r>
      <w:r w:rsidR="00935F67" w:rsidRPr="00935F67">
        <w:t> </w:t>
      </w:r>
      <w:r w:rsidRPr="00935F67">
        <w:t>2 of Schedule</w:t>
      </w:r>
      <w:r w:rsidR="00935F67" w:rsidRPr="00935F67">
        <w:t> </w:t>
      </w:r>
      <w:r w:rsidRPr="00935F67">
        <w:t>1 to the Amending Principles, applies in relation to notices given after this section commences.</w:t>
      </w:r>
    </w:p>
    <w:p w:rsidR="00460025" w:rsidRPr="00935F67" w:rsidRDefault="00460025" w:rsidP="00460025">
      <w:pPr>
        <w:pStyle w:val="subsection"/>
      </w:pPr>
      <w:r w:rsidRPr="00935F67">
        <w:tab/>
        <w:t>(2)</w:t>
      </w:r>
      <w:r w:rsidRPr="00935F67">
        <w:tab/>
        <w:t>Division</w:t>
      </w:r>
      <w:r w:rsidR="00935F67" w:rsidRPr="00935F67">
        <w:t> </w:t>
      </w:r>
      <w:r w:rsidRPr="00935F67">
        <w:t>3A of Part</w:t>
      </w:r>
      <w:r w:rsidR="00935F67" w:rsidRPr="00935F67">
        <w:t> </w:t>
      </w:r>
      <w:r w:rsidRPr="00935F67">
        <w:t>3 of these principles, as inserted by Part</w:t>
      </w:r>
      <w:r w:rsidR="00935F67" w:rsidRPr="00935F67">
        <w:t> </w:t>
      </w:r>
      <w:r w:rsidRPr="00935F67">
        <w:t>2 of Schedule</w:t>
      </w:r>
      <w:r w:rsidR="00935F67" w:rsidRPr="00935F67">
        <w:t> </w:t>
      </w:r>
      <w:r w:rsidRPr="00935F67">
        <w:t>1 to the Amending Principles, applies in relation to any unspent home care amount of a care recipient if the care recipient is provided with home care on or after the day this section commences.</w:t>
      </w:r>
    </w:p>
    <w:p w:rsidR="00460025" w:rsidRPr="00935F67" w:rsidRDefault="00460025" w:rsidP="00460025">
      <w:pPr>
        <w:pStyle w:val="subsection"/>
      </w:pPr>
      <w:r w:rsidRPr="00935F67">
        <w:tab/>
        <w:t>(3)</w:t>
      </w:r>
      <w:r w:rsidRPr="00935F67">
        <w:tab/>
        <w:t>Paragraph 23(2)(cc) (provisions of home care agreement) of these principles, as inserted by Part</w:t>
      </w:r>
      <w:r w:rsidR="00935F67" w:rsidRPr="00935F67">
        <w:t> </w:t>
      </w:r>
      <w:r w:rsidRPr="00935F67">
        <w:t>2 of Schedule</w:t>
      </w:r>
      <w:r w:rsidR="00935F67" w:rsidRPr="00935F67">
        <w:t> </w:t>
      </w:r>
      <w:r w:rsidRPr="00935F67">
        <w:t>1 to the Amending Principles, applies in relation to agreements entered into after this section commences.</w:t>
      </w:r>
    </w:p>
    <w:p w:rsidR="00460025" w:rsidRPr="00935F67" w:rsidRDefault="00460025" w:rsidP="00460025">
      <w:pPr>
        <w:pStyle w:val="ActHead5"/>
      </w:pPr>
      <w:bookmarkStart w:id="46" w:name="_Toc460939832"/>
      <w:r w:rsidRPr="00935F67">
        <w:rPr>
          <w:rStyle w:val="CharSectno"/>
        </w:rPr>
        <w:t>3</w:t>
      </w:r>
      <w:r w:rsidR="00DC5165" w:rsidRPr="00935F67">
        <w:rPr>
          <w:rStyle w:val="CharSectno"/>
        </w:rPr>
        <w:t>1</w:t>
      </w:r>
      <w:r w:rsidRPr="00935F67">
        <w:t xml:space="preserve">  Transitional provision for exit </w:t>
      </w:r>
      <w:r w:rsidR="00AD2075" w:rsidRPr="00935F67">
        <w:t>amount</w:t>
      </w:r>
      <w:r w:rsidRPr="00935F67">
        <w:t>s specified in home care agreements before commencement</w:t>
      </w:r>
      <w:bookmarkEnd w:id="46"/>
    </w:p>
    <w:p w:rsidR="00460025" w:rsidRPr="00935F67" w:rsidRDefault="00460025" w:rsidP="00460025">
      <w:pPr>
        <w:pStyle w:val="subsection"/>
      </w:pPr>
      <w:r w:rsidRPr="00935F67">
        <w:tab/>
      </w:r>
      <w:r w:rsidRPr="00935F67">
        <w:tab/>
        <w:t>If:</w:t>
      </w:r>
    </w:p>
    <w:p w:rsidR="00460025" w:rsidRPr="00935F67" w:rsidRDefault="00460025" w:rsidP="00460025">
      <w:pPr>
        <w:pStyle w:val="paragraph"/>
      </w:pPr>
      <w:r w:rsidRPr="00935F67">
        <w:tab/>
        <w:t>(a)</w:t>
      </w:r>
      <w:r w:rsidRPr="00935F67">
        <w:tab/>
        <w:t>before this section commences, an approved provider and a care recipient enter into or vary a home care agreement; and</w:t>
      </w:r>
    </w:p>
    <w:p w:rsidR="00460025" w:rsidRPr="00935F67" w:rsidRDefault="00460025" w:rsidP="00460025">
      <w:pPr>
        <w:pStyle w:val="paragraph"/>
      </w:pPr>
      <w:r w:rsidRPr="00935F67">
        <w:tab/>
        <w:t>(b)</w:t>
      </w:r>
      <w:r w:rsidRPr="00935F67">
        <w:tab/>
        <w:t xml:space="preserve">the agreement as entered into or varied specifies an agreement exit </w:t>
      </w:r>
      <w:r w:rsidR="00AD2075" w:rsidRPr="00935F67">
        <w:t>amount</w:t>
      </w:r>
      <w:r w:rsidRPr="00935F67">
        <w:t>; and</w:t>
      </w:r>
    </w:p>
    <w:p w:rsidR="00460025" w:rsidRPr="00935F67" w:rsidRDefault="00460025" w:rsidP="00460025">
      <w:pPr>
        <w:pStyle w:val="paragraph"/>
      </w:pPr>
      <w:r w:rsidRPr="00935F67">
        <w:tab/>
        <w:t>(c)</w:t>
      </w:r>
      <w:r w:rsidRPr="00935F67">
        <w:tab/>
        <w:t>the agreement is not varied after this section commences to specify a</w:t>
      </w:r>
      <w:r w:rsidR="005C2C57" w:rsidRPr="00935F67">
        <w:t xml:space="preserve"> different</w:t>
      </w:r>
      <w:r w:rsidRPr="00935F67">
        <w:t xml:space="preserve"> agreement exit </w:t>
      </w:r>
      <w:r w:rsidR="00AD2075" w:rsidRPr="00935F67">
        <w:t>amount</w:t>
      </w:r>
      <w:r w:rsidRPr="00935F67">
        <w:t>;</w:t>
      </w:r>
    </w:p>
    <w:p w:rsidR="00460025" w:rsidRPr="00935F67" w:rsidRDefault="00460025" w:rsidP="00460025">
      <w:pPr>
        <w:pStyle w:val="subsection2"/>
      </w:pPr>
      <w:r w:rsidRPr="00935F67">
        <w:t>then paragraph</w:t>
      </w:r>
      <w:r w:rsidR="00935F67" w:rsidRPr="00935F67">
        <w:t> </w:t>
      </w:r>
      <w:r w:rsidR="00AD7842" w:rsidRPr="00935F67">
        <w:t>21H</w:t>
      </w:r>
      <w:r w:rsidRPr="00935F67">
        <w:t xml:space="preserve">(2)(a) (exit </w:t>
      </w:r>
      <w:r w:rsidR="00AD2075" w:rsidRPr="00935F67">
        <w:t>amount</w:t>
      </w:r>
      <w:r w:rsidRPr="00935F67">
        <w:t xml:space="preserve"> must not be higher than published exit </w:t>
      </w:r>
      <w:r w:rsidR="00AD2075" w:rsidRPr="00935F67">
        <w:t>amount</w:t>
      </w:r>
      <w:r w:rsidRPr="00935F67">
        <w:t xml:space="preserve">) of these principles applies, after this section commences, in relation to the agreement as if the </w:t>
      </w:r>
      <w:r w:rsidR="00256C89" w:rsidRPr="00935F67">
        <w:t xml:space="preserve">time </w:t>
      </w:r>
      <w:r w:rsidRPr="00935F67">
        <w:t xml:space="preserve">the agreement first specified the agreement exit </w:t>
      </w:r>
      <w:r w:rsidR="00AD2075" w:rsidRPr="00935F67">
        <w:t>amount</w:t>
      </w:r>
      <w:r w:rsidRPr="00935F67">
        <w:t xml:space="preserve"> referred to in paragraph</w:t>
      </w:r>
      <w:r w:rsidR="00935F67" w:rsidRPr="00935F67">
        <w:t> </w:t>
      </w:r>
      <w:r w:rsidRPr="00935F67">
        <w:t>21</w:t>
      </w:r>
      <w:r w:rsidR="00AD7842" w:rsidRPr="00935F67">
        <w:t>H</w:t>
      </w:r>
      <w:r w:rsidRPr="00935F67">
        <w:t xml:space="preserve">(1)(a) </w:t>
      </w:r>
      <w:r w:rsidR="00140DC3" w:rsidRPr="00935F67">
        <w:t>was</w:t>
      </w:r>
      <w:r w:rsidRPr="00935F67">
        <w:t xml:space="preserve"> </w:t>
      </w:r>
      <w:r w:rsidR="00BD7C9A" w:rsidRPr="00935F67">
        <w:t xml:space="preserve">the start of </w:t>
      </w:r>
      <w:r w:rsidRPr="00935F67">
        <w:t>27</w:t>
      </w:r>
      <w:r w:rsidR="00935F67" w:rsidRPr="00935F67">
        <w:t> </w:t>
      </w:r>
      <w:r w:rsidRPr="00935F67">
        <w:t>February 2017.</w:t>
      </w:r>
    </w:p>
    <w:p w:rsidR="00460025" w:rsidRPr="00935F67" w:rsidRDefault="004E3014" w:rsidP="00460025">
      <w:pPr>
        <w:pStyle w:val="ItemHead"/>
      </w:pPr>
      <w:r w:rsidRPr="00935F67">
        <w:t>54</w:t>
      </w:r>
      <w:r w:rsidR="00460025" w:rsidRPr="00935F67">
        <w:t xml:space="preserve">  At the end of subclause</w:t>
      </w:r>
      <w:r w:rsidR="00935F67" w:rsidRPr="00935F67">
        <w:t> </w:t>
      </w:r>
      <w:r w:rsidR="00460025" w:rsidRPr="00935F67">
        <w:t>1(2) of Schedule</w:t>
      </w:r>
      <w:r w:rsidR="00935F67" w:rsidRPr="00935F67">
        <w:t> </w:t>
      </w:r>
      <w:r w:rsidR="00460025" w:rsidRPr="00935F67">
        <w:t>2</w:t>
      </w:r>
    </w:p>
    <w:p w:rsidR="00460025" w:rsidRPr="00935F67" w:rsidRDefault="00460025" w:rsidP="00460025">
      <w:pPr>
        <w:pStyle w:val="Item"/>
      </w:pPr>
      <w:r w:rsidRPr="00935F67">
        <w:t>Add:</w:t>
      </w:r>
    </w:p>
    <w:p w:rsidR="00B96B00" w:rsidRPr="00935F67" w:rsidRDefault="00460025" w:rsidP="00460025">
      <w:pPr>
        <w:pStyle w:val="paragraph"/>
      </w:pPr>
      <w:r w:rsidRPr="00935F67">
        <w:tab/>
        <w:t>; (f)</w:t>
      </w:r>
      <w:r w:rsidRPr="00935F67">
        <w:tab/>
        <w:t>to choose the approved provider that is to provide home care to him or her, and to have flexibility to change that approved provider if he or she wishes.</w:t>
      </w:r>
    </w:p>
    <w:p w:rsidR="00AA2BB5" w:rsidRPr="00935F67" w:rsidRDefault="004E3014" w:rsidP="00AA2BB5">
      <w:pPr>
        <w:pStyle w:val="ItemHead"/>
      </w:pPr>
      <w:r w:rsidRPr="00935F67">
        <w:t>55</w:t>
      </w:r>
      <w:r w:rsidR="00AA2BB5" w:rsidRPr="00935F67">
        <w:t xml:space="preserve">  At the end of subclause</w:t>
      </w:r>
      <w:r w:rsidR="00935F67" w:rsidRPr="00935F67">
        <w:t> </w:t>
      </w:r>
      <w:r w:rsidR="00AA2BB5" w:rsidRPr="00935F67">
        <w:t>2(3) of Schedule</w:t>
      </w:r>
      <w:r w:rsidR="00935F67" w:rsidRPr="00935F67">
        <w:t> </w:t>
      </w:r>
      <w:r w:rsidR="00AA2BB5" w:rsidRPr="00935F67">
        <w:t>2</w:t>
      </w:r>
    </w:p>
    <w:p w:rsidR="00AA2BB5" w:rsidRPr="00935F67" w:rsidRDefault="00AA2BB5" w:rsidP="00AA2BB5">
      <w:pPr>
        <w:pStyle w:val="Item"/>
      </w:pPr>
      <w:r w:rsidRPr="00935F67">
        <w:t>Add:</w:t>
      </w:r>
    </w:p>
    <w:p w:rsidR="00AA2BB5" w:rsidRPr="00935F67" w:rsidRDefault="00AA2BB5" w:rsidP="00AA2BB5">
      <w:pPr>
        <w:pStyle w:val="paragraph"/>
      </w:pPr>
      <w:r w:rsidRPr="00935F67">
        <w:tab/>
        <w:t>; (c)</w:t>
      </w:r>
      <w:r w:rsidRPr="00935F67">
        <w:tab/>
      </w:r>
      <w:r w:rsidR="0016170E" w:rsidRPr="00935F67">
        <w:t xml:space="preserve">before the care recipient changes approved providers, </w:t>
      </w:r>
      <w:r w:rsidRPr="00935F67">
        <w:t xml:space="preserve">to tell the approved provider and their staff </w:t>
      </w:r>
      <w:r w:rsidR="0016170E" w:rsidRPr="00935F67">
        <w:t xml:space="preserve">of </w:t>
      </w:r>
      <w:r w:rsidRPr="00935F67">
        <w:t xml:space="preserve">the day </w:t>
      </w:r>
      <w:r w:rsidR="009D64A4" w:rsidRPr="00935F67">
        <w:t xml:space="preserve">the care recipient </w:t>
      </w:r>
      <w:r w:rsidR="0016170E" w:rsidRPr="00935F67">
        <w:t xml:space="preserve">intends to </w:t>
      </w:r>
      <w:r w:rsidR="009D64A4" w:rsidRPr="00935F67">
        <w:t>cease to receive home care services from the approved provider.</w:t>
      </w:r>
    </w:p>
    <w:sectPr w:rsidR="00AA2BB5" w:rsidRPr="00935F67" w:rsidSect="00AA1591">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E05" w:rsidRDefault="00ED2E05" w:rsidP="0048364F">
      <w:pPr>
        <w:spacing w:line="240" w:lineRule="auto"/>
      </w:pPr>
      <w:r>
        <w:separator/>
      </w:r>
    </w:p>
  </w:endnote>
  <w:endnote w:type="continuationSeparator" w:id="0">
    <w:p w:rsidR="00ED2E05" w:rsidRDefault="00ED2E05"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E05" w:rsidRPr="00AA1591" w:rsidRDefault="00ED2E05" w:rsidP="00AA1591">
    <w:pPr>
      <w:pStyle w:val="Footer"/>
      <w:tabs>
        <w:tab w:val="clear" w:pos="4153"/>
        <w:tab w:val="clear" w:pos="8306"/>
        <w:tab w:val="center" w:pos="4150"/>
        <w:tab w:val="right" w:pos="8307"/>
      </w:tabs>
      <w:spacing w:before="120"/>
      <w:rPr>
        <w:i/>
        <w:sz w:val="18"/>
      </w:rPr>
    </w:pPr>
    <w:r w:rsidRPr="00AA1591">
      <w:rPr>
        <w:i/>
        <w:sz w:val="18"/>
      </w:rPr>
      <w:t xml:space="preserve"> </w:t>
    </w:r>
    <w:r w:rsidR="00AA1591" w:rsidRPr="00AA1591">
      <w:rPr>
        <w:i/>
        <w:sz w:val="18"/>
      </w:rPr>
      <w:t>OPC61894 -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E05" w:rsidRDefault="00ED2E05" w:rsidP="00E97334"/>
  <w:p w:rsidR="00ED2E05" w:rsidRPr="00E97334" w:rsidRDefault="00AA1591" w:rsidP="00AA1591">
    <w:r w:rsidRPr="00AA1591">
      <w:rPr>
        <w:rFonts w:cs="Times New Roman"/>
        <w:i/>
        <w:sz w:val="18"/>
      </w:rPr>
      <w:t>OPC61894 -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E05" w:rsidRPr="00ED79B6" w:rsidRDefault="00ED2E05" w:rsidP="00685F42">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E05" w:rsidRPr="00AA1591" w:rsidRDefault="00ED2E05" w:rsidP="0094523D">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ED2E05" w:rsidRPr="00AA1591" w:rsidTr="00935F67">
      <w:tc>
        <w:tcPr>
          <w:tcW w:w="709" w:type="dxa"/>
          <w:tcBorders>
            <w:top w:val="nil"/>
            <w:left w:val="nil"/>
            <w:bottom w:val="nil"/>
            <w:right w:val="nil"/>
          </w:tcBorders>
        </w:tcPr>
        <w:p w:rsidR="00ED2E05" w:rsidRPr="00AA1591" w:rsidRDefault="00ED2E05" w:rsidP="0038276C">
          <w:pPr>
            <w:spacing w:line="0" w:lineRule="atLeast"/>
            <w:rPr>
              <w:rFonts w:cs="Times New Roman"/>
              <w:i/>
              <w:sz w:val="18"/>
            </w:rPr>
          </w:pPr>
          <w:r w:rsidRPr="00AA1591">
            <w:rPr>
              <w:rFonts w:cs="Times New Roman"/>
              <w:i/>
              <w:sz w:val="18"/>
            </w:rPr>
            <w:fldChar w:fldCharType="begin"/>
          </w:r>
          <w:r w:rsidRPr="00AA1591">
            <w:rPr>
              <w:rFonts w:cs="Times New Roman"/>
              <w:i/>
              <w:sz w:val="18"/>
            </w:rPr>
            <w:instrText xml:space="preserve"> PAGE </w:instrText>
          </w:r>
          <w:r w:rsidRPr="00AA1591">
            <w:rPr>
              <w:rFonts w:cs="Times New Roman"/>
              <w:i/>
              <w:sz w:val="18"/>
            </w:rPr>
            <w:fldChar w:fldCharType="separate"/>
          </w:r>
          <w:r w:rsidR="003D5127">
            <w:rPr>
              <w:rFonts w:cs="Times New Roman"/>
              <w:i/>
              <w:noProof/>
              <w:sz w:val="18"/>
            </w:rPr>
            <w:t>x</w:t>
          </w:r>
          <w:r w:rsidRPr="00AA1591">
            <w:rPr>
              <w:rFonts w:cs="Times New Roman"/>
              <w:i/>
              <w:sz w:val="18"/>
            </w:rPr>
            <w:fldChar w:fldCharType="end"/>
          </w:r>
        </w:p>
      </w:tc>
      <w:tc>
        <w:tcPr>
          <w:tcW w:w="6379" w:type="dxa"/>
          <w:tcBorders>
            <w:top w:val="nil"/>
            <w:left w:val="nil"/>
            <w:bottom w:val="nil"/>
            <w:right w:val="nil"/>
          </w:tcBorders>
        </w:tcPr>
        <w:p w:rsidR="00ED2E05" w:rsidRPr="00AA1591" w:rsidRDefault="00ED2E05" w:rsidP="0038276C">
          <w:pPr>
            <w:spacing w:line="0" w:lineRule="atLeast"/>
            <w:jc w:val="center"/>
            <w:rPr>
              <w:rFonts w:cs="Times New Roman"/>
              <w:i/>
              <w:sz w:val="18"/>
            </w:rPr>
          </w:pPr>
          <w:r w:rsidRPr="00AA1591">
            <w:rPr>
              <w:rFonts w:cs="Times New Roman"/>
              <w:i/>
              <w:sz w:val="18"/>
            </w:rPr>
            <w:fldChar w:fldCharType="begin"/>
          </w:r>
          <w:r w:rsidRPr="00AA1591">
            <w:rPr>
              <w:rFonts w:cs="Times New Roman"/>
              <w:i/>
              <w:sz w:val="18"/>
            </w:rPr>
            <w:instrText xml:space="preserve"> DOCPROPERTY ShortT </w:instrText>
          </w:r>
          <w:r w:rsidRPr="00AA1591">
            <w:rPr>
              <w:rFonts w:cs="Times New Roman"/>
              <w:i/>
              <w:sz w:val="18"/>
            </w:rPr>
            <w:fldChar w:fldCharType="separate"/>
          </w:r>
          <w:r w:rsidR="003D5127">
            <w:rPr>
              <w:rFonts w:cs="Times New Roman"/>
              <w:i/>
              <w:sz w:val="18"/>
            </w:rPr>
            <w:t>Aged Care Legislation Amendment (Increasing Consumer Choice) Principles 2016</w:t>
          </w:r>
          <w:r w:rsidRPr="00AA1591">
            <w:rPr>
              <w:rFonts w:cs="Times New Roman"/>
              <w:i/>
              <w:sz w:val="18"/>
            </w:rPr>
            <w:fldChar w:fldCharType="end"/>
          </w:r>
        </w:p>
      </w:tc>
      <w:tc>
        <w:tcPr>
          <w:tcW w:w="1384" w:type="dxa"/>
          <w:tcBorders>
            <w:top w:val="nil"/>
            <w:left w:val="nil"/>
            <w:bottom w:val="nil"/>
            <w:right w:val="nil"/>
          </w:tcBorders>
        </w:tcPr>
        <w:p w:rsidR="00ED2E05" w:rsidRPr="00AA1591" w:rsidRDefault="00ED2E05" w:rsidP="0038276C">
          <w:pPr>
            <w:spacing w:line="0" w:lineRule="atLeast"/>
            <w:jc w:val="right"/>
            <w:rPr>
              <w:rFonts w:cs="Times New Roman"/>
              <w:i/>
              <w:sz w:val="18"/>
            </w:rPr>
          </w:pPr>
        </w:p>
      </w:tc>
    </w:tr>
  </w:tbl>
  <w:p w:rsidR="00ED2E05" w:rsidRPr="00AA1591" w:rsidRDefault="00AA1591" w:rsidP="00AA1591">
    <w:pPr>
      <w:rPr>
        <w:rFonts w:cs="Times New Roman"/>
        <w:i/>
        <w:sz w:val="18"/>
      </w:rPr>
    </w:pPr>
    <w:r w:rsidRPr="00AA1591">
      <w:rPr>
        <w:rFonts w:cs="Times New Roman"/>
        <w:i/>
        <w:sz w:val="18"/>
      </w:rPr>
      <w:t>OPC61894 -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E05" w:rsidRPr="00E33C1C" w:rsidRDefault="00ED2E05"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ED2E05" w:rsidTr="00935F67">
      <w:tc>
        <w:tcPr>
          <w:tcW w:w="1383" w:type="dxa"/>
          <w:tcBorders>
            <w:top w:val="nil"/>
            <w:left w:val="nil"/>
            <w:bottom w:val="nil"/>
            <w:right w:val="nil"/>
          </w:tcBorders>
        </w:tcPr>
        <w:p w:rsidR="00ED2E05" w:rsidRDefault="00ED2E05" w:rsidP="0038276C">
          <w:pPr>
            <w:spacing w:line="0" w:lineRule="atLeast"/>
            <w:rPr>
              <w:sz w:val="18"/>
            </w:rPr>
          </w:pPr>
        </w:p>
      </w:tc>
      <w:tc>
        <w:tcPr>
          <w:tcW w:w="6379" w:type="dxa"/>
          <w:tcBorders>
            <w:top w:val="nil"/>
            <w:left w:val="nil"/>
            <w:bottom w:val="nil"/>
            <w:right w:val="nil"/>
          </w:tcBorders>
        </w:tcPr>
        <w:p w:rsidR="00ED2E05" w:rsidRDefault="00ED2E05" w:rsidP="0038276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D5127">
            <w:rPr>
              <w:i/>
              <w:sz w:val="18"/>
            </w:rPr>
            <w:t>Aged Care Legislation Amendment (Increasing Consumer Choice) Principles 2016</w:t>
          </w:r>
          <w:r w:rsidRPr="007A1328">
            <w:rPr>
              <w:i/>
              <w:sz w:val="18"/>
            </w:rPr>
            <w:fldChar w:fldCharType="end"/>
          </w:r>
        </w:p>
      </w:tc>
      <w:tc>
        <w:tcPr>
          <w:tcW w:w="710" w:type="dxa"/>
          <w:tcBorders>
            <w:top w:val="nil"/>
            <w:left w:val="nil"/>
            <w:bottom w:val="nil"/>
            <w:right w:val="nil"/>
          </w:tcBorders>
        </w:tcPr>
        <w:p w:rsidR="00ED2E05" w:rsidRDefault="00ED2E05" w:rsidP="0038276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503AB">
            <w:rPr>
              <w:i/>
              <w:noProof/>
              <w:sz w:val="18"/>
            </w:rPr>
            <w:t>i</w:t>
          </w:r>
          <w:r w:rsidRPr="00ED79B6">
            <w:rPr>
              <w:i/>
              <w:sz w:val="18"/>
            </w:rPr>
            <w:fldChar w:fldCharType="end"/>
          </w:r>
        </w:p>
      </w:tc>
    </w:tr>
  </w:tbl>
  <w:p w:rsidR="00ED2E05" w:rsidRPr="00ED79B6" w:rsidRDefault="00AA1591" w:rsidP="00AA1591">
    <w:pPr>
      <w:rPr>
        <w:i/>
        <w:sz w:val="18"/>
      </w:rPr>
    </w:pPr>
    <w:r w:rsidRPr="00AA1591">
      <w:rPr>
        <w:rFonts w:cs="Times New Roman"/>
        <w:i/>
        <w:sz w:val="18"/>
      </w:rPr>
      <w:t>OPC61894 -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E05" w:rsidRPr="00AA1591" w:rsidRDefault="00ED2E05" w:rsidP="009C5989">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ED2E05" w:rsidRPr="00AA1591" w:rsidTr="00935F67">
      <w:tc>
        <w:tcPr>
          <w:tcW w:w="709" w:type="dxa"/>
          <w:tcBorders>
            <w:top w:val="nil"/>
            <w:left w:val="nil"/>
            <w:bottom w:val="nil"/>
            <w:right w:val="nil"/>
          </w:tcBorders>
        </w:tcPr>
        <w:p w:rsidR="00ED2E05" w:rsidRPr="00AA1591" w:rsidRDefault="00ED2E05" w:rsidP="0038276C">
          <w:pPr>
            <w:spacing w:line="0" w:lineRule="atLeast"/>
            <w:rPr>
              <w:rFonts w:cs="Times New Roman"/>
              <w:i/>
              <w:sz w:val="18"/>
            </w:rPr>
          </w:pPr>
          <w:r w:rsidRPr="00AA1591">
            <w:rPr>
              <w:rFonts w:cs="Times New Roman"/>
              <w:i/>
              <w:sz w:val="18"/>
            </w:rPr>
            <w:fldChar w:fldCharType="begin"/>
          </w:r>
          <w:r w:rsidRPr="00AA1591">
            <w:rPr>
              <w:rFonts w:cs="Times New Roman"/>
              <w:i/>
              <w:sz w:val="18"/>
            </w:rPr>
            <w:instrText xml:space="preserve"> PAGE </w:instrText>
          </w:r>
          <w:r w:rsidRPr="00AA1591">
            <w:rPr>
              <w:rFonts w:cs="Times New Roman"/>
              <w:i/>
              <w:sz w:val="18"/>
            </w:rPr>
            <w:fldChar w:fldCharType="separate"/>
          </w:r>
          <w:r w:rsidR="00C503AB">
            <w:rPr>
              <w:rFonts w:cs="Times New Roman"/>
              <w:i/>
              <w:noProof/>
              <w:sz w:val="18"/>
            </w:rPr>
            <w:t>16</w:t>
          </w:r>
          <w:r w:rsidRPr="00AA1591">
            <w:rPr>
              <w:rFonts w:cs="Times New Roman"/>
              <w:i/>
              <w:sz w:val="18"/>
            </w:rPr>
            <w:fldChar w:fldCharType="end"/>
          </w:r>
        </w:p>
      </w:tc>
      <w:tc>
        <w:tcPr>
          <w:tcW w:w="6379" w:type="dxa"/>
          <w:tcBorders>
            <w:top w:val="nil"/>
            <w:left w:val="nil"/>
            <w:bottom w:val="nil"/>
            <w:right w:val="nil"/>
          </w:tcBorders>
        </w:tcPr>
        <w:p w:rsidR="00ED2E05" w:rsidRPr="00AA1591" w:rsidRDefault="00ED2E05" w:rsidP="0038276C">
          <w:pPr>
            <w:spacing w:line="0" w:lineRule="atLeast"/>
            <w:jc w:val="center"/>
            <w:rPr>
              <w:rFonts w:cs="Times New Roman"/>
              <w:i/>
              <w:sz w:val="18"/>
            </w:rPr>
          </w:pPr>
          <w:r w:rsidRPr="00AA1591">
            <w:rPr>
              <w:rFonts w:cs="Times New Roman"/>
              <w:i/>
              <w:sz w:val="18"/>
            </w:rPr>
            <w:fldChar w:fldCharType="begin"/>
          </w:r>
          <w:r w:rsidRPr="00AA1591">
            <w:rPr>
              <w:rFonts w:cs="Times New Roman"/>
              <w:i/>
              <w:sz w:val="18"/>
            </w:rPr>
            <w:instrText xml:space="preserve"> DOCPROPERTY ShortT </w:instrText>
          </w:r>
          <w:r w:rsidRPr="00AA1591">
            <w:rPr>
              <w:rFonts w:cs="Times New Roman"/>
              <w:i/>
              <w:sz w:val="18"/>
            </w:rPr>
            <w:fldChar w:fldCharType="separate"/>
          </w:r>
          <w:r w:rsidR="003D5127">
            <w:rPr>
              <w:rFonts w:cs="Times New Roman"/>
              <w:i/>
              <w:sz w:val="18"/>
            </w:rPr>
            <w:t>Aged Care Legislation Amendment (Increasing Consumer Choice) Principles 2016</w:t>
          </w:r>
          <w:r w:rsidRPr="00AA1591">
            <w:rPr>
              <w:rFonts w:cs="Times New Roman"/>
              <w:i/>
              <w:sz w:val="18"/>
            </w:rPr>
            <w:fldChar w:fldCharType="end"/>
          </w:r>
        </w:p>
      </w:tc>
      <w:tc>
        <w:tcPr>
          <w:tcW w:w="1384" w:type="dxa"/>
          <w:tcBorders>
            <w:top w:val="nil"/>
            <w:left w:val="nil"/>
            <w:bottom w:val="nil"/>
            <w:right w:val="nil"/>
          </w:tcBorders>
        </w:tcPr>
        <w:p w:rsidR="00ED2E05" w:rsidRPr="00AA1591" w:rsidRDefault="00ED2E05" w:rsidP="0038276C">
          <w:pPr>
            <w:spacing w:line="0" w:lineRule="atLeast"/>
            <w:jc w:val="right"/>
            <w:rPr>
              <w:rFonts w:cs="Times New Roman"/>
              <w:i/>
              <w:sz w:val="18"/>
            </w:rPr>
          </w:pPr>
        </w:p>
      </w:tc>
    </w:tr>
  </w:tbl>
  <w:p w:rsidR="00ED2E05" w:rsidRPr="00AA1591" w:rsidRDefault="00AA1591" w:rsidP="00AA1591">
    <w:pPr>
      <w:rPr>
        <w:rFonts w:cs="Times New Roman"/>
        <w:i/>
        <w:sz w:val="18"/>
      </w:rPr>
    </w:pPr>
    <w:r w:rsidRPr="00AA1591">
      <w:rPr>
        <w:rFonts w:cs="Times New Roman"/>
        <w:i/>
        <w:sz w:val="18"/>
      </w:rPr>
      <w:t>OPC61894 -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E05" w:rsidRPr="00E33C1C" w:rsidRDefault="00ED2E05"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D2E05" w:rsidTr="0038276C">
      <w:tc>
        <w:tcPr>
          <w:tcW w:w="1384" w:type="dxa"/>
          <w:tcBorders>
            <w:top w:val="nil"/>
            <w:left w:val="nil"/>
            <w:bottom w:val="nil"/>
            <w:right w:val="nil"/>
          </w:tcBorders>
        </w:tcPr>
        <w:p w:rsidR="00ED2E05" w:rsidRDefault="00ED2E05" w:rsidP="0038276C">
          <w:pPr>
            <w:spacing w:line="0" w:lineRule="atLeast"/>
            <w:rPr>
              <w:sz w:val="18"/>
            </w:rPr>
          </w:pPr>
        </w:p>
      </w:tc>
      <w:tc>
        <w:tcPr>
          <w:tcW w:w="6379" w:type="dxa"/>
          <w:tcBorders>
            <w:top w:val="nil"/>
            <w:left w:val="nil"/>
            <w:bottom w:val="nil"/>
            <w:right w:val="nil"/>
          </w:tcBorders>
        </w:tcPr>
        <w:p w:rsidR="00ED2E05" w:rsidRDefault="00ED2E05" w:rsidP="0038276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D5127">
            <w:rPr>
              <w:i/>
              <w:sz w:val="18"/>
            </w:rPr>
            <w:t>Aged Care Legislation Amendment (Increasing Consumer Choice) Principles 2016</w:t>
          </w:r>
          <w:r w:rsidRPr="007A1328">
            <w:rPr>
              <w:i/>
              <w:sz w:val="18"/>
            </w:rPr>
            <w:fldChar w:fldCharType="end"/>
          </w:r>
        </w:p>
      </w:tc>
      <w:tc>
        <w:tcPr>
          <w:tcW w:w="709" w:type="dxa"/>
          <w:tcBorders>
            <w:top w:val="nil"/>
            <w:left w:val="nil"/>
            <w:bottom w:val="nil"/>
            <w:right w:val="nil"/>
          </w:tcBorders>
        </w:tcPr>
        <w:p w:rsidR="00ED2E05" w:rsidRDefault="00ED2E05" w:rsidP="0038276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503AB">
            <w:rPr>
              <w:i/>
              <w:noProof/>
              <w:sz w:val="18"/>
            </w:rPr>
            <w:t>1</w:t>
          </w:r>
          <w:r w:rsidRPr="00ED79B6">
            <w:rPr>
              <w:i/>
              <w:sz w:val="18"/>
            </w:rPr>
            <w:fldChar w:fldCharType="end"/>
          </w:r>
        </w:p>
      </w:tc>
    </w:tr>
  </w:tbl>
  <w:p w:rsidR="00ED2E05" w:rsidRPr="00ED79B6" w:rsidRDefault="00AA1591" w:rsidP="00AA1591">
    <w:pPr>
      <w:rPr>
        <w:i/>
        <w:sz w:val="18"/>
      </w:rPr>
    </w:pPr>
    <w:r>
      <w:rPr>
        <w:i/>
        <w:sz w:val="18"/>
      </w:rPr>
      <w:fldChar w:fldCharType="begin"/>
    </w:r>
    <w:r>
      <w:rPr>
        <w:i/>
        <w:sz w:val="18"/>
      </w:rPr>
      <w:instrText xml:space="preserve"> DOCPROPERTY ID \* MERGEFORMAT </w:instrText>
    </w:r>
    <w:r>
      <w:rPr>
        <w:i/>
        <w:sz w:val="18"/>
      </w:rPr>
      <w:fldChar w:fldCharType="separate"/>
    </w:r>
    <w:r w:rsidR="003D5127">
      <w:rPr>
        <w:i/>
        <w:sz w:val="18"/>
      </w:rPr>
      <w:t>OPC61894</w:t>
    </w:r>
    <w:r>
      <w:rPr>
        <w:i/>
        <w:sz w:val="18"/>
      </w:rPr>
      <w:fldChar w:fldCharType="end"/>
    </w:r>
    <w:r w:rsidRPr="00AA1591">
      <w:rPr>
        <w:rFonts w:cs="Times New Roman"/>
        <w:i/>
        <w:sz w:val="18"/>
      </w:rPr>
      <w:t xml:space="preserve">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E05" w:rsidRPr="00E33C1C" w:rsidRDefault="00ED2E05"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D2E05" w:rsidTr="007A6863">
      <w:tc>
        <w:tcPr>
          <w:tcW w:w="1384" w:type="dxa"/>
          <w:tcBorders>
            <w:top w:val="nil"/>
            <w:left w:val="nil"/>
            <w:bottom w:val="nil"/>
            <w:right w:val="nil"/>
          </w:tcBorders>
        </w:tcPr>
        <w:p w:rsidR="00ED2E05" w:rsidRDefault="00ED2E05" w:rsidP="0038276C">
          <w:pPr>
            <w:spacing w:line="0" w:lineRule="atLeast"/>
            <w:rPr>
              <w:sz w:val="18"/>
            </w:rPr>
          </w:pPr>
        </w:p>
      </w:tc>
      <w:tc>
        <w:tcPr>
          <w:tcW w:w="6379" w:type="dxa"/>
          <w:tcBorders>
            <w:top w:val="nil"/>
            <w:left w:val="nil"/>
            <w:bottom w:val="nil"/>
            <w:right w:val="nil"/>
          </w:tcBorders>
        </w:tcPr>
        <w:p w:rsidR="00ED2E05" w:rsidRDefault="00ED2E05" w:rsidP="0038276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D5127">
            <w:rPr>
              <w:i/>
              <w:sz w:val="18"/>
            </w:rPr>
            <w:t>Aged Care Legislation Amendment (Increasing Consumer Choice) Principles 2016</w:t>
          </w:r>
          <w:r w:rsidRPr="007A1328">
            <w:rPr>
              <w:i/>
              <w:sz w:val="18"/>
            </w:rPr>
            <w:fldChar w:fldCharType="end"/>
          </w:r>
        </w:p>
      </w:tc>
      <w:tc>
        <w:tcPr>
          <w:tcW w:w="709" w:type="dxa"/>
          <w:tcBorders>
            <w:top w:val="nil"/>
            <w:left w:val="nil"/>
            <w:bottom w:val="nil"/>
            <w:right w:val="nil"/>
          </w:tcBorders>
        </w:tcPr>
        <w:p w:rsidR="00ED2E05" w:rsidRDefault="00ED2E05" w:rsidP="0038276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D5127">
            <w:rPr>
              <w:i/>
              <w:noProof/>
              <w:sz w:val="18"/>
            </w:rPr>
            <w:t>10</w:t>
          </w:r>
          <w:r w:rsidRPr="00ED79B6">
            <w:rPr>
              <w:i/>
              <w:sz w:val="18"/>
            </w:rPr>
            <w:fldChar w:fldCharType="end"/>
          </w:r>
        </w:p>
      </w:tc>
    </w:tr>
  </w:tbl>
  <w:p w:rsidR="00ED2E05" w:rsidRPr="00ED79B6" w:rsidRDefault="00ED2E05" w:rsidP="00A136F5">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E05" w:rsidRDefault="00ED2E05" w:rsidP="0048364F">
      <w:pPr>
        <w:spacing w:line="240" w:lineRule="auto"/>
      </w:pPr>
      <w:r>
        <w:separator/>
      </w:r>
    </w:p>
  </w:footnote>
  <w:footnote w:type="continuationSeparator" w:id="0">
    <w:p w:rsidR="00ED2E05" w:rsidRDefault="00ED2E05"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E05" w:rsidRPr="005F1388" w:rsidRDefault="00ED2E05"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E05" w:rsidRPr="005F1388" w:rsidRDefault="00ED2E05"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E05" w:rsidRPr="005F1388" w:rsidRDefault="00ED2E05"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E05" w:rsidRPr="00ED79B6" w:rsidRDefault="00ED2E05" w:rsidP="00220A0C">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E05" w:rsidRPr="00ED79B6" w:rsidRDefault="00ED2E05" w:rsidP="00220A0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E05" w:rsidRPr="00ED79B6" w:rsidRDefault="00ED2E05"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E05" w:rsidRPr="00A961C4" w:rsidRDefault="00ED2E05" w:rsidP="0048364F">
    <w:pPr>
      <w:rPr>
        <w:b/>
        <w:sz w:val="20"/>
      </w:rPr>
    </w:pPr>
    <w:r>
      <w:rPr>
        <w:b/>
        <w:sz w:val="20"/>
      </w:rPr>
      <w:fldChar w:fldCharType="begin"/>
    </w:r>
    <w:r>
      <w:rPr>
        <w:b/>
        <w:sz w:val="20"/>
      </w:rPr>
      <w:instrText xml:space="preserve"> STYLEREF CharAmSchNo </w:instrText>
    </w:r>
    <w:r>
      <w:rPr>
        <w:b/>
        <w:sz w:val="20"/>
      </w:rPr>
      <w:fldChar w:fldCharType="separate"/>
    </w:r>
    <w:r w:rsidR="00C503AB">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C503AB">
      <w:rPr>
        <w:noProof/>
        <w:sz w:val="20"/>
      </w:rPr>
      <w:t>Amendments</w:t>
    </w:r>
    <w:r>
      <w:rPr>
        <w:sz w:val="20"/>
      </w:rPr>
      <w:fldChar w:fldCharType="end"/>
    </w:r>
  </w:p>
  <w:p w:rsidR="00ED2E05" w:rsidRPr="00A961C4" w:rsidRDefault="00ED2E05" w:rsidP="0048364F">
    <w:pPr>
      <w:rPr>
        <w:b/>
        <w:sz w:val="20"/>
      </w:rPr>
    </w:pPr>
    <w:r>
      <w:rPr>
        <w:b/>
        <w:sz w:val="20"/>
      </w:rPr>
      <w:fldChar w:fldCharType="begin"/>
    </w:r>
    <w:r>
      <w:rPr>
        <w:b/>
        <w:sz w:val="20"/>
      </w:rPr>
      <w:instrText xml:space="preserve"> STYLEREF CharAmPartNo </w:instrText>
    </w:r>
    <w:r>
      <w:rPr>
        <w:b/>
        <w:sz w:val="20"/>
      </w:rPr>
      <w:fldChar w:fldCharType="separate"/>
    </w:r>
    <w:r w:rsidR="00C503AB">
      <w:rPr>
        <w:b/>
        <w:noProof/>
        <w:sz w:val="20"/>
      </w:rPr>
      <w:t>Part 2</w: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separate"/>
    </w:r>
    <w:r w:rsidR="00C503AB">
      <w:rPr>
        <w:noProof/>
        <w:sz w:val="20"/>
      </w:rPr>
      <w:t>Amendments commencing 27 February 2017</w:t>
    </w:r>
    <w:r>
      <w:rPr>
        <w:sz w:val="20"/>
      </w:rPr>
      <w:fldChar w:fldCharType="end"/>
    </w:r>
  </w:p>
  <w:p w:rsidR="00ED2E05" w:rsidRPr="00A961C4" w:rsidRDefault="00ED2E05" w:rsidP="007F48E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E05" w:rsidRPr="00A961C4" w:rsidRDefault="00ED2E05"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ED2E05" w:rsidRPr="00A961C4" w:rsidRDefault="00ED2E05"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ED2E05" w:rsidRPr="00A961C4" w:rsidRDefault="00ED2E05" w:rsidP="007F48ED">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E05" w:rsidRPr="00A961C4" w:rsidRDefault="00ED2E05"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0B288D8"/>
    <w:lvl w:ilvl="0">
      <w:start w:val="1"/>
      <w:numFmt w:val="decimal"/>
      <w:lvlText w:val="%1."/>
      <w:lvlJc w:val="left"/>
      <w:pPr>
        <w:tabs>
          <w:tab w:val="num" w:pos="1492"/>
        </w:tabs>
        <w:ind w:left="1492" w:hanging="360"/>
      </w:pPr>
    </w:lvl>
  </w:abstractNum>
  <w:abstractNum w:abstractNumId="1">
    <w:nsid w:val="FFFFFF7D"/>
    <w:multiLevelType w:val="singleLevel"/>
    <w:tmpl w:val="A09E8020"/>
    <w:lvl w:ilvl="0">
      <w:start w:val="1"/>
      <w:numFmt w:val="decimal"/>
      <w:lvlText w:val="%1."/>
      <w:lvlJc w:val="left"/>
      <w:pPr>
        <w:tabs>
          <w:tab w:val="num" w:pos="1209"/>
        </w:tabs>
        <w:ind w:left="1209" w:hanging="360"/>
      </w:pPr>
    </w:lvl>
  </w:abstractNum>
  <w:abstractNum w:abstractNumId="2">
    <w:nsid w:val="FFFFFF7E"/>
    <w:multiLevelType w:val="singleLevel"/>
    <w:tmpl w:val="1242DD62"/>
    <w:lvl w:ilvl="0">
      <w:start w:val="1"/>
      <w:numFmt w:val="decimal"/>
      <w:lvlText w:val="%1."/>
      <w:lvlJc w:val="left"/>
      <w:pPr>
        <w:tabs>
          <w:tab w:val="num" w:pos="926"/>
        </w:tabs>
        <w:ind w:left="926" w:hanging="360"/>
      </w:pPr>
    </w:lvl>
  </w:abstractNum>
  <w:abstractNum w:abstractNumId="3">
    <w:nsid w:val="FFFFFF7F"/>
    <w:multiLevelType w:val="singleLevel"/>
    <w:tmpl w:val="26D28DB0"/>
    <w:lvl w:ilvl="0">
      <w:start w:val="1"/>
      <w:numFmt w:val="decimal"/>
      <w:lvlText w:val="%1."/>
      <w:lvlJc w:val="left"/>
      <w:pPr>
        <w:tabs>
          <w:tab w:val="num" w:pos="643"/>
        </w:tabs>
        <w:ind w:left="643" w:hanging="360"/>
      </w:pPr>
    </w:lvl>
  </w:abstractNum>
  <w:abstractNum w:abstractNumId="4">
    <w:nsid w:val="FFFFFF80"/>
    <w:multiLevelType w:val="singleLevel"/>
    <w:tmpl w:val="49A2611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3CC70C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CF2108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382CF4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37ADAD2"/>
    <w:lvl w:ilvl="0">
      <w:start w:val="1"/>
      <w:numFmt w:val="decimal"/>
      <w:lvlText w:val="%1."/>
      <w:lvlJc w:val="left"/>
      <w:pPr>
        <w:tabs>
          <w:tab w:val="num" w:pos="360"/>
        </w:tabs>
        <w:ind w:left="360" w:hanging="360"/>
      </w:pPr>
    </w:lvl>
  </w:abstractNum>
  <w:abstractNum w:abstractNumId="9">
    <w:nsid w:val="FFFFFF89"/>
    <w:multiLevelType w:val="singleLevel"/>
    <w:tmpl w:val="FDFA268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52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1E2"/>
    <w:rsid w:val="00000263"/>
    <w:rsid w:val="000113BC"/>
    <w:rsid w:val="000136AF"/>
    <w:rsid w:val="000276C1"/>
    <w:rsid w:val="0003005E"/>
    <w:rsid w:val="0004044E"/>
    <w:rsid w:val="000477BA"/>
    <w:rsid w:val="0005120E"/>
    <w:rsid w:val="00054577"/>
    <w:rsid w:val="0005559A"/>
    <w:rsid w:val="00057F7D"/>
    <w:rsid w:val="000600D9"/>
    <w:rsid w:val="000614BF"/>
    <w:rsid w:val="0006192B"/>
    <w:rsid w:val="0006485F"/>
    <w:rsid w:val="0006600E"/>
    <w:rsid w:val="00070A1A"/>
    <w:rsid w:val="0007169C"/>
    <w:rsid w:val="00077593"/>
    <w:rsid w:val="00083F48"/>
    <w:rsid w:val="000851E2"/>
    <w:rsid w:val="0008658C"/>
    <w:rsid w:val="00092D48"/>
    <w:rsid w:val="000A7DF9"/>
    <w:rsid w:val="000B4684"/>
    <w:rsid w:val="000D05EF"/>
    <w:rsid w:val="000D5485"/>
    <w:rsid w:val="000E1069"/>
    <w:rsid w:val="000E566D"/>
    <w:rsid w:val="000E783D"/>
    <w:rsid w:val="000F21C1"/>
    <w:rsid w:val="0010002F"/>
    <w:rsid w:val="00100B06"/>
    <w:rsid w:val="0010273F"/>
    <w:rsid w:val="00105D72"/>
    <w:rsid w:val="0010735F"/>
    <w:rsid w:val="0010744E"/>
    <w:rsid w:val="0010745C"/>
    <w:rsid w:val="00107595"/>
    <w:rsid w:val="00107F7C"/>
    <w:rsid w:val="00117261"/>
    <w:rsid w:val="00117277"/>
    <w:rsid w:val="00120800"/>
    <w:rsid w:val="00130FD7"/>
    <w:rsid w:val="0013560E"/>
    <w:rsid w:val="00135D76"/>
    <w:rsid w:val="00140DC3"/>
    <w:rsid w:val="001547E2"/>
    <w:rsid w:val="001554E2"/>
    <w:rsid w:val="00156164"/>
    <w:rsid w:val="00160BD7"/>
    <w:rsid w:val="0016170E"/>
    <w:rsid w:val="001643C9"/>
    <w:rsid w:val="00165568"/>
    <w:rsid w:val="00166082"/>
    <w:rsid w:val="00166C2F"/>
    <w:rsid w:val="001716C9"/>
    <w:rsid w:val="00172B3E"/>
    <w:rsid w:val="00173BF9"/>
    <w:rsid w:val="00184261"/>
    <w:rsid w:val="0018529D"/>
    <w:rsid w:val="00193461"/>
    <w:rsid w:val="001939E1"/>
    <w:rsid w:val="00195382"/>
    <w:rsid w:val="001A1DB1"/>
    <w:rsid w:val="001A3B9F"/>
    <w:rsid w:val="001A65C0"/>
    <w:rsid w:val="001B0D39"/>
    <w:rsid w:val="001B6456"/>
    <w:rsid w:val="001B7A5D"/>
    <w:rsid w:val="001C5772"/>
    <w:rsid w:val="001C69C4"/>
    <w:rsid w:val="001C78D1"/>
    <w:rsid w:val="001D0171"/>
    <w:rsid w:val="001E05D0"/>
    <w:rsid w:val="001E0A8D"/>
    <w:rsid w:val="001E2659"/>
    <w:rsid w:val="001E3590"/>
    <w:rsid w:val="001E7407"/>
    <w:rsid w:val="001F1AE7"/>
    <w:rsid w:val="00201D27"/>
    <w:rsid w:val="0020300C"/>
    <w:rsid w:val="00217155"/>
    <w:rsid w:val="00220A0C"/>
    <w:rsid w:val="00221ED5"/>
    <w:rsid w:val="00223E4A"/>
    <w:rsid w:val="002302EA"/>
    <w:rsid w:val="002312F9"/>
    <w:rsid w:val="00231AEA"/>
    <w:rsid w:val="0023419A"/>
    <w:rsid w:val="002359C7"/>
    <w:rsid w:val="00240749"/>
    <w:rsid w:val="0024291D"/>
    <w:rsid w:val="00246844"/>
    <w:rsid w:val="002468D7"/>
    <w:rsid w:val="002510C7"/>
    <w:rsid w:val="00256A5A"/>
    <w:rsid w:val="00256C89"/>
    <w:rsid w:val="00271B55"/>
    <w:rsid w:val="00271E0F"/>
    <w:rsid w:val="00272BD9"/>
    <w:rsid w:val="00282369"/>
    <w:rsid w:val="00284686"/>
    <w:rsid w:val="00285CDD"/>
    <w:rsid w:val="00291167"/>
    <w:rsid w:val="00295042"/>
    <w:rsid w:val="00297ECB"/>
    <w:rsid w:val="002B447F"/>
    <w:rsid w:val="002C05D3"/>
    <w:rsid w:val="002C152A"/>
    <w:rsid w:val="002C53A2"/>
    <w:rsid w:val="002D043A"/>
    <w:rsid w:val="002D0FCD"/>
    <w:rsid w:val="002E42B5"/>
    <w:rsid w:val="00301F29"/>
    <w:rsid w:val="00302A7A"/>
    <w:rsid w:val="00313863"/>
    <w:rsid w:val="003159DB"/>
    <w:rsid w:val="0031713F"/>
    <w:rsid w:val="00320A1B"/>
    <w:rsid w:val="00332E0D"/>
    <w:rsid w:val="00334075"/>
    <w:rsid w:val="003415D3"/>
    <w:rsid w:val="00346335"/>
    <w:rsid w:val="003509C2"/>
    <w:rsid w:val="00352B0F"/>
    <w:rsid w:val="003561B0"/>
    <w:rsid w:val="003650D0"/>
    <w:rsid w:val="00367960"/>
    <w:rsid w:val="00375D69"/>
    <w:rsid w:val="00380634"/>
    <w:rsid w:val="0038276C"/>
    <w:rsid w:val="00386185"/>
    <w:rsid w:val="00387162"/>
    <w:rsid w:val="00392DC3"/>
    <w:rsid w:val="003A15AC"/>
    <w:rsid w:val="003A36A1"/>
    <w:rsid w:val="003A56EB"/>
    <w:rsid w:val="003B0627"/>
    <w:rsid w:val="003B0FDC"/>
    <w:rsid w:val="003B13B8"/>
    <w:rsid w:val="003B1A36"/>
    <w:rsid w:val="003C5F2B"/>
    <w:rsid w:val="003D0BFE"/>
    <w:rsid w:val="003D28C9"/>
    <w:rsid w:val="003D39BC"/>
    <w:rsid w:val="003D5127"/>
    <w:rsid w:val="003D5700"/>
    <w:rsid w:val="003F0F5A"/>
    <w:rsid w:val="003F1B25"/>
    <w:rsid w:val="003F6759"/>
    <w:rsid w:val="00400A30"/>
    <w:rsid w:val="004022CA"/>
    <w:rsid w:val="00403D95"/>
    <w:rsid w:val="00406E8A"/>
    <w:rsid w:val="004116CD"/>
    <w:rsid w:val="00414ADE"/>
    <w:rsid w:val="004201FD"/>
    <w:rsid w:val="00421B94"/>
    <w:rsid w:val="00424CA9"/>
    <w:rsid w:val="00425648"/>
    <w:rsid w:val="004257BB"/>
    <w:rsid w:val="004261D9"/>
    <w:rsid w:val="00431D52"/>
    <w:rsid w:val="004329FA"/>
    <w:rsid w:val="00434E03"/>
    <w:rsid w:val="00437861"/>
    <w:rsid w:val="004403C5"/>
    <w:rsid w:val="00441C8C"/>
    <w:rsid w:val="0044291A"/>
    <w:rsid w:val="00453282"/>
    <w:rsid w:val="00456B0B"/>
    <w:rsid w:val="00460025"/>
    <w:rsid w:val="00460499"/>
    <w:rsid w:val="00474835"/>
    <w:rsid w:val="00477601"/>
    <w:rsid w:val="004819C7"/>
    <w:rsid w:val="0048364F"/>
    <w:rsid w:val="00490F2E"/>
    <w:rsid w:val="00496DB3"/>
    <w:rsid w:val="00496F97"/>
    <w:rsid w:val="004A35F4"/>
    <w:rsid w:val="004A53EA"/>
    <w:rsid w:val="004B13AC"/>
    <w:rsid w:val="004B2AF4"/>
    <w:rsid w:val="004B56CA"/>
    <w:rsid w:val="004D0F08"/>
    <w:rsid w:val="004D3F59"/>
    <w:rsid w:val="004E3014"/>
    <w:rsid w:val="004F1FAC"/>
    <w:rsid w:val="004F4E13"/>
    <w:rsid w:val="004F676E"/>
    <w:rsid w:val="004F6E6F"/>
    <w:rsid w:val="00507EA9"/>
    <w:rsid w:val="0051517B"/>
    <w:rsid w:val="00516B8D"/>
    <w:rsid w:val="00520215"/>
    <w:rsid w:val="005264D3"/>
    <w:rsid w:val="0052686F"/>
    <w:rsid w:val="0052756C"/>
    <w:rsid w:val="00530230"/>
    <w:rsid w:val="00530CC9"/>
    <w:rsid w:val="005320A2"/>
    <w:rsid w:val="00532CEF"/>
    <w:rsid w:val="005333D8"/>
    <w:rsid w:val="00537FBC"/>
    <w:rsid w:val="005406DD"/>
    <w:rsid w:val="00541D73"/>
    <w:rsid w:val="00543469"/>
    <w:rsid w:val="00543588"/>
    <w:rsid w:val="00545665"/>
    <w:rsid w:val="00546DD6"/>
    <w:rsid w:val="00546FA3"/>
    <w:rsid w:val="00554243"/>
    <w:rsid w:val="005551F8"/>
    <w:rsid w:val="00555713"/>
    <w:rsid w:val="00557C7A"/>
    <w:rsid w:val="00562A58"/>
    <w:rsid w:val="005635DD"/>
    <w:rsid w:val="005670C8"/>
    <w:rsid w:val="00581211"/>
    <w:rsid w:val="00581E91"/>
    <w:rsid w:val="00584811"/>
    <w:rsid w:val="00590B72"/>
    <w:rsid w:val="00593AA6"/>
    <w:rsid w:val="00594161"/>
    <w:rsid w:val="00594749"/>
    <w:rsid w:val="005A482B"/>
    <w:rsid w:val="005B4067"/>
    <w:rsid w:val="005B7C53"/>
    <w:rsid w:val="005C2C57"/>
    <w:rsid w:val="005C3F41"/>
    <w:rsid w:val="005D168D"/>
    <w:rsid w:val="005D5EA1"/>
    <w:rsid w:val="005E0BC8"/>
    <w:rsid w:val="005E0CA8"/>
    <w:rsid w:val="005E36C4"/>
    <w:rsid w:val="005E61D3"/>
    <w:rsid w:val="005E753B"/>
    <w:rsid w:val="005F7738"/>
    <w:rsid w:val="00600219"/>
    <w:rsid w:val="006020A3"/>
    <w:rsid w:val="00603560"/>
    <w:rsid w:val="006127B7"/>
    <w:rsid w:val="00613EAD"/>
    <w:rsid w:val="006158AC"/>
    <w:rsid w:val="00617689"/>
    <w:rsid w:val="00621A8C"/>
    <w:rsid w:val="00626B48"/>
    <w:rsid w:val="0063100E"/>
    <w:rsid w:val="00631A6B"/>
    <w:rsid w:val="006342F9"/>
    <w:rsid w:val="00640402"/>
    <w:rsid w:val="00640544"/>
    <w:rsid w:val="00640F78"/>
    <w:rsid w:val="006428D6"/>
    <w:rsid w:val="00646876"/>
    <w:rsid w:val="00646E7B"/>
    <w:rsid w:val="00655D6A"/>
    <w:rsid w:val="00656DE9"/>
    <w:rsid w:val="00672E35"/>
    <w:rsid w:val="00674674"/>
    <w:rsid w:val="00676F12"/>
    <w:rsid w:val="00677CC2"/>
    <w:rsid w:val="00685F42"/>
    <w:rsid w:val="006866A1"/>
    <w:rsid w:val="0069207B"/>
    <w:rsid w:val="00694ABC"/>
    <w:rsid w:val="00696ECB"/>
    <w:rsid w:val="006A0311"/>
    <w:rsid w:val="006A078D"/>
    <w:rsid w:val="006A4309"/>
    <w:rsid w:val="006A4C04"/>
    <w:rsid w:val="006A4FA1"/>
    <w:rsid w:val="006A52F1"/>
    <w:rsid w:val="006A694C"/>
    <w:rsid w:val="006B7006"/>
    <w:rsid w:val="006B74AE"/>
    <w:rsid w:val="006C3998"/>
    <w:rsid w:val="006C7F8C"/>
    <w:rsid w:val="006D45B1"/>
    <w:rsid w:val="006D7AB9"/>
    <w:rsid w:val="006F7A53"/>
    <w:rsid w:val="00700B2C"/>
    <w:rsid w:val="00713084"/>
    <w:rsid w:val="00720FC2"/>
    <w:rsid w:val="00724C5C"/>
    <w:rsid w:val="007276FE"/>
    <w:rsid w:val="00727DE7"/>
    <w:rsid w:val="00730052"/>
    <w:rsid w:val="0073061D"/>
    <w:rsid w:val="00731431"/>
    <w:rsid w:val="00731E00"/>
    <w:rsid w:val="00732E9D"/>
    <w:rsid w:val="00733DB1"/>
    <w:rsid w:val="0073491A"/>
    <w:rsid w:val="007440B7"/>
    <w:rsid w:val="007455DF"/>
    <w:rsid w:val="00747993"/>
    <w:rsid w:val="00752C10"/>
    <w:rsid w:val="007624FB"/>
    <w:rsid w:val="007634AD"/>
    <w:rsid w:val="0076772B"/>
    <w:rsid w:val="007715C9"/>
    <w:rsid w:val="0077185A"/>
    <w:rsid w:val="007727FC"/>
    <w:rsid w:val="00772FD3"/>
    <w:rsid w:val="00774EDD"/>
    <w:rsid w:val="007757EC"/>
    <w:rsid w:val="00787AE7"/>
    <w:rsid w:val="00794EED"/>
    <w:rsid w:val="007A2525"/>
    <w:rsid w:val="007A35E6"/>
    <w:rsid w:val="007A6863"/>
    <w:rsid w:val="007B25FD"/>
    <w:rsid w:val="007B41E5"/>
    <w:rsid w:val="007B5047"/>
    <w:rsid w:val="007C13AA"/>
    <w:rsid w:val="007D0AF6"/>
    <w:rsid w:val="007D45C1"/>
    <w:rsid w:val="007D70BD"/>
    <w:rsid w:val="007E5075"/>
    <w:rsid w:val="007E716B"/>
    <w:rsid w:val="007E7D4A"/>
    <w:rsid w:val="007F48ED"/>
    <w:rsid w:val="007F7947"/>
    <w:rsid w:val="00804C8E"/>
    <w:rsid w:val="00812F45"/>
    <w:rsid w:val="008141F4"/>
    <w:rsid w:val="00833F1F"/>
    <w:rsid w:val="00834D60"/>
    <w:rsid w:val="0084172C"/>
    <w:rsid w:val="00842275"/>
    <w:rsid w:val="00842E06"/>
    <w:rsid w:val="00845235"/>
    <w:rsid w:val="00856A31"/>
    <w:rsid w:val="00857790"/>
    <w:rsid w:val="00867F3E"/>
    <w:rsid w:val="00871486"/>
    <w:rsid w:val="00873E54"/>
    <w:rsid w:val="00874589"/>
    <w:rsid w:val="00874626"/>
    <w:rsid w:val="008754D0"/>
    <w:rsid w:val="00877D48"/>
    <w:rsid w:val="0088345B"/>
    <w:rsid w:val="00884D5E"/>
    <w:rsid w:val="008A058E"/>
    <w:rsid w:val="008A1643"/>
    <w:rsid w:val="008A16A5"/>
    <w:rsid w:val="008A1EB1"/>
    <w:rsid w:val="008A6AEB"/>
    <w:rsid w:val="008B662E"/>
    <w:rsid w:val="008C03A5"/>
    <w:rsid w:val="008C2B5D"/>
    <w:rsid w:val="008C5806"/>
    <w:rsid w:val="008D0EE0"/>
    <w:rsid w:val="008D5B99"/>
    <w:rsid w:val="008D7A27"/>
    <w:rsid w:val="008E4702"/>
    <w:rsid w:val="008E69AA"/>
    <w:rsid w:val="008F4F1C"/>
    <w:rsid w:val="009078A2"/>
    <w:rsid w:val="00907909"/>
    <w:rsid w:val="00915421"/>
    <w:rsid w:val="00922764"/>
    <w:rsid w:val="009301D3"/>
    <w:rsid w:val="00931103"/>
    <w:rsid w:val="00932377"/>
    <w:rsid w:val="00935F67"/>
    <w:rsid w:val="00943102"/>
    <w:rsid w:val="00943766"/>
    <w:rsid w:val="009447ED"/>
    <w:rsid w:val="0094523D"/>
    <w:rsid w:val="00946DE8"/>
    <w:rsid w:val="00950E42"/>
    <w:rsid w:val="00957DDB"/>
    <w:rsid w:val="00971561"/>
    <w:rsid w:val="00976A63"/>
    <w:rsid w:val="00983419"/>
    <w:rsid w:val="00987470"/>
    <w:rsid w:val="00991F64"/>
    <w:rsid w:val="009924BD"/>
    <w:rsid w:val="00996DC2"/>
    <w:rsid w:val="009A2CDD"/>
    <w:rsid w:val="009B020B"/>
    <w:rsid w:val="009B116F"/>
    <w:rsid w:val="009B25E3"/>
    <w:rsid w:val="009B346F"/>
    <w:rsid w:val="009C3431"/>
    <w:rsid w:val="009C5989"/>
    <w:rsid w:val="009C6306"/>
    <w:rsid w:val="009D08DA"/>
    <w:rsid w:val="009D64A4"/>
    <w:rsid w:val="009D6D35"/>
    <w:rsid w:val="009E7243"/>
    <w:rsid w:val="00A00C8F"/>
    <w:rsid w:val="00A06860"/>
    <w:rsid w:val="00A11011"/>
    <w:rsid w:val="00A136F5"/>
    <w:rsid w:val="00A231E2"/>
    <w:rsid w:val="00A2550D"/>
    <w:rsid w:val="00A320EA"/>
    <w:rsid w:val="00A379DB"/>
    <w:rsid w:val="00A4169B"/>
    <w:rsid w:val="00A50D55"/>
    <w:rsid w:val="00A5165B"/>
    <w:rsid w:val="00A52FDA"/>
    <w:rsid w:val="00A64912"/>
    <w:rsid w:val="00A70A74"/>
    <w:rsid w:val="00A77B4E"/>
    <w:rsid w:val="00A81F0D"/>
    <w:rsid w:val="00A90FBE"/>
    <w:rsid w:val="00AA0343"/>
    <w:rsid w:val="00AA1591"/>
    <w:rsid w:val="00AA2A5C"/>
    <w:rsid w:val="00AA2BB5"/>
    <w:rsid w:val="00AA6037"/>
    <w:rsid w:val="00AA6891"/>
    <w:rsid w:val="00AA7A11"/>
    <w:rsid w:val="00AB32E8"/>
    <w:rsid w:val="00AB78E9"/>
    <w:rsid w:val="00AC684F"/>
    <w:rsid w:val="00AC70EC"/>
    <w:rsid w:val="00AD184E"/>
    <w:rsid w:val="00AD2075"/>
    <w:rsid w:val="00AD3467"/>
    <w:rsid w:val="00AD5641"/>
    <w:rsid w:val="00AD7842"/>
    <w:rsid w:val="00AE0F9B"/>
    <w:rsid w:val="00AF55FF"/>
    <w:rsid w:val="00AF6014"/>
    <w:rsid w:val="00AF71D7"/>
    <w:rsid w:val="00AF74BE"/>
    <w:rsid w:val="00B032D8"/>
    <w:rsid w:val="00B0606C"/>
    <w:rsid w:val="00B16808"/>
    <w:rsid w:val="00B26D8D"/>
    <w:rsid w:val="00B33B3C"/>
    <w:rsid w:val="00B3430E"/>
    <w:rsid w:val="00B40D74"/>
    <w:rsid w:val="00B52663"/>
    <w:rsid w:val="00B56DCB"/>
    <w:rsid w:val="00B62998"/>
    <w:rsid w:val="00B73806"/>
    <w:rsid w:val="00B770D2"/>
    <w:rsid w:val="00B96B00"/>
    <w:rsid w:val="00BA1CDD"/>
    <w:rsid w:val="00BA47A3"/>
    <w:rsid w:val="00BA4BB3"/>
    <w:rsid w:val="00BA5026"/>
    <w:rsid w:val="00BA5E29"/>
    <w:rsid w:val="00BB0040"/>
    <w:rsid w:val="00BB2FED"/>
    <w:rsid w:val="00BB6E79"/>
    <w:rsid w:val="00BC225F"/>
    <w:rsid w:val="00BC7F71"/>
    <w:rsid w:val="00BD0FE3"/>
    <w:rsid w:val="00BD409F"/>
    <w:rsid w:val="00BD7C9A"/>
    <w:rsid w:val="00BE3B31"/>
    <w:rsid w:val="00BE719A"/>
    <w:rsid w:val="00BE720A"/>
    <w:rsid w:val="00BF6650"/>
    <w:rsid w:val="00C0141A"/>
    <w:rsid w:val="00C067E5"/>
    <w:rsid w:val="00C11AB4"/>
    <w:rsid w:val="00C11EF3"/>
    <w:rsid w:val="00C164CA"/>
    <w:rsid w:val="00C21A9E"/>
    <w:rsid w:val="00C27B48"/>
    <w:rsid w:val="00C42BF8"/>
    <w:rsid w:val="00C4378A"/>
    <w:rsid w:val="00C460AE"/>
    <w:rsid w:val="00C50043"/>
    <w:rsid w:val="00C503AB"/>
    <w:rsid w:val="00C50A0F"/>
    <w:rsid w:val="00C559B7"/>
    <w:rsid w:val="00C750B9"/>
    <w:rsid w:val="00C7573B"/>
    <w:rsid w:val="00C76CF3"/>
    <w:rsid w:val="00C775C7"/>
    <w:rsid w:val="00C81815"/>
    <w:rsid w:val="00C81FCF"/>
    <w:rsid w:val="00C833F1"/>
    <w:rsid w:val="00C87B08"/>
    <w:rsid w:val="00C93E5F"/>
    <w:rsid w:val="00CA1760"/>
    <w:rsid w:val="00CA7844"/>
    <w:rsid w:val="00CB58EF"/>
    <w:rsid w:val="00CC4901"/>
    <w:rsid w:val="00CE08C6"/>
    <w:rsid w:val="00CE68C2"/>
    <w:rsid w:val="00CE7D64"/>
    <w:rsid w:val="00CF0BB2"/>
    <w:rsid w:val="00CF5E97"/>
    <w:rsid w:val="00CF69AD"/>
    <w:rsid w:val="00D10F2D"/>
    <w:rsid w:val="00D1228A"/>
    <w:rsid w:val="00D13441"/>
    <w:rsid w:val="00D243A3"/>
    <w:rsid w:val="00D3200B"/>
    <w:rsid w:val="00D33440"/>
    <w:rsid w:val="00D4380F"/>
    <w:rsid w:val="00D52EFE"/>
    <w:rsid w:val="00D540CD"/>
    <w:rsid w:val="00D56A0D"/>
    <w:rsid w:val="00D63B36"/>
    <w:rsid w:val="00D63EF6"/>
    <w:rsid w:val="00D66518"/>
    <w:rsid w:val="00D70509"/>
    <w:rsid w:val="00D70DFB"/>
    <w:rsid w:val="00D71EEA"/>
    <w:rsid w:val="00D735CD"/>
    <w:rsid w:val="00D766DF"/>
    <w:rsid w:val="00D8692F"/>
    <w:rsid w:val="00D95891"/>
    <w:rsid w:val="00DA2758"/>
    <w:rsid w:val="00DB5CB4"/>
    <w:rsid w:val="00DB6E8C"/>
    <w:rsid w:val="00DC01B8"/>
    <w:rsid w:val="00DC2F2C"/>
    <w:rsid w:val="00DC303F"/>
    <w:rsid w:val="00DC3759"/>
    <w:rsid w:val="00DC5165"/>
    <w:rsid w:val="00DD6F32"/>
    <w:rsid w:val="00DE0A5E"/>
    <w:rsid w:val="00DE149E"/>
    <w:rsid w:val="00DE1E46"/>
    <w:rsid w:val="00DE2726"/>
    <w:rsid w:val="00DE3604"/>
    <w:rsid w:val="00DF26C8"/>
    <w:rsid w:val="00DF2F65"/>
    <w:rsid w:val="00E02FC1"/>
    <w:rsid w:val="00E05704"/>
    <w:rsid w:val="00E125D1"/>
    <w:rsid w:val="00E12F1A"/>
    <w:rsid w:val="00E133C4"/>
    <w:rsid w:val="00E16758"/>
    <w:rsid w:val="00E21CFB"/>
    <w:rsid w:val="00E22724"/>
    <w:rsid w:val="00E22935"/>
    <w:rsid w:val="00E33A2B"/>
    <w:rsid w:val="00E54292"/>
    <w:rsid w:val="00E562C5"/>
    <w:rsid w:val="00E56907"/>
    <w:rsid w:val="00E60191"/>
    <w:rsid w:val="00E635E1"/>
    <w:rsid w:val="00E74DC7"/>
    <w:rsid w:val="00E75DA3"/>
    <w:rsid w:val="00E87699"/>
    <w:rsid w:val="00E920E4"/>
    <w:rsid w:val="00E92E27"/>
    <w:rsid w:val="00E94892"/>
    <w:rsid w:val="00E9586B"/>
    <w:rsid w:val="00E97334"/>
    <w:rsid w:val="00EA36FE"/>
    <w:rsid w:val="00EB3896"/>
    <w:rsid w:val="00EB73C9"/>
    <w:rsid w:val="00EC066E"/>
    <w:rsid w:val="00EC5DC2"/>
    <w:rsid w:val="00ED2E05"/>
    <w:rsid w:val="00ED4443"/>
    <w:rsid w:val="00ED4928"/>
    <w:rsid w:val="00ED72A8"/>
    <w:rsid w:val="00ED7990"/>
    <w:rsid w:val="00EE3A6C"/>
    <w:rsid w:val="00EE5180"/>
    <w:rsid w:val="00EE6190"/>
    <w:rsid w:val="00EE76F3"/>
    <w:rsid w:val="00EF2E3A"/>
    <w:rsid w:val="00EF6402"/>
    <w:rsid w:val="00F047E2"/>
    <w:rsid w:val="00F04D57"/>
    <w:rsid w:val="00F078DC"/>
    <w:rsid w:val="00F10927"/>
    <w:rsid w:val="00F13E86"/>
    <w:rsid w:val="00F20E6A"/>
    <w:rsid w:val="00F30A27"/>
    <w:rsid w:val="00F32FCB"/>
    <w:rsid w:val="00F37DEF"/>
    <w:rsid w:val="00F45A47"/>
    <w:rsid w:val="00F5400A"/>
    <w:rsid w:val="00F5784D"/>
    <w:rsid w:val="00F6421C"/>
    <w:rsid w:val="00F66E5E"/>
    <w:rsid w:val="00F6709F"/>
    <w:rsid w:val="00F677A9"/>
    <w:rsid w:val="00F714D2"/>
    <w:rsid w:val="00F732EA"/>
    <w:rsid w:val="00F778CB"/>
    <w:rsid w:val="00F81288"/>
    <w:rsid w:val="00F82B37"/>
    <w:rsid w:val="00F84CF5"/>
    <w:rsid w:val="00F8612E"/>
    <w:rsid w:val="00F86398"/>
    <w:rsid w:val="00F97946"/>
    <w:rsid w:val="00FA420B"/>
    <w:rsid w:val="00FA4F5C"/>
    <w:rsid w:val="00FB49F9"/>
    <w:rsid w:val="00FB4F45"/>
    <w:rsid w:val="00FC1204"/>
    <w:rsid w:val="00FC1BD2"/>
    <w:rsid w:val="00FC3CE3"/>
    <w:rsid w:val="00FD04DE"/>
    <w:rsid w:val="00FD3826"/>
    <w:rsid w:val="00FE0781"/>
    <w:rsid w:val="00FE1A99"/>
    <w:rsid w:val="00FE4544"/>
    <w:rsid w:val="00FE5465"/>
    <w:rsid w:val="00FE6F30"/>
    <w:rsid w:val="00FF38B9"/>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2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35F67"/>
    <w:pPr>
      <w:spacing w:line="260" w:lineRule="atLeast"/>
    </w:pPr>
    <w:rPr>
      <w:sz w:val="22"/>
    </w:rPr>
  </w:style>
  <w:style w:type="paragraph" w:styleId="Heading1">
    <w:name w:val="heading 1"/>
    <w:basedOn w:val="Normal"/>
    <w:next w:val="Normal"/>
    <w:link w:val="Heading1Char"/>
    <w:uiPriority w:val="9"/>
    <w:qFormat/>
    <w:rsid w:val="000851E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851E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851E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851E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851E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851E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851E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851E2"/>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0851E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35F67"/>
  </w:style>
  <w:style w:type="paragraph" w:customStyle="1" w:styleId="OPCParaBase">
    <w:name w:val="OPCParaBase"/>
    <w:qFormat/>
    <w:rsid w:val="00935F67"/>
    <w:pPr>
      <w:spacing w:line="260" w:lineRule="atLeast"/>
    </w:pPr>
    <w:rPr>
      <w:rFonts w:eastAsia="Times New Roman" w:cs="Times New Roman"/>
      <w:sz w:val="22"/>
      <w:lang w:eastAsia="en-AU"/>
    </w:rPr>
  </w:style>
  <w:style w:type="paragraph" w:customStyle="1" w:styleId="ShortT">
    <w:name w:val="ShortT"/>
    <w:basedOn w:val="OPCParaBase"/>
    <w:next w:val="Normal"/>
    <w:qFormat/>
    <w:rsid w:val="00935F67"/>
    <w:pPr>
      <w:spacing w:line="240" w:lineRule="auto"/>
    </w:pPr>
    <w:rPr>
      <w:b/>
      <w:sz w:val="40"/>
    </w:rPr>
  </w:style>
  <w:style w:type="paragraph" w:customStyle="1" w:styleId="ActHead1">
    <w:name w:val="ActHead 1"/>
    <w:aliases w:val="c"/>
    <w:basedOn w:val="OPCParaBase"/>
    <w:next w:val="Normal"/>
    <w:qFormat/>
    <w:rsid w:val="00935F6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35F6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35F6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35F6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935F6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35F6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35F6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35F6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35F6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35F67"/>
  </w:style>
  <w:style w:type="paragraph" w:customStyle="1" w:styleId="Blocks">
    <w:name w:val="Blocks"/>
    <w:aliases w:val="bb"/>
    <w:basedOn w:val="OPCParaBase"/>
    <w:qFormat/>
    <w:rsid w:val="00935F67"/>
    <w:pPr>
      <w:spacing w:line="240" w:lineRule="auto"/>
    </w:pPr>
    <w:rPr>
      <w:sz w:val="24"/>
    </w:rPr>
  </w:style>
  <w:style w:type="paragraph" w:customStyle="1" w:styleId="BoxText">
    <w:name w:val="BoxText"/>
    <w:aliases w:val="bt"/>
    <w:basedOn w:val="OPCParaBase"/>
    <w:qFormat/>
    <w:rsid w:val="00935F6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35F67"/>
    <w:rPr>
      <w:b/>
    </w:rPr>
  </w:style>
  <w:style w:type="paragraph" w:customStyle="1" w:styleId="BoxHeadItalic">
    <w:name w:val="BoxHeadItalic"/>
    <w:aliases w:val="bhi"/>
    <w:basedOn w:val="BoxText"/>
    <w:next w:val="BoxStep"/>
    <w:qFormat/>
    <w:rsid w:val="00935F67"/>
    <w:rPr>
      <w:i/>
    </w:rPr>
  </w:style>
  <w:style w:type="paragraph" w:customStyle="1" w:styleId="BoxList">
    <w:name w:val="BoxList"/>
    <w:aliases w:val="bl"/>
    <w:basedOn w:val="BoxText"/>
    <w:qFormat/>
    <w:rsid w:val="00935F67"/>
    <w:pPr>
      <w:ind w:left="1559" w:hanging="425"/>
    </w:pPr>
  </w:style>
  <w:style w:type="paragraph" w:customStyle="1" w:styleId="BoxNote">
    <w:name w:val="BoxNote"/>
    <w:aliases w:val="bn"/>
    <w:basedOn w:val="BoxText"/>
    <w:qFormat/>
    <w:rsid w:val="00935F67"/>
    <w:pPr>
      <w:tabs>
        <w:tab w:val="left" w:pos="1985"/>
      </w:tabs>
      <w:spacing w:before="122" w:line="198" w:lineRule="exact"/>
      <w:ind w:left="2948" w:hanging="1814"/>
    </w:pPr>
    <w:rPr>
      <w:sz w:val="18"/>
    </w:rPr>
  </w:style>
  <w:style w:type="paragraph" w:customStyle="1" w:styleId="BoxPara">
    <w:name w:val="BoxPara"/>
    <w:aliases w:val="bp"/>
    <w:basedOn w:val="BoxText"/>
    <w:qFormat/>
    <w:rsid w:val="00935F67"/>
    <w:pPr>
      <w:tabs>
        <w:tab w:val="right" w:pos="2268"/>
      </w:tabs>
      <w:ind w:left="2552" w:hanging="1418"/>
    </w:pPr>
  </w:style>
  <w:style w:type="paragraph" w:customStyle="1" w:styleId="BoxStep">
    <w:name w:val="BoxStep"/>
    <w:aliases w:val="bs"/>
    <w:basedOn w:val="BoxText"/>
    <w:qFormat/>
    <w:rsid w:val="00935F67"/>
    <w:pPr>
      <w:ind w:left="1985" w:hanging="851"/>
    </w:pPr>
  </w:style>
  <w:style w:type="character" w:customStyle="1" w:styleId="CharAmPartNo">
    <w:name w:val="CharAmPartNo"/>
    <w:basedOn w:val="OPCCharBase"/>
    <w:qFormat/>
    <w:rsid w:val="00935F67"/>
  </w:style>
  <w:style w:type="character" w:customStyle="1" w:styleId="CharAmPartText">
    <w:name w:val="CharAmPartText"/>
    <w:basedOn w:val="OPCCharBase"/>
    <w:qFormat/>
    <w:rsid w:val="00935F67"/>
  </w:style>
  <w:style w:type="character" w:customStyle="1" w:styleId="CharAmSchNo">
    <w:name w:val="CharAmSchNo"/>
    <w:basedOn w:val="OPCCharBase"/>
    <w:qFormat/>
    <w:rsid w:val="00935F67"/>
  </w:style>
  <w:style w:type="character" w:customStyle="1" w:styleId="CharAmSchText">
    <w:name w:val="CharAmSchText"/>
    <w:basedOn w:val="OPCCharBase"/>
    <w:qFormat/>
    <w:rsid w:val="00935F67"/>
  </w:style>
  <w:style w:type="character" w:customStyle="1" w:styleId="CharBoldItalic">
    <w:name w:val="CharBoldItalic"/>
    <w:basedOn w:val="OPCCharBase"/>
    <w:uiPriority w:val="1"/>
    <w:qFormat/>
    <w:rsid w:val="00935F67"/>
    <w:rPr>
      <w:b/>
      <w:i/>
    </w:rPr>
  </w:style>
  <w:style w:type="character" w:customStyle="1" w:styleId="CharChapNo">
    <w:name w:val="CharChapNo"/>
    <w:basedOn w:val="OPCCharBase"/>
    <w:uiPriority w:val="1"/>
    <w:qFormat/>
    <w:rsid w:val="00935F67"/>
  </w:style>
  <w:style w:type="character" w:customStyle="1" w:styleId="CharChapText">
    <w:name w:val="CharChapText"/>
    <w:basedOn w:val="OPCCharBase"/>
    <w:uiPriority w:val="1"/>
    <w:qFormat/>
    <w:rsid w:val="00935F67"/>
  </w:style>
  <w:style w:type="character" w:customStyle="1" w:styleId="CharDivNo">
    <w:name w:val="CharDivNo"/>
    <w:basedOn w:val="OPCCharBase"/>
    <w:uiPriority w:val="1"/>
    <w:qFormat/>
    <w:rsid w:val="00935F67"/>
  </w:style>
  <w:style w:type="character" w:customStyle="1" w:styleId="CharDivText">
    <w:name w:val="CharDivText"/>
    <w:basedOn w:val="OPCCharBase"/>
    <w:uiPriority w:val="1"/>
    <w:qFormat/>
    <w:rsid w:val="00935F67"/>
  </w:style>
  <w:style w:type="character" w:customStyle="1" w:styleId="CharItalic">
    <w:name w:val="CharItalic"/>
    <w:basedOn w:val="OPCCharBase"/>
    <w:uiPriority w:val="1"/>
    <w:qFormat/>
    <w:rsid w:val="00935F67"/>
    <w:rPr>
      <w:i/>
    </w:rPr>
  </w:style>
  <w:style w:type="character" w:customStyle="1" w:styleId="CharPartNo">
    <w:name w:val="CharPartNo"/>
    <w:basedOn w:val="OPCCharBase"/>
    <w:uiPriority w:val="1"/>
    <w:qFormat/>
    <w:rsid w:val="00935F67"/>
  </w:style>
  <w:style w:type="character" w:customStyle="1" w:styleId="CharPartText">
    <w:name w:val="CharPartText"/>
    <w:basedOn w:val="OPCCharBase"/>
    <w:uiPriority w:val="1"/>
    <w:qFormat/>
    <w:rsid w:val="00935F67"/>
  </w:style>
  <w:style w:type="character" w:customStyle="1" w:styleId="CharSectno">
    <w:name w:val="CharSectno"/>
    <w:basedOn w:val="OPCCharBase"/>
    <w:qFormat/>
    <w:rsid w:val="00935F67"/>
  </w:style>
  <w:style w:type="character" w:customStyle="1" w:styleId="CharSubdNo">
    <w:name w:val="CharSubdNo"/>
    <w:basedOn w:val="OPCCharBase"/>
    <w:uiPriority w:val="1"/>
    <w:qFormat/>
    <w:rsid w:val="00935F67"/>
  </w:style>
  <w:style w:type="character" w:customStyle="1" w:styleId="CharSubdText">
    <w:name w:val="CharSubdText"/>
    <w:basedOn w:val="OPCCharBase"/>
    <w:uiPriority w:val="1"/>
    <w:qFormat/>
    <w:rsid w:val="00935F67"/>
  </w:style>
  <w:style w:type="paragraph" w:customStyle="1" w:styleId="CTA--">
    <w:name w:val="CTA --"/>
    <w:basedOn w:val="OPCParaBase"/>
    <w:next w:val="Normal"/>
    <w:rsid w:val="00935F67"/>
    <w:pPr>
      <w:spacing w:before="60" w:line="240" w:lineRule="atLeast"/>
      <w:ind w:left="142" w:hanging="142"/>
    </w:pPr>
    <w:rPr>
      <w:sz w:val="20"/>
    </w:rPr>
  </w:style>
  <w:style w:type="paragraph" w:customStyle="1" w:styleId="CTA-">
    <w:name w:val="CTA -"/>
    <w:basedOn w:val="OPCParaBase"/>
    <w:rsid w:val="00935F67"/>
    <w:pPr>
      <w:spacing w:before="60" w:line="240" w:lineRule="atLeast"/>
      <w:ind w:left="85" w:hanging="85"/>
    </w:pPr>
    <w:rPr>
      <w:sz w:val="20"/>
    </w:rPr>
  </w:style>
  <w:style w:type="paragraph" w:customStyle="1" w:styleId="CTA---">
    <w:name w:val="CTA ---"/>
    <w:basedOn w:val="OPCParaBase"/>
    <w:next w:val="Normal"/>
    <w:rsid w:val="00935F67"/>
    <w:pPr>
      <w:spacing w:before="60" w:line="240" w:lineRule="atLeast"/>
      <w:ind w:left="198" w:hanging="198"/>
    </w:pPr>
    <w:rPr>
      <w:sz w:val="20"/>
    </w:rPr>
  </w:style>
  <w:style w:type="paragraph" w:customStyle="1" w:styleId="CTA----">
    <w:name w:val="CTA ----"/>
    <w:basedOn w:val="OPCParaBase"/>
    <w:next w:val="Normal"/>
    <w:rsid w:val="00935F67"/>
    <w:pPr>
      <w:spacing w:before="60" w:line="240" w:lineRule="atLeast"/>
      <w:ind w:left="255" w:hanging="255"/>
    </w:pPr>
    <w:rPr>
      <w:sz w:val="20"/>
    </w:rPr>
  </w:style>
  <w:style w:type="paragraph" w:customStyle="1" w:styleId="CTA1a">
    <w:name w:val="CTA 1(a)"/>
    <w:basedOn w:val="OPCParaBase"/>
    <w:rsid w:val="00935F67"/>
    <w:pPr>
      <w:tabs>
        <w:tab w:val="right" w:pos="414"/>
      </w:tabs>
      <w:spacing w:before="40" w:line="240" w:lineRule="atLeast"/>
      <w:ind w:left="675" w:hanging="675"/>
    </w:pPr>
    <w:rPr>
      <w:sz w:val="20"/>
    </w:rPr>
  </w:style>
  <w:style w:type="paragraph" w:customStyle="1" w:styleId="CTA1ai">
    <w:name w:val="CTA 1(a)(i)"/>
    <w:basedOn w:val="OPCParaBase"/>
    <w:rsid w:val="00935F67"/>
    <w:pPr>
      <w:tabs>
        <w:tab w:val="right" w:pos="1004"/>
      </w:tabs>
      <w:spacing w:before="40" w:line="240" w:lineRule="atLeast"/>
      <w:ind w:left="1253" w:hanging="1253"/>
    </w:pPr>
    <w:rPr>
      <w:sz w:val="20"/>
    </w:rPr>
  </w:style>
  <w:style w:type="paragraph" w:customStyle="1" w:styleId="CTA2a">
    <w:name w:val="CTA 2(a)"/>
    <w:basedOn w:val="OPCParaBase"/>
    <w:rsid w:val="00935F67"/>
    <w:pPr>
      <w:tabs>
        <w:tab w:val="right" w:pos="482"/>
      </w:tabs>
      <w:spacing w:before="40" w:line="240" w:lineRule="atLeast"/>
      <w:ind w:left="748" w:hanging="748"/>
    </w:pPr>
    <w:rPr>
      <w:sz w:val="20"/>
    </w:rPr>
  </w:style>
  <w:style w:type="paragraph" w:customStyle="1" w:styleId="CTA2ai">
    <w:name w:val="CTA 2(a)(i)"/>
    <w:basedOn w:val="OPCParaBase"/>
    <w:rsid w:val="00935F67"/>
    <w:pPr>
      <w:tabs>
        <w:tab w:val="right" w:pos="1089"/>
      </w:tabs>
      <w:spacing w:before="40" w:line="240" w:lineRule="atLeast"/>
      <w:ind w:left="1327" w:hanging="1327"/>
    </w:pPr>
    <w:rPr>
      <w:sz w:val="20"/>
    </w:rPr>
  </w:style>
  <w:style w:type="paragraph" w:customStyle="1" w:styleId="CTA3a">
    <w:name w:val="CTA 3(a)"/>
    <w:basedOn w:val="OPCParaBase"/>
    <w:rsid w:val="00935F67"/>
    <w:pPr>
      <w:tabs>
        <w:tab w:val="right" w:pos="556"/>
      </w:tabs>
      <w:spacing w:before="40" w:line="240" w:lineRule="atLeast"/>
      <w:ind w:left="805" w:hanging="805"/>
    </w:pPr>
    <w:rPr>
      <w:sz w:val="20"/>
    </w:rPr>
  </w:style>
  <w:style w:type="paragraph" w:customStyle="1" w:styleId="CTA3ai">
    <w:name w:val="CTA 3(a)(i)"/>
    <w:basedOn w:val="OPCParaBase"/>
    <w:rsid w:val="00935F67"/>
    <w:pPr>
      <w:tabs>
        <w:tab w:val="right" w:pos="1140"/>
      </w:tabs>
      <w:spacing w:before="40" w:line="240" w:lineRule="atLeast"/>
      <w:ind w:left="1361" w:hanging="1361"/>
    </w:pPr>
    <w:rPr>
      <w:sz w:val="20"/>
    </w:rPr>
  </w:style>
  <w:style w:type="paragraph" w:customStyle="1" w:styleId="CTA4a">
    <w:name w:val="CTA 4(a)"/>
    <w:basedOn w:val="OPCParaBase"/>
    <w:rsid w:val="00935F67"/>
    <w:pPr>
      <w:tabs>
        <w:tab w:val="right" w:pos="624"/>
      </w:tabs>
      <w:spacing w:before="40" w:line="240" w:lineRule="atLeast"/>
      <w:ind w:left="873" w:hanging="873"/>
    </w:pPr>
    <w:rPr>
      <w:sz w:val="20"/>
    </w:rPr>
  </w:style>
  <w:style w:type="paragraph" w:customStyle="1" w:styleId="CTA4ai">
    <w:name w:val="CTA 4(a)(i)"/>
    <w:basedOn w:val="OPCParaBase"/>
    <w:rsid w:val="00935F67"/>
    <w:pPr>
      <w:tabs>
        <w:tab w:val="right" w:pos="1213"/>
      </w:tabs>
      <w:spacing w:before="40" w:line="240" w:lineRule="atLeast"/>
      <w:ind w:left="1452" w:hanging="1452"/>
    </w:pPr>
    <w:rPr>
      <w:sz w:val="20"/>
    </w:rPr>
  </w:style>
  <w:style w:type="paragraph" w:customStyle="1" w:styleId="CTACAPS">
    <w:name w:val="CTA CAPS"/>
    <w:basedOn w:val="OPCParaBase"/>
    <w:rsid w:val="00935F67"/>
    <w:pPr>
      <w:spacing w:before="60" w:line="240" w:lineRule="atLeast"/>
    </w:pPr>
    <w:rPr>
      <w:sz w:val="20"/>
    </w:rPr>
  </w:style>
  <w:style w:type="paragraph" w:customStyle="1" w:styleId="CTAright">
    <w:name w:val="CTA right"/>
    <w:basedOn w:val="OPCParaBase"/>
    <w:rsid w:val="00935F67"/>
    <w:pPr>
      <w:spacing w:before="60" w:line="240" w:lineRule="auto"/>
      <w:jc w:val="right"/>
    </w:pPr>
    <w:rPr>
      <w:sz w:val="20"/>
    </w:rPr>
  </w:style>
  <w:style w:type="paragraph" w:customStyle="1" w:styleId="subsection">
    <w:name w:val="subsection"/>
    <w:aliases w:val="ss"/>
    <w:basedOn w:val="OPCParaBase"/>
    <w:link w:val="subsectionChar"/>
    <w:rsid w:val="00935F67"/>
    <w:pPr>
      <w:tabs>
        <w:tab w:val="right" w:pos="1021"/>
      </w:tabs>
      <w:spacing w:before="180" w:line="240" w:lineRule="auto"/>
      <w:ind w:left="1134" w:hanging="1134"/>
    </w:pPr>
  </w:style>
  <w:style w:type="paragraph" w:customStyle="1" w:styleId="Definition">
    <w:name w:val="Definition"/>
    <w:aliases w:val="dd"/>
    <w:basedOn w:val="OPCParaBase"/>
    <w:rsid w:val="00935F67"/>
    <w:pPr>
      <w:spacing w:before="180" w:line="240" w:lineRule="auto"/>
      <w:ind w:left="1134"/>
    </w:pPr>
  </w:style>
  <w:style w:type="paragraph" w:customStyle="1" w:styleId="ETAsubitem">
    <w:name w:val="ETA(subitem)"/>
    <w:basedOn w:val="OPCParaBase"/>
    <w:rsid w:val="00935F67"/>
    <w:pPr>
      <w:tabs>
        <w:tab w:val="right" w:pos="340"/>
      </w:tabs>
      <w:spacing w:before="60" w:line="240" w:lineRule="auto"/>
      <w:ind w:left="454" w:hanging="454"/>
    </w:pPr>
    <w:rPr>
      <w:sz w:val="20"/>
    </w:rPr>
  </w:style>
  <w:style w:type="paragraph" w:customStyle="1" w:styleId="ETApara">
    <w:name w:val="ETA(para)"/>
    <w:basedOn w:val="OPCParaBase"/>
    <w:rsid w:val="00935F67"/>
    <w:pPr>
      <w:tabs>
        <w:tab w:val="right" w:pos="754"/>
      </w:tabs>
      <w:spacing w:before="60" w:line="240" w:lineRule="auto"/>
      <w:ind w:left="828" w:hanging="828"/>
    </w:pPr>
    <w:rPr>
      <w:sz w:val="20"/>
    </w:rPr>
  </w:style>
  <w:style w:type="paragraph" w:customStyle="1" w:styleId="ETAsubpara">
    <w:name w:val="ETA(subpara)"/>
    <w:basedOn w:val="OPCParaBase"/>
    <w:rsid w:val="00935F67"/>
    <w:pPr>
      <w:tabs>
        <w:tab w:val="right" w:pos="1083"/>
      </w:tabs>
      <w:spacing w:before="60" w:line="240" w:lineRule="auto"/>
      <w:ind w:left="1191" w:hanging="1191"/>
    </w:pPr>
    <w:rPr>
      <w:sz w:val="20"/>
    </w:rPr>
  </w:style>
  <w:style w:type="paragraph" w:customStyle="1" w:styleId="ETAsub-subpara">
    <w:name w:val="ETA(sub-subpara)"/>
    <w:basedOn w:val="OPCParaBase"/>
    <w:rsid w:val="00935F67"/>
    <w:pPr>
      <w:tabs>
        <w:tab w:val="right" w:pos="1412"/>
      </w:tabs>
      <w:spacing w:before="60" w:line="240" w:lineRule="auto"/>
      <w:ind w:left="1525" w:hanging="1525"/>
    </w:pPr>
    <w:rPr>
      <w:sz w:val="20"/>
    </w:rPr>
  </w:style>
  <w:style w:type="paragraph" w:customStyle="1" w:styleId="Formula">
    <w:name w:val="Formula"/>
    <w:basedOn w:val="OPCParaBase"/>
    <w:rsid w:val="00935F67"/>
    <w:pPr>
      <w:spacing w:line="240" w:lineRule="auto"/>
      <w:ind w:left="1134"/>
    </w:pPr>
    <w:rPr>
      <w:sz w:val="20"/>
    </w:rPr>
  </w:style>
  <w:style w:type="paragraph" w:styleId="Header">
    <w:name w:val="header"/>
    <w:basedOn w:val="OPCParaBase"/>
    <w:link w:val="HeaderChar"/>
    <w:unhideWhenUsed/>
    <w:rsid w:val="00935F6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35F67"/>
    <w:rPr>
      <w:rFonts w:eastAsia="Times New Roman" w:cs="Times New Roman"/>
      <w:sz w:val="16"/>
      <w:lang w:eastAsia="en-AU"/>
    </w:rPr>
  </w:style>
  <w:style w:type="paragraph" w:customStyle="1" w:styleId="House">
    <w:name w:val="House"/>
    <w:basedOn w:val="OPCParaBase"/>
    <w:rsid w:val="00935F67"/>
    <w:pPr>
      <w:spacing w:line="240" w:lineRule="auto"/>
    </w:pPr>
    <w:rPr>
      <w:sz w:val="28"/>
    </w:rPr>
  </w:style>
  <w:style w:type="paragraph" w:customStyle="1" w:styleId="Item">
    <w:name w:val="Item"/>
    <w:aliases w:val="i"/>
    <w:basedOn w:val="OPCParaBase"/>
    <w:next w:val="ItemHead"/>
    <w:rsid w:val="00935F67"/>
    <w:pPr>
      <w:keepLines/>
      <w:spacing w:before="80" w:line="240" w:lineRule="auto"/>
      <w:ind w:left="709"/>
    </w:pPr>
  </w:style>
  <w:style w:type="paragraph" w:customStyle="1" w:styleId="ItemHead">
    <w:name w:val="ItemHead"/>
    <w:aliases w:val="ih"/>
    <w:basedOn w:val="OPCParaBase"/>
    <w:next w:val="Item"/>
    <w:rsid w:val="00935F6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35F67"/>
    <w:pPr>
      <w:spacing w:line="240" w:lineRule="auto"/>
    </w:pPr>
    <w:rPr>
      <w:b/>
      <w:sz w:val="32"/>
    </w:rPr>
  </w:style>
  <w:style w:type="paragraph" w:customStyle="1" w:styleId="notedraft">
    <w:name w:val="note(draft)"/>
    <w:aliases w:val="nd"/>
    <w:basedOn w:val="OPCParaBase"/>
    <w:rsid w:val="00935F67"/>
    <w:pPr>
      <w:spacing w:before="240" w:line="240" w:lineRule="auto"/>
      <w:ind w:left="284" w:hanging="284"/>
    </w:pPr>
    <w:rPr>
      <w:i/>
      <w:sz w:val="24"/>
    </w:rPr>
  </w:style>
  <w:style w:type="paragraph" w:customStyle="1" w:styleId="notemargin">
    <w:name w:val="note(margin)"/>
    <w:aliases w:val="nm"/>
    <w:basedOn w:val="OPCParaBase"/>
    <w:rsid w:val="00935F67"/>
    <w:pPr>
      <w:tabs>
        <w:tab w:val="left" w:pos="709"/>
      </w:tabs>
      <w:spacing w:before="122" w:line="198" w:lineRule="exact"/>
      <w:ind w:left="709" w:hanging="709"/>
    </w:pPr>
    <w:rPr>
      <w:sz w:val="18"/>
    </w:rPr>
  </w:style>
  <w:style w:type="paragraph" w:customStyle="1" w:styleId="noteToPara">
    <w:name w:val="noteToPara"/>
    <w:aliases w:val="ntp"/>
    <w:basedOn w:val="OPCParaBase"/>
    <w:rsid w:val="00935F67"/>
    <w:pPr>
      <w:spacing w:before="122" w:line="198" w:lineRule="exact"/>
      <w:ind w:left="2353" w:hanging="709"/>
    </w:pPr>
    <w:rPr>
      <w:sz w:val="18"/>
    </w:rPr>
  </w:style>
  <w:style w:type="paragraph" w:customStyle="1" w:styleId="noteParlAmend">
    <w:name w:val="note(ParlAmend)"/>
    <w:aliases w:val="npp"/>
    <w:basedOn w:val="OPCParaBase"/>
    <w:next w:val="ParlAmend"/>
    <w:rsid w:val="00935F67"/>
    <w:pPr>
      <w:spacing w:line="240" w:lineRule="auto"/>
      <w:jc w:val="right"/>
    </w:pPr>
    <w:rPr>
      <w:rFonts w:ascii="Arial" w:hAnsi="Arial"/>
      <w:b/>
      <w:i/>
    </w:rPr>
  </w:style>
  <w:style w:type="paragraph" w:customStyle="1" w:styleId="Page1">
    <w:name w:val="Page1"/>
    <w:basedOn w:val="OPCParaBase"/>
    <w:rsid w:val="00935F67"/>
    <w:pPr>
      <w:spacing w:before="5600" w:line="240" w:lineRule="auto"/>
    </w:pPr>
    <w:rPr>
      <w:b/>
      <w:sz w:val="32"/>
    </w:rPr>
  </w:style>
  <w:style w:type="paragraph" w:customStyle="1" w:styleId="PageBreak">
    <w:name w:val="PageBreak"/>
    <w:aliases w:val="pb"/>
    <w:basedOn w:val="OPCParaBase"/>
    <w:rsid w:val="00935F67"/>
    <w:pPr>
      <w:spacing w:line="240" w:lineRule="auto"/>
    </w:pPr>
    <w:rPr>
      <w:sz w:val="20"/>
    </w:rPr>
  </w:style>
  <w:style w:type="paragraph" w:customStyle="1" w:styleId="paragraphsub">
    <w:name w:val="paragraph(sub)"/>
    <w:aliases w:val="aa"/>
    <w:basedOn w:val="OPCParaBase"/>
    <w:rsid w:val="00935F67"/>
    <w:pPr>
      <w:tabs>
        <w:tab w:val="right" w:pos="1985"/>
      </w:tabs>
      <w:spacing w:before="40" w:line="240" w:lineRule="auto"/>
      <w:ind w:left="2098" w:hanging="2098"/>
    </w:pPr>
  </w:style>
  <w:style w:type="paragraph" w:customStyle="1" w:styleId="paragraphsub-sub">
    <w:name w:val="paragraph(sub-sub)"/>
    <w:aliases w:val="aaa"/>
    <w:basedOn w:val="OPCParaBase"/>
    <w:rsid w:val="00935F67"/>
    <w:pPr>
      <w:tabs>
        <w:tab w:val="right" w:pos="2722"/>
      </w:tabs>
      <w:spacing w:before="40" w:line="240" w:lineRule="auto"/>
      <w:ind w:left="2835" w:hanging="2835"/>
    </w:pPr>
  </w:style>
  <w:style w:type="paragraph" w:customStyle="1" w:styleId="paragraph">
    <w:name w:val="paragraph"/>
    <w:aliases w:val="a"/>
    <w:basedOn w:val="OPCParaBase"/>
    <w:rsid w:val="00935F67"/>
    <w:pPr>
      <w:tabs>
        <w:tab w:val="right" w:pos="1531"/>
      </w:tabs>
      <w:spacing w:before="40" w:line="240" w:lineRule="auto"/>
      <w:ind w:left="1644" w:hanging="1644"/>
    </w:pPr>
  </w:style>
  <w:style w:type="paragraph" w:customStyle="1" w:styleId="ParlAmend">
    <w:name w:val="ParlAmend"/>
    <w:aliases w:val="pp"/>
    <w:basedOn w:val="OPCParaBase"/>
    <w:rsid w:val="00935F67"/>
    <w:pPr>
      <w:spacing w:before="240" w:line="240" w:lineRule="atLeast"/>
      <w:ind w:hanging="567"/>
    </w:pPr>
    <w:rPr>
      <w:sz w:val="24"/>
    </w:rPr>
  </w:style>
  <w:style w:type="paragraph" w:customStyle="1" w:styleId="Penalty">
    <w:name w:val="Penalty"/>
    <w:basedOn w:val="OPCParaBase"/>
    <w:rsid w:val="00935F67"/>
    <w:pPr>
      <w:tabs>
        <w:tab w:val="left" w:pos="2977"/>
      </w:tabs>
      <w:spacing w:before="180" w:line="240" w:lineRule="auto"/>
      <w:ind w:left="1985" w:hanging="851"/>
    </w:pPr>
  </w:style>
  <w:style w:type="paragraph" w:customStyle="1" w:styleId="Portfolio">
    <w:name w:val="Portfolio"/>
    <w:basedOn w:val="OPCParaBase"/>
    <w:rsid w:val="00935F67"/>
    <w:pPr>
      <w:spacing w:line="240" w:lineRule="auto"/>
    </w:pPr>
    <w:rPr>
      <w:i/>
      <w:sz w:val="20"/>
    </w:rPr>
  </w:style>
  <w:style w:type="paragraph" w:customStyle="1" w:styleId="Preamble">
    <w:name w:val="Preamble"/>
    <w:basedOn w:val="OPCParaBase"/>
    <w:next w:val="Normal"/>
    <w:rsid w:val="00935F6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35F67"/>
    <w:pPr>
      <w:spacing w:line="240" w:lineRule="auto"/>
    </w:pPr>
    <w:rPr>
      <w:i/>
      <w:sz w:val="20"/>
    </w:rPr>
  </w:style>
  <w:style w:type="paragraph" w:customStyle="1" w:styleId="Session">
    <w:name w:val="Session"/>
    <w:basedOn w:val="OPCParaBase"/>
    <w:rsid w:val="00935F67"/>
    <w:pPr>
      <w:spacing w:line="240" w:lineRule="auto"/>
    </w:pPr>
    <w:rPr>
      <w:sz w:val="28"/>
    </w:rPr>
  </w:style>
  <w:style w:type="paragraph" w:customStyle="1" w:styleId="Sponsor">
    <w:name w:val="Sponsor"/>
    <w:basedOn w:val="OPCParaBase"/>
    <w:rsid w:val="00935F67"/>
    <w:pPr>
      <w:spacing w:line="240" w:lineRule="auto"/>
    </w:pPr>
    <w:rPr>
      <w:i/>
    </w:rPr>
  </w:style>
  <w:style w:type="paragraph" w:customStyle="1" w:styleId="Subitem">
    <w:name w:val="Subitem"/>
    <w:aliases w:val="iss"/>
    <w:basedOn w:val="OPCParaBase"/>
    <w:rsid w:val="00935F67"/>
    <w:pPr>
      <w:spacing w:before="180" w:line="240" w:lineRule="auto"/>
      <w:ind w:left="709" w:hanging="709"/>
    </w:pPr>
  </w:style>
  <w:style w:type="paragraph" w:customStyle="1" w:styleId="SubitemHead">
    <w:name w:val="SubitemHead"/>
    <w:aliases w:val="issh"/>
    <w:basedOn w:val="OPCParaBase"/>
    <w:rsid w:val="00935F6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35F67"/>
    <w:pPr>
      <w:spacing w:before="40" w:line="240" w:lineRule="auto"/>
      <w:ind w:left="1134"/>
    </w:pPr>
  </w:style>
  <w:style w:type="paragraph" w:customStyle="1" w:styleId="SubsectionHead">
    <w:name w:val="SubsectionHead"/>
    <w:aliases w:val="ssh"/>
    <w:basedOn w:val="OPCParaBase"/>
    <w:next w:val="subsection"/>
    <w:rsid w:val="00935F67"/>
    <w:pPr>
      <w:keepNext/>
      <w:keepLines/>
      <w:spacing w:before="240" w:line="240" w:lineRule="auto"/>
      <w:ind w:left="1134"/>
    </w:pPr>
    <w:rPr>
      <w:i/>
    </w:rPr>
  </w:style>
  <w:style w:type="paragraph" w:customStyle="1" w:styleId="Tablea">
    <w:name w:val="Table(a)"/>
    <w:aliases w:val="ta"/>
    <w:basedOn w:val="OPCParaBase"/>
    <w:rsid w:val="00935F67"/>
    <w:pPr>
      <w:spacing w:before="60" w:line="240" w:lineRule="auto"/>
      <w:ind w:left="284" w:hanging="284"/>
    </w:pPr>
    <w:rPr>
      <w:sz w:val="20"/>
    </w:rPr>
  </w:style>
  <w:style w:type="paragraph" w:customStyle="1" w:styleId="TableAA">
    <w:name w:val="Table(AA)"/>
    <w:aliases w:val="taaa"/>
    <w:basedOn w:val="OPCParaBase"/>
    <w:rsid w:val="00935F6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35F6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35F67"/>
    <w:pPr>
      <w:spacing w:before="60" w:line="240" w:lineRule="atLeast"/>
    </w:pPr>
    <w:rPr>
      <w:sz w:val="20"/>
    </w:rPr>
  </w:style>
  <w:style w:type="paragraph" w:customStyle="1" w:styleId="TLPBoxTextnote">
    <w:name w:val="TLPBoxText(note"/>
    <w:aliases w:val="right)"/>
    <w:basedOn w:val="OPCParaBase"/>
    <w:rsid w:val="00935F6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35F6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35F67"/>
    <w:pPr>
      <w:spacing w:before="122" w:line="198" w:lineRule="exact"/>
      <w:ind w:left="1985" w:hanging="851"/>
      <w:jc w:val="right"/>
    </w:pPr>
    <w:rPr>
      <w:sz w:val="18"/>
    </w:rPr>
  </w:style>
  <w:style w:type="paragraph" w:customStyle="1" w:styleId="TLPTableBullet">
    <w:name w:val="TLPTableBullet"/>
    <w:aliases w:val="ttb"/>
    <w:basedOn w:val="OPCParaBase"/>
    <w:rsid w:val="00935F67"/>
    <w:pPr>
      <w:spacing w:line="240" w:lineRule="exact"/>
      <w:ind w:left="284" w:hanging="284"/>
    </w:pPr>
    <w:rPr>
      <w:sz w:val="20"/>
    </w:rPr>
  </w:style>
  <w:style w:type="paragraph" w:styleId="TOC1">
    <w:name w:val="toc 1"/>
    <w:basedOn w:val="OPCParaBase"/>
    <w:next w:val="Normal"/>
    <w:uiPriority w:val="39"/>
    <w:semiHidden/>
    <w:unhideWhenUsed/>
    <w:rsid w:val="00935F67"/>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935F67"/>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935F67"/>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935F67"/>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935F67"/>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935F67"/>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935F67"/>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935F67"/>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935F67"/>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35F67"/>
    <w:pPr>
      <w:keepLines/>
      <w:spacing w:before="240" w:after="120" w:line="240" w:lineRule="auto"/>
      <w:ind w:left="794"/>
    </w:pPr>
    <w:rPr>
      <w:b/>
      <w:kern w:val="28"/>
      <w:sz w:val="20"/>
    </w:rPr>
  </w:style>
  <w:style w:type="paragraph" w:customStyle="1" w:styleId="TofSectsHeading">
    <w:name w:val="TofSects(Heading)"/>
    <w:basedOn w:val="OPCParaBase"/>
    <w:rsid w:val="00935F67"/>
    <w:pPr>
      <w:spacing w:before="240" w:after="120" w:line="240" w:lineRule="auto"/>
    </w:pPr>
    <w:rPr>
      <w:b/>
      <w:sz w:val="24"/>
    </w:rPr>
  </w:style>
  <w:style w:type="paragraph" w:customStyle="1" w:styleId="TofSectsSection">
    <w:name w:val="TofSects(Section)"/>
    <w:basedOn w:val="OPCParaBase"/>
    <w:rsid w:val="00935F67"/>
    <w:pPr>
      <w:keepLines/>
      <w:spacing w:before="40" w:line="240" w:lineRule="auto"/>
      <w:ind w:left="1588" w:hanging="794"/>
    </w:pPr>
    <w:rPr>
      <w:kern w:val="28"/>
      <w:sz w:val="18"/>
    </w:rPr>
  </w:style>
  <w:style w:type="paragraph" w:customStyle="1" w:styleId="TofSectsSubdiv">
    <w:name w:val="TofSects(Subdiv)"/>
    <w:basedOn w:val="OPCParaBase"/>
    <w:rsid w:val="00935F67"/>
    <w:pPr>
      <w:keepLines/>
      <w:spacing w:before="80" w:line="240" w:lineRule="auto"/>
      <w:ind w:left="1588" w:hanging="794"/>
    </w:pPr>
    <w:rPr>
      <w:kern w:val="28"/>
    </w:rPr>
  </w:style>
  <w:style w:type="paragraph" w:customStyle="1" w:styleId="WRStyle">
    <w:name w:val="WR Style"/>
    <w:aliases w:val="WR"/>
    <w:basedOn w:val="OPCParaBase"/>
    <w:rsid w:val="00935F67"/>
    <w:pPr>
      <w:spacing w:before="240" w:line="240" w:lineRule="auto"/>
      <w:ind w:left="284" w:hanging="284"/>
    </w:pPr>
    <w:rPr>
      <w:b/>
      <w:i/>
      <w:kern w:val="28"/>
      <w:sz w:val="24"/>
    </w:rPr>
  </w:style>
  <w:style w:type="paragraph" w:customStyle="1" w:styleId="notepara">
    <w:name w:val="note(para)"/>
    <w:aliases w:val="na"/>
    <w:basedOn w:val="OPCParaBase"/>
    <w:rsid w:val="00935F67"/>
    <w:pPr>
      <w:spacing w:before="40" w:line="198" w:lineRule="exact"/>
      <w:ind w:left="2354" w:hanging="369"/>
    </w:pPr>
    <w:rPr>
      <w:sz w:val="18"/>
    </w:rPr>
  </w:style>
  <w:style w:type="paragraph" w:styleId="Footer">
    <w:name w:val="footer"/>
    <w:link w:val="FooterChar"/>
    <w:rsid w:val="00935F6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35F67"/>
    <w:rPr>
      <w:rFonts w:eastAsia="Times New Roman" w:cs="Times New Roman"/>
      <w:sz w:val="22"/>
      <w:szCs w:val="24"/>
      <w:lang w:eastAsia="en-AU"/>
    </w:rPr>
  </w:style>
  <w:style w:type="character" w:styleId="LineNumber">
    <w:name w:val="line number"/>
    <w:basedOn w:val="OPCCharBase"/>
    <w:uiPriority w:val="99"/>
    <w:semiHidden/>
    <w:unhideWhenUsed/>
    <w:rsid w:val="00935F67"/>
    <w:rPr>
      <w:sz w:val="16"/>
    </w:rPr>
  </w:style>
  <w:style w:type="table" w:customStyle="1" w:styleId="CFlag">
    <w:name w:val="CFlag"/>
    <w:basedOn w:val="TableNormal"/>
    <w:uiPriority w:val="99"/>
    <w:rsid w:val="00935F67"/>
    <w:rPr>
      <w:rFonts w:eastAsia="Times New Roman" w:cs="Times New Roman"/>
      <w:lang w:eastAsia="en-AU"/>
    </w:rPr>
    <w:tblPr/>
  </w:style>
  <w:style w:type="paragraph" w:styleId="BalloonText">
    <w:name w:val="Balloon Text"/>
    <w:basedOn w:val="Normal"/>
    <w:link w:val="BalloonTextChar"/>
    <w:uiPriority w:val="99"/>
    <w:semiHidden/>
    <w:unhideWhenUsed/>
    <w:rsid w:val="00935F6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5F67"/>
    <w:rPr>
      <w:rFonts w:ascii="Tahoma" w:hAnsi="Tahoma" w:cs="Tahoma"/>
      <w:sz w:val="16"/>
      <w:szCs w:val="16"/>
    </w:rPr>
  </w:style>
  <w:style w:type="table" w:styleId="TableGrid">
    <w:name w:val="Table Grid"/>
    <w:basedOn w:val="TableNormal"/>
    <w:uiPriority w:val="59"/>
    <w:rsid w:val="00935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35F67"/>
    <w:rPr>
      <w:b/>
      <w:sz w:val="28"/>
      <w:szCs w:val="32"/>
    </w:rPr>
  </w:style>
  <w:style w:type="paragraph" w:customStyle="1" w:styleId="LegislationMadeUnder">
    <w:name w:val="LegislationMadeUnder"/>
    <w:basedOn w:val="OPCParaBase"/>
    <w:next w:val="Normal"/>
    <w:rsid w:val="00935F67"/>
    <w:rPr>
      <w:i/>
      <w:sz w:val="32"/>
      <w:szCs w:val="32"/>
    </w:rPr>
  </w:style>
  <w:style w:type="paragraph" w:customStyle="1" w:styleId="SignCoverPageEnd">
    <w:name w:val="SignCoverPageEnd"/>
    <w:basedOn w:val="OPCParaBase"/>
    <w:next w:val="Normal"/>
    <w:rsid w:val="00935F67"/>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935F67"/>
    <w:pPr>
      <w:pBdr>
        <w:top w:val="single" w:sz="4" w:space="1" w:color="auto"/>
      </w:pBdr>
      <w:spacing w:before="360"/>
      <w:ind w:right="397"/>
      <w:jc w:val="both"/>
    </w:pPr>
  </w:style>
  <w:style w:type="paragraph" w:customStyle="1" w:styleId="NotesHeading1">
    <w:name w:val="NotesHeading 1"/>
    <w:basedOn w:val="OPCParaBase"/>
    <w:next w:val="Normal"/>
    <w:rsid w:val="00935F67"/>
    <w:rPr>
      <w:b/>
      <w:sz w:val="28"/>
      <w:szCs w:val="28"/>
    </w:rPr>
  </w:style>
  <w:style w:type="paragraph" w:customStyle="1" w:styleId="NotesHeading2">
    <w:name w:val="NotesHeading 2"/>
    <w:basedOn w:val="OPCParaBase"/>
    <w:next w:val="Normal"/>
    <w:rsid w:val="00935F67"/>
    <w:rPr>
      <w:b/>
      <w:sz w:val="28"/>
      <w:szCs w:val="28"/>
    </w:rPr>
  </w:style>
  <w:style w:type="paragraph" w:customStyle="1" w:styleId="ENotesText">
    <w:name w:val="ENotesText"/>
    <w:aliases w:val="Ent"/>
    <w:basedOn w:val="OPCParaBase"/>
    <w:next w:val="Normal"/>
    <w:rsid w:val="00935F67"/>
    <w:pPr>
      <w:spacing w:before="120"/>
    </w:pPr>
  </w:style>
  <w:style w:type="paragraph" w:customStyle="1" w:styleId="CompiledActNo">
    <w:name w:val="CompiledActNo"/>
    <w:basedOn w:val="OPCParaBase"/>
    <w:next w:val="Normal"/>
    <w:rsid w:val="00935F67"/>
    <w:rPr>
      <w:b/>
      <w:sz w:val="24"/>
      <w:szCs w:val="24"/>
    </w:rPr>
  </w:style>
  <w:style w:type="paragraph" w:customStyle="1" w:styleId="CompiledMadeUnder">
    <w:name w:val="CompiledMadeUnder"/>
    <w:basedOn w:val="OPCParaBase"/>
    <w:next w:val="Normal"/>
    <w:rsid w:val="00935F67"/>
    <w:rPr>
      <w:i/>
      <w:sz w:val="24"/>
      <w:szCs w:val="24"/>
    </w:rPr>
  </w:style>
  <w:style w:type="paragraph" w:customStyle="1" w:styleId="Paragraphsub-sub-sub">
    <w:name w:val="Paragraph(sub-sub-sub)"/>
    <w:aliases w:val="aaaa"/>
    <w:basedOn w:val="OPCParaBase"/>
    <w:rsid w:val="00935F6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35F6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35F6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35F6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35F67"/>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35F67"/>
    <w:pPr>
      <w:spacing w:before="60" w:line="240" w:lineRule="auto"/>
    </w:pPr>
    <w:rPr>
      <w:rFonts w:cs="Arial"/>
      <w:sz w:val="20"/>
      <w:szCs w:val="22"/>
    </w:rPr>
  </w:style>
  <w:style w:type="paragraph" w:customStyle="1" w:styleId="NoteToSubpara">
    <w:name w:val="NoteToSubpara"/>
    <w:aliases w:val="nts"/>
    <w:basedOn w:val="OPCParaBase"/>
    <w:rsid w:val="00935F67"/>
    <w:pPr>
      <w:spacing w:before="40" w:line="198" w:lineRule="exact"/>
      <w:ind w:left="2835" w:hanging="709"/>
    </w:pPr>
    <w:rPr>
      <w:sz w:val="18"/>
    </w:rPr>
  </w:style>
  <w:style w:type="paragraph" w:customStyle="1" w:styleId="ENoteTableHeading">
    <w:name w:val="ENoteTableHeading"/>
    <w:aliases w:val="enth"/>
    <w:basedOn w:val="OPCParaBase"/>
    <w:rsid w:val="00935F67"/>
    <w:pPr>
      <w:keepNext/>
      <w:spacing w:before="60" w:line="240" w:lineRule="atLeast"/>
    </w:pPr>
    <w:rPr>
      <w:rFonts w:ascii="Arial" w:hAnsi="Arial"/>
      <w:b/>
      <w:sz w:val="16"/>
    </w:rPr>
  </w:style>
  <w:style w:type="paragraph" w:customStyle="1" w:styleId="ENoteTTi">
    <w:name w:val="ENoteTTi"/>
    <w:aliases w:val="entti"/>
    <w:basedOn w:val="OPCParaBase"/>
    <w:rsid w:val="00935F67"/>
    <w:pPr>
      <w:keepNext/>
      <w:spacing w:before="60" w:line="240" w:lineRule="atLeast"/>
      <w:ind w:left="170"/>
    </w:pPr>
    <w:rPr>
      <w:sz w:val="16"/>
    </w:rPr>
  </w:style>
  <w:style w:type="paragraph" w:customStyle="1" w:styleId="ENotesHeading1">
    <w:name w:val="ENotesHeading 1"/>
    <w:aliases w:val="Enh1"/>
    <w:basedOn w:val="OPCParaBase"/>
    <w:next w:val="Normal"/>
    <w:rsid w:val="00935F67"/>
    <w:pPr>
      <w:spacing w:before="120"/>
      <w:outlineLvl w:val="1"/>
    </w:pPr>
    <w:rPr>
      <w:b/>
      <w:sz w:val="28"/>
      <w:szCs w:val="28"/>
    </w:rPr>
  </w:style>
  <w:style w:type="paragraph" w:customStyle="1" w:styleId="ENotesHeading2">
    <w:name w:val="ENotesHeading 2"/>
    <w:aliases w:val="Enh2"/>
    <w:basedOn w:val="OPCParaBase"/>
    <w:next w:val="Normal"/>
    <w:rsid w:val="00935F67"/>
    <w:pPr>
      <w:spacing w:before="120" w:after="120"/>
      <w:outlineLvl w:val="2"/>
    </w:pPr>
    <w:rPr>
      <w:b/>
      <w:sz w:val="24"/>
      <w:szCs w:val="28"/>
    </w:rPr>
  </w:style>
  <w:style w:type="paragraph" w:customStyle="1" w:styleId="ENoteTTIndentHeading">
    <w:name w:val="ENoteTTIndentHeading"/>
    <w:aliases w:val="enTTHi"/>
    <w:basedOn w:val="OPCParaBase"/>
    <w:rsid w:val="00935F6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35F67"/>
    <w:pPr>
      <w:spacing w:before="60" w:line="240" w:lineRule="atLeast"/>
    </w:pPr>
    <w:rPr>
      <w:sz w:val="16"/>
    </w:rPr>
  </w:style>
  <w:style w:type="paragraph" w:customStyle="1" w:styleId="MadeunderText">
    <w:name w:val="MadeunderText"/>
    <w:basedOn w:val="OPCParaBase"/>
    <w:next w:val="CompiledMadeUnder"/>
    <w:rsid w:val="00935F67"/>
    <w:pPr>
      <w:spacing w:before="240"/>
    </w:pPr>
    <w:rPr>
      <w:sz w:val="24"/>
      <w:szCs w:val="24"/>
    </w:rPr>
  </w:style>
  <w:style w:type="paragraph" w:customStyle="1" w:styleId="ENotesHeading3">
    <w:name w:val="ENotesHeading 3"/>
    <w:aliases w:val="Enh3"/>
    <w:basedOn w:val="OPCParaBase"/>
    <w:next w:val="Normal"/>
    <w:rsid w:val="00935F67"/>
    <w:pPr>
      <w:keepNext/>
      <w:spacing w:before="120" w:line="240" w:lineRule="auto"/>
      <w:outlineLvl w:val="4"/>
    </w:pPr>
    <w:rPr>
      <w:b/>
      <w:szCs w:val="24"/>
    </w:rPr>
  </w:style>
  <w:style w:type="character" w:customStyle="1" w:styleId="CharSubPartTextCASA">
    <w:name w:val="CharSubPartText(CASA)"/>
    <w:basedOn w:val="OPCCharBase"/>
    <w:uiPriority w:val="1"/>
    <w:rsid w:val="00935F67"/>
  </w:style>
  <w:style w:type="character" w:customStyle="1" w:styleId="CharSubPartNoCASA">
    <w:name w:val="CharSubPartNo(CASA)"/>
    <w:basedOn w:val="OPCCharBase"/>
    <w:uiPriority w:val="1"/>
    <w:rsid w:val="00935F67"/>
  </w:style>
  <w:style w:type="paragraph" w:customStyle="1" w:styleId="ENoteTTIndentHeadingSub">
    <w:name w:val="ENoteTTIndentHeadingSub"/>
    <w:aliases w:val="enTTHis"/>
    <w:basedOn w:val="OPCParaBase"/>
    <w:rsid w:val="00935F67"/>
    <w:pPr>
      <w:keepNext/>
      <w:spacing w:before="60" w:line="240" w:lineRule="atLeast"/>
      <w:ind w:left="340"/>
    </w:pPr>
    <w:rPr>
      <w:b/>
      <w:sz w:val="16"/>
    </w:rPr>
  </w:style>
  <w:style w:type="paragraph" w:customStyle="1" w:styleId="ENoteTTiSub">
    <w:name w:val="ENoteTTiSub"/>
    <w:aliases w:val="enttis"/>
    <w:basedOn w:val="OPCParaBase"/>
    <w:rsid w:val="00935F67"/>
    <w:pPr>
      <w:keepNext/>
      <w:spacing w:before="60" w:line="240" w:lineRule="atLeast"/>
      <w:ind w:left="340"/>
    </w:pPr>
    <w:rPr>
      <w:sz w:val="16"/>
    </w:rPr>
  </w:style>
  <w:style w:type="paragraph" w:customStyle="1" w:styleId="SubDivisionMigration">
    <w:name w:val="SubDivisionMigration"/>
    <w:aliases w:val="sdm"/>
    <w:basedOn w:val="OPCParaBase"/>
    <w:rsid w:val="00935F6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35F67"/>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35F67"/>
    <w:pPr>
      <w:spacing w:before="122" w:line="240" w:lineRule="auto"/>
      <w:ind w:left="1985" w:hanging="851"/>
    </w:pPr>
    <w:rPr>
      <w:sz w:val="18"/>
    </w:rPr>
  </w:style>
  <w:style w:type="paragraph" w:customStyle="1" w:styleId="FreeForm">
    <w:name w:val="FreeForm"/>
    <w:rsid w:val="00554243"/>
    <w:rPr>
      <w:rFonts w:ascii="Arial" w:hAnsi="Arial"/>
      <w:sz w:val="22"/>
    </w:rPr>
  </w:style>
  <w:style w:type="paragraph" w:customStyle="1" w:styleId="SOText">
    <w:name w:val="SO Text"/>
    <w:aliases w:val="sot"/>
    <w:link w:val="SOTextChar"/>
    <w:rsid w:val="00935F6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35F67"/>
    <w:rPr>
      <w:sz w:val="22"/>
    </w:rPr>
  </w:style>
  <w:style w:type="paragraph" w:customStyle="1" w:styleId="SOTextNote">
    <w:name w:val="SO TextNote"/>
    <w:aliases w:val="sont"/>
    <w:basedOn w:val="SOText"/>
    <w:qFormat/>
    <w:rsid w:val="00935F67"/>
    <w:pPr>
      <w:spacing w:before="122" w:line="198" w:lineRule="exact"/>
      <w:ind w:left="1843" w:hanging="709"/>
    </w:pPr>
    <w:rPr>
      <w:sz w:val="18"/>
    </w:rPr>
  </w:style>
  <w:style w:type="paragraph" w:customStyle="1" w:styleId="SOPara">
    <w:name w:val="SO Para"/>
    <w:aliases w:val="soa"/>
    <w:basedOn w:val="SOText"/>
    <w:link w:val="SOParaChar"/>
    <w:qFormat/>
    <w:rsid w:val="00935F67"/>
    <w:pPr>
      <w:tabs>
        <w:tab w:val="right" w:pos="1786"/>
      </w:tabs>
      <w:spacing w:before="40"/>
      <w:ind w:left="2070" w:hanging="936"/>
    </w:pPr>
  </w:style>
  <w:style w:type="character" w:customStyle="1" w:styleId="SOParaChar">
    <w:name w:val="SO Para Char"/>
    <w:aliases w:val="soa Char"/>
    <w:basedOn w:val="DefaultParagraphFont"/>
    <w:link w:val="SOPara"/>
    <w:rsid w:val="00935F67"/>
    <w:rPr>
      <w:sz w:val="22"/>
    </w:rPr>
  </w:style>
  <w:style w:type="paragraph" w:customStyle="1" w:styleId="FileName">
    <w:name w:val="FileName"/>
    <w:basedOn w:val="Normal"/>
    <w:rsid w:val="00935F67"/>
  </w:style>
  <w:style w:type="paragraph" w:customStyle="1" w:styleId="TableHeading">
    <w:name w:val="TableHeading"/>
    <w:aliases w:val="th"/>
    <w:basedOn w:val="OPCParaBase"/>
    <w:next w:val="Tabletext"/>
    <w:rsid w:val="00935F67"/>
    <w:pPr>
      <w:keepNext/>
      <w:spacing w:before="60" w:line="240" w:lineRule="atLeast"/>
    </w:pPr>
    <w:rPr>
      <w:b/>
      <w:sz w:val="20"/>
    </w:rPr>
  </w:style>
  <w:style w:type="paragraph" w:customStyle="1" w:styleId="SOHeadBold">
    <w:name w:val="SO HeadBold"/>
    <w:aliases w:val="sohb"/>
    <w:basedOn w:val="SOText"/>
    <w:next w:val="SOText"/>
    <w:link w:val="SOHeadBoldChar"/>
    <w:qFormat/>
    <w:rsid w:val="00935F67"/>
    <w:rPr>
      <w:b/>
    </w:rPr>
  </w:style>
  <w:style w:type="character" w:customStyle="1" w:styleId="SOHeadBoldChar">
    <w:name w:val="SO HeadBold Char"/>
    <w:aliases w:val="sohb Char"/>
    <w:basedOn w:val="DefaultParagraphFont"/>
    <w:link w:val="SOHeadBold"/>
    <w:rsid w:val="00935F67"/>
    <w:rPr>
      <w:b/>
      <w:sz w:val="22"/>
    </w:rPr>
  </w:style>
  <w:style w:type="paragraph" w:customStyle="1" w:styleId="SOHeadItalic">
    <w:name w:val="SO HeadItalic"/>
    <w:aliases w:val="sohi"/>
    <w:basedOn w:val="SOText"/>
    <w:next w:val="SOText"/>
    <w:link w:val="SOHeadItalicChar"/>
    <w:qFormat/>
    <w:rsid w:val="00935F67"/>
    <w:rPr>
      <w:i/>
    </w:rPr>
  </w:style>
  <w:style w:type="character" w:customStyle="1" w:styleId="SOHeadItalicChar">
    <w:name w:val="SO HeadItalic Char"/>
    <w:aliases w:val="sohi Char"/>
    <w:basedOn w:val="DefaultParagraphFont"/>
    <w:link w:val="SOHeadItalic"/>
    <w:rsid w:val="00935F67"/>
    <w:rPr>
      <w:i/>
      <w:sz w:val="22"/>
    </w:rPr>
  </w:style>
  <w:style w:type="paragraph" w:customStyle="1" w:styleId="SOBullet">
    <w:name w:val="SO Bullet"/>
    <w:aliases w:val="sotb"/>
    <w:basedOn w:val="SOText"/>
    <w:link w:val="SOBulletChar"/>
    <w:qFormat/>
    <w:rsid w:val="00935F67"/>
    <w:pPr>
      <w:ind w:left="1559" w:hanging="425"/>
    </w:pPr>
  </w:style>
  <w:style w:type="character" w:customStyle="1" w:styleId="SOBulletChar">
    <w:name w:val="SO Bullet Char"/>
    <w:aliases w:val="sotb Char"/>
    <w:basedOn w:val="DefaultParagraphFont"/>
    <w:link w:val="SOBullet"/>
    <w:rsid w:val="00935F67"/>
    <w:rPr>
      <w:sz w:val="22"/>
    </w:rPr>
  </w:style>
  <w:style w:type="paragraph" w:customStyle="1" w:styleId="SOBulletNote">
    <w:name w:val="SO BulletNote"/>
    <w:aliases w:val="sonb"/>
    <w:basedOn w:val="SOTextNote"/>
    <w:link w:val="SOBulletNoteChar"/>
    <w:qFormat/>
    <w:rsid w:val="00935F67"/>
    <w:pPr>
      <w:tabs>
        <w:tab w:val="left" w:pos="1560"/>
      </w:tabs>
      <w:ind w:left="2268" w:hanging="1134"/>
    </w:pPr>
  </w:style>
  <w:style w:type="character" w:customStyle="1" w:styleId="SOBulletNoteChar">
    <w:name w:val="SO BulletNote Char"/>
    <w:aliases w:val="sonb Char"/>
    <w:basedOn w:val="DefaultParagraphFont"/>
    <w:link w:val="SOBulletNote"/>
    <w:rsid w:val="00935F67"/>
    <w:rPr>
      <w:sz w:val="18"/>
    </w:rPr>
  </w:style>
  <w:style w:type="paragraph" w:customStyle="1" w:styleId="SOText2">
    <w:name w:val="SO Text2"/>
    <w:aliases w:val="sot2"/>
    <w:basedOn w:val="Normal"/>
    <w:next w:val="SOText"/>
    <w:link w:val="SOText2Char"/>
    <w:rsid w:val="00935F6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35F67"/>
    <w:rPr>
      <w:sz w:val="22"/>
    </w:rPr>
  </w:style>
  <w:style w:type="paragraph" w:customStyle="1" w:styleId="SubPartCASA">
    <w:name w:val="SubPart(CASA)"/>
    <w:aliases w:val="csp"/>
    <w:basedOn w:val="OPCParaBase"/>
    <w:next w:val="ActHead3"/>
    <w:rsid w:val="00935F67"/>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0851E2"/>
    <w:rPr>
      <w:rFonts w:eastAsia="Times New Roman" w:cs="Times New Roman"/>
      <w:sz w:val="22"/>
      <w:lang w:eastAsia="en-AU"/>
    </w:rPr>
  </w:style>
  <w:style w:type="character" w:customStyle="1" w:styleId="notetextChar">
    <w:name w:val="note(text) Char"/>
    <w:aliases w:val="n Char"/>
    <w:basedOn w:val="DefaultParagraphFont"/>
    <w:link w:val="notetext"/>
    <w:rsid w:val="000851E2"/>
    <w:rPr>
      <w:rFonts w:eastAsia="Times New Roman" w:cs="Times New Roman"/>
      <w:sz w:val="18"/>
      <w:lang w:eastAsia="en-AU"/>
    </w:rPr>
  </w:style>
  <w:style w:type="character" w:customStyle="1" w:styleId="Heading1Char">
    <w:name w:val="Heading 1 Char"/>
    <w:basedOn w:val="DefaultParagraphFont"/>
    <w:link w:val="Heading1"/>
    <w:uiPriority w:val="9"/>
    <w:rsid w:val="000851E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851E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851E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0851E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0851E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0851E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0851E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0851E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851E2"/>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35F67"/>
    <w:pPr>
      <w:spacing w:line="260" w:lineRule="atLeast"/>
    </w:pPr>
    <w:rPr>
      <w:sz w:val="22"/>
    </w:rPr>
  </w:style>
  <w:style w:type="paragraph" w:styleId="Heading1">
    <w:name w:val="heading 1"/>
    <w:basedOn w:val="Normal"/>
    <w:next w:val="Normal"/>
    <w:link w:val="Heading1Char"/>
    <w:uiPriority w:val="9"/>
    <w:qFormat/>
    <w:rsid w:val="000851E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851E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851E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851E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851E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851E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851E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851E2"/>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0851E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35F67"/>
  </w:style>
  <w:style w:type="paragraph" w:customStyle="1" w:styleId="OPCParaBase">
    <w:name w:val="OPCParaBase"/>
    <w:qFormat/>
    <w:rsid w:val="00935F67"/>
    <w:pPr>
      <w:spacing w:line="260" w:lineRule="atLeast"/>
    </w:pPr>
    <w:rPr>
      <w:rFonts w:eastAsia="Times New Roman" w:cs="Times New Roman"/>
      <w:sz w:val="22"/>
      <w:lang w:eastAsia="en-AU"/>
    </w:rPr>
  </w:style>
  <w:style w:type="paragraph" w:customStyle="1" w:styleId="ShortT">
    <w:name w:val="ShortT"/>
    <w:basedOn w:val="OPCParaBase"/>
    <w:next w:val="Normal"/>
    <w:qFormat/>
    <w:rsid w:val="00935F67"/>
    <w:pPr>
      <w:spacing w:line="240" w:lineRule="auto"/>
    </w:pPr>
    <w:rPr>
      <w:b/>
      <w:sz w:val="40"/>
    </w:rPr>
  </w:style>
  <w:style w:type="paragraph" w:customStyle="1" w:styleId="ActHead1">
    <w:name w:val="ActHead 1"/>
    <w:aliases w:val="c"/>
    <w:basedOn w:val="OPCParaBase"/>
    <w:next w:val="Normal"/>
    <w:qFormat/>
    <w:rsid w:val="00935F6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35F6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35F6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35F6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935F6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35F6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35F6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35F6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35F6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35F67"/>
  </w:style>
  <w:style w:type="paragraph" w:customStyle="1" w:styleId="Blocks">
    <w:name w:val="Blocks"/>
    <w:aliases w:val="bb"/>
    <w:basedOn w:val="OPCParaBase"/>
    <w:qFormat/>
    <w:rsid w:val="00935F67"/>
    <w:pPr>
      <w:spacing w:line="240" w:lineRule="auto"/>
    </w:pPr>
    <w:rPr>
      <w:sz w:val="24"/>
    </w:rPr>
  </w:style>
  <w:style w:type="paragraph" w:customStyle="1" w:styleId="BoxText">
    <w:name w:val="BoxText"/>
    <w:aliases w:val="bt"/>
    <w:basedOn w:val="OPCParaBase"/>
    <w:qFormat/>
    <w:rsid w:val="00935F6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35F67"/>
    <w:rPr>
      <w:b/>
    </w:rPr>
  </w:style>
  <w:style w:type="paragraph" w:customStyle="1" w:styleId="BoxHeadItalic">
    <w:name w:val="BoxHeadItalic"/>
    <w:aliases w:val="bhi"/>
    <w:basedOn w:val="BoxText"/>
    <w:next w:val="BoxStep"/>
    <w:qFormat/>
    <w:rsid w:val="00935F67"/>
    <w:rPr>
      <w:i/>
    </w:rPr>
  </w:style>
  <w:style w:type="paragraph" w:customStyle="1" w:styleId="BoxList">
    <w:name w:val="BoxList"/>
    <w:aliases w:val="bl"/>
    <w:basedOn w:val="BoxText"/>
    <w:qFormat/>
    <w:rsid w:val="00935F67"/>
    <w:pPr>
      <w:ind w:left="1559" w:hanging="425"/>
    </w:pPr>
  </w:style>
  <w:style w:type="paragraph" w:customStyle="1" w:styleId="BoxNote">
    <w:name w:val="BoxNote"/>
    <w:aliases w:val="bn"/>
    <w:basedOn w:val="BoxText"/>
    <w:qFormat/>
    <w:rsid w:val="00935F67"/>
    <w:pPr>
      <w:tabs>
        <w:tab w:val="left" w:pos="1985"/>
      </w:tabs>
      <w:spacing w:before="122" w:line="198" w:lineRule="exact"/>
      <w:ind w:left="2948" w:hanging="1814"/>
    </w:pPr>
    <w:rPr>
      <w:sz w:val="18"/>
    </w:rPr>
  </w:style>
  <w:style w:type="paragraph" w:customStyle="1" w:styleId="BoxPara">
    <w:name w:val="BoxPara"/>
    <w:aliases w:val="bp"/>
    <w:basedOn w:val="BoxText"/>
    <w:qFormat/>
    <w:rsid w:val="00935F67"/>
    <w:pPr>
      <w:tabs>
        <w:tab w:val="right" w:pos="2268"/>
      </w:tabs>
      <w:ind w:left="2552" w:hanging="1418"/>
    </w:pPr>
  </w:style>
  <w:style w:type="paragraph" w:customStyle="1" w:styleId="BoxStep">
    <w:name w:val="BoxStep"/>
    <w:aliases w:val="bs"/>
    <w:basedOn w:val="BoxText"/>
    <w:qFormat/>
    <w:rsid w:val="00935F67"/>
    <w:pPr>
      <w:ind w:left="1985" w:hanging="851"/>
    </w:pPr>
  </w:style>
  <w:style w:type="character" w:customStyle="1" w:styleId="CharAmPartNo">
    <w:name w:val="CharAmPartNo"/>
    <w:basedOn w:val="OPCCharBase"/>
    <w:qFormat/>
    <w:rsid w:val="00935F67"/>
  </w:style>
  <w:style w:type="character" w:customStyle="1" w:styleId="CharAmPartText">
    <w:name w:val="CharAmPartText"/>
    <w:basedOn w:val="OPCCharBase"/>
    <w:qFormat/>
    <w:rsid w:val="00935F67"/>
  </w:style>
  <w:style w:type="character" w:customStyle="1" w:styleId="CharAmSchNo">
    <w:name w:val="CharAmSchNo"/>
    <w:basedOn w:val="OPCCharBase"/>
    <w:qFormat/>
    <w:rsid w:val="00935F67"/>
  </w:style>
  <w:style w:type="character" w:customStyle="1" w:styleId="CharAmSchText">
    <w:name w:val="CharAmSchText"/>
    <w:basedOn w:val="OPCCharBase"/>
    <w:qFormat/>
    <w:rsid w:val="00935F67"/>
  </w:style>
  <w:style w:type="character" w:customStyle="1" w:styleId="CharBoldItalic">
    <w:name w:val="CharBoldItalic"/>
    <w:basedOn w:val="OPCCharBase"/>
    <w:uiPriority w:val="1"/>
    <w:qFormat/>
    <w:rsid w:val="00935F67"/>
    <w:rPr>
      <w:b/>
      <w:i/>
    </w:rPr>
  </w:style>
  <w:style w:type="character" w:customStyle="1" w:styleId="CharChapNo">
    <w:name w:val="CharChapNo"/>
    <w:basedOn w:val="OPCCharBase"/>
    <w:uiPriority w:val="1"/>
    <w:qFormat/>
    <w:rsid w:val="00935F67"/>
  </w:style>
  <w:style w:type="character" w:customStyle="1" w:styleId="CharChapText">
    <w:name w:val="CharChapText"/>
    <w:basedOn w:val="OPCCharBase"/>
    <w:uiPriority w:val="1"/>
    <w:qFormat/>
    <w:rsid w:val="00935F67"/>
  </w:style>
  <w:style w:type="character" w:customStyle="1" w:styleId="CharDivNo">
    <w:name w:val="CharDivNo"/>
    <w:basedOn w:val="OPCCharBase"/>
    <w:uiPriority w:val="1"/>
    <w:qFormat/>
    <w:rsid w:val="00935F67"/>
  </w:style>
  <w:style w:type="character" w:customStyle="1" w:styleId="CharDivText">
    <w:name w:val="CharDivText"/>
    <w:basedOn w:val="OPCCharBase"/>
    <w:uiPriority w:val="1"/>
    <w:qFormat/>
    <w:rsid w:val="00935F67"/>
  </w:style>
  <w:style w:type="character" w:customStyle="1" w:styleId="CharItalic">
    <w:name w:val="CharItalic"/>
    <w:basedOn w:val="OPCCharBase"/>
    <w:uiPriority w:val="1"/>
    <w:qFormat/>
    <w:rsid w:val="00935F67"/>
    <w:rPr>
      <w:i/>
    </w:rPr>
  </w:style>
  <w:style w:type="character" w:customStyle="1" w:styleId="CharPartNo">
    <w:name w:val="CharPartNo"/>
    <w:basedOn w:val="OPCCharBase"/>
    <w:uiPriority w:val="1"/>
    <w:qFormat/>
    <w:rsid w:val="00935F67"/>
  </w:style>
  <w:style w:type="character" w:customStyle="1" w:styleId="CharPartText">
    <w:name w:val="CharPartText"/>
    <w:basedOn w:val="OPCCharBase"/>
    <w:uiPriority w:val="1"/>
    <w:qFormat/>
    <w:rsid w:val="00935F67"/>
  </w:style>
  <w:style w:type="character" w:customStyle="1" w:styleId="CharSectno">
    <w:name w:val="CharSectno"/>
    <w:basedOn w:val="OPCCharBase"/>
    <w:qFormat/>
    <w:rsid w:val="00935F67"/>
  </w:style>
  <w:style w:type="character" w:customStyle="1" w:styleId="CharSubdNo">
    <w:name w:val="CharSubdNo"/>
    <w:basedOn w:val="OPCCharBase"/>
    <w:uiPriority w:val="1"/>
    <w:qFormat/>
    <w:rsid w:val="00935F67"/>
  </w:style>
  <w:style w:type="character" w:customStyle="1" w:styleId="CharSubdText">
    <w:name w:val="CharSubdText"/>
    <w:basedOn w:val="OPCCharBase"/>
    <w:uiPriority w:val="1"/>
    <w:qFormat/>
    <w:rsid w:val="00935F67"/>
  </w:style>
  <w:style w:type="paragraph" w:customStyle="1" w:styleId="CTA--">
    <w:name w:val="CTA --"/>
    <w:basedOn w:val="OPCParaBase"/>
    <w:next w:val="Normal"/>
    <w:rsid w:val="00935F67"/>
    <w:pPr>
      <w:spacing w:before="60" w:line="240" w:lineRule="atLeast"/>
      <w:ind w:left="142" w:hanging="142"/>
    </w:pPr>
    <w:rPr>
      <w:sz w:val="20"/>
    </w:rPr>
  </w:style>
  <w:style w:type="paragraph" w:customStyle="1" w:styleId="CTA-">
    <w:name w:val="CTA -"/>
    <w:basedOn w:val="OPCParaBase"/>
    <w:rsid w:val="00935F67"/>
    <w:pPr>
      <w:spacing w:before="60" w:line="240" w:lineRule="atLeast"/>
      <w:ind w:left="85" w:hanging="85"/>
    </w:pPr>
    <w:rPr>
      <w:sz w:val="20"/>
    </w:rPr>
  </w:style>
  <w:style w:type="paragraph" w:customStyle="1" w:styleId="CTA---">
    <w:name w:val="CTA ---"/>
    <w:basedOn w:val="OPCParaBase"/>
    <w:next w:val="Normal"/>
    <w:rsid w:val="00935F67"/>
    <w:pPr>
      <w:spacing w:before="60" w:line="240" w:lineRule="atLeast"/>
      <w:ind w:left="198" w:hanging="198"/>
    </w:pPr>
    <w:rPr>
      <w:sz w:val="20"/>
    </w:rPr>
  </w:style>
  <w:style w:type="paragraph" w:customStyle="1" w:styleId="CTA----">
    <w:name w:val="CTA ----"/>
    <w:basedOn w:val="OPCParaBase"/>
    <w:next w:val="Normal"/>
    <w:rsid w:val="00935F67"/>
    <w:pPr>
      <w:spacing w:before="60" w:line="240" w:lineRule="atLeast"/>
      <w:ind w:left="255" w:hanging="255"/>
    </w:pPr>
    <w:rPr>
      <w:sz w:val="20"/>
    </w:rPr>
  </w:style>
  <w:style w:type="paragraph" w:customStyle="1" w:styleId="CTA1a">
    <w:name w:val="CTA 1(a)"/>
    <w:basedOn w:val="OPCParaBase"/>
    <w:rsid w:val="00935F67"/>
    <w:pPr>
      <w:tabs>
        <w:tab w:val="right" w:pos="414"/>
      </w:tabs>
      <w:spacing w:before="40" w:line="240" w:lineRule="atLeast"/>
      <w:ind w:left="675" w:hanging="675"/>
    </w:pPr>
    <w:rPr>
      <w:sz w:val="20"/>
    </w:rPr>
  </w:style>
  <w:style w:type="paragraph" w:customStyle="1" w:styleId="CTA1ai">
    <w:name w:val="CTA 1(a)(i)"/>
    <w:basedOn w:val="OPCParaBase"/>
    <w:rsid w:val="00935F67"/>
    <w:pPr>
      <w:tabs>
        <w:tab w:val="right" w:pos="1004"/>
      </w:tabs>
      <w:spacing w:before="40" w:line="240" w:lineRule="atLeast"/>
      <w:ind w:left="1253" w:hanging="1253"/>
    </w:pPr>
    <w:rPr>
      <w:sz w:val="20"/>
    </w:rPr>
  </w:style>
  <w:style w:type="paragraph" w:customStyle="1" w:styleId="CTA2a">
    <w:name w:val="CTA 2(a)"/>
    <w:basedOn w:val="OPCParaBase"/>
    <w:rsid w:val="00935F67"/>
    <w:pPr>
      <w:tabs>
        <w:tab w:val="right" w:pos="482"/>
      </w:tabs>
      <w:spacing w:before="40" w:line="240" w:lineRule="atLeast"/>
      <w:ind w:left="748" w:hanging="748"/>
    </w:pPr>
    <w:rPr>
      <w:sz w:val="20"/>
    </w:rPr>
  </w:style>
  <w:style w:type="paragraph" w:customStyle="1" w:styleId="CTA2ai">
    <w:name w:val="CTA 2(a)(i)"/>
    <w:basedOn w:val="OPCParaBase"/>
    <w:rsid w:val="00935F67"/>
    <w:pPr>
      <w:tabs>
        <w:tab w:val="right" w:pos="1089"/>
      </w:tabs>
      <w:spacing w:before="40" w:line="240" w:lineRule="atLeast"/>
      <w:ind w:left="1327" w:hanging="1327"/>
    </w:pPr>
    <w:rPr>
      <w:sz w:val="20"/>
    </w:rPr>
  </w:style>
  <w:style w:type="paragraph" w:customStyle="1" w:styleId="CTA3a">
    <w:name w:val="CTA 3(a)"/>
    <w:basedOn w:val="OPCParaBase"/>
    <w:rsid w:val="00935F67"/>
    <w:pPr>
      <w:tabs>
        <w:tab w:val="right" w:pos="556"/>
      </w:tabs>
      <w:spacing w:before="40" w:line="240" w:lineRule="atLeast"/>
      <w:ind w:left="805" w:hanging="805"/>
    </w:pPr>
    <w:rPr>
      <w:sz w:val="20"/>
    </w:rPr>
  </w:style>
  <w:style w:type="paragraph" w:customStyle="1" w:styleId="CTA3ai">
    <w:name w:val="CTA 3(a)(i)"/>
    <w:basedOn w:val="OPCParaBase"/>
    <w:rsid w:val="00935F67"/>
    <w:pPr>
      <w:tabs>
        <w:tab w:val="right" w:pos="1140"/>
      </w:tabs>
      <w:spacing w:before="40" w:line="240" w:lineRule="atLeast"/>
      <w:ind w:left="1361" w:hanging="1361"/>
    </w:pPr>
    <w:rPr>
      <w:sz w:val="20"/>
    </w:rPr>
  </w:style>
  <w:style w:type="paragraph" w:customStyle="1" w:styleId="CTA4a">
    <w:name w:val="CTA 4(a)"/>
    <w:basedOn w:val="OPCParaBase"/>
    <w:rsid w:val="00935F67"/>
    <w:pPr>
      <w:tabs>
        <w:tab w:val="right" w:pos="624"/>
      </w:tabs>
      <w:spacing w:before="40" w:line="240" w:lineRule="atLeast"/>
      <w:ind w:left="873" w:hanging="873"/>
    </w:pPr>
    <w:rPr>
      <w:sz w:val="20"/>
    </w:rPr>
  </w:style>
  <w:style w:type="paragraph" w:customStyle="1" w:styleId="CTA4ai">
    <w:name w:val="CTA 4(a)(i)"/>
    <w:basedOn w:val="OPCParaBase"/>
    <w:rsid w:val="00935F67"/>
    <w:pPr>
      <w:tabs>
        <w:tab w:val="right" w:pos="1213"/>
      </w:tabs>
      <w:spacing w:before="40" w:line="240" w:lineRule="atLeast"/>
      <w:ind w:left="1452" w:hanging="1452"/>
    </w:pPr>
    <w:rPr>
      <w:sz w:val="20"/>
    </w:rPr>
  </w:style>
  <w:style w:type="paragraph" w:customStyle="1" w:styleId="CTACAPS">
    <w:name w:val="CTA CAPS"/>
    <w:basedOn w:val="OPCParaBase"/>
    <w:rsid w:val="00935F67"/>
    <w:pPr>
      <w:spacing w:before="60" w:line="240" w:lineRule="atLeast"/>
    </w:pPr>
    <w:rPr>
      <w:sz w:val="20"/>
    </w:rPr>
  </w:style>
  <w:style w:type="paragraph" w:customStyle="1" w:styleId="CTAright">
    <w:name w:val="CTA right"/>
    <w:basedOn w:val="OPCParaBase"/>
    <w:rsid w:val="00935F67"/>
    <w:pPr>
      <w:spacing w:before="60" w:line="240" w:lineRule="auto"/>
      <w:jc w:val="right"/>
    </w:pPr>
    <w:rPr>
      <w:sz w:val="20"/>
    </w:rPr>
  </w:style>
  <w:style w:type="paragraph" w:customStyle="1" w:styleId="subsection">
    <w:name w:val="subsection"/>
    <w:aliases w:val="ss"/>
    <w:basedOn w:val="OPCParaBase"/>
    <w:link w:val="subsectionChar"/>
    <w:rsid w:val="00935F67"/>
    <w:pPr>
      <w:tabs>
        <w:tab w:val="right" w:pos="1021"/>
      </w:tabs>
      <w:spacing w:before="180" w:line="240" w:lineRule="auto"/>
      <w:ind w:left="1134" w:hanging="1134"/>
    </w:pPr>
  </w:style>
  <w:style w:type="paragraph" w:customStyle="1" w:styleId="Definition">
    <w:name w:val="Definition"/>
    <w:aliases w:val="dd"/>
    <w:basedOn w:val="OPCParaBase"/>
    <w:rsid w:val="00935F67"/>
    <w:pPr>
      <w:spacing w:before="180" w:line="240" w:lineRule="auto"/>
      <w:ind w:left="1134"/>
    </w:pPr>
  </w:style>
  <w:style w:type="paragraph" w:customStyle="1" w:styleId="ETAsubitem">
    <w:name w:val="ETA(subitem)"/>
    <w:basedOn w:val="OPCParaBase"/>
    <w:rsid w:val="00935F67"/>
    <w:pPr>
      <w:tabs>
        <w:tab w:val="right" w:pos="340"/>
      </w:tabs>
      <w:spacing w:before="60" w:line="240" w:lineRule="auto"/>
      <w:ind w:left="454" w:hanging="454"/>
    </w:pPr>
    <w:rPr>
      <w:sz w:val="20"/>
    </w:rPr>
  </w:style>
  <w:style w:type="paragraph" w:customStyle="1" w:styleId="ETApara">
    <w:name w:val="ETA(para)"/>
    <w:basedOn w:val="OPCParaBase"/>
    <w:rsid w:val="00935F67"/>
    <w:pPr>
      <w:tabs>
        <w:tab w:val="right" w:pos="754"/>
      </w:tabs>
      <w:spacing w:before="60" w:line="240" w:lineRule="auto"/>
      <w:ind w:left="828" w:hanging="828"/>
    </w:pPr>
    <w:rPr>
      <w:sz w:val="20"/>
    </w:rPr>
  </w:style>
  <w:style w:type="paragraph" w:customStyle="1" w:styleId="ETAsubpara">
    <w:name w:val="ETA(subpara)"/>
    <w:basedOn w:val="OPCParaBase"/>
    <w:rsid w:val="00935F67"/>
    <w:pPr>
      <w:tabs>
        <w:tab w:val="right" w:pos="1083"/>
      </w:tabs>
      <w:spacing w:before="60" w:line="240" w:lineRule="auto"/>
      <w:ind w:left="1191" w:hanging="1191"/>
    </w:pPr>
    <w:rPr>
      <w:sz w:val="20"/>
    </w:rPr>
  </w:style>
  <w:style w:type="paragraph" w:customStyle="1" w:styleId="ETAsub-subpara">
    <w:name w:val="ETA(sub-subpara)"/>
    <w:basedOn w:val="OPCParaBase"/>
    <w:rsid w:val="00935F67"/>
    <w:pPr>
      <w:tabs>
        <w:tab w:val="right" w:pos="1412"/>
      </w:tabs>
      <w:spacing w:before="60" w:line="240" w:lineRule="auto"/>
      <w:ind w:left="1525" w:hanging="1525"/>
    </w:pPr>
    <w:rPr>
      <w:sz w:val="20"/>
    </w:rPr>
  </w:style>
  <w:style w:type="paragraph" w:customStyle="1" w:styleId="Formula">
    <w:name w:val="Formula"/>
    <w:basedOn w:val="OPCParaBase"/>
    <w:rsid w:val="00935F67"/>
    <w:pPr>
      <w:spacing w:line="240" w:lineRule="auto"/>
      <w:ind w:left="1134"/>
    </w:pPr>
    <w:rPr>
      <w:sz w:val="20"/>
    </w:rPr>
  </w:style>
  <w:style w:type="paragraph" w:styleId="Header">
    <w:name w:val="header"/>
    <w:basedOn w:val="OPCParaBase"/>
    <w:link w:val="HeaderChar"/>
    <w:unhideWhenUsed/>
    <w:rsid w:val="00935F6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35F67"/>
    <w:rPr>
      <w:rFonts w:eastAsia="Times New Roman" w:cs="Times New Roman"/>
      <w:sz w:val="16"/>
      <w:lang w:eastAsia="en-AU"/>
    </w:rPr>
  </w:style>
  <w:style w:type="paragraph" w:customStyle="1" w:styleId="House">
    <w:name w:val="House"/>
    <w:basedOn w:val="OPCParaBase"/>
    <w:rsid w:val="00935F67"/>
    <w:pPr>
      <w:spacing w:line="240" w:lineRule="auto"/>
    </w:pPr>
    <w:rPr>
      <w:sz w:val="28"/>
    </w:rPr>
  </w:style>
  <w:style w:type="paragraph" w:customStyle="1" w:styleId="Item">
    <w:name w:val="Item"/>
    <w:aliases w:val="i"/>
    <w:basedOn w:val="OPCParaBase"/>
    <w:next w:val="ItemHead"/>
    <w:rsid w:val="00935F67"/>
    <w:pPr>
      <w:keepLines/>
      <w:spacing w:before="80" w:line="240" w:lineRule="auto"/>
      <w:ind w:left="709"/>
    </w:pPr>
  </w:style>
  <w:style w:type="paragraph" w:customStyle="1" w:styleId="ItemHead">
    <w:name w:val="ItemHead"/>
    <w:aliases w:val="ih"/>
    <w:basedOn w:val="OPCParaBase"/>
    <w:next w:val="Item"/>
    <w:rsid w:val="00935F6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35F67"/>
    <w:pPr>
      <w:spacing w:line="240" w:lineRule="auto"/>
    </w:pPr>
    <w:rPr>
      <w:b/>
      <w:sz w:val="32"/>
    </w:rPr>
  </w:style>
  <w:style w:type="paragraph" w:customStyle="1" w:styleId="notedraft">
    <w:name w:val="note(draft)"/>
    <w:aliases w:val="nd"/>
    <w:basedOn w:val="OPCParaBase"/>
    <w:rsid w:val="00935F67"/>
    <w:pPr>
      <w:spacing w:before="240" w:line="240" w:lineRule="auto"/>
      <w:ind w:left="284" w:hanging="284"/>
    </w:pPr>
    <w:rPr>
      <w:i/>
      <w:sz w:val="24"/>
    </w:rPr>
  </w:style>
  <w:style w:type="paragraph" w:customStyle="1" w:styleId="notemargin">
    <w:name w:val="note(margin)"/>
    <w:aliases w:val="nm"/>
    <w:basedOn w:val="OPCParaBase"/>
    <w:rsid w:val="00935F67"/>
    <w:pPr>
      <w:tabs>
        <w:tab w:val="left" w:pos="709"/>
      </w:tabs>
      <w:spacing w:before="122" w:line="198" w:lineRule="exact"/>
      <w:ind w:left="709" w:hanging="709"/>
    </w:pPr>
    <w:rPr>
      <w:sz w:val="18"/>
    </w:rPr>
  </w:style>
  <w:style w:type="paragraph" w:customStyle="1" w:styleId="noteToPara">
    <w:name w:val="noteToPara"/>
    <w:aliases w:val="ntp"/>
    <w:basedOn w:val="OPCParaBase"/>
    <w:rsid w:val="00935F67"/>
    <w:pPr>
      <w:spacing w:before="122" w:line="198" w:lineRule="exact"/>
      <w:ind w:left="2353" w:hanging="709"/>
    </w:pPr>
    <w:rPr>
      <w:sz w:val="18"/>
    </w:rPr>
  </w:style>
  <w:style w:type="paragraph" w:customStyle="1" w:styleId="noteParlAmend">
    <w:name w:val="note(ParlAmend)"/>
    <w:aliases w:val="npp"/>
    <w:basedOn w:val="OPCParaBase"/>
    <w:next w:val="ParlAmend"/>
    <w:rsid w:val="00935F67"/>
    <w:pPr>
      <w:spacing w:line="240" w:lineRule="auto"/>
      <w:jc w:val="right"/>
    </w:pPr>
    <w:rPr>
      <w:rFonts w:ascii="Arial" w:hAnsi="Arial"/>
      <w:b/>
      <w:i/>
    </w:rPr>
  </w:style>
  <w:style w:type="paragraph" w:customStyle="1" w:styleId="Page1">
    <w:name w:val="Page1"/>
    <w:basedOn w:val="OPCParaBase"/>
    <w:rsid w:val="00935F67"/>
    <w:pPr>
      <w:spacing w:before="5600" w:line="240" w:lineRule="auto"/>
    </w:pPr>
    <w:rPr>
      <w:b/>
      <w:sz w:val="32"/>
    </w:rPr>
  </w:style>
  <w:style w:type="paragraph" w:customStyle="1" w:styleId="PageBreak">
    <w:name w:val="PageBreak"/>
    <w:aliases w:val="pb"/>
    <w:basedOn w:val="OPCParaBase"/>
    <w:rsid w:val="00935F67"/>
    <w:pPr>
      <w:spacing w:line="240" w:lineRule="auto"/>
    </w:pPr>
    <w:rPr>
      <w:sz w:val="20"/>
    </w:rPr>
  </w:style>
  <w:style w:type="paragraph" w:customStyle="1" w:styleId="paragraphsub">
    <w:name w:val="paragraph(sub)"/>
    <w:aliases w:val="aa"/>
    <w:basedOn w:val="OPCParaBase"/>
    <w:rsid w:val="00935F67"/>
    <w:pPr>
      <w:tabs>
        <w:tab w:val="right" w:pos="1985"/>
      </w:tabs>
      <w:spacing w:before="40" w:line="240" w:lineRule="auto"/>
      <w:ind w:left="2098" w:hanging="2098"/>
    </w:pPr>
  </w:style>
  <w:style w:type="paragraph" w:customStyle="1" w:styleId="paragraphsub-sub">
    <w:name w:val="paragraph(sub-sub)"/>
    <w:aliases w:val="aaa"/>
    <w:basedOn w:val="OPCParaBase"/>
    <w:rsid w:val="00935F67"/>
    <w:pPr>
      <w:tabs>
        <w:tab w:val="right" w:pos="2722"/>
      </w:tabs>
      <w:spacing w:before="40" w:line="240" w:lineRule="auto"/>
      <w:ind w:left="2835" w:hanging="2835"/>
    </w:pPr>
  </w:style>
  <w:style w:type="paragraph" w:customStyle="1" w:styleId="paragraph">
    <w:name w:val="paragraph"/>
    <w:aliases w:val="a"/>
    <w:basedOn w:val="OPCParaBase"/>
    <w:rsid w:val="00935F67"/>
    <w:pPr>
      <w:tabs>
        <w:tab w:val="right" w:pos="1531"/>
      </w:tabs>
      <w:spacing w:before="40" w:line="240" w:lineRule="auto"/>
      <w:ind w:left="1644" w:hanging="1644"/>
    </w:pPr>
  </w:style>
  <w:style w:type="paragraph" w:customStyle="1" w:styleId="ParlAmend">
    <w:name w:val="ParlAmend"/>
    <w:aliases w:val="pp"/>
    <w:basedOn w:val="OPCParaBase"/>
    <w:rsid w:val="00935F67"/>
    <w:pPr>
      <w:spacing w:before="240" w:line="240" w:lineRule="atLeast"/>
      <w:ind w:hanging="567"/>
    </w:pPr>
    <w:rPr>
      <w:sz w:val="24"/>
    </w:rPr>
  </w:style>
  <w:style w:type="paragraph" w:customStyle="1" w:styleId="Penalty">
    <w:name w:val="Penalty"/>
    <w:basedOn w:val="OPCParaBase"/>
    <w:rsid w:val="00935F67"/>
    <w:pPr>
      <w:tabs>
        <w:tab w:val="left" w:pos="2977"/>
      </w:tabs>
      <w:spacing w:before="180" w:line="240" w:lineRule="auto"/>
      <w:ind w:left="1985" w:hanging="851"/>
    </w:pPr>
  </w:style>
  <w:style w:type="paragraph" w:customStyle="1" w:styleId="Portfolio">
    <w:name w:val="Portfolio"/>
    <w:basedOn w:val="OPCParaBase"/>
    <w:rsid w:val="00935F67"/>
    <w:pPr>
      <w:spacing w:line="240" w:lineRule="auto"/>
    </w:pPr>
    <w:rPr>
      <w:i/>
      <w:sz w:val="20"/>
    </w:rPr>
  </w:style>
  <w:style w:type="paragraph" w:customStyle="1" w:styleId="Preamble">
    <w:name w:val="Preamble"/>
    <w:basedOn w:val="OPCParaBase"/>
    <w:next w:val="Normal"/>
    <w:rsid w:val="00935F6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35F67"/>
    <w:pPr>
      <w:spacing w:line="240" w:lineRule="auto"/>
    </w:pPr>
    <w:rPr>
      <w:i/>
      <w:sz w:val="20"/>
    </w:rPr>
  </w:style>
  <w:style w:type="paragraph" w:customStyle="1" w:styleId="Session">
    <w:name w:val="Session"/>
    <w:basedOn w:val="OPCParaBase"/>
    <w:rsid w:val="00935F67"/>
    <w:pPr>
      <w:spacing w:line="240" w:lineRule="auto"/>
    </w:pPr>
    <w:rPr>
      <w:sz w:val="28"/>
    </w:rPr>
  </w:style>
  <w:style w:type="paragraph" w:customStyle="1" w:styleId="Sponsor">
    <w:name w:val="Sponsor"/>
    <w:basedOn w:val="OPCParaBase"/>
    <w:rsid w:val="00935F67"/>
    <w:pPr>
      <w:spacing w:line="240" w:lineRule="auto"/>
    </w:pPr>
    <w:rPr>
      <w:i/>
    </w:rPr>
  </w:style>
  <w:style w:type="paragraph" w:customStyle="1" w:styleId="Subitem">
    <w:name w:val="Subitem"/>
    <w:aliases w:val="iss"/>
    <w:basedOn w:val="OPCParaBase"/>
    <w:rsid w:val="00935F67"/>
    <w:pPr>
      <w:spacing w:before="180" w:line="240" w:lineRule="auto"/>
      <w:ind w:left="709" w:hanging="709"/>
    </w:pPr>
  </w:style>
  <w:style w:type="paragraph" w:customStyle="1" w:styleId="SubitemHead">
    <w:name w:val="SubitemHead"/>
    <w:aliases w:val="issh"/>
    <w:basedOn w:val="OPCParaBase"/>
    <w:rsid w:val="00935F6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35F67"/>
    <w:pPr>
      <w:spacing w:before="40" w:line="240" w:lineRule="auto"/>
      <w:ind w:left="1134"/>
    </w:pPr>
  </w:style>
  <w:style w:type="paragraph" w:customStyle="1" w:styleId="SubsectionHead">
    <w:name w:val="SubsectionHead"/>
    <w:aliases w:val="ssh"/>
    <w:basedOn w:val="OPCParaBase"/>
    <w:next w:val="subsection"/>
    <w:rsid w:val="00935F67"/>
    <w:pPr>
      <w:keepNext/>
      <w:keepLines/>
      <w:spacing w:before="240" w:line="240" w:lineRule="auto"/>
      <w:ind w:left="1134"/>
    </w:pPr>
    <w:rPr>
      <w:i/>
    </w:rPr>
  </w:style>
  <w:style w:type="paragraph" w:customStyle="1" w:styleId="Tablea">
    <w:name w:val="Table(a)"/>
    <w:aliases w:val="ta"/>
    <w:basedOn w:val="OPCParaBase"/>
    <w:rsid w:val="00935F67"/>
    <w:pPr>
      <w:spacing w:before="60" w:line="240" w:lineRule="auto"/>
      <w:ind w:left="284" w:hanging="284"/>
    </w:pPr>
    <w:rPr>
      <w:sz w:val="20"/>
    </w:rPr>
  </w:style>
  <w:style w:type="paragraph" w:customStyle="1" w:styleId="TableAA">
    <w:name w:val="Table(AA)"/>
    <w:aliases w:val="taaa"/>
    <w:basedOn w:val="OPCParaBase"/>
    <w:rsid w:val="00935F6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35F6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35F67"/>
    <w:pPr>
      <w:spacing w:before="60" w:line="240" w:lineRule="atLeast"/>
    </w:pPr>
    <w:rPr>
      <w:sz w:val="20"/>
    </w:rPr>
  </w:style>
  <w:style w:type="paragraph" w:customStyle="1" w:styleId="TLPBoxTextnote">
    <w:name w:val="TLPBoxText(note"/>
    <w:aliases w:val="right)"/>
    <w:basedOn w:val="OPCParaBase"/>
    <w:rsid w:val="00935F6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35F6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35F67"/>
    <w:pPr>
      <w:spacing w:before="122" w:line="198" w:lineRule="exact"/>
      <w:ind w:left="1985" w:hanging="851"/>
      <w:jc w:val="right"/>
    </w:pPr>
    <w:rPr>
      <w:sz w:val="18"/>
    </w:rPr>
  </w:style>
  <w:style w:type="paragraph" w:customStyle="1" w:styleId="TLPTableBullet">
    <w:name w:val="TLPTableBullet"/>
    <w:aliases w:val="ttb"/>
    <w:basedOn w:val="OPCParaBase"/>
    <w:rsid w:val="00935F67"/>
    <w:pPr>
      <w:spacing w:line="240" w:lineRule="exact"/>
      <w:ind w:left="284" w:hanging="284"/>
    </w:pPr>
    <w:rPr>
      <w:sz w:val="20"/>
    </w:rPr>
  </w:style>
  <w:style w:type="paragraph" w:styleId="TOC1">
    <w:name w:val="toc 1"/>
    <w:basedOn w:val="OPCParaBase"/>
    <w:next w:val="Normal"/>
    <w:uiPriority w:val="39"/>
    <w:semiHidden/>
    <w:unhideWhenUsed/>
    <w:rsid w:val="00935F67"/>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935F67"/>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935F67"/>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935F67"/>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935F67"/>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935F67"/>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935F67"/>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935F67"/>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935F67"/>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35F67"/>
    <w:pPr>
      <w:keepLines/>
      <w:spacing w:before="240" w:after="120" w:line="240" w:lineRule="auto"/>
      <w:ind w:left="794"/>
    </w:pPr>
    <w:rPr>
      <w:b/>
      <w:kern w:val="28"/>
      <w:sz w:val="20"/>
    </w:rPr>
  </w:style>
  <w:style w:type="paragraph" w:customStyle="1" w:styleId="TofSectsHeading">
    <w:name w:val="TofSects(Heading)"/>
    <w:basedOn w:val="OPCParaBase"/>
    <w:rsid w:val="00935F67"/>
    <w:pPr>
      <w:spacing w:before="240" w:after="120" w:line="240" w:lineRule="auto"/>
    </w:pPr>
    <w:rPr>
      <w:b/>
      <w:sz w:val="24"/>
    </w:rPr>
  </w:style>
  <w:style w:type="paragraph" w:customStyle="1" w:styleId="TofSectsSection">
    <w:name w:val="TofSects(Section)"/>
    <w:basedOn w:val="OPCParaBase"/>
    <w:rsid w:val="00935F67"/>
    <w:pPr>
      <w:keepLines/>
      <w:spacing w:before="40" w:line="240" w:lineRule="auto"/>
      <w:ind w:left="1588" w:hanging="794"/>
    </w:pPr>
    <w:rPr>
      <w:kern w:val="28"/>
      <w:sz w:val="18"/>
    </w:rPr>
  </w:style>
  <w:style w:type="paragraph" w:customStyle="1" w:styleId="TofSectsSubdiv">
    <w:name w:val="TofSects(Subdiv)"/>
    <w:basedOn w:val="OPCParaBase"/>
    <w:rsid w:val="00935F67"/>
    <w:pPr>
      <w:keepLines/>
      <w:spacing w:before="80" w:line="240" w:lineRule="auto"/>
      <w:ind w:left="1588" w:hanging="794"/>
    </w:pPr>
    <w:rPr>
      <w:kern w:val="28"/>
    </w:rPr>
  </w:style>
  <w:style w:type="paragraph" w:customStyle="1" w:styleId="WRStyle">
    <w:name w:val="WR Style"/>
    <w:aliases w:val="WR"/>
    <w:basedOn w:val="OPCParaBase"/>
    <w:rsid w:val="00935F67"/>
    <w:pPr>
      <w:spacing w:before="240" w:line="240" w:lineRule="auto"/>
      <w:ind w:left="284" w:hanging="284"/>
    </w:pPr>
    <w:rPr>
      <w:b/>
      <w:i/>
      <w:kern w:val="28"/>
      <w:sz w:val="24"/>
    </w:rPr>
  </w:style>
  <w:style w:type="paragraph" w:customStyle="1" w:styleId="notepara">
    <w:name w:val="note(para)"/>
    <w:aliases w:val="na"/>
    <w:basedOn w:val="OPCParaBase"/>
    <w:rsid w:val="00935F67"/>
    <w:pPr>
      <w:spacing w:before="40" w:line="198" w:lineRule="exact"/>
      <w:ind w:left="2354" w:hanging="369"/>
    </w:pPr>
    <w:rPr>
      <w:sz w:val="18"/>
    </w:rPr>
  </w:style>
  <w:style w:type="paragraph" w:styleId="Footer">
    <w:name w:val="footer"/>
    <w:link w:val="FooterChar"/>
    <w:rsid w:val="00935F6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35F67"/>
    <w:rPr>
      <w:rFonts w:eastAsia="Times New Roman" w:cs="Times New Roman"/>
      <w:sz w:val="22"/>
      <w:szCs w:val="24"/>
      <w:lang w:eastAsia="en-AU"/>
    </w:rPr>
  </w:style>
  <w:style w:type="character" w:styleId="LineNumber">
    <w:name w:val="line number"/>
    <w:basedOn w:val="OPCCharBase"/>
    <w:uiPriority w:val="99"/>
    <w:semiHidden/>
    <w:unhideWhenUsed/>
    <w:rsid w:val="00935F67"/>
    <w:rPr>
      <w:sz w:val="16"/>
    </w:rPr>
  </w:style>
  <w:style w:type="table" w:customStyle="1" w:styleId="CFlag">
    <w:name w:val="CFlag"/>
    <w:basedOn w:val="TableNormal"/>
    <w:uiPriority w:val="99"/>
    <w:rsid w:val="00935F67"/>
    <w:rPr>
      <w:rFonts w:eastAsia="Times New Roman" w:cs="Times New Roman"/>
      <w:lang w:eastAsia="en-AU"/>
    </w:rPr>
    <w:tblPr/>
  </w:style>
  <w:style w:type="paragraph" w:styleId="BalloonText">
    <w:name w:val="Balloon Text"/>
    <w:basedOn w:val="Normal"/>
    <w:link w:val="BalloonTextChar"/>
    <w:uiPriority w:val="99"/>
    <w:semiHidden/>
    <w:unhideWhenUsed/>
    <w:rsid w:val="00935F6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5F67"/>
    <w:rPr>
      <w:rFonts w:ascii="Tahoma" w:hAnsi="Tahoma" w:cs="Tahoma"/>
      <w:sz w:val="16"/>
      <w:szCs w:val="16"/>
    </w:rPr>
  </w:style>
  <w:style w:type="table" w:styleId="TableGrid">
    <w:name w:val="Table Grid"/>
    <w:basedOn w:val="TableNormal"/>
    <w:uiPriority w:val="59"/>
    <w:rsid w:val="00935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35F67"/>
    <w:rPr>
      <w:b/>
      <w:sz w:val="28"/>
      <w:szCs w:val="32"/>
    </w:rPr>
  </w:style>
  <w:style w:type="paragraph" w:customStyle="1" w:styleId="LegislationMadeUnder">
    <w:name w:val="LegislationMadeUnder"/>
    <w:basedOn w:val="OPCParaBase"/>
    <w:next w:val="Normal"/>
    <w:rsid w:val="00935F67"/>
    <w:rPr>
      <w:i/>
      <w:sz w:val="32"/>
      <w:szCs w:val="32"/>
    </w:rPr>
  </w:style>
  <w:style w:type="paragraph" w:customStyle="1" w:styleId="SignCoverPageEnd">
    <w:name w:val="SignCoverPageEnd"/>
    <w:basedOn w:val="OPCParaBase"/>
    <w:next w:val="Normal"/>
    <w:rsid w:val="00935F67"/>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935F67"/>
    <w:pPr>
      <w:pBdr>
        <w:top w:val="single" w:sz="4" w:space="1" w:color="auto"/>
      </w:pBdr>
      <w:spacing w:before="360"/>
      <w:ind w:right="397"/>
      <w:jc w:val="both"/>
    </w:pPr>
  </w:style>
  <w:style w:type="paragraph" w:customStyle="1" w:styleId="NotesHeading1">
    <w:name w:val="NotesHeading 1"/>
    <w:basedOn w:val="OPCParaBase"/>
    <w:next w:val="Normal"/>
    <w:rsid w:val="00935F67"/>
    <w:rPr>
      <w:b/>
      <w:sz w:val="28"/>
      <w:szCs w:val="28"/>
    </w:rPr>
  </w:style>
  <w:style w:type="paragraph" w:customStyle="1" w:styleId="NotesHeading2">
    <w:name w:val="NotesHeading 2"/>
    <w:basedOn w:val="OPCParaBase"/>
    <w:next w:val="Normal"/>
    <w:rsid w:val="00935F67"/>
    <w:rPr>
      <w:b/>
      <w:sz w:val="28"/>
      <w:szCs w:val="28"/>
    </w:rPr>
  </w:style>
  <w:style w:type="paragraph" w:customStyle="1" w:styleId="ENotesText">
    <w:name w:val="ENotesText"/>
    <w:aliases w:val="Ent"/>
    <w:basedOn w:val="OPCParaBase"/>
    <w:next w:val="Normal"/>
    <w:rsid w:val="00935F67"/>
    <w:pPr>
      <w:spacing w:before="120"/>
    </w:pPr>
  </w:style>
  <w:style w:type="paragraph" w:customStyle="1" w:styleId="CompiledActNo">
    <w:name w:val="CompiledActNo"/>
    <w:basedOn w:val="OPCParaBase"/>
    <w:next w:val="Normal"/>
    <w:rsid w:val="00935F67"/>
    <w:rPr>
      <w:b/>
      <w:sz w:val="24"/>
      <w:szCs w:val="24"/>
    </w:rPr>
  </w:style>
  <w:style w:type="paragraph" w:customStyle="1" w:styleId="CompiledMadeUnder">
    <w:name w:val="CompiledMadeUnder"/>
    <w:basedOn w:val="OPCParaBase"/>
    <w:next w:val="Normal"/>
    <w:rsid w:val="00935F67"/>
    <w:rPr>
      <w:i/>
      <w:sz w:val="24"/>
      <w:szCs w:val="24"/>
    </w:rPr>
  </w:style>
  <w:style w:type="paragraph" w:customStyle="1" w:styleId="Paragraphsub-sub-sub">
    <w:name w:val="Paragraph(sub-sub-sub)"/>
    <w:aliases w:val="aaaa"/>
    <w:basedOn w:val="OPCParaBase"/>
    <w:rsid w:val="00935F6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35F6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35F6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35F6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35F67"/>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35F67"/>
    <w:pPr>
      <w:spacing w:before="60" w:line="240" w:lineRule="auto"/>
    </w:pPr>
    <w:rPr>
      <w:rFonts w:cs="Arial"/>
      <w:sz w:val="20"/>
      <w:szCs w:val="22"/>
    </w:rPr>
  </w:style>
  <w:style w:type="paragraph" w:customStyle="1" w:styleId="NoteToSubpara">
    <w:name w:val="NoteToSubpara"/>
    <w:aliases w:val="nts"/>
    <w:basedOn w:val="OPCParaBase"/>
    <w:rsid w:val="00935F67"/>
    <w:pPr>
      <w:spacing w:before="40" w:line="198" w:lineRule="exact"/>
      <w:ind w:left="2835" w:hanging="709"/>
    </w:pPr>
    <w:rPr>
      <w:sz w:val="18"/>
    </w:rPr>
  </w:style>
  <w:style w:type="paragraph" w:customStyle="1" w:styleId="ENoteTableHeading">
    <w:name w:val="ENoteTableHeading"/>
    <w:aliases w:val="enth"/>
    <w:basedOn w:val="OPCParaBase"/>
    <w:rsid w:val="00935F67"/>
    <w:pPr>
      <w:keepNext/>
      <w:spacing w:before="60" w:line="240" w:lineRule="atLeast"/>
    </w:pPr>
    <w:rPr>
      <w:rFonts w:ascii="Arial" w:hAnsi="Arial"/>
      <w:b/>
      <w:sz w:val="16"/>
    </w:rPr>
  </w:style>
  <w:style w:type="paragraph" w:customStyle="1" w:styleId="ENoteTTi">
    <w:name w:val="ENoteTTi"/>
    <w:aliases w:val="entti"/>
    <w:basedOn w:val="OPCParaBase"/>
    <w:rsid w:val="00935F67"/>
    <w:pPr>
      <w:keepNext/>
      <w:spacing w:before="60" w:line="240" w:lineRule="atLeast"/>
      <w:ind w:left="170"/>
    </w:pPr>
    <w:rPr>
      <w:sz w:val="16"/>
    </w:rPr>
  </w:style>
  <w:style w:type="paragraph" w:customStyle="1" w:styleId="ENotesHeading1">
    <w:name w:val="ENotesHeading 1"/>
    <w:aliases w:val="Enh1"/>
    <w:basedOn w:val="OPCParaBase"/>
    <w:next w:val="Normal"/>
    <w:rsid w:val="00935F67"/>
    <w:pPr>
      <w:spacing w:before="120"/>
      <w:outlineLvl w:val="1"/>
    </w:pPr>
    <w:rPr>
      <w:b/>
      <w:sz w:val="28"/>
      <w:szCs w:val="28"/>
    </w:rPr>
  </w:style>
  <w:style w:type="paragraph" w:customStyle="1" w:styleId="ENotesHeading2">
    <w:name w:val="ENotesHeading 2"/>
    <w:aliases w:val="Enh2"/>
    <w:basedOn w:val="OPCParaBase"/>
    <w:next w:val="Normal"/>
    <w:rsid w:val="00935F67"/>
    <w:pPr>
      <w:spacing w:before="120" w:after="120"/>
      <w:outlineLvl w:val="2"/>
    </w:pPr>
    <w:rPr>
      <w:b/>
      <w:sz w:val="24"/>
      <w:szCs w:val="28"/>
    </w:rPr>
  </w:style>
  <w:style w:type="paragraph" w:customStyle="1" w:styleId="ENoteTTIndentHeading">
    <w:name w:val="ENoteTTIndentHeading"/>
    <w:aliases w:val="enTTHi"/>
    <w:basedOn w:val="OPCParaBase"/>
    <w:rsid w:val="00935F6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35F67"/>
    <w:pPr>
      <w:spacing w:before="60" w:line="240" w:lineRule="atLeast"/>
    </w:pPr>
    <w:rPr>
      <w:sz w:val="16"/>
    </w:rPr>
  </w:style>
  <w:style w:type="paragraph" w:customStyle="1" w:styleId="MadeunderText">
    <w:name w:val="MadeunderText"/>
    <w:basedOn w:val="OPCParaBase"/>
    <w:next w:val="CompiledMadeUnder"/>
    <w:rsid w:val="00935F67"/>
    <w:pPr>
      <w:spacing w:before="240"/>
    </w:pPr>
    <w:rPr>
      <w:sz w:val="24"/>
      <w:szCs w:val="24"/>
    </w:rPr>
  </w:style>
  <w:style w:type="paragraph" w:customStyle="1" w:styleId="ENotesHeading3">
    <w:name w:val="ENotesHeading 3"/>
    <w:aliases w:val="Enh3"/>
    <w:basedOn w:val="OPCParaBase"/>
    <w:next w:val="Normal"/>
    <w:rsid w:val="00935F67"/>
    <w:pPr>
      <w:keepNext/>
      <w:spacing w:before="120" w:line="240" w:lineRule="auto"/>
      <w:outlineLvl w:val="4"/>
    </w:pPr>
    <w:rPr>
      <w:b/>
      <w:szCs w:val="24"/>
    </w:rPr>
  </w:style>
  <w:style w:type="character" w:customStyle="1" w:styleId="CharSubPartTextCASA">
    <w:name w:val="CharSubPartText(CASA)"/>
    <w:basedOn w:val="OPCCharBase"/>
    <w:uiPriority w:val="1"/>
    <w:rsid w:val="00935F67"/>
  </w:style>
  <w:style w:type="character" w:customStyle="1" w:styleId="CharSubPartNoCASA">
    <w:name w:val="CharSubPartNo(CASA)"/>
    <w:basedOn w:val="OPCCharBase"/>
    <w:uiPriority w:val="1"/>
    <w:rsid w:val="00935F67"/>
  </w:style>
  <w:style w:type="paragraph" w:customStyle="1" w:styleId="ENoteTTIndentHeadingSub">
    <w:name w:val="ENoteTTIndentHeadingSub"/>
    <w:aliases w:val="enTTHis"/>
    <w:basedOn w:val="OPCParaBase"/>
    <w:rsid w:val="00935F67"/>
    <w:pPr>
      <w:keepNext/>
      <w:spacing w:before="60" w:line="240" w:lineRule="atLeast"/>
      <w:ind w:left="340"/>
    </w:pPr>
    <w:rPr>
      <w:b/>
      <w:sz w:val="16"/>
    </w:rPr>
  </w:style>
  <w:style w:type="paragraph" w:customStyle="1" w:styleId="ENoteTTiSub">
    <w:name w:val="ENoteTTiSub"/>
    <w:aliases w:val="enttis"/>
    <w:basedOn w:val="OPCParaBase"/>
    <w:rsid w:val="00935F67"/>
    <w:pPr>
      <w:keepNext/>
      <w:spacing w:before="60" w:line="240" w:lineRule="atLeast"/>
      <w:ind w:left="340"/>
    </w:pPr>
    <w:rPr>
      <w:sz w:val="16"/>
    </w:rPr>
  </w:style>
  <w:style w:type="paragraph" w:customStyle="1" w:styleId="SubDivisionMigration">
    <w:name w:val="SubDivisionMigration"/>
    <w:aliases w:val="sdm"/>
    <w:basedOn w:val="OPCParaBase"/>
    <w:rsid w:val="00935F6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35F67"/>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35F67"/>
    <w:pPr>
      <w:spacing w:before="122" w:line="240" w:lineRule="auto"/>
      <w:ind w:left="1985" w:hanging="851"/>
    </w:pPr>
    <w:rPr>
      <w:sz w:val="18"/>
    </w:rPr>
  </w:style>
  <w:style w:type="paragraph" w:customStyle="1" w:styleId="FreeForm">
    <w:name w:val="FreeForm"/>
    <w:rsid w:val="00554243"/>
    <w:rPr>
      <w:rFonts w:ascii="Arial" w:hAnsi="Arial"/>
      <w:sz w:val="22"/>
    </w:rPr>
  </w:style>
  <w:style w:type="paragraph" w:customStyle="1" w:styleId="SOText">
    <w:name w:val="SO Text"/>
    <w:aliases w:val="sot"/>
    <w:link w:val="SOTextChar"/>
    <w:rsid w:val="00935F6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35F67"/>
    <w:rPr>
      <w:sz w:val="22"/>
    </w:rPr>
  </w:style>
  <w:style w:type="paragraph" w:customStyle="1" w:styleId="SOTextNote">
    <w:name w:val="SO TextNote"/>
    <w:aliases w:val="sont"/>
    <w:basedOn w:val="SOText"/>
    <w:qFormat/>
    <w:rsid w:val="00935F67"/>
    <w:pPr>
      <w:spacing w:before="122" w:line="198" w:lineRule="exact"/>
      <w:ind w:left="1843" w:hanging="709"/>
    </w:pPr>
    <w:rPr>
      <w:sz w:val="18"/>
    </w:rPr>
  </w:style>
  <w:style w:type="paragraph" w:customStyle="1" w:styleId="SOPara">
    <w:name w:val="SO Para"/>
    <w:aliases w:val="soa"/>
    <w:basedOn w:val="SOText"/>
    <w:link w:val="SOParaChar"/>
    <w:qFormat/>
    <w:rsid w:val="00935F67"/>
    <w:pPr>
      <w:tabs>
        <w:tab w:val="right" w:pos="1786"/>
      </w:tabs>
      <w:spacing w:before="40"/>
      <w:ind w:left="2070" w:hanging="936"/>
    </w:pPr>
  </w:style>
  <w:style w:type="character" w:customStyle="1" w:styleId="SOParaChar">
    <w:name w:val="SO Para Char"/>
    <w:aliases w:val="soa Char"/>
    <w:basedOn w:val="DefaultParagraphFont"/>
    <w:link w:val="SOPara"/>
    <w:rsid w:val="00935F67"/>
    <w:rPr>
      <w:sz w:val="22"/>
    </w:rPr>
  </w:style>
  <w:style w:type="paragraph" w:customStyle="1" w:styleId="FileName">
    <w:name w:val="FileName"/>
    <w:basedOn w:val="Normal"/>
    <w:rsid w:val="00935F67"/>
  </w:style>
  <w:style w:type="paragraph" w:customStyle="1" w:styleId="TableHeading">
    <w:name w:val="TableHeading"/>
    <w:aliases w:val="th"/>
    <w:basedOn w:val="OPCParaBase"/>
    <w:next w:val="Tabletext"/>
    <w:rsid w:val="00935F67"/>
    <w:pPr>
      <w:keepNext/>
      <w:spacing w:before="60" w:line="240" w:lineRule="atLeast"/>
    </w:pPr>
    <w:rPr>
      <w:b/>
      <w:sz w:val="20"/>
    </w:rPr>
  </w:style>
  <w:style w:type="paragraph" w:customStyle="1" w:styleId="SOHeadBold">
    <w:name w:val="SO HeadBold"/>
    <w:aliases w:val="sohb"/>
    <w:basedOn w:val="SOText"/>
    <w:next w:val="SOText"/>
    <w:link w:val="SOHeadBoldChar"/>
    <w:qFormat/>
    <w:rsid w:val="00935F67"/>
    <w:rPr>
      <w:b/>
    </w:rPr>
  </w:style>
  <w:style w:type="character" w:customStyle="1" w:styleId="SOHeadBoldChar">
    <w:name w:val="SO HeadBold Char"/>
    <w:aliases w:val="sohb Char"/>
    <w:basedOn w:val="DefaultParagraphFont"/>
    <w:link w:val="SOHeadBold"/>
    <w:rsid w:val="00935F67"/>
    <w:rPr>
      <w:b/>
      <w:sz w:val="22"/>
    </w:rPr>
  </w:style>
  <w:style w:type="paragraph" w:customStyle="1" w:styleId="SOHeadItalic">
    <w:name w:val="SO HeadItalic"/>
    <w:aliases w:val="sohi"/>
    <w:basedOn w:val="SOText"/>
    <w:next w:val="SOText"/>
    <w:link w:val="SOHeadItalicChar"/>
    <w:qFormat/>
    <w:rsid w:val="00935F67"/>
    <w:rPr>
      <w:i/>
    </w:rPr>
  </w:style>
  <w:style w:type="character" w:customStyle="1" w:styleId="SOHeadItalicChar">
    <w:name w:val="SO HeadItalic Char"/>
    <w:aliases w:val="sohi Char"/>
    <w:basedOn w:val="DefaultParagraphFont"/>
    <w:link w:val="SOHeadItalic"/>
    <w:rsid w:val="00935F67"/>
    <w:rPr>
      <w:i/>
      <w:sz w:val="22"/>
    </w:rPr>
  </w:style>
  <w:style w:type="paragraph" w:customStyle="1" w:styleId="SOBullet">
    <w:name w:val="SO Bullet"/>
    <w:aliases w:val="sotb"/>
    <w:basedOn w:val="SOText"/>
    <w:link w:val="SOBulletChar"/>
    <w:qFormat/>
    <w:rsid w:val="00935F67"/>
    <w:pPr>
      <w:ind w:left="1559" w:hanging="425"/>
    </w:pPr>
  </w:style>
  <w:style w:type="character" w:customStyle="1" w:styleId="SOBulletChar">
    <w:name w:val="SO Bullet Char"/>
    <w:aliases w:val="sotb Char"/>
    <w:basedOn w:val="DefaultParagraphFont"/>
    <w:link w:val="SOBullet"/>
    <w:rsid w:val="00935F67"/>
    <w:rPr>
      <w:sz w:val="22"/>
    </w:rPr>
  </w:style>
  <w:style w:type="paragraph" w:customStyle="1" w:styleId="SOBulletNote">
    <w:name w:val="SO BulletNote"/>
    <w:aliases w:val="sonb"/>
    <w:basedOn w:val="SOTextNote"/>
    <w:link w:val="SOBulletNoteChar"/>
    <w:qFormat/>
    <w:rsid w:val="00935F67"/>
    <w:pPr>
      <w:tabs>
        <w:tab w:val="left" w:pos="1560"/>
      </w:tabs>
      <w:ind w:left="2268" w:hanging="1134"/>
    </w:pPr>
  </w:style>
  <w:style w:type="character" w:customStyle="1" w:styleId="SOBulletNoteChar">
    <w:name w:val="SO BulletNote Char"/>
    <w:aliases w:val="sonb Char"/>
    <w:basedOn w:val="DefaultParagraphFont"/>
    <w:link w:val="SOBulletNote"/>
    <w:rsid w:val="00935F67"/>
    <w:rPr>
      <w:sz w:val="18"/>
    </w:rPr>
  </w:style>
  <w:style w:type="paragraph" w:customStyle="1" w:styleId="SOText2">
    <w:name w:val="SO Text2"/>
    <w:aliases w:val="sot2"/>
    <w:basedOn w:val="Normal"/>
    <w:next w:val="SOText"/>
    <w:link w:val="SOText2Char"/>
    <w:rsid w:val="00935F6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35F67"/>
    <w:rPr>
      <w:sz w:val="22"/>
    </w:rPr>
  </w:style>
  <w:style w:type="paragraph" w:customStyle="1" w:styleId="SubPartCASA">
    <w:name w:val="SubPart(CASA)"/>
    <w:aliases w:val="csp"/>
    <w:basedOn w:val="OPCParaBase"/>
    <w:next w:val="ActHead3"/>
    <w:rsid w:val="00935F67"/>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0851E2"/>
    <w:rPr>
      <w:rFonts w:eastAsia="Times New Roman" w:cs="Times New Roman"/>
      <w:sz w:val="22"/>
      <w:lang w:eastAsia="en-AU"/>
    </w:rPr>
  </w:style>
  <w:style w:type="character" w:customStyle="1" w:styleId="notetextChar">
    <w:name w:val="note(text) Char"/>
    <w:aliases w:val="n Char"/>
    <w:basedOn w:val="DefaultParagraphFont"/>
    <w:link w:val="notetext"/>
    <w:rsid w:val="000851E2"/>
    <w:rPr>
      <w:rFonts w:eastAsia="Times New Roman" w:cs="Times New Roman"/>
      <w:sz w:val="18"/>
      <w:lang w:eastAsia="en-AU"/>
    </w:rPr>
  </w:style>
  <w:style w:type="character" w:customStyle="1" w:styleId="Heading1Char">
    <w:name w:val="Heading 1 Char"/>
    <w:basedOn w:val="DefaultParagraphFont"/>
    <w:link w:val="Heading1"/>
    <w:uiPriority w:val="9"/>
    <w:rsid w:val="000851E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851E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851E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0851E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0851E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0851E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0851E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0851E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851E2"/>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21</Pages>
  <Words>4892</Words>
  <Characters>27890</Characters>
  <Application>Microsoft Office Word</Application>
  <DocSecurity>0</DocSecurity>
  <PresentationFormat/>
  <Lines>232</Lines>
  <Paragraphs>65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32717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2016-08-12T05:59:00Z</cp:lastPrinted>
  <dcterms:created xsi:type="dcterms:W3CDTF">2016-09-23T01:57:00Z</dcterms:created>
  <dcterms:modified xsi:type="dcterms:W3CDTF">2016-09-23T01:58:00Z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Aged Care Legislation Amendment (Increasing Consumer Choice) Principles 2016</vt:lpwstr>
  </property>
  <property fmtid="{D5CDD505-2E9C-101B-9397-08002B2CF9AE}" pid="4" name="Class">
    <vt:lpwstr>Principle</vt:lpwstr>
  </property>
  <property fmtid="{D5CDD505-2E9C-101B-9397-08002B2CF9AE}" pid="5" name="Type">
    <vt:lpwstr>LI</vt:lpwstr>
  </property>
  <property fmtid="{D5CDD505-2E9C-101B-9397-08002B2CF9AE}" pid="6" name="DocType">
    <vt:lpwstr>AMD</vt:lpwstr>
  </property>
  <property fmtid="{D5CDD505-2E9C-101B-9397-08002B2CF9AE}" pid="7" name="Exco">
    <vt:lpwstr>No</vt:lpwstr>
  </property>
  <property fmtid="{D5CDD505-2E9C-101B-9397-08002B2CF9AE}" pid="8" name="Authority">
    <vt:lpwstr/>
  </property>
  <property fmtid="{D5CDD505-2E9C-101B-9397-08002B2CF9AE}" pid="9" name="ID">
    <vt:lpwstr>OPC61894</vt:lpwstr>
  </property>
  <property fmtid="{D5CDD505-2E9C-101B-9397-08002B2CF9AE}" pid="10" name="Classification">
    <vt:lpwstr> </vt:lpwstr>
  </property>
  <property fmtid="{D5CDD505-2E9C-101B-9397-08002B2CF9AE}" pid="11" name="DLM">
    <vt:lpwstr> </vt:lpwstr>
  </property>
  <property fmtid="{D5CDD505-2E9C-101B-9397-08002B2CF9AE}" pid="12" name="ActMadeUnder">
    <vt:lpwstr>Aged Care Act 1997</vt:lpwstr>
  </property>
  <property fmtid="{D5CDD505-2E9C-101B-9397-08002B2CF9AE}" pid="13" name="NonLegInst">
    <vt:lpwstr>0</vt:lpwstr>
  </property>
  <property fmtid="{D5CDD505-2E9C-101B-9397-08002B2CF9AE}" pid="14" name="DoNotAsk">
    <vt:lpwstr>0</vt:lpwstr>
  </property>
  <property fmtid="{D5CDD505-2E9C-101B-9397-08002B2CF9AE}" pid="15" name="ChangedTitle">
    <vt:lpwstr/>
  </property>
  <property fmtid="{D5CDD505-2E9C-101B-9397-08002B2CF9AE}" pid="16" name="Number">
    <vt:lpwstr>A</vt:lpwstr>
  </property>
  <property fmtid="{D5CDD505-2E9C-101B-9397-08002B2CF9AE}" pid="17" name="CounterSign">
    <vt:lpwstr/>
  </property>
  <property fmtid="{D5CDD505-2E9C-101B-9397-08002B2CF9AE}" pid="18" name="DateMade">
    <vt:lpwstr>21 September 2016</vt:lpwstr>
  </property>
</Properties>
</file>