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2549F0" w14:textId="77777777" w:rsidR="00E00750" w:rsidRPr="00A85F74" w:rsidRDefault="00DD4B6C" w:rsidP="00DD4B6C">
      <w:pPr>
        <w:pStyle w:val="NormalBold"/>
        <w:jc w:val="center"/>
        <w:rPr>
          <w:rFonts w:ascii="Times New Roman" w:hAnsi="Times New Roman" w:cs="Times New Roman"/>
          <w:szCs w:val="24"/>
        </w:rPr>
      </w:pPr>
      <w:bookmarkStart w:id="0" w:name="_GoBack"/>
      <w:bookmarkEnd w:id="0"/>
      <w:r w:rsidRPr="00A85F74">
        <w:rPr>
          <w:rFonts w:ascii="Times New Roman" w:hAnsi="Times New Roman" w:cs="Times New Roman"/>
          <w:szCs w:val="24"/>
        </w:rPr>
        <w:t>Explanatory Statement</w:t>
      </w:r>
    </w:p>
    <w:p w14:paraId="17922FD1" w14:textId="77777777" w:rsidR="00E00750" w:rsidRPr="00B95B95" w:rsidRDefault="00B95B95" w:rsidP="00DD4B6C">
      <w:pPr>
        <w:jc w:val="center"/>
        <w:rPr>
          <w:rFonts w:ascii="Times New Roman" w:hAnsi="Times New Roman"/>
          <w:b/>
          <w:i/>
        </w:rPr>
      </w:pPr>
      <w:r w:rsidRPr="00B95B95">
        <w:rPr>
          <w:rFonts w:ascii="Times New Roman" w:hAnsi="Times New Roman"/>
          <w:b/>
          <w:i/>
        </w:rPr>
        <w:t>Public Lending Right Act 1985</w:t>
      </w:r>
    </w:p>
    <w:p w14:paraId="5E411E2B" w14:textId="77777777" w:rsidR="00E00750" w:rsidRPr="00B95B95" w:rsidRDefault="00B95B95" w:rsidP="00E00750">
      <w:pPr>
        <w:jc w:val="center"/>
        <w:rPr>
          <w:rFonts w:ascii="Times New Roman" w:hAnsi="Times New Roman"/>
          <w:b/>
        </w:rPr>
      </w:pPr>
      <w:r w:rsidRPr="00B95B95">
        <w:rPr>
          <w:rFonts w:ascii="Times New Roman" w:hAnsi="Times New Roman"/>
          <w:b/>
        </w:rPr>
        <w:t>Public Lending Right Scheme 2016</w:t>
      </w:r>
    </w:p>
    <w:p w14:paraId="032F4F23" w14:textId="77777777" w:rsidR="00136308" w:rsidRPr="00A85F74" w:rsidRDefault="001C1979" w:rsidP="00136308">
      <w:pPr>
        <w:jc w:val="center"/>
        <w:rPr>
          <w:rFonts w:ascii="Times New Roman" w:hAnsi="Times New Roman"/>
        </w:rPr>
      </w:pPr>
      <w:r w:rsidRPr="00A85F74">
        <w:rPr>
          <w:rFonts w:ascii="Times New Roman" w:hAnsi="Times New Roman"/>
        </w:rPr>
        <w:t>Issued by the A</w:t>
      </w:r>
      <w:r w:rsidR="003D6754" w:rsidRPr="00A85F74">
        <w:rPr>
          <w:rFonts w:ascii="Times New Roman" w:hAnsi="Times New Roman"/>
        </w:rPr>
        <w:t xml:space="preserve">uthority of the Minister for </w:t>
      </w:r>
      <w:r w:rsidR="00B95B95">
        <w:rPr>
          <w:rFonts w:ascii="Times New Roman" w:hAnsi="Times New Roman"/>
        </w:rPr>
        <w:t xml:space="preserve">the </w:t>
      </w:r>
      <w:r w:rsidR="00A85F74">
        <w:rPr>
          <w:rFonts w:ascii="Times New Roman" w:hAnsi="Times New Roman"/>
        </w:rPr>
        <w:t>Arts</w:t>
      </w:r>
    </w:p>
    <w:p w14:paraId="48FB9A53" w14:textId="77777777" w:rsidR="00E00750" w:rsidRPr="00A85F74" w:rsidRDefault="00E00750" w:rsidP="00E00750">
      <w:pPr>
        <w:rPr>
          <w:rFonts w:ascii="Times New Roman" w:hAnsi="Times New Roman"/>
          <w:u w:val="single"/>
        </w:rPr>
      </w:pPr>
      <w:r w:rsidRPr="00A85F74">
        <w:rPr>
          <w:rFonts w:ascii="Times New Roman" w:hAnsi="Times New Roman"/>
          <w:u w:val="single"/>
        </w:rPr>
        <w:t>Purpose</w:t>
      </w:r>
    </w:p>
    <w:p w14:paraId="775C4D39" w14:textId="44F8B11E" w:rsidR="00E00750" w:rsidRDefault="00E00750" w:rsidP="00E00750">
      <w:pPr>
        <w:rPr>
          <w:rFonts w:ascii="Times New Roman" w:hAnsi="Times New Roman"/>
        </w:rPr>
      </w:pPr>
      <w:r w:rsidRPr="00A85F74">
        <w:rPr>
          <w:rFonts w:ascii="Times New Roman" w:hAnsi="Times New Roman"/>
        </w:rPr>
        <w:t xml:space="preserve">The </w:t>
      </w:r>
      <w:r w:rsidR="0047434A">
        <w:rPr>
          <w:rFonts w:ascii="Times New Roman" w:hAnsi="Times New Roman"/>
        </w:rPr>
        <w:t xml:space="preserve">purpose of the </w:t>
      </w:r>
      <w:r w:rsidR="00B95B95" w:rsidRPr="002C5D43">
        <w:rPr>
          <w:rFonts w:ascii="Times New Roman" w:hAnsi="Times New Roman"/>
          <w:i/>
        </w:rPr>
        <w:t>Public Lending Right Scheme 2016</w:t>
      </w:r>
      <w:r w:rsidR="00B95B95">
        <w:rPr>
          <w:rFonts w:ascii="Times New Roman" w:hAnsi="Times New Roman"/>
          <w:i/>
        </w:rPr>
        <w:t xml:space="preserve"> </w:t>
      </w:r>
      <w:r w:rsidR="007C6A1C" w:rsidRPr="00981D99">
        <w:rPr>
          <w:rFonts w:ascii="Times New Roman" w:hAnsi="Times New Roman"/>
        </w:rPr>
        <w:t xml:space="preserve">(the Scheme) </w:t>
      </w:r>
      <w:r w:rsidRPr="00A85F74">
        <w:rPr>
          <w:rFonts w:ascii="Times New Roman" w:hAnsi="Times New Roman"/>
        </w:rPr>
        <w:t xml:space="preserve">is </w:t>
      </w:r>
      <w:r w:rsidR="0047434A">
        <w:rPr>
          <w:rFonts w:ascii="Times New Roman" w:hAnsi="Times New Roman"/>
        </w:rPr>
        <w:t xml:space="preserve">to set </w:t>
      </w:r>
      <w:r w:rsidR="00451563">
        <w:rPr>
          <w:rFonts w:ascii="Times New Roman" w:hAnsi="Times New Roman"/>
        </w:rPr>
        <w:t xml:space="preserve">out a process which the </w:t>
      </w:r>
      <w:r w:rsidR="00441F02" w:rsidRPr="008D7434">
        <w:rPr>
          <w:rFonts w:ascii="Times New Roman" w:hAnsi="Times New Roman"/>
        </w:rPr>
        <w:t xml:space="preserve">Public Lending Right Committee </w:t>
      </w:r>
      <w:r w:rsidR="00441F02">
        <w:rPr>
          <w:rFonts w:ascii="Times New Roman" w:hAnsi="Times New Roman"/>
        </w:rPr>
        <w:t xml:space="preserve">(the </w:t>
      </w:r>
      <w:r w:rsidR="00451563">
        <w:rPr>
          <w:rFonts w:ascii="Times New Roman" w:hAnsi="Times New Roman"/>
        </w:rPr>
        <w:t>Committee</w:t>
      </w:r>
      <w:r w:rsidR="00441F02">
        <w:rPr>
          <w:rFonts w:ascii="Times New Roman" w:hAnsi="Times New Roman"/>
        </w:rPr>
        <w:t>)</w:t>
      </w:r>
      <w:r w:rsidR="00451563">
        <w:rPr>
          <w:rFonts w:ascii="Times New Roman" w:hAnsi="Times New Roman"/>
        </w:rPr>
        <w:t xml:space="preserve"> must follow to determine the eligibility of persons to be creators or publishers under the</w:t>
      </w:r>
      <w:r w:rsidR="00441F02">
        <w:rPr>
          <w:rFonts w:ascii="Times New Roman" w:hAnsi="Times New Roman"/>
        </w:rPr>
        <w:t xml:space="preserve"> </w:t>
      </w:r>
      <w:r w:rsidR="00451563">
        <w:rPr>
          <w:rFonts w:ascii="Times New Roman" w:hAnsi="Times New Roman"/>
        </w:rPr>
        <w:t>Scheme and specify how payments will be calculated and made to successful claimants</w:t>
      </w:r>
      <w:r w:rsidR="00451563" w:rsidRPr="00DB7FB3">
        <w:rPr>
          <w:rFonts w:ascii="Times New Roman" w:hAnsi="Times New Roman"/>
        </w:rPr>
        <w:t xml:space="preserve">. It </w:t>
      </w:r>
      <w:r w:rsidRPr="00A85F74">
        <w:rPr>
          <w:rFonts w:ascii="Times New Roman" w:hAnsi="Times New Roman"/>
        </w:rPr>
        <w:t xml:space="preserve">is made by the </w:t>
      </w:r>
      <w:r w:rsidR="00136308" w:rsidRPr="00A85F74">
        <w:rPr>
          <w:rFonts w:ascii="Times New Roman" w:hAnsi="Times New Roman"/>
        </w:rPr>
        <w:t xml:space="preserve">Minister for </w:t>
      </w:r>
      <w:r w:rsidR="00330BE5">
        <w:rPr>
          <w:rFonts w:ascii="Times New Roman" w:hAnsi="Times New Roman"/>
        </w:rPr>
        <w:t xml:space="preserve">the </w:t>
      </w:r>
      <w:r w:rsidR="00A85F74">
        <w:rPr>
          <w:rFonts w:ascii="Times New Roman" w:hAnsi="Times New Roman"/>
        </w:rPr>
        <w:t>Arts</w:t>
      </w:r>
      <w:r w:rsidR="00F00611" w:rsidRPr="00A85F74">
        <w:rPr>
          <w:rFonts w:ascii="Times New Roman" w:hAnsi="Times New Roman"/>
        </w:rPr>
        <w:t xml:space="preserve"> </w:t>
      </w:r>
      <w:r w:rsidRPr="00A85F74">
        <w:rPr>
          <w:rFonts w:ascii="Times New Roman" w:hAnsi="Times New Roman"/>
        </w:rPr>
        <w:t xml:space="preserve">under </w:t>
      </w:r>
      <w:r w:rsidR="00330BE5">
        <w:rPr>
          <w:rFonts w:ascii="Times New Roman" w:hAnsi="Times New Roman"/>
        </w:rPr>
        <w:t xml:space="preserve">subsection </w:t>
      </w:r>
      <w:r w:rsidR="00B95B95">
        <w:rPr>
          <w:rFonts w:ascii="Times New Roman" w:hAnsi="Times New Roman"/>
        </w:rPr>
        <w:t>5(1)</w:t>
      </w:r>
      <w:r w:rsidRPr="00A85F74">
        <w:rPr>
          <w:rFonts w:ascii="Times New Roman" w:hAnsi="Times New Roman"/>
        </w:rPr>
        <w:t xml:space="preserve"> of the </w:t>
      </w:r>
      <w:r w:rsidR="00B95B95" w:rsidRPr="00B95B95">
        <w:rPr>
          <w:rFonts w:ascii="Times New Roman" w:hAnsi="Times New Roman"/>
          <w:i/>
        </w:rPr>
        <w:t xml:space="preserve">Public Lending Right </w:t>
      </w:r>
      <w:r w:rsidR="00B95B95">
        <w:rPr>
          <w:rFonts w:ascii="Times New Roman" w:hAnsi="Times New Roman"/>
          <w:i/>
        </w:rPr>
        <w:t>Act 1985</w:t>
      </w:r>
      <w:r w:rsidR="00441F02">
        <w:rPr>
          <w:rFonts w:ascii="Times New Roman" w:hAnsi="Times New Roman"/>
          <w:i/>
        </w:rPr>
        <w:t xml:space="preserve"> </w:t>
      </w:r>
      <w:r w:rsidR="00441F02" w:rsidRPr="00441F02">
        <w:rPr>
          <w:rFonts w:ascii="Times New Roman" w:hAnsi="Times New Roman"/>
        </w:rPr>
        <w:t>(the Act)</w:t>
      </w:r>
      <w:r w:rsidRPr="00A85F74">
        <w:rPr>
          <w:rFonts w:ascii="Times New Roman" w:hAnsi="Times New Roman"/>
        </w:rPr>
        <w:t xml:space="preserve">. </w:t>
      </w:r>
    </w:p>
    <w:p w14:paraId="4A699F1F" w14:textId="1D1F0DF5" w:rsidR="006A74FC" w:rsidRPr="008D7434" w:rsidRDefault="006A74FC" w:rsidP="006A74FC">
      <w:pPr>
        <w:rPr>
          <w:rFonts w:ascii="Times New Roman" w:hAnsi="Times New Roman"/>
        </w:rPr>
      </w:pPr>
      <w:r w:rsidRPr="008D7434">
        <w:rPr>
          <w:rFonts w:ascii="Times New Roman" w:hAnsi="Times New Roman"/>
        </w:rPr>
        <w:t>The Act provides the legislative framework fo</w:t>
      </w:r>
      <w:r w:rsidR="00944028" w:rsidRPr="00944028">
        <w:rPr>
          <w:rFonts w:ascii="Times New Roman" w:hAnsi="Times New Roman"/>
        </w:rPr>
        <w:t xml:space="preserve">r </w:t>
      </w:r>
      <w:r w:rsidR="00944028">
        <w:rPr>
          <w:rFonts w:ascii="Times New Roman" w:hAnsi="Times New Roman"/>
        </w:rPr>
        <w:t>the Scheme</w:t>
      </w:r>
      <w:r w:rsidRPr="008D7434">
        <w:rPr>
          <w:rFonts w:ascii="Times New Roman" w:hAnsi="Times New Roman"/>
        </w:rPr>
        <w:t xml:space="preserve"> to, amongst other things, recognise the loss of income by Australian creators and publishers of books held in public lending libraries. </w:t>
      </w:r>
    </w:p>
    <w:p w14:paraId="2B0B8A34" w14:textId="78E9DC1E" w:rsidR="00E00750" w:rsidRPr="00A85F74" w:rsidRDefault="006A74FC" w:rsidP="00E00750">
      <w:pPr>
        <w:rPr>
          <w:rFonts w:ascii="Times New Roman" w:hAnsi="Times New Roman"/>
        </w:rPr>
      </w:pPr>
      <w:r w:rsidRPr="008D7434">
        <w:rPr>
          <w:rFonts w:ascii="Times New Roman" w:hAnsi="Times New Roman"/>
        </w:rPr>
        <w:t xml:space="preserve">The Committee, established under the Act, has certain functions in relation to the Scheme and provides advice to the Minister on the operation of the Scheme. </w:t>
      </w:r>
    </w:p>
    <w:p w14:paraId="74C1C886" w14:textId="449A9243" w:rsidR="00E00750" w:rsidRPr="00A85F74" w:rsidRDefault="00E00750" w:rsidP="00E00750">
      <w:pPr>
        <w:rPr>
          <w:rFonts w:ascii="Times New Roman" w:hAnsi="Times New Roman"/>
        </w:rPr>
      </w:pPr>
      <w:r w:rsidRPr="00A85F74">
        <w:rPr>
          <w:rFonts w:ascii="Times New Roman" w:hAnsi="Times New Roman"/>
        </w:rPr>
        <w:t xml:space="preserve">This </w:t>
      </w:r>
      <w:r w:rsidR="00441F02">
        <w:rPr>
          <w:rFonts w:ascii="Times New Roman" w:hAnsi="Times New Roman"/>
        </w:rPr>
        <w:t>I</w:t>
      </w:r>
      <w:r w:rsidR="002131AC" w:rsidRPr="00A85F74">
        <w:rPr>
          <w:rFonts w:ascii="Times New Roman" w:hAnsi="Times New Roman"/>
        </w:rPr>
        <w:t xml:space="preserve">nstrument </w:t>
      </w:r>
      <w:r w:rsidRPr="00A85F74">
        <w:rPr>
          <w:rFonts w:ascii="Times New Roman" w:hAnsi="Times New Roman"/>
        </w:rPr>
        <w:t xml:space="preserve">is a </w:t>
      </w:r>
      <w:r w:rsidR="00441F02">
        <w:rPr>
          <w:rFonts w:ascii="Times New Roman" w:hAnsi="Times New Roman"/>
        </w:rPr>
        <w:t>L</w:t>
      </w:r>
      <w:r w:rsidRPr="00A85F74">
        <w:rPr>
          <w:rFonts w:ascii="Times New Roman" w:hAnsi="Times New Roman"/>
        </w:rPr>
        <w:t xml:space="preserve">egislative </w:t>
      </w:r>
      <w:r w:rsidR="00441F02">
        <w:rPr>
          <w:rFonts w:ascii="Times New Roman" w:hAnsi="Times New Roman"/>
        </w:rPr>
        <w:t>I</w:t>
      </w:r>
      <w:r w:rsidRPr="00A85F74">
        <w:rPr>
          <w:rFonts w:ascii="Times New Roman" w:hAnsi="Times New Roman"/>
        </w:rPr>
        <w:t>nstrument for the purposes of</w:t>
      </w:r>
      <w:r w:rsidR="00944028">
        <w:rPr>
          <w:rFonts w:ascii="Times New Roman" w:hAnsi="Times New Roman"/>
        </w:rPr>
        <w:t xml:space="preserve"> </w:t>
      </w:r>
      <w:r w:rsidRPr="00A85F74">
        <w:rPr>
          <w:rFonts w:ascii="Times New Roman" w:hAnsi="Times New Roman"/>
        </w:rPr>
        <w:t xml:space="preserve">the </w:t>
      </w:r>
      <w:r w:rsidRPr="00A85F74">
        <w:rPr>
          <w:rFonts w:ascii="Times New Roman" w:hAnsi="Times New Roman"/>
          <w:i/>
        </w:rPr>
        <w:t>Legislati</w:t>
      </w:r>
      <w:r w:rsidR="00330BE5">
        <w:rPr>
          <w:rFonts w:ascii="Times New Roman" w:hAnsi="Times New Roman"/>
          <w:i/>
        </w:rPr>
        <w:t>on</w:t>
      </w:r>
      <w:r w:rsidRPr="00A85F74">
        <w:rPr>
          <w:rFonts w:ascii="Times New Roman" w:hAnsi="Times New Roman"/>
          <w:i/>
        </w:rPr>
        <w:t xml:space="preserve"> Act 2003</w:t>
      </w:r>
      <w:r w:rsidR="001D3DC9" w:rsidRPr="00A85F74">
        <w:rPr>
          <w:rFonts w:ascii="Times New Roman" w:hAnsi="Times New Roman"/>
          <w:i/>
        </w:rPr>
        <w:t xml:space="preserve"> </w:t>
      </w:r>
      <w:r w:rsidR="002131AC" w:rsidRPr="00A85F74">
        <w:rPr>
          <w:rFonts w:ascii="Times New Roman" w:hAnsi="Times New Roman"/>
        </w:rPr>
        <w:t>(LA)</w:t>
      </w:r>
      <w:r w:rsidRPr="00A85F74">
        <w:rPr>
          <w:rFonts w:ascii="Times New Roman" w:hAnsi="Times New Roman"/>
        </w:rPr>
        <w:t>.</w:t>
      </w:r>
    </w:p>
    <w:p w14:paraId="093A458F" w14:textId="2C196BE5" w:rsidR="00993FC9" w:rsidRDefault="002F2434" w:rsidP="00993FC9">
      <w:pPr>
        <w:rPr>
          <w:rFonts w:ascii="Times New Roman" w:hAnsi="Times New Roman"/>
        </w:rPr>
      </w:pPr>
      <w:r>
        <w:rPr>
          <w:rFonts w:ascii="Times New Roman" w:hAnsi="Times New Roman"/>
        </w:rPr>
        <w:t xml:space="preserve">Details of the Scheme are set out in </w:t>
      </w:r>
      <w:r w:rsidRPr="0058187C">
        <w:rPr>
          <w:rFonts w:ascii="Times New Roman" w:hAnsi="Times New Roman"/>
          <w:u w:val="single"/>
        </w:rPr>
        <w:t xml:space="preserve">Attachment </w:t>
      </w:r>
      <w:r w:rsidR="00395B62">
        <w:rPr>
          <w:rFonts w:ascii="Times New Roman" w:hAnsi="Times New Roman"/>
          <w:u w:val="single"/>
        </w:rPr>
        <w:t>1</w:t>
      </w:r>
      <w:r>
        <w:rPr>
          <w:rFonts w:ascii="Times New Roman" w:hAnsi="Times New Roman"/>
        </w:rPr>
        <w:t>.</w:t>
      </w:r>
      <w:r w:rsidR="00451563">
        <w:rPr>
          <w:rFonts w:ascii="Times New Roman" w:hAnsi="Times New Roman"/>
        </w:rPr>
        <w:t xml:space="preserve"> </w:t>
      </w:r>
      <w:r w:rsidR="00993FC9" w:rsidDel="008E6D09">
        <w:rPr>
          <w:rFonts w:ascii="Times New Roman" w:hAnsi="Times New Roman"/>
        </w:rPr>
        <w:t xml:space="preserve">The Scheme essentially remakes the </w:t>
      </w:r>
      <w:r w:rsidR="00C63AE9" w:rsidDel="008E6D09">
        <w:rPr>
          <w:rFonts w:ascii="Times New Roman" w:hAnsi="Times New Roman"/>
          <w:i/>
        </w:rPr>
        <w:t>Public Lending Right</w:t>
      </w:r>
      <w:r w:rsidR="00451563" w:rsidRPr="00DB7FB3" w:rsidDel="008E6D09">
        <w:rPr>
          <w:rFonts w:ascii="Times New Roman" w:hAnsi="Times New Roman"/>
          <w:i/>
        </w:rPr>
        <w:t xml:space="preserve"> Scheme 1997</w:t>
      </w:r>
      <w:r w:rsidR="00451563" w:rsidDel="008E6D09">
        <w:rPr>
          <w:rFonts w:ascii="Times New Roman" w:hAnsi="Times New Roman"/>
        </w:rPr>
        <w:t xml:space="preserve">, which is due to </w:t>
      </w:r>
      <w:r w:rsidR="00993FC9" w:rsidRPr="00993FC9" w:rsidDel="008E6D09">
        <w:rPr>
          <w:rFonts w:ascii="Times New Roman" w:hAnsi="Times New Roman"/>
        </w:rPr>
        <w:t xml:space="preserve">sunset </w:t>
      </w:r>
      <w:r w:rsidR="00993FC9" w:rsidDel="008E6D09">
        <w:rPr>
          <w:rFonts w:ascii="Times New Roman" w:hAnsi="Times New Roman"/>
        </w:rPr>
        <w:t>on 1 October 2015.</w:t>
      </w:r>
    </w:p>
    <w:p w14:paraId="608679DC" w14:textId="77777777" w:rsidR="002131AC" w:rsidRPr="00A85F74" w:rsidRDefault="002131AC" w:rsidP="002131AC">
      <w:pPr>
        <w:rPr>
          <w:rFonts w:ascii="Times New Roman" w:hAnsi="Times New Roman"/>
          <w:u w:val="single"/>
        </w:rPr>
      </w:pPr>
      <w:r w:rsidRPr="00A85F74">
        <w:rPr>
          <w:rFonts w:ascii="Times New Roman" w:hAnsi="Times New Roman"/>
          <w:u w:val="single"/>
        </w:rPr>
        <w:t>Regulation Impact Statement</w:t>
      </w:r>
    </w:p>
    <w:p w14:paraId="21FDCF01" w14:textId="705F19ED" w:rsidR="002131AC" w:rsidRPr="0003692A" w:rsidRDefault="00AD23F3" w:rsidP="002131AC">
      <w:pPr>
        <w:spacing w:before="100" w:beforeAutospacing="1" w:after="100" w:afterAutospacing="1"/>
        <w:rPr>
          <w:rFonts w:ascii="Times New Roman" w:hAnsi="Times New Roman"/>
        </w:rPr>
      </w:pPr>
      <w:r w:rsidRPr="00AD23F3">
        <w:rPr>
          <w:rFonts w:ascii="Times New Roman" w:hAnsi="Times New Roman"/>
        </w:rPr>
        <w:t xml:space="preserve">The </w:t>
      </w:r>
      <w:r w:rsidR="00451563" w:rsidRPr="00DB7FB3">
        <w:rPr>
          <w:rFonts w:ascii="Times New Roman" w:hAnsi="Times New Roman"/>
          <w:i/>
        </w:rPr>
        <w:t xml:space="preserve">Public </w:t>
      </w:r>
      <w:r w:rsidR="00993FC9" w:rsidRPr="00DB7FB3">
        <w:rPr>
          <w:rFonts w:ascii="Times New Roman" w:hAnsi="Times New Roman"/>
          <w:i/>
        </w:rPr>
        <w:t xml:space="preserve">Lending </w:t>
      </w:r>
      <w:r w:rsidR="00C63AE9">
        <w:rPr>
          <w:rFonts w:ascii="Times New Roman" w:hAnsi="Times New Roman"/>
          <w:i/>
        </w:rPr>
        <w:t>Right</w:t>
      </w:r>
      <w:r w:rsidR="00451563" w:rsidRPr="00DB7FB3">
        <w:rPr>
          <w:rFonts w:ascii="Times New Roman" w:hAnsi="Times New Roman"/>
          <w:i/>
        </w:rPr>
        <w:t xml:space="preserve"> Sc</w:t>
      </w:r>
      <w:r w:rsidR="00993FC9" w:rsidRPr="00DB7FB3">
        <w:rPr>
          <w:rFonts w:ascii="Times New Roman" w:hAnsi="Times New Roman"/>
          <w:i/>
        </w:rPr>
        <w:t>h</w:t>
      </w:r>
      <w:r w:rsidR="00451563" w:rsidRPr="00DB7FB3">
        <w:rPr>
          <w:rFonts w:ascii="Times New Roman" w:hAnsi="Times New Roman"/>
          <w:i/>
        </w:rPr>
        <w:t>eme 1997</w:t>
      </w:r>
      <w:r w:rsidR="00451563">
        <w:rPr>
          <w:rFonts w:ascii="Times New Roman" w:hAnsi="Times New Roman"/>
        </w:rPr>
        <w:t xml:space="preserve"> </w:t>
      </w:r>
      <w:r w:rsidR="00993FC9">
        <w:rPr>
          <w:rFonts w:ascii="Times New Roman" w:hAnsi="Times New Roman"/>
        </w:rPr>
        <w:t xml:space="preserve">(a </w:t>
      </w:r>
      <w:r w:rsidRPr="00AD23F3">
        <w:rPr>
          <w:rFonts w:ascii="Times New Roman" w:hAnsi="Times New Roman"/>
        </w:rPr>
        <w:t>sunsetting instrument</w:t>
      </w:r>
      <w:r w:rsidR="00993FC9">
        <w:rPr>
          <w:rFonts w:ascii="Times New Roman" w:hAnsi="Times New Roman"/>
        </w:rPr>
        <w:t xml:space="preserve">) has been reviewed </w:t>
      </w:r>
      <w:r w:rsidRPr="00AD23F3">
        <w:rPr>
          <w:rFonts w:ascii="Times New Roman" w:hAnsi="Times New Roman"/>
        </w:rPr>
        <w:t xml:space="preserve">and </w:t>
      </w:r>
      <w:r w:rsidR="00993FC9">
        <w:rPr>
          <w:rFonts w:ascii="Times New Roman" w:hAnsi="Times New Roman"/>
        </w:rPr>
        <w:t>the Department</w:t>
      </w:r>
      <w:r w:rsidRPr="00AD23F3">
        <w:rPr>
          <w:rFonts w:ascii="Times New Roman" w:hAnsi="Times New Roman"/>
        </w:rPr>
        <w:t xml:space="preserve"> has certified that it is working efficiently and effectively, in lieu of a Regulation Impact Statement, consistent with the Government’s best practice regulation requirements</w:t>
      </w:r>
      <w:r w:rsidR="00F878C0">
        <w:rPr>
          <w:rFonts w:ascii="Times New Roman" w:hAnsi="Times New Roman"/>
        </w:rPr>
        <w:t xml:space="preserve"> (OBPR ID: 21121).</w:t>
      </w:r>
    </w:p>
    <w:p w14:paraId="20FB2A4A" w14:textId="0F8BE350" w:rsidR="002131AC" w:rsidRDefault="00C63AE9" w:rsidP="002131AC">
      <w:pPr>
        <w:spacing w:before="100" w:beforeAutospacing="1" w:after="100" w:afterAutospacing="1"/>
        <w:rPr>
          <w:rFonts w:ascii="Times New Roman" w:hAnsi="Times New Roman"/>
          <w:bCs/>
          <w:u w:val="single"/>
        </w:rPr>
      </w:pPr>
      <w:r>
        <w:rPr>
          <w:rFonts w:ascii="Times New Roman" w:hAnsi="Times New Roman"/>
          <w:bCs/>
          <w:u w:val="single"/>
        </w:rPr>
        <w:t>Statement of Compatibility with Human R</w:t>
      </w:r>
      <w:r w:rsidR="002131AC" w:rsidRPr="00A85F74">
        <w:rPr>
          <w:rFonts w:ascii="Times New Roman" w:hAnsi="Times New Roman"/>
          <w:bCs/>
          <w:u w:val="single"/>
        </w:rPr>
        <w:t>ights</w:t>
      </w:r>
    </w:p>
    <w:p w14:paraId="10FD52F5" w14:textId="5CDE360C" w:rsidR="00944028" w:rsidRPr="008D7434" w:rsidRDefault="00944028" w:rsidP="002131AC">
      <w:pPr>
        <w:spacing w:before="100" w:beforeAutospacing="1" w:after="100" w:afterAutospacing="1"/>
        <w:rPr>
          <w:rFonts w:ascii="Times New Roman" w:hAnsi="Times New Roman"/>
          <w:bCs/>
        </w:rPr>
      </w:pPr>
      <w:r>
        <w:rPr>
          <w:rFonts w:ascii="Times New Roman" w:hAnsi="Times New Roman"/>
          <w:bCs/>
        </w:rPr>
        <w:t>A statement of compatibility with human rights for the purposes of</w:t>
      </w:r>
      <w:r w:rsidRPr="00944028">
        <w:rPr>
          <w:rFonts w:ascii="Times New Roman" w:hAnsi="Times New Roman"/>
          <w:color w:val="000000"/>
        </w:rPr>
        <w:t xml:space="preserve"> </w:t>
      </w:r>
      <w:r w:rsidRPr="00A85F74">
        <w:rPr>
          <w:rFonts w:ascii="Times New Roman" w:hAnsi="Times New Roman"/>
          <w:color w:val="000000"/>
        </w:rPr>
        <w:t xml:space="preserve">Part 3 of the </w:t>
      </w:r>
      <w:r w:rsidRPr="00A85F74">
        <w:rPr>
          <w:rFonts w:ascii="Times New Roman" w:hAnsi="Times New Roman"/>
          <w:i/>
          <w:color w:val="000000"/>
        </w:rPr>
        <w:t>Human Rights (Parliamentary Scrutiny) Act 2011</w:t>
      </w:r>
      <w:r>
        <w:rPr>
          <w:rFonts w:ascii="Times New Roman" w:hAnsi="Times New Roman"/>
          <w:color w:val="000000"/>
        </w:rPr>
        <w:t xml:space="preserve"> is set out in </w:t>
      </w:r>
      <w:r w:rsidRPr="002C5D43">
        <w:rPr>
          <w:rFonts w:ascii="Times New Roman" w:hAnsi="Times New Roman"/>
          <w:color w:val="000000"/>
          <w:u w:val="single"/>
        </w:rPr>
        <w:t xml:space="preserve">Attachment </w:t>
      </w:r>
      <w:r w:rsidR="00395B62">
        <w:rPr>
          <w:rFonts w:ascii="Times New Roman" w:hAnsi="Times New Roman"/>
          <w:color w:val="000000"/>
          <w:u w:val="single"/>
        </w:rPr>
        <w:t>2</w:t>
      </w:r>
      <w:r>
        <w:rPr>
          <w:rFonts w:ascii="Times New Roman" w:hAnsi="Times New Roman"/>
          <w:color w:val="000000"/>
        </w:rPr>
        <w:t xml:space="preserve">. </w:t>
      </w:r>
    </w:p>
    <w:p w14:paraId="6ABEEB3D" w14:textId="79EE3F35" w:rsidR="002131AC" w:rsidRPr="009C187B" w:rsidRDefault="002131AC" w:rsidP="001D6E6D">
      <w:pPr>
        <w:spacing w:after="200" w:line="276" w:lineRule="auto"/>
        <w:rPr>
          <w:rFonts w:ascii="Times New Roman" w:hAnsi="Times New Roman"/>
          <w:u w:val="single"/>
        </w:rPr>
      </w:pPr>
      <w:r w:rsidRPr="009C187B">
        <w:rPr>
          <w:rFonts w:ascii="Times New Roman" w:hAnsi="Times New Roman"/>
          <w:u w:val="single"/>
        </w:rPr>
        <w:t>Consultation</w:t>
      </w:r>
    </w:p>
    <w:p w14:paraId="481600CC" w14:textId="60846401" w:rsidR="001E2985" w:rsidRDefault="008E6D09">
      <w:pPr>
        <w:spacing w:after="200" w:line="276" w:lineRule="auto"/>
        <w:rPr>
          <w:rFonts w:ascii="Times New Roman" w:hAnsi="Times New Roman"/>
        </w:rPr>
      </w:pPr>
      <w:r>
        <w:rPr>
          <w:rFonts w:ascii="Times New Roman" w:hAnsi="Times New Roman"/>
        </w:rPr>
        <w:t>N</w:t>
      </w:r>
      <w:r w:rsidR="002B31C1">
        <w:rPr>
          <w:rFonts w:ascii="Times New Roman" w:hAnsi="Times New Roman"/>
        </w:rPr>
        <w:t>o</w:t>
      </w:r>
      <w:r w:rsidR="00363793" w:rsidRPr="00363793">
        <w:rPr>
          <w:rFonts w:ascii="Times New Roman" w:hAnsi="Times New Roman"/>
        </w:rPr>
        <w:t xml:space="preserve"> consultation was </w:t>
      </w:r>
      <w:r w:rsidR="002B31C1">
        <w:rPr>
          <w:rFonts w:ascii="Times New Roman" w:hAnsi="Times New Roman"/>
        </w:rPr>
        <w:t>undertaken</w:t>
      </w:r>
      <w:r w:rsidR="00363793" w:rsidRPr="00363793">
        <w:rPr>
          <w:rFonts w:ascii="Times New Roman" w:hAnsi="Times New Roman"/>
        </w:rPr>
        <w:t xml:space="preserve"> </w:t>
      </w:r>
      <w:r>
        <w:rPr>
          <w:rFonts w:ascii="Times New Roman" w:hAnsi="Times New Roman"/>
        </w:rPr>
        <w:t xml:space="preserve">on the making of the Scheme </w:t>
      </w:r>
      <w:r w:rsidR="00FB470F">
        <w:rPr>
          <w:rFonts w:ascii="Times New Roman" w:hAnsi="Times New Roman"/>
        </w:rPr>
        <w:t xml:space="preserve">as </w:t>
      </w:r>
      <w:r w:rsidR="007A5A50">
        <w:rPr>
          <w:rFonts w:ascii="Times New Roman" w:hAnsi="Times New Roman"/>
        </w:rPr>
        <w:t xml:space="preserve">no substantive alterations to the arrangements under the </w:t>
      </w:r>
      <w:r w:rsidR="007A5A50">
        <w:rPr>
          <w:rFonts w:ascii="Times New Roman" w:hAnsi="Times New Roman"/>
          <w:i/>
        </w:rPr>
        <w:t>Public Lending Right Scheme </w:t>
      </w:r>
      <w:r w:rsidR="007A5A50" w:rsidRPr="008E6D09">
        <w:rPr>
          <w:rFonts w:ascii="Times New Roman" w:hAnsi="Times New Roman"/>
          <w:i/>
        </w:rPr>
        <w:t>1997</w:t>
      </w:r>
      <w:r w:rsidR="007A5A50">
        <w:rPr>
          <w:rFonts w:ascii="Times New Roman" w:hAnsi="Times New Roman"/>
        </w:rPr>
        <w:t xml:space="preserve"> </w:t>
      </w:r>
      <w:r>
        <w:rPr>
          <w:rFonts w:ascii="Times New Roman" w:hAnsi="Times New Roman"/>
        </w:rPr>
        <w:t xml:space="preserve">have been proposed. </w:t>
      </w:r>
    </w:p>
    <w:p w14:paraId="25EED03A" w14:textId="77777777" w:rsidR="00F878C0" w:rsidRDefault="00F878C0">
      <w:pPr>
        <w:spacing w:after="200" w:line="276" w:lineRule="auto"/>
        <w:rPr>
          <w:rFonts w:ascii="Times New Roman" w:hAnsi="Times New Roman"/>
          <w:b/>
          <w:u w:val="single"/>
        </w:rPr>
      </w:pPr>
      <w:r>
        <w:rPr>
          <w:rFonts w:ascii="Times New Roman" w:hAnsi="Times New Roman"/>
          <w:b/>
          <w:u w:val="single"/>
        </w:rPr>
        <w:br w:type="page"/>
      </w:r>
    </w:p>
    <w:p w14:paraId="2BF71104" w14:textId="6F5834CF" w:rsidR="00944028" w:rsidRPr="002C5D43" w:rsidRDefault="00944028" w:rsidP="00981D99">
      <w:pPr>
        <w:spacing w:after="200" w:line="276" w:lineRule="auto"/>
        <w:jc w:val="right"/>
        <w:rPr>
          <w:rFonts w:ascii="Times New Roman" w:hAnsi="Times New Roman"/>
          <w:b/>
          <w:u w:val="single"/>
        </w:rPr>
      </w:pPr>
      <w:r w:rsidRPr="002C5D43">
        <w:rPr>
          <w:rFonts w:ascii="Times New Roman" w:hAnsi="Times New Roman"/>
          <w:b/>
          <w:u w:val="single"/>
        </w:rPr>
        <w:lastRenderedPageBreak/>
        <w:t xml:space="preserve">Attachment </w:t>
      </w:r>
      <w:r w:rsidR="00395B62">
        <w:rPr>
          <w:rFonts w:ascii="Times New Roman" w:hAnsi="Times New Roman"/>
          <w:b/>
          <w:u w:val="single"/>
        </w:rPr>
        <w:t>1</w:t>
      </w:r>
    </w:p>
    <w:p w14:paraId="5153F5F1" w14:textId="71E9A8A1" w:rsidR="00E00750" w:rsidRDefault="00D54AB9" w:rsidP="00E00750">
      <w:pPr>
        <w:ind w:right="91"/>
        <w:rPr>
          <w:rFonts w:ascii="Times New Roman" w:hAnsi="Times New Roman"/>
          <w:u w:val="single"/>
        </w:rPr>
      </w:pPr>
      <w:r w:rsidRPr="00A85F74">
        <w:rPr>
          <w:rFonts w:ascii="Times New Roman" w:hAnsi="Times New Roman"/>
          <w:u w:val="single"/>
        </w:rPr>
        <w:t>N</w:t>
      </w:r>
      <w:r w:rsidR="009708A8">
        <w:rPr>
          <w:rFonts w:ascii="Times New Roman" w:hAnsi="Times New Roman"/>
          <w:u w:val="single"/>
        </w:rPr>
        <w:t>otes</w:t>
      </w:r>
      <w:r w:rsidR="00944028">
        <w:rPr>
          <w:rFonts w:ascii="Times New Roman" w:hAnsi="Times New Roman"/>
          <w:u w:val="single"/>
        </w:rPr>
        <w:t xml:space="preserve"> on Sections</w:t>
      </w:r>
    </w:p>
    <w:p w14:paraId="2F47476F" w14:textId="79F857B0" w:rsidR="003D6754" w:rsidRPr="00162DF4" w:rsidRDefault="009708A8" w:rsidP="002131AC">
      <w:pPr>
        <w:ind w:right="91"/>
        <w:rPr>
          <w:rFonts w:ascii="Times New Roman" w:hAnsi="Times New Roman"/>
          <w:b/>
        </w:rPr>
      </w:pPr>
      <w:r w:rsidRPr="00162DF4">
        <w:rPr>
          <w:rFonts w:ascii="Times New Roman" w:hAnsi="Times New Roman"/>
          <w:b/>
        </w:rPr>
        <w:t xml:space="preserve">Part </w:t>
      </w:r>
      <w:r w:rsidR="009A4B3A">
        <w:rPr>
          <w:rFonts w:ascii="Times New Roman" w:hAnsi="Times New Roman"/>
          <w:b/>
        </w:rPr>
        <w:t>1</w:t>
      </w:r>
      <w:r w:rsidR="00DD5F85" w:rsidRPr="00162DF4">
        <w:rPr>
          <w:rFonts w:ascii="Times New Roman" w:hAnsi="Times New Roman"/>
          <w:b/>
        </w:rPr>
        <w:t xml:space="preserve"> </w:t>
      </w:r>
      <w:r w:rsidRPr="00162DF4">
        <w:rPr>
          <w:rFonts w:ascii="Times New Roman" w:hAnsi="Times New Roman"/>
          <w:b/>
        </w:rPr>
        <w:t>– Preliminary</w:t>
      </w:r>
    </w:p>
    <w:p w14:paraId="66C10BD5" w14:textId="4C8DA1EF" w:rsidR="009B5FC8" w:rsidRDefault="00423C60" w:rsidP="002131AC">
      <w:pPr>
        <w:ind w:right="91"/>
        <w:rPr>
          <w:rFonts w:ascii="Times New Roman" w:hAnsi="Times New Roman"/>
        </w:rPr>
      </w:pPr>
      <w:r>
        <w:rPr>
          <w:rFonts w:ascii="Times New Roman" w:hAnsi="Times New Roman"/>
        </w:rPr>
        <w:t>Section 1</w:t>
      </w:r>
      <w:r w:rsidR="009708A8">
        <w:rPr>
          <w:rFonts w:ascii="Times New Roman" w:hAnsi="Times New Roman"/>
        </w:rPr>
        <w:t xml:space="preserve"> provides that the title of the Instrument is the </w:t>
      </w:r>
      <w:r w:rsidR="009708A8" w:rsidRPr="002C5D43">
        <w:rPr>
          <w:rFonts w:ascii="Times New Roman" w:hAnsi="Times New Roman"/>
          <w:i/>
        </w:rPr>
        <w:t>Public Lending Right Scheme 2016</w:t>
      </w:r>
      <w:r w:rsidR="009708A8">
        <w:rPr>
          <w:rFonts w:ascii="Times New Roman" w:hAnsi="Times New Roman"/>
        </w:rPr>
        <w:t xml:space="preserve">. </w:t>
      </w:r>
    </w:p>
    <w:p w14:paraId="6A92B673" w14:textId="02170D11" w:rsidR="009B5FC8" w:rsidRDefault="009B5FC8" w:rsidP="002131AC">
      <w:pPr>
        <w:ind w:right="91"/>
        <w:rPr>
          <w:rFonts w:ascii="Times New Roman" w:hAnsi="Times New Roman"/>
        </w:rPr>
      </w:pPr>
      <w:r>
        <w:rPr>
          <w:rFonts w:ascii="Times New Roman" w:hAnsi="Times New Roman"/>
        </w:rPr>
        <w:t xml:space="preserve">Section 2 provides that the </w:t>
      </w:r>
      <w:r w:rsidR="003D5432">
        <w:rPr>
          <w:rFonts w:ascii="Times New Roman" w:hAnsi="Times New Roman"/>
        </w:rPr>
        <w:t>I</w:t>
      </w:r>
      <w:r>
        <w:rPr>
          <w:rFonts w:ascii="Times New Roman" w:hAnsi="Times New Roman"/>
        </w:rPr>
        <w:t>nstrument</w:t>
      </w:r>
      <w:r w:rsidR="009708A8">
        <w:rPr>
          <w:rFonts w:ascii="Times New Roman" w:hAnsi="Times New Roman"/>
        </w:rPr>
        <w:t xml:space="preserve"> commences on the day after it is registered on the Federal Register of Legislation</w:t>
      </w:r>
      <w:r w:rsidR="00993FC9">
        <w:rPr>
          <w:rFonts w:ascii="Times New Roman" w:hAnsi="Times New Roman"/>
        </w:rPr>
        <w:t>.</w:t>
      </w:r>
    </w:p>
    <w:p w14:paraId="574683A8" w14:textId="3CC08DC2" w:rsidR="009B5FC8" w:rsidRDefault="009B5FC8" w:rsidP="002131AC">
      <w:pPr>
        <w:ind w:right="91"/>
        <w:rPr>
          <w:rFonts w:ascii="Times New Roman" w:hAnsi="Times New Roman"/>
        </w:rPr>
      </w:pPr>
      <w:r>
        <w:rPr>
          <w:rFonts w:ascii="Times New Roman" w:hAnsi="Times New Roman"/>
        </w:rPr>
        <w:t>Section 2A</w:t>
      </w:r>
      <w:r w:rsidR="003D5432">
        <w:rPr>
          <w:rFonts w:ascii="Times New Roman" w:hAnsi="Times New Roman"/>
        </w:rPr>
        <w:t xml:space="preserve"> provides that </w:t>
      </w:r>
      <w:r w:rsidR="00993FC9">
        <w:rPr>
          <w:rFonts w:ascii="Times New Roman" w:hAnsi="Times New Roman"/>
        </w:rPr>
        <w:t>legislative authority of the</w:t>
      </w:r>
      <w:r w:rsidR="003D5432">
        <w:rPr>
          <w:rFonts w:ascii="Times New Roman" w:hAnsi="Times New Roman"/>
        </w:rPr>
        <w:t xml:space="preserve"> I</w:t>
      </w:r>
      <w:r>
        <w:rPr>
          <w:rFonts w:ascii="Times New Roman" w:hAnsi="Times New Roman"/>
        </w:rPr>
        <w:t>nstrument</w:t>
      </w:r>
      <w:r w:rsidR="00522182">
        <w:rPr>
          <w:rFonts w:ascii="Times New Roman" w:hAnsi="Times New Roman"/>
        </w:rPr>
        <w:t xml:space="preserve"> is</w:t>
      </w:r>
      <w:r w:rsidR="00993FC9">
        <w:rPr>
          <w:rFonts w:ascii="Times New Roman" w:hAnsi="Times New Roman"/>
        </w:rPr>
        <w:t xml:space="preserve"> s</w:t>
      </w:r>
      <w:r w:rsidR="009708A8">
        <w:rPr>
          <w:rFonts w:ascii="Times New Roman" w:hAnsi="Times New Roman"/>
        </w:rPr>
        <w:t xml:space="preserve">ubsection 5(1) of the </w:t>
      </w:r>
      <w:r w:rsidR="00993FC9" w:rsidRPr="00DB7FB3">
        <w:rPr>
          <w:rFonts w:ascii="Times New Roman" w:hAnsi="Times New Roman"/>
        </w:rPr>
        <w:t>Act</w:t>
      </w:r>
      <w:r w:rsidR="009708A8">
        <w:rPr>
          <w:rFonts w:ascii="Times New Roman" w:hAnsi="Times New Roman"/>
        </w:rPr>
        <w:t>.</w:t>
      </w:r>
      <w:r w:rsidR="00162DF4">
        <w:rPr>
          <w:rFonts w:ascii="Times New Roman" w:hAnsi="Times New Roman"/>
        </w:rPr>
        <w:t xml:space="preserve"> </w:t>
      </w:r>
    </w:p>
    <w:p w14:paraId="5C778207" w14:textId="4616D4A7" w:rsidR="009708A8" w:rsidRDefault="009B5FC8" w:rsidP="002131AC">
      <w:pPr>
        <w:ind w:right="91"/>
        <w:rPr>
          <w:rFonts w:ascii="Times New Roman" w:hAnsi="Times New Roman"/>
        </w:rPr>
      </w:pPr>
      <w:r>
        <w:rPr>
          <w:rFonts w:ascii="Times New Roman" w:hAnsi="Times New Roman"/>
        </w:rPr>
        <w:t xml:space="preserve">Section 2B provides that this </w:t>
      </w:r>
      <w:r w:rsidR="0049793C">
        <w:rPr>
          <w:rFonts w:ascii="Times New Roman" w:hAnsi="Times New Roman"/>
        </w:rPr>
        <w:t>Instrument</w:t>
      </w:r>
      <w:r>
        <w:rPr>
          <w:rFonts w:ascii="Times New Roman" w:hAnsi="Times New Roman"/>
        </w:rPr>
        <w:t xml:space="preserve"> repeals the </w:t>
      </w:r>
      <w:r w:rsidR="00C63AE9">
        <w:rPr>
          <w:rFonts w:ascii="Times New Roman" w:hAnsi="Times New Roman"/>
          <w:i/>
        </w:rPr>
        <w:t>Public Lending Right</w:t>
      </w:r>
      <w:r w:rsidR="00162DF4" w:rsidRPr="002C5D43">
        <w:rPr>
          <w:rFonts w:ascii="Times New Roman" w:hAnsi="Times New Roman"/>
          <w:i/>
        </w:rPr>
        <w:t xml:space="preserve"> Scheme 1997</w:t>
      </w:r>
      <w:r>
        <w:rPr>
          <w:rFonts w:ascii="Times New Roman" w:hAnsi="Times New Roman"/>
        </w:rPr>
        <w:t>.</w:t>
      </w:r>
      <w:r w:rsidR="00993FC9">
        <w:rPr>
          <w:rFonts w:ascii="Times New Roman" w:hAnsi="Times New Roman"/>
        </w:rPr>
        <w:t xml:space="preserve"> The 1997 Instrument was due to su</w:t>
      </w:r>
      <w:r w:rsidR="00F878C0">
        <w:rPr>
          <w:rFonts w:ascii="Times New Roman" w:hAnsi="Times New Roman"/>
        </w:rPr>
        <w:t>n</w:t>
      </w:r>
      <w:r w:rsidR="00993FC9">
        <w:rPr>
          <w:rFonts w:ascii="Times New Roman" w:hAnsi="Times New Roman"/>
        </w:rPr>
        <w:t xml:space="preserve">set, however, to avoid any confusion as to when the new (replacement) Instrument comes into operation, this repeal provision has been included. </w:t>
      </w:r>
    </w:p>
    <w:p w14:paraId="6FCADD99" w14:textId="68C70714" w:rsidR="00355188" w:rsidRPr="005161B0" w:rsidRDefault="00162DF4" w:rsidP="008D7434">
      <w:pPr>
        <w:ind w:right="91"/>
        <w:rPr>
          <w:rFonts w:ascii="Times New Roman" w:hAnsi="Times New Roman"/>
        </w:rPr>
      </w:pPr>
      <w:r>
        <w:rPr>
          <w:rFonts w:ascii="Times New Roman" w:hAnsi="Times New Roman"/>
        </w:rPr>
        <w:t>Section 3 sets out the definitions of key terms used in this Instrument</w:t>
      </w:r>
      <w:r w:rsidR="0058675E">
        <w:rPr>
          <w:rFonts w:ascii="Times New Roman" w:hAnsi="Times New Roman"/>
        </w:rPr>
        <w:t>, including the term ‘book’</w:t>
      </w:r>
      <w:r>
        <w:rPr>
          <w:rFonts w:ascii="Times New Roman" w:hAnsi="Times New Roman"/>
        </w:rPr>
        <w:t>.</w:t>
      </w:r>
      <w:r w:rsidR="009A4B3A">
        <w:rPr>
          <w:rFonts w:ascii="Times New Roman" w:hAnsi="Times New Roman"/>
        </w:rPr>
        <w:t xml:space="preserve"> </w:t>
      </w:r>
      <w:r w:rsidR="00355188" w:rsidRPr="00355188">
        <w:rPr>
          <w:rFonts w:ascii="Times New Roman" w:hAnsi="Times New Roman"/>
        </w:rPr>
        <w:t xml:space="preserve">The definition of ‘book’ is </w:t>
      </w:r>
      <w:r w:rsidR="00394818">
        <w:rPr>
          <w:rFonts w:ascii="Times New Roman" w:hAnsi="Times New Roman"/>
        </w:rPr>
        <w:t xml:space="preserve">provided </w:t>
      </w:r>
      <w:r w:rsidR="00355188" w:rsidRPr="00355188">
        <w:rPr>
          <w:rFonts w:ascii="Times New Roman" w:hAnsi="Times New Roman"/>
        </w:rPr>
        <w:t>to clarify that certa</w:t>
      </w:r>
      <w:r w:rsidR="00355188" w:rsidRPr="003D52D7">
        <w:rPr>
          <w:rFonts w:ascii="Times New Roman" w:hAnsi="Times New Roman"/>
        </w:rPr>
        <w:t xml:space="preserve">in categories of material </w:t>
      </w:r>
      <w:r w:rsidR="00993FC9">
        <w:rPr>
          <w:rFonts w:ascii="Times New Roman" w:hAnsi="Times New Roman"/>
        </w:rPr>
        <w:t>(</w:t>
      </w:r>
      <w:r w:rsidR="00355188" w:rsidRPr="003D52D7">
        <w:rPr>
          <w:rFonts w:ascii="Times New Roman" w:hAnsi="Times New Roman"/>
        </w:rPr>
        <w:t>such as audio-visual kits, electronic books, magazines and other serial publications</w:t>
      </w:r>
      <w:r w:rsidR="00993FC9">
        <w:rPr>
          <w:rFonts w:ascii="Times New Roman" w:hAnsi="Times New Roman"/>
        </w:rPr>
        <w:t>)</w:t>
      </w:r>
      <w:r w:rsidR="00355188" w:rsidRPr="003D52D7">
        <w:rPr>
          <w:rFonts w:ascii="Times New Roman" w:hAnsi="Times New Roman"/>
        </w:rPr>
        <w:t xml:space="preserve">, are explicitly excluded from the Scheme. Such exclusions are consistent with the intent of the </w:t>
      </w:r>
      <w:r w:rsidR="00355188" w:rsidRPr="00F761E0">
        <w:rPr>
          <w:rFonts w:ascii="Times New Roman" w:hAnsi="Times New Roman"/>
        </w:rPr>
        <w:t xml:space="preserve">Act to focus the Scheme on what would </w:t>
      </w:r>
      <w:r w:rsidR="00DE7470">
        <w:rPr>
          <w:rFonts w:ascii="Times New Roman" w:hAnsi="Times New Roman"/>
        </w:rPr>
        <w:t>commonly</w:t>
      </w:r>
      <w:r w:rsidR="00355188" w:rsidRPr="00F761E0">
        <w:rPr>
          <w:rFonts w:ascii="Times New Roman" w:hAnsi="Times New Roman"/>
        </w:rPr>
        <w:t xml:space="preserve"> be</w:t>
      </w:r>
      <w:r w:rsidR="00355188" w:rsidRPr="005161B0">
        <w:rPr>
          <w:rFonts w:ascii="Times New Roman" w:hAnsi="Times New Roman"/>
        </w:rPr>
        <w:t xml:space="preserve"> understood as </w:t>
      </w:r>
      <w:r w:rsidR="002F2434">
        <w:rPr>
          <w:rFonts w:ascii="Times New Roman" w:hAnsi="Times New Roman"/>
        </w:rPr>
        <w:t>a</w:t>
      </w:r>
      <w:r w:rsidR="00355188" w:rsidRPr="005161B0">
        <w:rPr>
          <w:rFonts w:ascii="Times New Roman" w:hAnsi="Times New Roman"/>
        </w:rPr>
        <w:t xml:space="preserve"> book. </w:t>
      </w:r>
    </w:p>
    <w:p w14:paraId="3B214B68" w14:textId="77777777" w:rsidR="00355188" w:rsidRPr="00AD23F3" w:rsidRDefault="00355188" w:rsidP="008D7434">
      <w:pPr>
        <w:ind w:right="91"/>
        <w:rPr>
          <w:rFonts w:ascii="Times New Roman" w:hAnsi="Times New Roman"/>
        </w:rPr>
      </w:pPr>
      <w:r w:rsidRPr="005161B0">
        <w:rPr>
          <w:rFonts w:ascii="Times New Roman" w:hAnsi="Times New Roman"/>
        </w:rPr>
        <w:t xml:space="preserve">In addition, material </w:t>
      </w:r>
      <w:r w:rsidRPr="00AD23F3">
        <w:rPr>
          <w:rFonts w:ascii="Times New Roman" w:hAnsi="Times New Roman"/>
        </w:rPr>
        <w:t xml:space="preserve">designed for a single use, such as sticker books and workbooks, are </w:t>
      </w:r>
      <w:r w:rsidR="002B3585">
        <w:rPr>
          <w:rFonts w:ascii="Times New Roman" w:hAnsi="Times New Roman"/>
        </w:rPr>
        <w:t xml:space="preserve">also </w:t>
      </w:r>
      <w:r w:rsidRPr="00AD23F3">
        <w:rPr>
          <w:rFonts w:ascii="Times New Roman" w:hAnsi="Times New Roman"/>
        </w:rPr>
        <w:t>excluded. These kinds of material are not considered to be the types of publications envisaged as being covered by the Act</w:t>
      </w:r>
      <w:r w:rsidR="002B3585">
        <w:rPr>
          <w:rFonts w:ascii="Times New Roman" w:hAnsi="Times New Roman"/>
        </w:rPr>
        <w:t>,</w:t>
      </w:r>
      <w:r w:rsidRPr="00AD23F3">
        <w:rPr>
          <w:rFonts w:ascii="Times New Roman" w:hAnsi="Times New Roman"/>
        </w:rPr>
        <w:t xml:space="preserve"> as they are designed to be used once by one person. </w:t>
      </w:r>
    </w:p>
    <w:p w14:paraId="1FE0E4B1" w14:textId="123A82E8" w:rsidR="00355188" w:rsidRDefault="00355188" w:rsidP="008D7434">
      <w:pPr>
        <w:ind w:right="91"/>
        <w:rPr>
          <w:rFonts w:ascii="Times New Roman" w:hAnsi="Times New Roman"/>
        </w:rPr>
      </w:pPr>
      <w:r w:rsidRPr="00AD23F3">
        <w:rPr>
          <w:rFonts w:ascii="Times New Roman" w:hAnsi="Times New Roman"/>
        </w:rPr>
        <w:t xml:space="preserve">Paragraph (h) of the definition </w:t>
      </w:r>
      <w:r w:rsidR="00DE7470">
        <w:rPr>
          <w:rFonts w:ascii="Times New Roman" w:hAnsi="Times New Roman"/>
        </w:rPr>
        <w:t xml:space="preserve">of ‘book’ </w:t>
      </w:r>
      <w:r w:rsidRPr="00AD23F3">
        <w:rPr>
          <w:rFonts w:ascii="Times New Roman" w:hAnsi="Times New Roman"/>
        </w:rPr>
        <w:t xml:space="preserve">provides that the Committee may, by determination exclude other material from the Scheme. It is necessary to include such a provision to ensure material which falls outside the intent of the Act can be specifically </w:t>
      </w:r>
      <w:r w:rsidR="002F2434">
        <w:rPr>
          <w:rFonts w:ascii="Times New Roman" w:hAnsi="Times New Roman"/>
        </w:rPr>
        <w:t>excluded from</w:t>
      </w:r>
      <w:r w:rsidRPr="00AD23F3">
        <w:rPr>
          <w:rFonts w:ascii="Times New Roman" w:hAnsi="Times New Roman"/>
        </w:rPr>
        <w:t xml:space="preserve"> the Scheme</w:t>
      </w:r>
      <w:r>
        <w:rPr>
          <w:rFonts w:ascii="Times New Roman" w:hAnsi="Times New Roman"/>
        </w:rPr>
        <w:t xml:space="preserve">. </w:t>
      </w:r>
      <w:r w:rsidRPr="00355188">
        <w:rPr>
          <w:rFonts w:ascii="Times New Roman" w:hAnsi="Times New Roman"/>
        </w:rPr>
        <w:t xml:space="preserve">The Committee, which is </w:t>
      </w:r>
      <w:r w:rsidRPr="008D7434">
        <w:rPr>
          <w:rFonts w:ascii="Times New Roman" w:hAnsi="Times New Roman"/>
        </w:rPr>
        <w:t>appointed by the Minister</w:t>
      </w:r>
      <w:r w:rsidRPr="00355188">
        <w:rPr>
          <w:rFonts w:ascii="Times New Roman" w:hAnsi="Times New Roman"/>
        </w:rPr>
        <w:t xml:space="preserve"> under the Act and comprises</w:t>
      </w:r>
      <w:r w:rsidRPr="008D7434">
        <w:rPr>
          <w:rFonts w:ascii="Times New Roman" w:hAnsi="Times New Roman"/>
        </w:rPr>
        <w:t xml:space="preserve"> </w:t>
      </w:r>
      <w:r w:rsidR="00441F02">
        <w:rPr>
          <w:rFonts w:ascii="Times New Roman" w:hAnsi="Times New Roman"/>
        </w:rPr>
        <w:t xml:space="preserve">representatives </w:t>
      </w:r>
      <w:r w:rsidRPr="008D7434">
        <w:rPr>
          <w:rFonts w:ascii="Times New Roman" w:hAnsi="Times New Roman"/>
        </w:rPr>
        <w:t xml:space="preserve">of Australian authors, </w:t>
      </w:r>
      <w:r w:rsidR="002F2434">
        <w:rPr>
          <w:rFonts w:ascii="Times New Roman" w:hAnsi="Times New Roman"/>
        </w:rPr>
        <w:t xml:space="preserve">of </w:t>
      </w:r>
      <w:r w:rsidRPr="008D7434">
        <w:rPr>
          <w:rFonts w:ascii="Times New Roman" w:hAnsi="Times New Roman"/>
        </w:rPr>
        <w:t xml:space="preserve">the publishing industry and </w:t>
      </w:r>
      <w:r w:rsidR="00495733">
        <w:rPr>
          <w:rFonts w:ascii="Times New Roman" w:hAnsi="Times New Roman"/>
        </w:rPr>
        <w:t xml:space="preserve">of the </w:t>
      </w:r>
      <w:r w:rsidRPr="008D7434">
        <w:rPr>
          <w:rFonts w:ascii="Times New Roman" w:hAnsi="Times New Roman"/>
        </w:rPr>
        <w:t>library sector</w:t>
      </w:r>
      <w:r w:rsidR="00DE7470">
        <w:rPr>
          <w:rFonts w:ascii="Times New Roman" w:hAnsi="Times New Roman"/>
        </w:rPr>
        <w:t>,</w:t>
      </w:r>
      <w:r w:rsidRPr="008D7434">
        <w:rPr>
          <w:rFonts w:ascii="Times New Roman" w:hAnsi="Times New Roman"/>
        </w:rPr>
        <w:t xml:space="preserve"> is</w:t>
      </w:r>
      <w:r w:rsidRPr="00417A32">
        <w:rPr>
          <w:rFonts w:ascii="Times New Roman" w:hAnsi="Times New Roman"/>
        </w:rPr>
        <w:t xml:space="preserve"> </w:t>
      </w:r>
      <w:r w:rsidR="002B3585">
        <w:rPr>
          <w:rFonts w:ascii="Times New Roman" w:hAnsi="Times New Roman"/>
        </w:rPr>
        <w:t>considered</w:t>
      </w:r>
      <w:r w:rsidRPr="008D7434">
        <w:rPr>
          <w:rFonts w:ascii="Times New Roman" w:hAnsi="Times New Roman"/>
        </w:rPr>
        <w:t xml:space="preserve"> wel</w:t>
      </w:r>
      <w:r w:rsidRPr="00355188">
        <w:rPr>
          <w:rFonts w:ascii="Times New Roman" w:hAnsi="Times New Roman"/>
        </w:rPr>
        <w:t xml:space="preserve">l placed to determine what material should be excluded from the Scheme. </w:t>
      </w:r>
    </w:p>
    <w:p w14:paraId="57DFF70C" w14:textId="6DB5CDB0" w:rsidR="0066402D" w:rsidRPr="00D6662D" w:rsidRDefault="00704BA6" w:rsidP="008D7434">
      <w:pPr>
        <w:ind w:right="91"/>
        <w:rPr>
          <w:rFonts w:ascii="Times New Roman" w:hAnsi="Times New Roman"/>
        </w:rPr>
      </w:pPr>
      <w:r w:rsidRPr="00D6662D">
        <w:rPr>
          <w:rFonts w:ascii="Times New Roman" w:hAnsi="Times New Roman"/>
        </w:rPr>
        <w:t xml:space="preserve">The Schools Catalogue Information Service, operated by Education Services Australia, is now </w:t>
      </w:r>
      <w:r w:rsidR="00096A6B" w:rsidRPr="00D6662D">
        <w:rPr>
          <w:rFonts w:ascii="Times New Roman" w:hAnsi="Times New Roman"/>
        </w:rPr>
        <w:t>identified</w:t>
      </w:r>
      <w:r w:rsidRPr="00D6662D">
        <w:rPr>
          <w:rFonts w:ascii="Times New Roman" w:hAnsi="Times New Roman"/>
        </w:rPr>
        <w:t xml:space="preserve"> in the definition of an Australian n</w:t>
      </w:r>
      <w:r w:rsidR="00096A6B" w:rsidRPr="00D6662D">
        <w:rPr>
          <w:rFonts w:ascii="Times New Roman" w:hAnsi="Times New Roman"/>
        </w:rPr>
        <w:t>ational bibliographic database</w:t>
      </w:r>
      <w:r w:rsidR="0066402D" w:rsidRPr="00D6662D">
        <w:rPr>
          <w:rFonts w:ascii="Times New Roman" w:hAnsi="Times New Roman"/>
        </w:rPr>
        <w:t xml:space="preserve">. </w:t>
      </w:r>
      <w:r w:rsidR="00096A6B" w:rsidRPr="00D6662D">
        <w:rPr>
          <w:rFonts w:ascii="Times New Roman" w:hAnsi="Times New Roman"/>
        </w:rPr>
        <w:t xml:space="preserve"> </w:t>
      </w:r>
      <w:r w:rsidR="0066402D" w:rsidRPr="00D6662D">
        <w:rPr>
          <w:rFonts w:ascii="Times New Roman" w:hAnsi="Times New Roman"/>
        </w:rPr>
        <w:t xml:space="preserve">This definition has been expanded to ensure that the Scheme captures educational books </w:t>
      </w:r>
      <w:r w:rsidR="00F44FC2" w:rsidRPr="00D6662D">
        <w:rPr>
          <w:rFonts w:ascii="Times New Roman" w:hAnsi="Times New Roman"/>
        </w:rPr>
        <w:t xml:space="preserve">held in </w:t>
      </w:r>
      <w:r w:rsidR="00D12B30" w:rsidRPr="00D6662D">
        <w:rPr>
          <w:rFonts w:ascii="Times New Roman" w:hAnsi="Times New Roman"/>
        </w:rPr>
        <w:t>classified</w:t>
      </w:r>
      <w:r w:rsidR="00F44FC2" w:rsidRPr="00D6662D">
        <w:rPr>
          <w:rFonts w:ascii="Times New Roman" w:hAnsi="Times New Roman"/>
        </w:rPr>
        <w:t xml:space="preserve"> libraries </w:t>
      </w:r>
      <w:r w:rsidR="0066402D" w:rsidRPr="00D6662D">
        <w:rPr>
          <w:rFonts w:ascii="Times New Roman" w:hAnsi="Times New Roman"/>
        </w:rPr>
        <w:t xml:space="preserve">that may not have a listing in the </w:t>
      </w:r>
      <w:r w:rsidR="00C92C24" w:rsidRPr="00D6662D">
        <w:rPr>
          <w:rFonts w:ascii="Times New Roman" w:hAnsi="Times New Roman"/>
        </w:rPr>
        <w:t>national d</w:t>
      </w:r>
      <w:r w:rsidR="0066402D" w:rsidRPr="00D6662D">
        <w:rPr>
          <w:rFonts w:ascii="Times New Roman" w:hAnsi="Times New Roman"/>
        </w:rPr>
        <w:t xml:space="preserve">atabase </w:t>
      </w:r>
      <w:r w:rsidR="00040431" w:rsidRPr="00D6662D">
        <w:rPr>
          <w:rFonts w:ascii="Times New Roman" w:hAnsi="Times New Roman"/>
        </w:rPr>
        <w:t>managed</w:t>
      </w:r>
      <w:r w:rsidR="0066402D" w:rsidRPr="00D6662D">
        <w:rPr>
          <w:rFonts w:ascii="Times New Roman" w:hAnsi="Times New Roman"/>
        </w:rPr>
        <w:t xml:space="preserve"> by the National Library of Australia.</w:t>
      </w:r>
    </w:p>
    <w:p w14:paraId="5A913B26" w14:textId="56D45A71" w:rsidR="00162DF4" w:rsidRPr="00162DF4" w:rsidRDefault="00162DF4" w:rsidP="002131AC">
      <w:pPr>
        <w:ind w:right="91"/>
        <w:rPr>
          <w:rFonts w:ascii="Times New Roman" w:hAnsi="Times New Roman"/>
          <w:b/>
        </w:rPr>
      </w:pPr>
      <w:r w:rsidRPr="00162DF4">
        <w:rPr>
          <w:rFonts w:ascii="Times New Roman" w:hAnsi="Times New Roman"/>
          <w:b/>
        </w:rPr>
        <w:t xml:space="preserve">Part </w:t>
      </w:r>
      <w:r w:rsidR="009A4B3A">
        <w:rPr>
          <w:rFonts w:ascii="Times New Roman" w:hAnsi="Times New Roman"/>
          <w:b/>
        </w:rPr>
        <w:t>2</w:t>
      </w:r>
      <w:r w:rsidRPr="00162DF4">
        <w:rPr>
          <w:rFonts w:ascii="Times New Roman" w:hAnsi="Times New Roman"/>
          <w:b/>
        </w:rPr>
        <w:t xml:space="preserve"> – Eligibility</w:t>
      </w:r>
    </w:p>
    <w:p w14:paraId="653BA54D" w14:textId="5CA7323A" w:rsidR="00DE7470" w:rsidRPr="00162DF4" w:rsidRDefault="00DE7470" w:rsidP="002131AC">
      <w:pPr>
        <w:ind w:right="91"/>
        <w:rPr>
          <w:rFonts w:ascii="Times New Roman" w:hAnsi="Times New Roman"/>
          <w:b/>
        </w:rPr>
      </w:pPr>
      <w:r>
        <w:rPr>
          <w:rFonts w:ascii="Times New Roman" w:hAnsi="Times New Roman"/>
          <w:b/>
        </w:rPr>
        <w:t>Division 1</w:t>
      </w:r>
      <w:r w:rsidR="00205709">
        <w:rPr>
          <w:rFonts w:ascii="Times New Roman" w:hAnsi="Times New Roman"/>
          <w:b/>
        </w:rPr>
        <w:t xml:space="preserve"> – Purpose of Part</w:t>
      </w:r>
    </w:p>
    <w:p w14:paraId="617E8418" w14:textId="451712D5" w:rsidR="00162DF4" w:rsidRDefault="00162DF4" w:rsidP="002131AC">
      <w:pPr>
        <w:ind w:right="91"/>
        <w:rPr>
          <w:rFonts w:ascii="Times New Roman" w:hAnsi="Times New Roman"/>
        </w:rPr>
      </w:pPr>
      <w:r>
        <w:rPr>
          <w:rFonts w:ascii="Times New Roman" w:hAnsi="Times New Roman"/>
        </w:rPr>
        <w:t>S</w:t>
      </w:r>
      <w:r w:rsidR="00C12CDB">
        <w:rPr>
          <w:rFonts w:ascii="Times New Roman" w:hAnsi="Times New Roman"/>
        </w:rPr>
        <w:t xml:space="preserve">ection 4 sets out the purpose of Part </w:t>
      </w:r>
      <w:r w:rsidR="009B5D61">
        <w:rPr>
          <w:rFonts w:ascii="Times New Roman" w:hAnsi="Times New Roman"/>
        </w:rPr>
        <w:t xml:space="preserve">2 </w:t>
      </w:r>
      <w:r w:rsidR="00C12CDB">
        <w:rPr>
          <w:rFonts w:ascii="Times New Roman" w:hAnsi="Times New Roman"/>
        </w:rPr>
        <w:t xml:space="preserve">and has </w:t>
      </w:r>
      <w:r w:rsidR="009A4B3A">
        <w:rPr>
          <w:rFonts w:ascii="Times New Roman" w:hAnsi="Times New Roman"/>
        </w:rPr>
        <w:t>four</w:t>
      </w:r>
      <w:r w:rsidR="00C12CDB">
        <w:rPr>
          <w:rFonts w:ascii="Times New Roman" w:hAnsi="Times New Roman"/>
        </w:rPr>
        <w:t xml:space="preserve"> subsections. </w:t>
      </w:r>
      <w:r w:rsidR="002B3585">
        <w:rPr>
          <w:rFonts w:ascii="Times New Roman" w:hAnsi="Times New Roman"/>
        </w:rPr>
        <w:t>The provisions comprising this Part</w:t>
      </w:r>
      <w:r w:rsidR="00C12CDB">
        <w:rPr>
          <w:rFonts w:ascii="Times New Roman" w:hAnsi="Times New Roman"/>
        </w:rPr>
        <w:t xml:space="preserve"> specify that the Committee</w:t>
      </w:r>
      <w:r w:rsidR="00E77489">
        <w:rPr>
          <w:rFonts w:ascii="Times New Roman" w:hAnsi="Times New Roman"/>
        </w:rPr>
        <w:t xml:space="preserve"> must</w:t>
      </w:r>
      <w:r w:rsidR="00C12CDB">
        <w:rPr>
          <w:rFonts w:ascii="Times New Roman" w:hAnsi="Times New Roman"/>
        </w:rPr>
        <w:t xml:space="preserve"> determine a claimant’s eligibility </w:t>
      </w:r>
      <w:r w:rsidR="005D7846">
        <w:rPr>
          <w:rFonts w:ascii="Times New Roman" w:hAnsi="Times New Roman"/>
        </w:rPr>
        <w:t xml:space="preserve">in accordance with a set of eligibility criteria </w:t>
      </w:r>
      <w:r w:rsidR="00C12CDB">
        <w:rPr>
          <w:rFonts w:ascii="Times New Roman" w:hAnsi="Times New Roman"/>
        </w:rPr>
        <w:t>under the Scheme</w:t>
      </w:r>
      <w:r w:rsidR="005D7846">
        <w:rPr>
          <w:rFonts w:ascii="Times New Roman" w:hAnsi="Times New Roman"/>
        </w:rPr>
        <w:t xml:space="preserve"> as well as the eligibility of the book that is claimed for. The Committee also determines</w:t>
      </w:r>
      <w:r w:rsidR="00C12CDB">
        <w:rPr>
          <w:rFonts w:ascii="Times New Roman" w:hAnsi="Times New Roman"/>
        </w:rPr>
        <w:t xml:space="preserve"> the amount of the payment</w:t>
      </w:r>
      <w:r w:rsidR="0058675E">
        <w:rPr>
          <w:rFonts w:ascii="Times New Roman" w:hAnsi="Times New Roman"/>
        </w:rPr>
        <w:t>, if any,</w:t>
      </w:r>
      <w:r w:rsidR="0049793C">
        <w:rPr>
          <w:rFonts w:ascii="Times New Roman" w:hAnsi="Times New Roman"/>
        </w:rPr>
        <w:t xml:space="preserve"> for each claim</w:t>
      </w:r>
      <w:r w:rsidR="00E77489">
        <w:rPr>
          <w:rFonts w:ascii="Times New Roman" w:hAnsi="Times New Roman"/>
        </w:rPr>
        <w:t xml:space="preserve"> in accordance with the Scheme</w:t>
      </w:r>
      <w:r w:rsidR="005D7846">
        <w:rPr>
          <w:rFonts w:ascii="Times New Roman" w:hAnsi="Times New Roman"/>
        </w:rPr>
        <w:t>.</w:t>
      </w:r>
    </w:p>
    <w:p w14:paraId="62773208" w14:textId="77777777" w:rsidR="00F80262" w:rsidRDefault="00F80262">
      <w:pPr>
        <w:spacing w:after="200" w:line="276" w:lineRule="auto"/>
        <w:rPr>
          <w:rFonts w:ascii="Times New Roman" w:hAnsi="Times New Roman"/>
          <w:b/>
        </w:rPr>
      </w:pPr>
      <w:r>
        <w:rPr>
          <w:rFonts w:ascii="Times New Roman" w:hAnsi="Times New Roman"/>
          <w:b/>
        </w:rPr>
        <w:br w:type="page"/>
      </w:r>
    </w:p>
    <w:p w14:paraId="24965161" w14:textId="272F73B8" w:rsidR="00FF5AE8" w:rsidRPr="00162DF4" w:rsidRDefault="00FF5AE8" w:rsidP="00FF5AE8">
      <w:pPr>
        <w:ind w:right="91"/>
        <w:rPr>
          <w:rFonts w:ascii="Times New Roman" w:hAnsi="Times New Roman"/>
          <w:b/>
        </w:rPr>
      </w:pPr>
      <w:r>
        <w:rPr>
          <w:rFonts w:ascii="Times New Roman" w:hAnsi="Times New Roman"/>
          <w:b/>
        </w:rPr>
        <w:lastRenderedPageBreak/>
        <w:t>Division 2</w:t>
      </w:r>
      <w:r w:rsidR="00205709">
        <w:rPr>
          <w:rFonts w:ascii="Times New Roman" w:hAnsi="Times New Roman"/>
          <w:b/>
        </w:rPr>
        <w:t xml:space="preserve"> – Eligible Creator</w:t>
      </w:r>
    </w:p>
    <w:p w14:paraId="1A6AA5D7" w14:textId="77777777" w:rsidR="002B3585" w:rsidRDefault="009A4B3A" w:rsidP="002131AC">
      <w:pPr>
        <w:ind w:right="91"/>
        <w:rPr>
          <w:rFonts w:ascii="Times New Roman" w:hAnsi="Times New Roman"/>
        </w:rPr>
      </w:pPr>
      <w:r>
        <w:rPr>
          <w:rFonts w:ascii="Times New Roman" w:hAnsi="Times New Roman"/>
        </w:rPr>
        <w:t xml:space="preserve">Section 5 sets out the eligibility criteria for the creator of a book and has three subsections. </w:t>
      </w:r>
    </w:p>
    <w:p w14:paraId="6A40D537" w14:textId="0C4404B0" w:rsidR="00944028" w:rsidRDefault="009A4B3A" w:rsidP="002131AC">
      <w:pPr>
        <w:ind w:right="91"/>
        <w:rPr>
          <w:rFonts w:ascii="Times New Roman" w:hAnsi="Times New Roman"/>
        </w:rPr>
      </w:pPr>
      <w:r>
        <w:rPr>
          <w:rFonts w:ascii="Times New Roman" w:hAnsi="Times New Roman"/>
        </w:rPr>
        <w:t xml:space="preserve">Subsection 5(1) </w:t>
      </w:r>
      <w:r w:rsidR="0049793C">
        <w:rPr>
          <w:rFonts w:ascii="Times New Roman" w:hAnsi="Times New Roman"/>
        </w:rPr>
        <w:t>allows</w:t>
      </w:r>
      <w:r>
        <w:rPr>
          <w:rFonts w:ascii="Times New Roman" w:hAnsi="Times New Roman"/>
        </w:rPr>
        <w:t xml:space="preserve"> the Committee to determine that an individual is the creator of a book. </w:t>
      </w:r>
    </w:p>
    <w:p w14:paraId="49875507" w14:textId="18B5681B" w:rsidR="00944028" w:rsidRDefault="009A4B3A" w:rsidP="002131AC">
      <w:pPr>
        <w:ind w:right="91"/>
        <w:rPr>
          <w:rFonts w:ascii="Times New Roman" w:hAnsi="Times New Roman"/>
        </w:rPr>
      </w:pPr>
      <w:r>
        <w:rPr>
          <w:rFonts w:ascii="Times New Roman" w:hAnsi="Times New Roman"/>
        </w:rPr>
        <w:t xml:space="preserve">Subsection 5(2) provides </w:t>
      </w:r>
      <w:r w:rsidR="00704C4B">
        <w:rPr>
          <w:rFonts w:ascii="Times New Roman" w:hAnsi="Times New Roman"/>
        </w:rPr>
        <w:t>two mandatory criterion</w:t>
      </w:r>
      <w:r w:rsidR="0049793C">
        <w:rPr>
          <w:rFonts w:ascii="Times New Roman" w:hAnsi="Times New Roman"/>
        </w:rPr>
        <w:t xml:space="preserve"> for eligibility,</w:t>
      </w:r>
      <w:r w:rsidR="00704C4B">
        <w:rPr>
          <w:rFonts w:ascii="Times New Roman" w:hAnsi="Times New Roman"/>
        </w:rPr>
        <w:t xml:space="preserve"> namely that </w:t>
      </w:r>
      <w:r>
        <w:rPr>
          <w:rFonts w:ascii="Times New Roman" w:hAnsi="Times New Roman"/>
        </w:rPr>
        <w:t xml:space="preserve">the individual </w:t>
      </w:r>
      <w:r w:rsidR="00704C4B">
        <w:rPr>
          <w:rFonts w:ascii="Times New Roman" w:hAnsi="Times New Roman"/>
        </w:rPr>
        <w:t xml:space="preserve">is </w:t>
      </w:r>
      <w:r>
        <w:rPr>
          <w:rFonts w:ascii="Times New Roman" w:hAnsi="Times New Roman"/>
        </w:rPr>
        <w:t xml:space="preserve">the sole creator of the book, or one of no more than </w:t>
      </w:r>
      <w:r w:rsidR="00474CB7">
        <w:rPr>
          <w:rFonts w:ascii="Times New Roman" w:hAnsi="Times New Roman"/>
        </w:rPr>
        <w:t>five</w:t>
      </w:r>
      <w:r>
        <w:rPr>
          <w:rFonts w:ascii="Times New Roman" w:hAnsi="Times New Roman"/>
        </w:rPr>
        <w:t xml:space="preserve"> creators, </w:t>
      </w:r>
      <w:r w:rsidR="00704C4B">
        <w:rPr>
          <w:rFonts w:ascii="Times New Roman" w:hAnsi="Times New Roman"/>
        </w:rPr>
        <w:t>and that the individual is</w:t>
      </w:r>
      <w:r>
        <w:rPr>
          <w:rFonts w:ascii="Times New Roman" w:hAnsi="Times New Roman"/>
        </w:rPr>
        <w:t xml:space="preserve"> </w:t>
      </w:r>
      <w:r w:rsidR="00E476E6">
        <w:rPr>
          <w:rFonts w:ascii="Times New Roman" w:hAnsi="Times New Roman"/>
        </w:rPr>
        <w:t>eligible</w:t>
      </w:r>
      <w:r>
        <w:rPr>
          <w:rFonts w:ascii="Times New Roman" w:hAnsi="Times New Roman"/>
        </w:rPr>
        <w:t xml:space="preserve"> to receive royalty payments </w:t>
      </w:r>
      <w:r w:rsidR="00E476E6">
        <w:rPr>
          <w:rFonts w:ascii="Times New Roman" w:hAnsi="Times New Roman"/>
        </w:rPr>
        <w:t>for the sale of copies of the book.</w:t>
      </w:r>
      <w:r>
        <w:rPr>
          <w:rFonts w:ascii="Times New Roman" w:hAnsi="Times New Roman"/>
        </w:rPr>
        <w:t xml:space="preserve"> </w:t>
      </w:r>
    </w:p>
    <w:p w14:paraId="2B9E9664" w14:textId="73A3877E" w:rsidR="009A4B3A" w:rsidRDefault="00E476E6" w:rsidP="002131AC">
      <w:pPr>
        <w:ind w:right="91"/>
        <w:rPr>
          <w:rFonts w:ascii="Times New Roman" w:hAnsi="Times New Roman"/>
        </w:rPr>
      </w:pPr>
      <w:r>
        <w:rPr>
          <w:rFonts w:ascii="Times New Roman" w:hAnsi="Times New Roman"/>
        </w:rPr>
        <w:t>Subsection 5(3) sets out</w:t>
      </w:r>
      <w:r w:rsidR="00704C4B">
        <w:rPr>
          <w:rFonts w:ascii="Times New Roman" w:hAnsi="Times New Roman"/>
        </w:rPr>
        <w:t xml:space="preserve"> discretionary criteri</w:t>
      </w:r>
      <w:r w:rsidR="0038096D">
        <w:rPr>
          <w:rFonts w:ascii="Times New Roman" w:hAnsi="Times New Roman"/>
        </w:rPr>
        <w:t>a</w:t>
      </w:r>
      <w:r w:rsidR="00704C4B">
        <w:rPr>
          <w:rFonts w:ascii="Times New Roman" w:hAnsi="Times New Roman"/>
        </w:rPr>
        <w:t xml:space="preserve"> that the</w:t>
      </w:r>
      <w:r w:rsidR="009A4B3A">
        <w:rPr>
          <w:rFonts w:ascii="Times New Roman" w:hAnsi="Times New Roman"/>
        </w:rPr>
        <w:t xml:space="preserve"> Committee </w:t>
      </w:r>
      <w:r>
        <w:rPr>
          <w:rFonts w:ascii="Times New Roman" w:hAnsi="Times New Roman"/>
        </w:rPr>
        <w:t xml:space="preserve">may have regard to when assessing </w:t>
      </w:r>
      <w:r w:rsidR="00614173">
        <w:rPr>
          <w:rFonts w:ascii="Times New Roman" w:hAnsi="Times New Roman"/>
        </w:rPr>
        <w:t>eligibility. These include</w:t>
      </w:r>
      <w:r>
        <w:rPr>
          <w:rFonts w:ascii="Times New Roman" w:hAnsi="Times New Roman"/>
        </w:rPr>
        <w:t>,</w:t>
      </w:r>
      <w:r w:rsidR="0049793C">
        <w:rPr>
          <w:rFonts w:ascii="Times New Roman" w:hAnsi="Times New Roman"/>
        </w:rPr>
        <w:t xml:space="preserve"> </w:t>
      </w:r>
      <w:r>
        <w:rPr>
          <w:rFonts w:ascii="Times New Roman" w:hAnsi="Times New Roman"/>
        </w:rPr>
        <w:t>whether the creator is named in the book’</w:t>
      </w:r>
      <w:r w:rsidR="00474CB7">
        <w:rPr>
          <w:rFonts w:ascii="Times New Roman" w:hAnsi="Times New Roman"/>
        </w:rPr>
        <w:t>s entry</w:t>
      </w:r>
      <w:r>
        <w:rPr>
          <w:rFonts w:ascii="Times New Roman" w:hAnsi="Times New Roman"/>
        </w:rPr>
        <w:t xml:space="preserve"> in </w:t>
      </w:r>
      <w:r w:rsidR="0042679E">
        <w:rPr>
          <w:rFonts w:ascii="Times New Roman" w:hAnsi="Times New Roman"/>
        </w:rPr>
        <w:t xml:space="preserve">an </w:t>
      </w:r>
      <w:r>
        <w:rPr>
          <w:rFonts w:ascii="Times New Roman" w:hAnsi="Times New Roman"/>
        </w:rPr>
        <w:t>A</w:t>
      </w:r>
      <w:r w:rsidR="00474CB7">
        <w:rPr>
          <w:rFonts w:ascii="Times New Roman" w:hAnsi="Times New Roman"/>
        </w:rPr>
        <w:t xml:space="preserve">ustralian </w:t>
      </w:r>
      <w:r w:rsidR="0042679E">
        <w:rPr>
          <w:rFonts w:ascii="Times New Roman" w:hAnsi="Times New Roman"/>
        </w:rPr>
        <w:t>b</w:t>
      </w:r>
      <w:r w:rsidR="00474CB7">
        <w:rPr>
          <w:rFonts w:ascii="Times New Roman" w:hAnsi="Times New Roman"/>
        </w:rPr>
        <w:t xml:space="preserve">ibliographic </w:t>
      </w:r>
      <w:r w:rsidR="0042679E">
        <w:rPr>
          <w:rFonts w:ascii="Times New Roman" w:hAnsi="Times New Roman"/>
        </w:rPr>
        <w:t>d</w:t>
      </w:r>
      <w:r w:rsidR="00474CB7">
        <w:rPr>
          <w:rFonts w:ascii="Times New Roman" w:hAnsi="Times New Roman"/>
        </w:rPr>
        <w:t xml:space="preserve">atabase, whether the creator has received royalty payments in advance or </w:t>
      </w:r>
      <w:r w:rsidR="00614173">
        <w:rPr>
          <w:rFonts w:ascii="Times New Roman" w:hAnsi="Times New Roman"/>
        </w:rPr>
        <w:t>has</w:t>
      </w:r>
      <w:r w:rsidR="00474CB7">
        <w:rPr>
          <w:rFonts w:ascii="Times New Roman" w:hAnsi="Times New Roman"/>
        </w:rPr>
        <w:t xml:space="preserve"> a continuing financial interest in the book </w:t>
      </w:r>
      <w:r w:rsidR="0049793C">
        <w:rPr>
          <w:rFonts w:ascii="Times New Roman" w:hAnsi="Times New Roman"/>
        </w:rPr>
        <w:t xml:space="preserve">as well as </w:t>
      </w:r>
      <w:r w:rsidR="00474CB7">
        <w:rPr>
          <w:rFonts w:ascii="Times New Roman" w:hAnsi="Times New Roman"/>
        </w:rPr>
        <w:t>any other matter</w:t>
      </w:r>
      <w:r w:rsidR="002F2434">
        <w:rPr>
          <w:rFonts w:ascii="Times New Roman" w:hAnsi="Times New Roman"/>
        </w:rPr>
        <w:t>s</w:t>
      </w:r>
      <w:r w:rsidR="00474CB7">
        <w:rPr>
          <w:rFonts w:ascii="Times New Roman" w:hAnsi="Times New Roman"/>
        </w:rPr>
        <w:t xml:space="preserve"> the Committee considers relevant. </w:t>
      </w:r>
      <w:r w:rsidR="00944028">
        <w:rPr>
          <w:rFonts w:ascii="Times New Roman" w:hAnsi="Times New Roman"/>
        </w:rPr>
        <w:t>The note</w:t>
      </w:r>
      <w:r w:rsidR="00BD2EFE">
        <w:rPr>
          <w:rFonts w:ascii="Times New Roman" w:hAnsi="Times New Roman"/>
        </w:rPr>
        <w:t xml:space="preserve"> </w:t>
      </w:r>
      <w:r w:rsidR="0047434A">
        <w:rPr>
          <w:rFonts w:ascii="Times New Roman" w:hAnsi="Times New Roman"/>
        </w:rPr>
        <w:t>accompanying the section reminds readers</w:t>
      </w:r>
      <w:r w:rsidR="00944028">
        <w:rPr>
          <w:rFonts w:ascii="Times New Roman" w:hAnsi="Times New Roman"/>
        </w:rPr>
        <w:t xml:space="preserve"> </w:t>
      </w:r>
      <w:r w:rsidR="00474CB7">
        <w:rPr>
          <w:rFonts w:ascii="Times New Roman" w:hAnsi="Times New Roman"/>
        </w:rPr>
        <w:t xml:space="preserve">that the Scheme only applies to creators who are Australian citizens or </w:t>
      </w:r>
      <w:r w:rsidR="00614173">
        <w:rPr>
          <w:rFonts w:ascii="Times New Roman" w:hAnsi="Times New Roman"/>
        </w:rPr>
        <w:t xml:space="preserve">ordinarily </w:t>
      </w:r>
      <w:r w:rsidR="00474CB7">
        <w:rPr>
          <w:rFonts w:ascii="Times New Roman" w:hAnsi="Times New Roman"/>
        </w:rPr>
        <w:t>resident</w:t>
      </w:r>
      <w:r w:rsidR="00614173">
        <w:rPr>
          <w:rFonts w:ascii="Times New Roman" w:hAnsi="Times New Roman"/>
        </w:rPr>
        <w:t xml:space="preserve"> in </w:t>
      </w:r>
      <w:r w:rsidR="00474CB7">
        <w:rPr>
          <w:rFonts w:ascii="Times New Roman" w:hAnsi="Times New Roman"/>
        </w:rPr>
        <w:t>Australia</w:t>
      </w:r>
      <w:r w:rsidR="0038096D">
        <w:rPr>
          <w:rFonts w:ascii="Times New Roman" w:hAnsi="Times New Roman"/>
        </w:rPr>
        <w:t>.</w:t>
      </w:r>
      <w:r w:rsidR="00944028">
        <w:rPr>
          <w:rFonts w:ascii="Times New Roman" w:hAnsi="Times New Roman"/>
        </w:rPr>
        <w:t xml:space="preserve"> </w:t>
      </w:r>
      <w:r w:rsidR="0038096D">
        <w:rPr>
          <w:rFonts w:ascii="Times New Roman" w:hAnsi="Times New Roman"/>
        </w:rPr>
        <w:t>T</w:t>
      </w:r>
      <w:r w:rsidR="00944028">
        <w:rPr>
          <w:rFonts w:ascii="Times New Roman" w:hAnsi="Times New Roman"/>
        </w:rPr>
        <w:t xml:space="preserve">his </w:t>
      </w:r>
      <w:r w:rsidR="0047434A">
        <w:rPr>
          <w:rFonts w:ascii="Times New Roman" w:hAnsi="Times New Roman"/>
        </w:rPr>
        <w:t>reflect sub</w:t>
      </w:r>
      <w:r w:rsidR="00944028">
        <w:rPr>
          <w:rFonts w:ascii="Times New Roman" w:hAnsi="Times New Roman"/>
        </w:rPr>
        <w:t>section 3(2) of the Act</w:t>
      </w:r>
      <w:r w:rsidR="00474CB7">
        <w:rPr>
          <w:rFonts w:ascii="Times New Roman" w:hAnsi="Times New Roman"/>
        </w:rPr>
        <w:t>.</w:t>
      </w:r>
    </w:p>
    <w:p w14:paraId="023ABF8C" w14:textId="23B97DB9" w:rsidR="00205709" w:rsidRPr="00162DF4" w:rsidRDefault="00205709" w:rsidP="00205709">
      <w:pPr>
        <w:ind w:right="91"/>
        <w:rPr>
          <w:rFonts w:ascii="Times New Roman" w:hAnsi="Times New Roman"/>
          <w:b/>
        </w:rPr>
      </w:pPr>
      <w:r>
        <w:rPr>
          <w:rFonts w:ascii="Times New Roman" w:hAnsi="Times New Roman"/>
          <w:b/>
        </w:rPr>
        <w:t>Division 3 – Eligible Publisher</w:t>
      </w:r>
    </w:p>
    <w:p w14:paraId="72B30AD6" w14:textId="77777777" w:rsidR="0047434A" w:rsidRDefault="009C187B" w:rsidP="009C187B">
      <w:pPr>
        <w:ind w:right="91"/>
        <w:rPr>
          <w:rFonts w:ascii="Times New Roman" w:hAnsi="Times New Roman"/>
        </w:rPr>
      </w:pPr>
      <w:r>
        <w:rPr>
          <w:rFonts w:ascii="Times New Roman" w:hAnsi="Times New Roman"/>
        </w:rPr>
        <w:t xml:space="preserve">Section 6 sets out the eligibility criteria for the publisher of a book and has five subsections. </w:t>
      </w:r>
    </w:p>
    <w:p w14:paraId="10B8FBFB" w14:textId="114E882E" w:rsidR="00944028" w:rsidRDefault="009C187B" w:rsidP="009C187B">
      <w:pPr>
        <w:ind w:right="91"/>
        <w:rPr>
          <w:rFonts w:ascii="Times New Roman" w:hAnsi="Times New Roman"/>
        </w:rPr>
      </w:pPr>
      <w:r>
        <w:rPr>
          <w:rFonts w:ascii="Times New Roman" w:hAnsi="Times New Roman"/>
        </w:rPr>
        <w:t xml:space="preserve">Subsection 6(1) </w:t>
      </w:r>
      <w:r w:rsidR="00003BD0">
        <w:rPr>
          <w:rFonts w:ascii="Times New Roman" w:hAnsi="Times New Roman"/>
        </w:rPr>
        <w:t>allows</w:t>
      </w:r>
      <w:r>
        <w:rPr>
          <w:rFonts w:ascii="Times New Roman" w:hAnsi="Times New Roman"/>
        </w:rPr>
        <w:t xml:space="preserve"> the Committee to determine that </w:t>
      </w:r>
      <w:r w:rsidR="0031119A">
        <w:rPr>
          <w:rFonts w:ascii="Times New Roman" w:hAnsi="Times New Roman"/>
        </w:rPr>
        <w:t>a person</w:t>
      </w:r>
      <w:r>
        <w:rPr>
          <w:rFonts w:ascii="Times New Roman" w:hAnsi="Times New Roman"/>
        </w:rPr>
        <w:t xml:space="preserve"> is </w:t>
      </w:r>
      <w:r w:rsidR="0031119A">
        <w:rPr>
          <w:rFonts w:ascii="Times New Roman" w:hAnsi="Times New Roman"/>
        </w:rPr>
        <w:t>a</w:t>
      </w:r>
      <w:r w:rsidR="00CE3A3F">
        <w:rPr>
          <w:rFonts w:ascii="Times New Roman" w:hAnsi="Times New Roman"/>
        </w:rPr>
        <w:t>n eligible</w:t>
      </w:r>
      <w:r w:rsidR="0031119A">
        <w:rPr>
          <w:rFonts w:ascii="Times New Roman" w:hAnsi="Times New Roman"/>
        </w:rPr>
        <w:t xml:space="preserve"> </w:t>
      </w:r>
      <w:r>
        <w:rPr>
          <w:rFonts w:ascii="Times New Roman" w:hAnsi="Times New Roman"/>
        </w:rPr>
        <w:t xml:space="preserve">publisher of a book. </w:t>
      </w:r>
    </w:p>
    <w:p w14:paraId="6E742A0F" w14:textId="6A0FD81E" w:rsidR="00944028" w:rsidRDefault="009C187B" w:rsidP="009C187B">
      <w:pPr>
        <w:ind w:right="91"/>
        <w:rPr>
          <w:rFonts w:ascii="Times New Roman" w:hAnsi="Times New Roman"/>
        </w:rPr>
      </w:pPr>
      <w:r>
        <w:rPr>
          <w:rFonts w:ascii="Times New Roman" w:hAnsi="Times New Roman"/>
        </w:rPr>
        <w:t>Subsection 6(2) provides th</w:t>
      </w:r>
      <w:r w:rsidR="00003BD0">
        <w:rPr>
          <w:rFonts w:ascii="Times New Roman" w:hAnsi="Times New Roman"/>
        </w:rPr>
        <w:t xml:space="preserve">at </w:t>
      </w:r>
      <w:r w:rsidR="002F2434">
        <w:rPr>
          <w:rFonts w:ascii="Times New Roman" w:hAnsi="Times New Roman"/>
        </w:rPr>
        <w:t>to be an eligible publisher</w:t>
      </w:r>
      <w:r w:rsidR="00003BD0">
        <w:rPr>
          <w:rFonts w:ascii="Times New Roman" w:hAnsi="Times New Roman"/>
        </w:rPr>
        <w:t xml:space="preserve"> the</w:t>
      </w:r>
      <w:r>
        <w:rPr>
          <w:rFonts w:ascii="Times New Roman" w:hAnsi="Times New Roman"/>
        </w:rPr>
        <w:t xml:space="preserve"> </w:t>
      </w:r>
      <w:r w:rsidR="0031119A">
        <w:rPr>
          <w:rFonts w:ascii="Times New Roman" w:hAnsi="Times New Roman"/>
        </w:rPr>
        <w:t>person</w:t>
      </w:r>
      <w:r>
        <w:rPr>
          <w:rFonts w:ascii="Times New Roman" w:hAnsi="Times New Roman"/>
        </w:rPr>
        <w:t xml:space="preserve"> must have published the book in Australia</w:t>
      </w:r>
      <w:r w:rsidR="0049793C">
        <w:rPr>
          <w:rFonts w:ascii="Times New Roman" w:hAnsi="Times New Roman"/>
        </w:rPr>
        <w:t xml:space="preserve">. </w:t>
      </w:r>
    </w:p>
    <w:p w14:paraId="773AF88F" w14:textId="028F8152" w:rsidR="0047434A" w:rsidRDefault="009C187B" w:rsidP="0047434A">
      <w:pPr>
        <w:ind w:right="91"/>
        <w:rPr>
          <w:rFonts w:ascii="Times New Roman" w:hAnsi="Times New Roman"/>
        </w:rPr>
      </w:pPr>
      <w:r>
        <w:rPr>
          <w:rFonts w:ascii="Times New Roman" w:hAnsi="Times New Roman"/>
        </w:rPr>
        <w:t xml:space="preserve">Subsection 6(3) provides </w:t>
      </w:r>
      <w:r w:rsidR="002F2434">
        <w:rPr>
          <w:rFonts w:ascii="Times New Roman" w:hAnsi="Times New Roman"/>
        </w:rPr>
        <w:t>that to be an eligible publisher</w:t>
      </w:r>
      <w:r>
        <w:rPr>
          <w:rFonts w:ascii="Times New Roman" w:hAnsi="Times New Roman"/>
        </w:rPr>
        <w:t xml:space="preserve"> </w:t>
      </w:r>
      <w:r w:rsidR="007973D2">
        <w:rPr>
          <w:rFonts w:ascii="Times New Roman" w:hAnsi="Times New Roman"/>
        </w:rPr>
        <w:t xml:space="preserve">the </w:t>
      </w:r>
      <w:r w:rsidR="0049793C">
        <w:rPr>
          <w:rFonts w:ascii="Times New Roman" w:hAnsi="Times New Roman"/>
        </w:rPr>
        <w:t xml:space="preserve">person </w:t>
      </w:r>
      <w:r w:rsidR="007973D2">
        <w:rPr>
          <w:rFonts w:ascii="Times New Roman" w:hAnsi="Times New Roman"/>
        </w:rPr>
        <w:t xml:space="preserve">must be </w:t>
      </w:r>
      <w:r w:rsidR="0047434A">
        <w:rPr>
          <w:rFonts w:ascii="Times New Roman" w:hAnsi="Times New Roman"/>
        </w:rPr>
        <w:t>one of the following</w:t>
      </w:r>
      <w:r w:rsidR="0047434A" w:rsidRPr="00DB7FB3">
        <w:rPr>
          <w:rFonts w:ascii="Times New Roman" w:hAnsi="Times New Roman"/>
        </w:rPr>
        <w:t>:</w:t>
      </w:r>
    </w:p>
    <w:p w14:paraId="2368B8E1" w14:textId="51FD6AFB" w:rsidR="0047434A" w:rsidRDefault="007973D2" w:rsidP="0047434A">
      <w:pPr>
        <w:pStyle w:val="ListParagraph"/>
        <w:numPr>
          <w:ilvl w:val="0"/>
          <w:numId w:val="22"/>
        </w:numPr>
        <w:ind w:right="91"/>
        <w:rPr>
          <w:rFonts w:ascii="Times New Roman" w:hAnsi="Times New Roman"/>
        </w:rPr>
      </w:pPr>
      <w:r>
        <w:rPr>
          <w:rFonts w:ascii="Times New Roman" w:hAnsi="Times New Roman"/>
        </w:rPr>
        <w:t>a person who regularly publishes books in Australia</w:t>
      </w:r>
      <w:r w:rsidR="0049793C">
        <w:rPr>
          <w:rFonts w:ascii="Times New Roman" w:hAnsi="Times New Roman"/>
        </w:rPr>
        <w:t xml:space="preserve"> and whose </w:t>
      </w:r>
      <w:r w:rsidR="00CE3A3F">
        <w:rPr>
          <w:rFonts w:ascii="Times New Roman" w:hAnsi="Times New Roman"/>
        </w:rPr>
        <w:t>business</w:t>
      </w:r>
      <w:r w:rsidR="0049793C">
        <w:rPr>
          <w:rFonts w:ascii="Times New Roman" w:hAnsi="Times New Roman"/>
        </w:rPr>
        <w:t xml:space="preserve"> consists, at least substantially, of the publication of books</w:t>
      </w:r>
      <w:r w:rsidR="009471CA">
        <w:rPr>
          <w:rFonts w:ascii="Times New Roman" w:hAnsi="Times New Roman"/>
        </w:rPr>
        <w:t>;</w:t>
      </w:r>
      <w:r w:rsidR="00003BD0">
        <w:rPr>
          <w:rFonts w:ascii="Times New Roman" w:hAnsi="Times New Roman"/>
        </w:rPr>
        <w:t xml:space="preserve"> or</w:t>
      </w:r>
      <w:r w:rsidR="0049793C">
        <w:rPr>
          <w:rFonts w:ascii="Times New Roman" w:hAnsi="Times New Roman"/>
        </w:rPr>
        <w:t xml:space="preserve"> </w:t>
      </w:r>
    </w:p>
    <w:p w14:paraId="3DCDA812" w14:textId="7C303D58" w:rsidR="0047434A" w:rsidRDefault="0049793C" w:rsidP="0047434A">
      <w:pPr>
        <w:pStyle w:val="ListParagraph"/>
        <w:numPr>
          <w:ilvl w:val="0"/>
          <w:numId w:val="22"/>
        </w:numPr>
        <w:ind w:right="91"/>
        <w:rPr>
          <w:rFonts w:ascii="Times New Roman" w:hAnsi="Times New Roman"/>
        </w:rPr>
      </w:pPr>
      <w:r>
        <w:rPr>
          <w:rFonts w:ascii="Times New Roman" w:hAnsi="Times New Roman"/>
        </w:rPr>
        <w:t>a person</w:t>
      </w:r>
      <w:r w:rsidR="007973D2">
        <w:rPr>
          <w:rFonts w:ascii="Times New Roman" w:hAnsi="Times New Roman"/>
        </w:rPr>
        <w:t xml:space="preserve"> who owns </w:t>
      </w:r>
      <w:r w:rsidR="00CE3A3F">
        <w:rPr>
          <w:rFonts w:ascii="Times New Roman" w:hAnsi="Times New Roman"/>
        </w:rPr>
        <w:t xml:space="preserve">or </w:t>
      </w:r>
      <w:r w:rsidR="007973D2">
        <w:rPr>
          <w:rFonts w:ascii="Times New Roman" w:hAnsi="Times New Roman"/>
        </w:rPr>
        <w:t>controls a business that</w:t>
      </w:r>
      <w:r w:rsidR="00394818" w:rsidRPr="00DB7FB3">
        <w:rPr>
          <w:rFonts w:ascii="Times New Roman" w:hAnsi="Times New Roman"/>
        </w:rPr>
        <w:t>,</w:t>
      </w:r>
      <w:r w:rsidR="007973D2">
        <w:rPr>
          <w:rFonts w:ascii="Times New Roman" w:hAnsi="Times New Roman"/>
        </w:rPr>
        <w:t xml:space="preserve"> </w:t>
      </w:r>
      <w:r w:rsidR="0038096D">
        <w:rPr>
          <w:rFonts w:ascii="Times New Roman" w:hAnsi="Times New Roman"/>
        </w:rPr>
        <w:t xml:space="preserve">at least </w:t>
      </w:r>
      <w:r w:rsidR="007973D2">
        <w:rPr>
          <w:rFonts w:ascii="Times New Roman" w:hAnsi="Times New Roman"/>
        </w:rPr>
        <w:t>substantially</w:t>
      </w:r>
      <w:r w:rsidR="00394818" w:rsidRPr="00DB7FB3">
        <w:rPr>
          <w:rFonts w:ascii="Times New Roman" w:hAnsi="Times New Roman"/>
        </w:rPr>
        <w:t>,</w:t>
      </w:r>
      <w:r w:rsidR="007973D2">
        <w:rPr>
          <w:rFonts w:ascii="Times New Roman" w:hAnsi="Times New Roman"/>
        </w:rPr>
        <w:t xml:space="preserve"> consists of publishing books</w:t>
      </w:r>
      <w:r w:rsidR="0047434A" w:rsidRPr="00DB7FB3">
        <w:rPr>
          <w:rFonts w:ascii="Times New Roman" w:hAnsi="Times New Roman"/>
        </w:rPr>
        <w:t>;</w:t>
      </w:r>
      <w:r w:rsidR="00003BD0">
        <w:rPr>
          <w:rFonts w:ascii="Times New Roman" w:hAnsi="Times New Roman"/>
        </w:rPr>
        <w:t xml:space="preserve"> or</w:t>
      </w:r>
      <w:r w:rsidR="007973D2">
        <w:rPr>
          <w:rFonts w:ascii="Times New Roman" w:hAnsi="Times New Roman"/>
        </w:rPr>
        <w:t xml:space="preserve"> </w:t>
      </w:r>
    </w:p>
    <w:p w14:paraId="088B2E5E" w14:textId="22D92C38" w:rsidR="0047434A" w:rsidRDefault="0049793C" w:rsidP="0047434A">
      <w:pPr>
        <w:pStyle w:val="ListParagraph"/>
        <w:numPr>
          <w:ilvl w:val="0"/>
          <w:numId w:val="22"/>
        </w:numPr>
        <w:ind w:right="91"/>
        <w:rPr>
          <w:rFonts w:ascii="Times New Roman" w:hAnsi="Times New Roman"/>
        </w:rPr>
      </w:pPr>
      <w:r>
        <w:rPr>
          <w:rFonts w:ascii="Times New Roman" w:hAnsi="Times New Roman"/>
        </w:rPr>
        <w:t xml:space="preserve">a person </w:t>
      </w:r>
      <w:r w:rsidR="007973D2">
        <w:rPr>
          <w:rFonts w:ascii="Times New Roman" w:hAnsi="Times New Roman"/>
        </w:rPr>
        <w:t xml:space="preserve">who </w:t>
      </w:r>
      <w:r w:rsidR="0038096D">
        <w:rPr>
          <w:rFonts w:ascii="Times New Roman" w:hAnsi="Times New Roman"/>
        </w:rPr>
        <w:t>is a creator of a book</w:t>
      </w:r>
      <w:r w:rsidR="009471CA">
        <w:rPr>
          <w:rFonts w:ascii="Times New Roman" w:hAnsi="Times New Roman"/>
        </w:rPr>
        <w:t>;</w:t>
      </w:r>
      <w:r w:rsidR="0038096D">
        <w:rPr>
          <w:rFonts w:ascii="Times New Roman" w:hAnsi="Times New Roman"/>
        </w:rPr>
        <w:t xml:space="preserve"> </w:t>
      </w:r>
      <w:r w:rsidR="00003BD0" w:rsidRPr="0047434A">
        <w:rPr>
          <w:rFonts w:ascii="Times New Roman" w:hAnsi="Times New Roman"/>
        </w:rPr>
        <w:t>or</w:t>
      </w:r>
    </w:p>
    <w:p w14:paraId="60C4758A" w14:textId="533A59BF" w:rsidR="009C187B" w:rsidRDefault="007973D2" w:rsidP="002C5D43">
      <w:pPr>
        <w:pStyle w:val="ListParagraph"/>
        <w:numPr>
          <w:ilvl w:val="0"/>
          <w:numId w:val="22"/>
        </w:numPr>
        <w:ind w:right="91"/>
        <w:rPr>
          <w:rFonts w:ascii="Times New Roman" w:hAnsi="Times New Roman"/>
        </w:rPr>
      </w:pPr>
      <w:r>
        <w:rPr>
          <w:rFonts w:ascii="Times New Roman" w:hAnsi="Times New Roman"/>
        </w:rPr>
        <w:t>a non-profit Australian organisation</w:t>
      </w:r>
      <w:r w:rsidR="0038096D">
        <w:rPr>
          <w:rFonts w:ascii="Times New Roman" w:hAnsi="Times New Roman"/>
        </w:rPr>
        <w:t xml:space="preserve"> </w:t>
      </w:r>
      <w:r w:rsidR="009C0F4B">
        <w:rPr>
          <w:rFonts w:ascii="Times New Roman" w:hAnsi="Times New Roman"/>
        </w:rPr>
        <w:t>that published the book claimed for to advance its aims or objectives</w:t>
      </w:r>
      <w:r>
        <w:rPr>
          <w:rFonts w:ascii="Times New Roman" w:hAnsi="Times New Roman"/>
        </w:rPr>
        <w:t>.</w:t>
      </w:r>
    </w:p>
    <w:p w14:paraId="22372B97" w14:textId="468A36F3" w:rsidR="00BC1751" w:rsidRPr="00BC1751" w:rsidRDefault="00BC1751" w:rsidP="00BC1751">
      <w:pPr>
        <w:ind w:right="91"/>
        <w:rPr>
          <w:rFonts w:ascii="Times New Roman" w:hAnsi="Times New Roman"/>
        </w:rPr>
      </w:pPr>
      <w:r w:rsidRPr="00043E13">
        <w:rPr>
          <w:rFonts w:ascii="Times New Roman" w:hAnsi="Times New Roman"/>
        </w:rPr>
        <w:t xml:space="preserve">Subsection 6(4) and 6 (5) </w:t>
      </w:r>
      <w:r w:rsidR="00E93C36" w:rsidRPr="00043E13">
        <w:rPr>
          <w:rFonts w:ascii="Times New Roman" w:hAnsi="Times New Roman"/>
        </w:rPr>
        <w:t>provide</w:t>
      </w:r>
      <w:r w:rsidRPr="00043E13">
        <w:rPr>
          <w:rFonts w:ascii="Times New Roman" w:hAnsi="Times New Roman"/>
        </w:rPr>
        <w:t xml:space="preserve"> that </w:t>
      </w:r>
      <w:r w:rsidR="00E93C36" w:rsidRPr="00043E13">
        <w:rPr>
          <w:rFonts w:ascii="Times New Roman" w:hAnsi="Times New Roman"/>
        </w:rPr>
        <w:t xml:space="preserve">to be an eligible publisher you must have </w:t>
      </w:r>
      <w:r w:rsidRPr="00043E13">
        <w:rPr>
          <w:rFonts w:ascii="Times New Roman" w:hAnsi="Times New Roman"/>
        </w:rPr>
        <w:t>publish</w:t>
      </w:r>
      <w:r w:rsidR="00E93C36" w:rsidRPr="00043E13">
        <w:rPr>
          <w:rFonts w:ascii="Times New Roman" w:hAnsi="Times New Roman"/>
        </w:rPr>
        <w:t>ed</w:t>
      </w:r>
      <w:r w:rsidRPr="00043E13">
        <w:rPr>
          <w:rFonts w:ascii="Times New Roman" w:hAnsi="Times New Roman"/>
        </w:rPr>
        <w:t xml:space="preserve"> </w:t>
      </w:r>
      <w:r w:rsidR="00E93C36" w:rsidRPr="00043E13">
        <w:rPr>
          <w:rFonts w:ascii="Times New Roman" w:hAnsi="Times New Roman"/>
        </w:rPr>
        <w:t>at least one new book or edition</w:t>
      </w:r>
      <w:r w:rsidRPr="00043E13">
        <w:rPr>
          <w:rFonts w:ascii="Times New Roman" w:hAnsi="Times New Roman"/>
        </w:rPr>
        <w:t xml:space="preserve"> in the three years </w:t>
      </w:r>
      <w:r w:rsidR="00E93C36" w:rsidRPr="00043E13">
        <w:rPr>
          <w:rFonts w:ascii="Times New Roman" w:hAnsi="Times New Roman"/>
        </w:rPr>
        <w:t xml:space="preserve">preceding </w:t>
      </w:r>
      <w:r w:rsidRPr="00043E13">
        <w:rPr>
          <w:rFonts w:ascii="Times New Roman" w:hAnsi="Times New Roman"/>
        </w:rPr>
        <w:t>the claim</w:t>
      </w:r>
      <w:r w:rsidR="00E93C36" w:rsidRPr="00043E13">
        <w:rPr>
          <w:rFonts w:ascii="Times New Roman" w:hAnsi="Times New Roman"/>
        </w:rPr>
        <w:t>. Reprints will not count towards this requirement.</w:t>
      </w:r>
    </w:p>
    <w:p w14:paraId="2D92B6BD" w14:textId="6BC21CCC" w:rsidR="00021139" w:rsidRDefault="00021139" w:rsidP="009C187B">
      <w:pPr>
        <w:ind w:right="91"/>
        <w:rPr>
          <w:rFonts w:ascii="Times New Roman" w:hAnsi="Times New Roman"/>
        </w:rPr>
      </w:pPr>
      <w:r>
        <w:rPr>
          <w:rFonts w:ascii="Times New Roman" w:hAnsi="Times New Roman"/>
        </w:rPr>
        <w:t xml:space="preserve">Section 7 </w:t>
      </w:r>
      <w:r w:rsidR="0047434A">
        <w:rPr>
          <w:rFonts w:ascii="Times New Roman" w:hAnsi="Times New Roman"/>
        </w:rPr>
        <w:t>explicitly provides</w:t>
      </w:r>
      <w:r w:rsidR="00003BD0">
        <w:rPr>
          <w:rFonts w:ascii="Times New Roman" w:hAnsi="Times New Roman"/>
        </w:rPr>
        <w:t xml:space="preserve"> </w:t>
      </w:r>
      <w:r>
        <w:rPr>
          <w:rFonts w:ascii="Times New Roman" w:hAnsi="Times New Roman"/>
        </w:rPr>
        <w:t xml:space="preserve">that </w:t>
      </w:r>
      <w:r w:rsidR="00003BD0">
        <w:rPr>
          <w:rFonts w:ascii="Times New Roman" w:hAnsi="Times New Roman"/>
        </w:rPr>
        <w:t xml:space="preserve">the Commonwealth, a State, </w:t>
      </w:r>
      <w:r w:rsidR="0047434A">
        <w:rPr>
          <w:rFonts w:ascii="Times New Roman" w:hAnsi="Times New Roman"/>
        </w:rPr>
        <w:t>and</w:t>
      </w:r>
      <w:r w:rsidR="009B567F">
        <w:rPr>
          <w:rFonts w:ascii="Times New Roman" w:hAnsi="Times New Roman"/>
        </w:rPr>
        <w:t xml:space="preserve"> a</w:t>
      </w:r>
      <w:r>
        <w:rPr>
          <w:rFonts w:ascii="Times New Roman" w:hAnsi="Times New Roman"/>
        </w:rPr>
        <w:t xml:space="preserve"> Territory</w:t>
      </w:r>
      <w:r w:rsidR="00003BD0">
        <w:rPr>
          <w:rFonts w:ascii="Times New Roman" w:hAnsi="Times New Roman"/>
        </w:rPr>
        <w:t xml:space="preserve"> are </w:t>
      </w:r>
      <w:r w:rsidR="0047434A">
        <w:rPr>
          <w:rFonts w:ascii="Times New Roman" w:hAnsi="Times New Roman"/>
        </w:rPr>
        <w:t>not</w:t>
      </w:r>
      <w:r w:rsidR="00003BD0">
        <w:rPr>
          <w:rFonts w:ascii="Times New Roman" w:hAnsi="Times New Roman"/>
        </w:rPr>
        <w:t xml:space="preserve"> eligible publishers. This extends to any authorities, other than educational institutions, created under the laws of the </w:t>
      </w:r>
      <w:r w:rsidR="009B567F">
        <w:rPr>
          <w:rFonts w:ascii="Times New Roman" w:hAnsi="Times New Roman"/>
        </w:rPr>
        <w:t xml:space="preserve">Commonwealth, </w:t>
      </w:r>
      <w:r w:rsidR="00003BD0">
        <w:rPr>
          <w:rFonts w:ascii="Times New Roman" w:hAnsi="Times New Roman"/>
        </w:rPr>
        <w:t xml:space="preserve">or </w:t>
      </w:r>
      <w:r w:rsidR="009B567F">
        <w:rPr>
          <w:rFonts w:ascii="Times New Roman" w:hAnsi="Times New Roman"/>
        </w:rPr>
        <w:t xml:space="preserve">a State or </w:t>
      </w:r>
      <w:r w:rsidR="00003BD0">
        <w:rPr>
          <w:rFonts w:ascii="Times New Roman" w:hAnsi="Times New Roman"/>
        </w:rPr>
        <w:t>a Territory.</w:t>
      </w:r>
      <w:r w:rsidR="009B567F">
        <w:rPr>
          <w:rFonts w:ascii="Times New Roman" w:hAnsi="Times New Roman"/>
        </w:rPr>
        <w:t xml:space="preserve"> </w:t>
      </w:r>
    </w:p>
    <w:p w14:paraId="27183AAF" w14:textId="77777777" w:rsidR="00F80262" w:rsidRDefault="00F80262">
      <w:pPr>
        <w:spacing w:after="200" w:line="276" w:lineRule="auto"/>
        <w:rPr>
          <w:rFonts w:ascii="Times New Roman" w:hAnsi="Times New Roman"/>
        </w:rPr>
      </w:pPr>
      <w:r>
        <w:rPr>
          <w:rFonts w:ascii="Times New Roman" w:hAnsi="Times New Roman"/>
        </w:rPr>
        <w:br w:type="page"/>
      </w:r>
    </w:p>
    <w:p w14:paraId="57EE227C" w14:textId="11C75518" w:rsidR="0047434A" w:rsidRDefault="00175535" w:rsidP="000A78FA">
      <w:pPr>
        <w:ind w:right="91"/>
        <w:rPr>
          <w:rFonts w:ascii="Times New Roman" w:hAnsi="Times New Roman"/>
        </w:rPr>
      </w:pPr>
      <w:r w:rsidRPr="00155C50">
        <w:rPr>
          <w:rFonts w:ascii="Times New Roman" w:hAnsi="Times New Roman"/>
        </w:rPr>
        <w:lastRenderedPageBreak/>
        <w:t>S</w:t>
      </w:r>
      <w:r w:rsidR="004E3197" w:rsidRPr="00155C50">
        <w:rPr>
          <w:rFonts w:ascii="Times New Roman" w:hAnsi="Times New Roman"/>
        </w:rPr>
        <w:t>ubs</w:t>
      </w:r>
      <w:r w:rsidRPr="00155C50">
        <w:rPr>
          <w:rFonts w:ascii="Times New Roman" w:hAnsi="Times New Roman"/>
        </w:rPr>
        <w:t>ection</w:t>
      </w:r>
      <w:r>
        <w:rPr>
          <w:rFonts w:ascii="Times New Roman" w:hAnsi="Times New Roman"/>
        </w:rPr>
        <w:t xml:space="preserve"> 8</w:t>
      </w:r>
      <w:r w:rsidR="004E3197" w:rsidRPr="00155C50">
        <w:rPr>
          <w:rFonts w:ascii="Times New Roman" w:hAnsi="Times New Roman"/>
        </w:rPr>
        <w:t>(1)</w:t>
      </w:r>
      <w:r w:rsidR="00177D24">
        <w:rPr>
          <w:rFonts w:ascii="Times New Roman" w:hAnsi="Times New Roman"/>
        </w:rPr>
        <w:t xml:space="preserve"> outlines the matters the Committee may take into account when determining whether a person </w:t>
      </w:r>
      <w:r w:rsidR="00197A06">
        <w:rPr>
          <w:rFonts w:ascii="Times New Roman" w:hAnsi="Times New Roman"/>
        </w:rPr>
        <w:t xml:space="preserve">has </w:t>
      </w:r>
      <w:r w:rsidR="00177D24">
        <w:rPr>
          <w:rFonts w:ascii="Times New Roman" w:hAnsi="Times New Roman"/>
        </w:rPr>
        <w:t>published a book</w:t>
      </w:r>
      <w:r w:rsidR="004E3197" w:rsidRPr="00155C50">
        <w:rPr>
          <w:rFonts w:ascii="Times New Roman" w:hAnsi="Times New Roman"/>
        </w:rPr>
        <w:t xml:space="preserve">. These include </w:t>
      </w:r>
      <w:r w:rsidR="005F47B6">
        <w:rPr>
          <w:rFonts w:ascii="Times New Roman" w:hAnsi="Times New Roman"/>
        </w:rPr>
        <w:t>(without limitation)</w:t>
      </w:r>
      <w:r w:rsidR="0047434A">
        <w:rPr>
          <w:rFonts w:ascii="Times New Roman" w:hAnsi="Times New Roman"/>
        </w:rPr>
        <w:t>:</w:t>
      </w:r>
    </w:p>
    <w:p w14:paraId="20B78CAE" w14:textId="77777777" w:rsidR="0047434A" w:rsidRDefault="004E3197" w:rsidP="00DB7FB3">
      <w:pPr>
        <w:pStyle w:val="ListParagraph"/>
        <w:numPr>
          <w:ilvl w:val="0"/>
          <w:numId w:val="23"/>
        </w:numPr>
        <w:ind w:right="91"/>
        <w:rPr>
          <w:rFonts w:ascii="Times New Roman" w:hAnsi="Times New Roman"/>
        </w:rPr>
      </w:pPr>
      <w:r w:rsidRPr="00DB7FB3">
        <w:rPr>
          <w:rFonts w:ascii="Times New Roman" w:hAnsi="Times New Roman"/>
        </w:rPr>
        <w:t>the contract for publication</w:t>
      </w:r>
    </w:p>
    <w:p w14:paraId="41DEC538" w14:textId="33486423" w:rsidR="0047434A" w:rsidRDefault="004E3197" w:rsidP="00DB7FB3">
      <w:pPr>
        <w:pStyle w:val="ListParagraph"/>
        <w:numPr>
          <w:ilvl w:val="0"/>
          <w:numId w:val="23"/>
        </w:numPr>
        <w:ind w:right="91"/>
        <w:rPr>
          <w:rFonts w:ascii="Times New Roman" w:hAnsi="Times New Roman"/>
        </w:rPr>
      </w:pPr>
      <w:r w:rsidRPr="00DB7FB3">
        <w:rPr>
          <w:rFonts w:ascii="Times New Roman" w:hAnsi="Times New Roman"/>
        </w:rPr>
        <w:t>who copy-edited the book</w:t>
      </w:r>
    </w:p>
    <w:p w14:paraId="56466144" w14:textId="7B3672C5" w:rsidR="0047434A" w:rsidRDefault="004E3197" w:rsidP="00DB7FB3">
      <w:pPr>
        <w:pStyle w:val="ListParagraph"/>
        <w:numPr>
          <w:ilvl w:val="0"/>
          <w:numId w:val="23"/>
        </w:numPr>
        <w:ind w:right="91"/>
        <w:rPr>
          <w:rFonts w:ascii="Times New Roman" w:hAnsi="Times New Roman"/>
        </w:rPr>
      </w:pPr>
      <w:r w:rsidRPr="00DB7FB3">
        <w:rPr>
          <w:rFonts w:ascii="Times New Roman" w:hAnsi="Times New Roman"/>
        </w:rPr>
        <w:t>who designed the book</w:t>
      </w:r>
    </w:p>
    <w:p w14:paraId="38C5BE64" w14:textId="72DDEA85" w:rsidR="0047434A" w:rsidRDefault="004E3197" w:rsidP="00DB7FB3">
      <w:pPr>
        <w:pStyle w:val="ListParagraph"/>
        <w:numPr>
          <w:ilvl w:val="0"/>
          <w:numId w:val="23"/>
        </w:numPr>
        <w:ind w:right="91"/>
        <w:rPr>
          <w:rFonts w:ascii="Times New Roman" w:hAnsi="Times New Roman"/>
        </w:rPr>
      </w:pPr>
      <w:r w:rsidRPr="00DB7FB3">
        <w:rPr>
          <w:rFonts w:ascii="Times New Roman" w:hAnsi="Times New Roman"/>
        </w:rPr>
        <w:t>who supervised production of the book</w:t>
      </w:r>
    </w:p>
    <w:p w14:paraId="2505AE59" w14:textId="467AF35E" w:rsidR="0047434A" w:rsidRDefault="004E3197" w:rsidP="00DB7FB3">
      <w:pPr>
        <w:pStyle w:val="ListParagraph"/>
        <w:numPr>
          <w:ilvl w:val="0"/>
          <w:numId w:val="23"/>
        </w:numPr>
        <w:ind w:right="91"/>
        <w:rPr>
          <w:rFonts w:ascii="Times New Roman" w:hAnsi="Times New Roman"/>
        </w:rPr>
      </w:pPr>
      <w:r w:rsidRPr="00DB7FB3">
        <w:rPr>
          <w:rFonts w:ascii="Times New Roman" w:hAnsi="Times New Roman"/>
        </w:rPr>
        <w:t>who supervised the printing of the book</w:t>
      </w:r>
    </w:p>
    <w:p w14:paraId="650B4BF5" w14:textId="23780361" w:rsidR="0047434A" w:rsidRDefault="004F729D" w:rsidP="00DB7FB3">
      <w:pPr>
        <w:pStyle w:val="ListParagraph"/>
        <w:numPr>
          <w:ilvl w:val="0"/>
          <w:numId w:val="23"/>
        </w:numPr>
        <w:ind w:right="91"/>
        <w:rPr>
          <w:rFonts w:ascii="Times New Roman" w:hAnsi="Times New Roman"/>
        </w:rPr>
      </w:pPr>
      <w:r>
        <w:rPr>
          <w:rFonts w:ascii="Times New Roman" w:hAnsi="Times New Roman"/>
        </w:rPr>
        <w:t>who marketed the book</w:t>
      </w:r>
      <w:r w:rsidR="004E3197" w:rsidRPr="00DB7FB3">
        <w:rPr>
          <w:rFonts w:ascii="Times New Roman" w:hAnsi="Times New Roman"/>
        </w:rPr>
        <w:t xml:space="preserve"> </w:t>
      </w:r>
    </w:p>
    <w:p w14:paraId="10F06939" w14:textId="6BC47681" w:rsidR="004E3197" w:rsidRPr="00DB7FB3" w:rsidRDefault="004E3197" w:rsidP="00DB7FB3">
      <w:pPr>
        <w:pStyle w:val="ListParagraph"/>
        <w:numPr>
          <w:ilvl w:val="0"/>
          <w:numId w:val="23"/>
        </w:numPr>
        <w:ind w:right="91"/>
        <w:rPr>
          <w:rFonts w:ascii="Times New Roman" w:hAnsi="Times New Roman"/>
        </w:rPr>
      </w:pPr>
      <w:r w:rsidRPr="00DB7FB3">
        <w:rPr>
          <w:rFonts w:ascii="Times New Roman" w:hAnsi="Times New Roman"/>
        </w:rPr>
        <w:t>who assumes financial responsibility for publication.</w:t>
      </w:r>
    </w:p>
    <w:p w14:paraId="4C238E04" w14:textId="3CE11516" w:rsidR="005F47B6" w:rsidRDefault="004E3197" w:rsidP="00155C50">
      <w:pPr>
        <w:ind w:right="91"/>
        <w:rPr>
          <w:rFonts w:ascii="Times New Roman" w:hAnsi="Times New Roman"/>
        </w:rPr>
      </w:pPr>
      <w:r w:rsidRPr="00155C50">
        <w:rPr>
          <w:rFonts w:ascii="Times New Roman" w:hAnsi="Times New Roman"/>
        </w:rPr>
        <w:t xml:space="preserve">Subsection 8(2) outlines the matters the Committee may take into account when determining </w:t>
      </w:r>
      <w:r w:rsidR="0066015A">
        <w:rPr>
          <w:rFonts w:ascii="Times New Roman" w:hAnsi="Times New Roman"/>
        </w:rPr>
        <w:t>whether a book has been published in Australia.</w:t>
      </w:r>
      <w:r w:rsidR="009C0F4B">
        <w:rPr>
          <w:rFonts w:ascii="Times New Roman" w:hAnsi="Times New Roman"/>
        </w:rPr>
        <w:t xml:space="preserve"> </w:t>
      </w:r>
      <w:r w:rsidRPr="00155C50">
        <w:rPr>
          <w:rFonts w:ascii="Times New Roman" w:hAnsi="Times New Roman"/>
        </w:rPr>
        <w:t xml:space="preserve"> </w:t>
      </w:r>
      <w:r w:rsidR="009C0F4B">
        <w:rPr>
          <w:rFonts w:ascii="Times New Roman" w:hAnsi="Times New Roman"/>
        </w:rPr>
        <w:t xml:space="preserve">These </w:t>
      </w:r>
      <w:r w:rsidRPr="00155C50">
        <w:rPr>
          <w:rFonts w:ascii="Times New Roman" w:hAnsi="Times New Roman"/>
        </w:rPr>
        <w:t>include</w:t>
      </w:r>
      <w:r w:rsidR="005F47B6">
        <w:rPr>
          <w:rFonts w:ascii="Times New Roman" w:hAnsi="Times New Roman"/>
        </w:rPr>
        <w:t xml:space="preserve"> (without limitation):</w:t>
      </w:r>
    </w:p>
    <w:p w14:paraId="46B9F1A2" w14:textId="6B0311F2" w:rsidR="005F47B6" w:rsidRDefault="004E3197" w:rsidP="00DB7FB3">
      <w:pPr>
        <w:pStyle w:val="ListParagraph"/>
        <w:numPr>
          <w:ilvl w:val="0"/>
          <w:numId w:val="24"/>
        </w:numPr>
        <w:ind w:right="91"/>
        <w:rPr>
          <w:rFonts w:ascii="Times New Roman" w:hAnsi="Times New Roman"/>
        </w:rPr>
      </w:pPr>
      <w:r w:rsidRPr="00DB7FB3">
        <w:rPr>
          <w:rFonts w:ascii="Times New Roman" w:hAnsi="Times New Roman"/>
        </w:rPr>
        <w:t>where the contract for publication was made</w:t>
      </w:r>
    </w:p>
    <w:p w14:paraId="4FA6BAB4" w14:textId="77777777" w:rsidR="004F729D" w:rsidRDefault="004F729D" w:rsidP="00DB7FB3">
      <w:pPr>
        <w:pStyle w:val="ListParagraph"/>
        <w:numPr>
          <w:ilvl w:val="0"/>
          <w:numId w:val="24"/>
        </w:numPr>
        <w:ind w:right="91"/>
        <w:rPr>
          <w:rFonts w:ascii="Times New Roman" w:hAnsi="Times New Roman"/>
        </w:rPr>
      </w:pPr>
      <w:r>
        <w:rPr>
          <w:rFonts w:ascii="Times New Roman" w:hAnsi="Times New Roman"/>
        </w:rPr>
        <w:t>where the book was copy-edited</w:t>
      </w:r>
    </w:p>
    <w:p w14:paraId="4459BCB3" w14:textId="4A557171" w:rsidR="005F47B6" w:rsidRDefault="004E3197" w:rsidP="00DB7FB3">
      <w:pPr>
        <w:pStyle w:val="ListParagraph"/>
        <w:numPr>
          <w:ilvl w:val="0"/>
          <w:numId w:val="24"/>
        </w:numPr>
        <w:ind w:right="91"/>
        <w:rPr>
          <w:rFonts w:ascii="Times New Roman" w:hAnsi="Times New Roman"/>
        </w:rPr>
      </w:pPr>
      <w:r w:rsidRPr="00DB7FB3">
        <w:rPr>
          <w:rFonts w:ascii="Times New Roman" w:hAnsi="Times New Roman"/>
        </w:rPr>
        <w:t>where the book was designed</w:t>
      </w:r>
    </w:p>
    <w:p w14:paraId="28E3DA5A" w14:textId="13D64070" w:rsidR="005F47B6" w:rsidRDefault="004E3197" w:rsidP="00DB7FB3">
      <w:pPr>
        <w:pStyle w:val="ListParagraph"/>
        <w:numPr>
          <w:ilvl w:val="0"/>
          <w:numId w:val="24"/>
        </w:numPr>
        <w:ind w:right="91"/>
        <w:rPr>
          <w:rFonts w:ascii="Times New Roman" w:hAnsi="Times New Roman"/>
        </w:rPr>
      </w:pPr>
      <w:r w:rsidRPr="00DB7FB3">
        <w:rPr>
          <w:rFonts w:ascii="Times New Roman" w:hAnsi="Times New Roman"/>
        </w:rPr>
        <w:t>where production of the book was supervised</w:t>
      </w:r>
    </w:p>
    <w:p w14:paraId="0EDBCE3F" w14:textId="1D72B918" w:rsidR="005F47B6" w:rsidRDefault="004E3197" w:rsidP="00DB7FB3">
      <w:pPr>
        <w:pStyle w:val="ListParagraph"/>
        <w:numPr>
          <w:ilvl w:val="0"/>
          <w:numId w:val="24"/>
        </w:numPr>
        <w:ind w:right="91"/>
        <w:rPr>
          <w:rFonts w:ascii="Times New Roman" w:hAnsi="Times New Roman"/>
        </w:rPr>
      </w:pPr>
      <w:r w:rsidRPr="00DB7FB3">
        <w:rPr>
          <w:rFonts w:ascii="Times New Roman" w:hAnsi="Times New Roman"/>
        </w:rPr>
        <w:t>where the printing of the book was supervised</w:t>
      </w:r>
    </w:p>
    <w:p w14:paraId="45CDFD87" w14:textId="1080E739" w:rsidR="004E3197" w:rsidRPr="00DB7FB3" w:rsidRDefault="004E3197" w:rsidP="00DB7FB3">
      <w:pPr>
        <w:pStyle w:val="ListParagraph"/>
        <w:numPr>
          <w:ilvl w:val="0"/>
          <w:numId w:val="24"/>
        </w:numPr>
        <w:ind w:right="91"/>
        <w:rPr>
          <w:rFonts w:ascii="Times New Roman" w:hAnsi="Times New Roman"/>
        </w:rPr>
      </w:pPr>
      <w:r w:rsidRPr="00DB7FB3">
        <w:rPr>
          <w:rFonts w:ascii="Times New Roman" w:hAnsi="Times New Roman"/>
        </w:rPr>
        <w:t>where the book was marketed.</w:t>
      </w:r>
    </w:p>
    <w:p w14:paraId="60FE382A" w14:textId="55338E3B" w:rsidR="002165EE" w:rsidRDefault="009C0F4B" w:rsidP="000A78FA">
      <w:pPr>
        <w:ind w:right="91"/>
        <w:rPr>
          <w:rFonts w:ascii="Times New Roman" w:hAnsi="Times New Roman"/>
        </w:rPr>
      </w:pPr>
      <w:r w:rsidRPr="00155C50">
        <w:rPr>
          <w:rFonts w:ascii="Times New Roman" w:hAnsi="Times New Roman"/>
        </w:rPr>
        <w:t xml:space="preserve">The </w:t>
      </w:r>
      <w:r w:rsidR="005F47B6">
        <w:rPr>
          <w:rFonts w:ascii="Times New Roman" w:hAnsi="Times New Roman"/>
        </w:rPr>
        <w:t xml:space="preserve">factors listed in </w:t>
      </w:r>
      <w:r w:rsidR="004E3197" w:rsidRPr="00155C50">
        <w:rPr>
          <w:rFonts w:ascii="Times New Roman" w:hAnsi="Times New Roman"/>
        </w:rPr>
        <w:t xml:space="preserve">section 8 </w:t>
      </w:r>
      <w:r w:rsidR="002F2434">
        <w:rPr>
          <w:rFonts w:ascii="Times New Roman" w:hAnsi="Times New Roman"/>
        </w:rPr>
        <w:t>are</w:t>
      </w:r>
      <w:r w:rsidRPr="00155C50">
        <w:rPr>
          <w:rFonts w:ascii="Times New Roman" w:hAnsi="Times New Roman"/>
        </w:rPr>
        <w:t xml:space="preserve"> </w:t>
      </w:r>
      <w:r w:rsidR="005F47B6">
        <w:rPr>
          <w:rFonts w:ascii="Times New Roman" w:hAnsi="Times New Roman"/>
        </w:rPr>
        <w:t>intended to be</w:t>
      </w:r>
      <w:r>
        <w:rPr>
          <w:rFonts w:ascii="Times New Roman" w:hAnsi="Times New Roman"/>
        </w:rPr>
        <w:t xml:space="preserve"> practical and demonstrable </w:t>
      </w:r>
      <w:r w:rsidR="00441F02">
        <w:rPr>
          <w:rFonts w:ascii="Times New Roman" w:hAnsi="Times New Roman"/>
        </w:rPr>
        <w:t xml:space="preserve">examples of </w:t>
      </w:r>
      <w:r>
        <w:rPr>
          <w:rFonts w:ascii="Times New Roman" w:hAnsi="Times New Roman"/>
        </w:rPr>
        <w:t xml:space="preserve">activities undertaken by publishers to publish a book. </w:t>
      </w:r>
    </w:p>
    <w:p w14:paraId="7E63A89B" w14:textId="1786F2B3" w:rsidR="005F47B6" w:rsidRDefault="002165EE" w:rsidP="000A78FA">
      <w:pPr>
        <w:ind w:right="91"/>
        <w:rPr>
          <w:rFonts w:ascii="Times New Roman" w:hAnsi="Times New Roman"/>
        </w:rPr>
      </w:pPr>
      <w:r>
        <w:rPr>
          <w:rFonts w:ascii="Times New Roman" w:hAnsi="Times New Roman"/>
        </w:rPr>
        <w:t>Section</w:t>
      </w:r>
      <w:r w:rsidR="0066015A">
        <w:rPr>
          <w:rFonts w:ascii="Times New Roman" w:hAnsi="Times New Roman"/>
        </w:rPr>
        <w:t xml:space="preserve"> 9 </w:t>
      </w:r>
      <w:r w:rsidR="000A78FA">
        <w:rPr>
          <w:rFonts w:ascii="Times New Roman" w:hAnsi="Times New Roman"/>
        </w:rPr>
        <w:t xml:space="preserve">has five </w:t>
      </w:r>
      <w:r w:rsidR="00197A06">
        <w:rPr>
          <w:rFonts w:ascii="Times New Roman" w:hAnsi="Times New Roman"/>
        </w:rPr>
        <w:t>s</w:t>
      </w:r>
      <w:r w:rsidR="000A78FA">
        <w:rPr>
          <w:rFonts w:ascii="Times New Roman" w:hAnsi="Times New Roman"/>
        </w:rPr>
        <w:t>ubsection</w:t>
      </w:r>
      <w:r w:rsidR="00265D0D">
        <w:rPr>
          <w:rFonts w:ascii="Times New Roman" w:hAnsi="Times New Roman"/>
        </w:rPr>
        <w:t>s</w:t>
      </w:r>
      <w:r w:rsidR="000A78FA">
        <w:rPr>
          <w:rFonts w:ascii="Times New Roman" w:hAnsi="Times New Roman"/>
        </w:rPr>
        <w:t xml:space="preserve"> that </w:t>
      </w:r>
      <w:r w:rsidR="00E14A4F">
        <w:rPr>
          <w:rFonts w:ascii="Times New Roman" w:hAnsi="Times New Roman"/>
        </w:rPr>
        <w:t>d</w:t>
      </w:r>
      <w:r w:rsidR="000A78FA">
        <w:rPr>
          <w:rFonts w:ascii="Times New Roman" w:hAnsi="Times New Roman"/>
        </w:rPr>
        <w:t>eal</w:t>
      </w:r>
      <w:r w:rsidR="00E14A4F">
        <w:rPr>
          <w:rFonts w:ascii="Times New Roman" w:hAnsi="Times New Roman"/>
        </w:rPr>
        <w:t xml:space="preserve"> with </w:t>
      </w:r>
      <w:r w:rsidR="000A78FA">
        <w:rPr>
          <w:rFonts w:ascii="Times New Roman" w:hAnsi="Times New Roman"/>
        </w:rPr>
        <w:t>the status of eligible publishers</w:t>
      </w:r>
      <w:r w:rsidR="00197A06">
        <w:rPr>
          <w:rFonts w:ascii="Times New Roman" w:hAnsi="Times New Roman"/>
        </w:rPr>
        <w:t xml:space="preserve"> following certain events</w:t>
      </w:r>
      <w:r w:rsidR="000A78FA">
        <w:rPr>
          <w:rFonts w:ascii="Times New Roman" w:hAnsi="Times New Roman"/>
        </w:rPr>
        <w:t xml:space="preserve">. </w:t>
      </w:r>
    </w:p>
    <w:p w14:paraId="63E3E278" w14:textId="13D0E01C" w:rsidR="002165EE" w:rsidRDefault="00441F02" w:rsidP="000A78FA">
      <w:pPr>
        <w:ind w:right="91"/>
        <w:rPr>
          <w:rFonts w:ascii="Times New Roman" w:hAnsi="Times New Roman"/>
        </w:rPr>
      </w:pPr>
      <w:r>
        <w:rPr>
          <w:rFonts w:ascii="Times New Roman" w:hAnsi="Times New Roman"/>
        </w:rPr>
        <w:t>Subsection 9(1) provides that a</w:t>
      </w:r>
      <w:r w:rsidR="008415A5">
        <w:rPr>
          <w:rFonts w:ascii="Times New Roman" w:hAnsi="Times New Roman"/>
        </w:rPr>
        <w:t xml:space="preserve"> person’s status as an </w:t>
      </w:r>
      <w:r w:rsidR="00FE6840">
        <w:rPr>
          <w:rFonts w:ascii="Times New Roman" w:hAnsi="Times New Roman"/>
        </w:rPr>
        <w:t>eligible</w:t>
      </w:r>
      <w:r w:rsidR="008415A5">
        <w:rPr>
          <w:rFonts w:ascii="Times New Roman" w:hAnsi="Times New Roman"/>
        </w:rPr>
        <w:t xml:space="preserve"> publisher is not affected </w:t>
      </w:r>
      <w:r w:rsidR="000A78FA" w:rsidRPr="000A78FA">
        <w:rPr>
          <w:rFonts w:ascii="Times New Roman" w:hAnsi="Times New Roman"/>
        </w:rPr>
        <w:t xml:space="preserve">because a </w:t>
      </w:r>
      <w:r w:rsidR="000A78FA">
        <w:rPr>
          <w:rFonts w:ascii="Times New Roman" w:hAnsi="Times New Roman"/>
        </w:rPr>
        <w:t>subsequent edition of the book is published</w:t>
      </w:r>
      <w:r w:rsidR="000D34F6">
        <w:rPr>
          <w:rFonts w:ascii="Times New Roman" w:hAnsi="Times New Roman"/>
        </w:rPr>
        <w:t xml:space="preserve">. </w:t>
      </w:r>
    </w:p>
    <w:p w14:paraId="05A27106" w14:textId="2527C5C1" w:rsidR="00944028" w:rsidRDefault="004579DD" w:rsidP="000A78FA">
      <w:pPr>
        <w:ind w:right="91"/>
        <w:rPr>
          <w:rFonts w:ascii="Times New Roman" w:hAnsi="Times New Roman"/>
        </w:rPr>
      </w:pPr>
      <w:r>
        <w:rPr>
          <w:rFonts w:ascii="Times New Roman" w:hAnsi="Times New Roman"/>
        </w:rPr>
        <w:t xml:space="preserve">Subsection 9(2) </w:t>
      </w:r>
      <w:r w:rsidR="009C0F4B">
        <w:rPr>
          <w:rFonts w:ascii="Times New Roman" w:hAnsi="Times New Roman"/>
        </w:rPr>
        <w:t>effectively provides</w:t>
      </w:r>
      <w:r>
        <w:rPr>
          <w:rFonts w:ascii="Times New Roman" w:hAnsi="Times New Roman"/>
        </w:rPr>
        <w:t xml:space="preserve"> that t</w:t>
      </w:r>
      <w:r w:rsidR="000D34F6">
        <w:rPr>
          <w:rFonts w:ascii="Times New Roman" w:hAnsi="Times New Roman"/>
        </w:rPr>
        <w:t xml:space="preserve">he status is also not affected </w:t>
      </w:r>
      <w:r w:rsidR="00F640C4">
        <w:rPr>
          <w:rFonts w:ascii="Times New Roman" w:hAnsi="Times New Roman"/>
        </w:rPr>
        <w:t>if, for example,</w:t>
      </w:r>
      <w:r w:rsidR="000D34F6">
        <w:rPr>
          <w:rFonts w:ascii="Times New Roman" w:hAnsi="Times New Roman"/>
        </w:rPr>
        <w:t xml:space="preserve"> the </w:t>
      </w:r>
      <w:r>
        <w:rPr>
          <w:rFonts w:ascii="Times New Roman" w:hAnsi="Times New Roman"/>
        </w:rPr>
        <w:t>publisher</w:t>
      </w:r>
      <w:r w:rsidR="000D34F6">
        <w:rPr>
          <w:rFonts w:ascii="Times New Roman" w:hAnsi="Times New Roman"/>
        </w:rPr>
        <w:t xml:space="preserve"> </w:t>
      </w:r>
      <w:r w:rsidR="00F640C4">
        <w:rPr>
          <w:rFonts w:ascii="Times New Roman" w:hAnsi="Times New Roman"/>
        </w:rPr>
        <w:t xml:space="preserve">does </w:t>
      </w:r>
      <w:r w:rsidR="000D34F6">
        <w:rPr>
          <w:rFonts w:ascii="Times New Roman" w:hAnsi="Times New Roman"/>
        </w:rPr>
        <w:t xml:space="preserve">not hold the rights to publish a </w:t>
      </w:r>
      <w:r w:rsidR="000A78FA" w:rsidRPr="000A78FA">
        <w:rPr>
          <w:rFonts w:ascii="Times New Roman" w:hAnsi="Times New Roman"/>
        </w:rPr>
        <w:t>subsequent edition of a</w:t>
      </w:r>
      <w:r>
        <w:rPr>
          <w:rFonts w:ascii="Times New Roman" w:hAnsi="Times New Roman"/>
        </w:rPr>
        <w:t xml:space="preserve"> </w:t>
      </w:r>
      <w:r w:rsidR="000A78FA" w:rsidRPr="000A78FA">
        <w:rPr>
          <w:rFonts w:ascii="Times New Roman" w:hAnsi="Times New Roman"/>
        </w:rPr>
        <w:t>book</w:t>
      </w:r>
      <w:r w:rsidR="000A78FA">
        <w:rPr>
          <w:rFonts w:ascii="Times New Roman" w:hAnsi="Times New Roman"/>
        </w:rPr>
        <w:t xml:space="preserve">. </w:t>
      </w:r>
    </w:p>
    <w:p w14:paraId="1A012C85" w14:textId="5DE4DA92" w:rsidR="00944028" w:rsidRDefault="008415A5" w:rsidP="000A78FA">
      <w:pPr>
        <w:ind w:right="91"/>
        <w:rPr>
          <w:rFonts w:ascii="Times New Roman" w:hAnsi="Times New Roman"/>
        </w:rPr>
      </w:pPr>
      <w:r>
        <w:rPr>
          <w:rFonts w:ascii="Times New Roman" w:hAnsi="Times New Roman"/>
        </w:rPr>
        <w:t xml:space="preserve">Subsections </w:t>
      </w:r>
      <w:r w:rsidR="00CE3A3F">
        <w:rPr>
          <w:rFonts w:ascii="Times New Roman" w:hAnsi="Times New Roman"/>
        </w:rPr>
        <w:t>9(</w:t>
      </w:r>
      <w:r>
        <w:rPr>
          <w:rFonts w:ascii="Times New Roman" w:hAnsi="Times New Roman"/>
        </w:rPr>
        <w:t>3</w:t>
      </w:r>
      <w:r w:rsidR="00CE3A3F">
        <w:rPr>
          <w:rFonts w:ascii="Times New Roman" w:hAnsi="Times New Roman"/>
        </w:rPr>
        <w:t>)</w:t>
      </w:r>
      <w:r>
        <w:rPr>
          <w:rFonts w:ascii="Times New Roman" w:hAnsi="Times New Roman"/>
        </w:rPr>
        <w:t xml:space="preserve"> and </w:t>
      </w:r>
      <w:r w:rsidR="00CE3A3F">
        <w:rPr>
          <w:rFonts w:ascii="Times New Roman" w:hAnsi="Times New Roman"/>
        </w:rPr>
        <w:t>9(</w:t>
      </w:r>
      <w:r>
        <w:rPr>
          <w:rFonts w:ascii="Times New Roman" w:hAnsi="Times New Roman"/>
        </w:rPr>
        <w:t>4</w:t>
      </w:r>
      <w:r w:rsidR="00CE3A3F">
        <w:rPr>
          <w:rFonts w:ascii="Times New Roman" w:hAnsi="Times New Roman"/>
        </w:rPr>
        <w:t>)</w:t>
      </w:r>
      <w:r>
        <w:rPr>
          <w:rFonts w:ascii="Times New Roman" w:hAnsi="Times New Roman"/>
        </w:rPr>
        <w:t xml:space="preserve"> state that a</w:t>
      </w:r>
      <w:r w:rsidR="000A78FA" w:rsidRPr="000A78FA">
        <w:rPr>
          <w:rFonts w:ascii="Times New Roman" w:hAnsi="Times New Roman"/>
        </w:rPr>
        <w:t xml:space="preserve">n eligible publisher of an eligible book </w:t>
      </w:r>
      <w:r w:rsidR="000A78FA">
        <w:rPr>
          <w:rFonts w:ascii="Times New Roman" w:hAnsi="Times New Roman"/>
        </w:rPr>
        <w:t xml:space="preserve">ceases to be </w:t>
      </w:r>
      <w:r>
        <w:rPr>
          <w:rFonts w:ascii="Times New Roman" w:hAnsi="Times New Roman"/>
        </w:rPr>
        <w:t>an eligible publisher</w:t>
      </w:r>
      <w:r w:rsidR="0065265C">
        <w:rPr>
          <w:rFonts w:ascii="Times New Roman" w:hAnsi="Times New Roman"/>
        </w:rPr>
        <w:t xml:space="preserve"> </w:t>
      </w:r>
      <w:r w:rsidR="000A78FA">
        <w:rPr>
          <w:rFonts w:ascii="Times New Roman" w:hAnsi="Times New Roman"/>
        </w:rPr>
        <w:t xml:space="preserve">if </w:t>
      </w:r>
      <w:r w:rsidR="000A78FA" w:rsidRPr="000A78FA">
        <w:rPr>
          <w:rFonts w:ascii="Times New Roman" w:hAnsi="Times New Roman"/>
        </w:rPr>
        <w:t>the rights to publish the book are tr</w:t>
      </w:r>
      <w:r w:rsidR="000A78FA">
        <w:rPr>
          <w:rFonts w:ascii="Times New Roman" w:hAnsi="Times New Roman"/>
        </w:rPr>
        <w:t xml:space="preserve">ansferred to another publisher and </w:t>
      </w:r>
      <w:r w:rsidR="000A78FA" w:rsidRPr="000A78FA">
        <w:rPr>
          <w:rFonts w:ascii="Times New Roman" w:hAnsi="Times New Roman"/>
        </w:rPr>
        <w:t>the Committee decides that the new publisher has taken on the function of publ</w:t>
      </w:r>
      <w:r w:rsidR="000A78FA">
        <w:rPr>
          <w:rFonts w:ascii="Times New Roman" w:hAnsi="Times New Roman"/>
        </w:rPr>
        <w:t xml:space="preserve">ishing the book in Australia. </w:t>
      </w:r>
      <w:r w:rsidR="000A78FA" w:rsidRPr="000A78FA">
        <w:rPr>
          <w:rFonts w:ascii="Times New Roman" w:hAnsi="Times New Roman"/>
        </w:rPr>
        <w:t>The former publisher ceases to be the eligible publisher of the eligible book from the date of transfer.</w:t>
      </w:r>
      <w:r w:rsidR="005158AF">
        <w:rPr>
          <w:rFonts w:ascii="Times New Roman" w:hAnsi="Times New Roman"/>
        </w:rPr>
        <w:t xml:space="preserve"> </w:t>
      </w:r>
    </w:p>
    <w:p w14:paraId="67AC406C" w14:textId="4F3254DC" w:rsidR="0066015A" w:rsidRDefault="005158AF" w:rsidP="000A78FA">
      <w:pPr>
        <w:ind w:right="91"/>
        <w:rPr>
          <w:rFonts w:ascii="Times New Roman" w:hAnsi="Times New Roman"/>
        </w:rPr>
      </w:pPr>
      <w:r>
        <w:rPr>
          <w:rFonts w:ascii="Times New Roman" w:hAnsi="Times New Roman"/>
        </w:rPr>
        <w:t xml:space="preserve">Subsection </w:t>
      </w:r>
      <w:r w:rsidR="00CE3A3F">
        <w:rPr>
          <w:rFonts w:ascii="Times New Roman" w:hAnsi="Times New Roman"/>
        </w:rPr>
        <w:t>9(</w:t>
      </w:r>
      <w:r>
        <w:rPr>
          <w:rFonts w:ascii="Times New Roman" w:hAnsi="Times New Roman"/>
        </w:rPr>
        <w:t>5</w:t>
      </w:r>
      <w:r w:rsidR="00CE3A3F">
        <w:rPr>
          <w:rFonts w:ascii="Times New Roman" w:hAnsi="Times New Roman"/>
        </w:rPr>
        <w:t>)</w:t>
      </w:r>
      <w:r>
        <w:rPr>
          <w:rFonts w:ascii="Times New Roman" w:hAnsi="Times New Roman"/>
        </w:rPr>
        <w:t xml:space="preserve"> </w:t>
      </w:r>
      <w:r w:rsidR="00C11A9A">
        <w:rPr>
          <w:rFonts w:ascii="Times New Roman" w:hAnsi="Times New Roman"/>
        </w:rPr>
        <w:t>sets out the requirements</w:t>
      </w:r>
      <w:r>
        <w:rPr>
          <w:rFonts w:ascii="Times New Roman" w:hAnsi="Times New Roman"/>
        </w:rPr>
        <w:t xml:space="preserve"> </w:t>
      </w:r>
      <w:r w:rsidR="0065265C">
        <w:rPr>
          <w:rFonts w:ascii="Times New Roman" w:hAnsi="Times New Roman"/>
        </w:rPr>
        <w:t xml:space="preserve">for </w:t>
      </w:r>
      <w:r w:rsidR="002203A5">
        <w:rPr>
          <w:rFonts w:ascii="Times New Roman" w:hAnsi="Times New Roman"/>
        </w:rPr>
        <w:t>a</w:t>
      </w:r>
      <w:r w:rsidR="0065265C">
        <w:rPr>
          <w:rFonts w:ascii="Times New Roman" w:hAnsi="Times New Roman"/>
        </w:rPr>
        <w:t xml:space="preserve"> </w:t>
      </w:r>
      <w:r>
        <w:rPr>
          <w:rFonts w:ascii="Times New Roman" w:hAnsi="Times New Roman"/>
        </w:rPr>
        <w:t xml:space="preserve">new </w:t>
      </w:r>
      <w:r w:rsidR="0065265C">
        <w:rPr>
          <w:rFonts w:ascii="Times New Roman" w:hAnsi="Times New Roman"/>
        </w:rPr>
        <w:t>publisher</w:t>
      </w:r>
      <w:r>
        <w:rPr>
          <w:rFonts w:ascii="Times New Roman" w:hAnsi="Times New Roman"/>
        </w:rPr>
        <w:t xml:space="preserve"> to make a claim for </w:t>
      </w:r>
      <w:r w:rsidR="0065265C">
        <w:rPr>
          <w:rFonts w:ascii="Times New Roman" w:hAnsi="Times New Roman"/>
        </w:rPr>
        <w:t>the</w:t>
      </w:r>
      <w:r>
        <w:rPr>
          <w:rFonts w:ascii="Times New Roman" w:hAnsi="Times New Roman"/>
        </w:rPr>
        <w:t xml:space="preserve"> eligible book.</w:t>
      </w:r>
      <w:r w:rsidR="008415A5">
        <w:rPr>
          <w:rFonts w:ascii="Times New Roman" w:hAnsi="Times New Roman"/>
        </w:rPr>
        <w:t xml:space="preserve"> </w:t>
      </w:r>
      <w:r w:rsidR="005F47B6">
        <w:rPr>
          <w:rFonts w:ascii="Times New Roman" w:hAnsi="Times New Roman"/>
        </w:rPr>
        <w:t xml:space="preserve">A note is included to remind readers of subsection </w:t>
      </w:r>
      <w:r w:rsidR="005F47B6" w:rsidRPr="005F47B6">
        <w:rPr>
          <w:rFonts w:ascii="Times New Roman" w:hAnsi="Times New Roman"/>
        </w:rPr>
        <w:t>21(3)</w:t>
      </w:r>
      <w:r w:rsidR="005F47B6">
        <w:rPr>
          <w:rFonts w:ascii="Times New Roman" w:hAnsi="Times New Roman"/>
        </w:rPr>
        <w:t xml:space="preserve"> which deals with the scenario where a </w:t>
      </w:r>
      <w:r w:rsidR="005F47B6" w:rsidRPr="005F47B6">
        <w:rPr>
          <w:rFonts w:ascii="Times New Roman" w:hAnsi="Times New Roman"/>
        </w:rPr>
        <w:t>new publisher becomes the eligible publisher</w:t>
      </w:r>
      <w:r w:rsidR="005F47B6">
        <w:rPr>
          <w:rFonts w:ascii="Times New Roman" w:hAnsi="Times New Roman"/>
        </w:rPr>
        <w:t xml:space="preserve"> </w:t>
      </w:r>
      <w:r w:rsidR="005F47B6" w:rsidRPr="005F47B6">
        <w:rPr>
          <w:rFonts w:ascii="Times New Roman" w:hAnsi="Times New Roman"/>
        </w:rPr>
        <w:t>for an eligible book that has already been claimed for.</w:t>
      </w:r>
    </w:p>
    <w:p w14:paraId="1CFE6774" w14:textId="77777777" w:rsidR="00F80262" w:rsidRDefault="00F80262">
      <w:pPr>
        <w:spacing w:after="200" w:line="276" w:lineRule="auto"/>
        <w:rPr>
          <w:rFonts w:ascii="Times New Roman" w:hAnsi="Times New Roman"/>
          <w:b/>
        </w:rPr>
      </w:pPr>
      <w:r>
        <w:rPr>
          <w:rFonts w:ascii="Times New Roman" w:hAnsi="Times New Roman"/>
          <w:b/>
        </w:rPr>
        <w:br w:type="page"/>
      </w:r>
    </w:p>
    <w:p w14:paraId="35D2E398" w14:textId="6790118E" w:rsidR="00205709" w:rsidRPr="00162DF4" w:rsidRDefault="00205709" w:rsidP="00205709">
      <w:pPr>
        <w:ind w:right="91"/>
        <w:rPr>
          <w:rFonts w:ascii="Times New Roman" w:hAnsi="Times New Roman"/>
          <w:b/>
        </w:rPr>
      </w:pPr>
      <w:r>
        <w:rPr>
          <w:rFonts w:ascii="Times New Roman" w:hAnsi="Times New Roman"/>
          <w:b/>
        </w:rPr>
        <w:t>Division 4 – Eligible Book</w:t>
      </w:r>
    </w:p>
    <w:p w14:paraId="73BEFC20" w14:textId="14D28794" w:rsidR="00441F02" w:rsidRDefault="00197FE6" w:rsidP="000A78FA">
      <w:pPr>
        <w:ind w:right="91"/>
        <w:rPr>
          <w:rFonts w:ascii="Times New Roman" w:hAnsi="Times New Roman"/>
        </w:rPr>
      </w:pPr>
      <w:r>
        <w:rPr>
          <w:rFonts w:ascii="Times New Roman" w:hAnsi="Times New Roman"/>
        </w:rPr>
        <w:t>Section 10</w:t>
      </w:r>
      <w:r w:rsidR="00DC2FE7">
        <w:rPr>
          <w:rFonts w:ascii="Times New Roman" w:hAnsi="Times New Roman"/>
        </w:rPr>
        <w:t xml:space="preserve"> </w:t>
      </w:r>
      <w:r w:rsidR="00C11A9A">
        <w:rPr>
          <w:rFonts w:ascii="Times New Roman" w:hAnsi="Times New Roman"/>
        </w:rPr>
        <w:t xml:space="preserve">has three subsections that </w:t>
      </w:r>
      <w:r w:rsidR="00DC2FE7">
        <w:rPr>
          <w:rFonts w:ascii="Times New Roman" w:hAnsi="Times New Roman"/>
        </w:rPr>
        <w:t xml:space="preserve">set out the </w:t>
      </w:r>
      <w:r w:rsidR="002203A5">
        <w:rPr>
          <w:rFonts w:ascii="Times New Roman" w:hAnsi="Times New Roman"/>
        </w:rPr>
        <w:t xml:space="preserve">eligibility </w:t>
      </w:r>
      <w:r w:rsidR="00DC2FE7">
        <w:rPr>
          <w:rFonts w:ascii="Times New Roman" w:hAnsi="Times New Roman"/>
        </w:rPr>
        <w:t xml:space="preserve">criteria for </w:t>
      </w:r>
      <w:r w:rsidR="002203A5">
        <w:rPr>
          <w:rFonts w:ascii="Times New Roman" w:hAnsi="Times New Roman"/>
        </w:rPr>
        <w:t xml:space="preserve">a </w:t>
      </w:r>
      <w:r w:rsidR="00DC2FE7">
        <w:rPr>
          <w:rFonts w:ascii="Times New Roman" w:hAnsi="Times New Roman"/>
        </w:rPr>
        <w:t xml:space="preserve">book under the Scheme. </w:t>
      </w:r>
      <w:r w:rsidR="00643354" w:rsidRPr="001611B1">
        <w:rPr>
          <w:rFonts w:ascii="Times New Roman" w:hAnsi="Times New Roman"/>
        </w:rPr>
        <w:t xml:space="preserve">Subsection 10(1) states that an eligible </w:t>
      </w:r>
      <w:r w:rsidR="00643354" w:rsidRPr="00394818">
        <w:rPr>
          <w:rFonts w:ascii="Times New Roman" w:hAnsi="Times New Roman"/>
        </w:rPr>
        <w:t>book is a book that has</w:t>
      </w:r>
      <w:r w:rsidR="00F84A46">
        <w:rPr>
          <w:rFonts w:ascii="Times New Roman" w:hAnsi="Times New Roman"/>
        </w:rPr>
        <w:t>:</w:t>
      </w:r>
      <w:r w:rsidR="00643354" w:rsidRPr="001611B1">
        <w:rPr>
          <w:rFonts w:ascii="Times New Roman" w:hAnsi="Times New Roman"/>
        </w:rPr>
        <w:t xml:space="preserve"> </w:t>
      </w:r>
    </w:p>
    <w:p w14:paraId="580F48A5" w14:textId="01FDF940" w:rsidR="00441F02" w:rsidRDefault="00643354" w:rsidP="00837E54">
      <w:pPr>
        <w:pStyle w:val="ListParagraph"/>
        <w:numPr>
          <w:ilvl w:val="0"/>
          <w:numId w:val="26"/>
        </w:numPr>
        <w:ind w:right="91"/>
        <w:rPr>
          <w:rFonts w:ascii="Times New Roman" w:hAnsi="Times New Roman"/>
        </w:rPr>
      </w:pPr>
      <w:r w:rsidRPr="00837E54">
        <w:rPr>
          <w:rFonts w:ascii="Times New Roman" w:hAnsi="Times New Roman"/>
        </w:rPr>
        <w:t>been allocated an International Standard Book Number (ISBN)</w:t>
      </w:r>
      <w:r w:rsidR="0004464D">
        <w:rPr>
          <w:rFonts w:ascii="Times New Roman" w:hAnsi="Times New Roman"/>
        </w:rPr>
        <w:t>;</w:t>
      </w:r>
    </w:p>
    <w:p w14:paraId="340C2851" w14:textId="074FCC78" w:rsidR="00441F02" w:rsidRDefault="00643354" w:rsidP="00837E54">
      <w:pPr>
        <w:pStyle w:val="ListParagraph"/>
        <w:numPr>
          <w:ilvl w:val="0"/>
          <w:numId w:val="26"/>
        </w:numPr>
        <w:ind w:right="91"/>
        <w:rPr>
          <w:rFonts w:ascii="Times New Roman" w:hAnsi="Times New Roman"/>
        </w:rPr>
      </w:pPr>
      <w:r w:rsidRPr="00837E54">
        <w:rPr>
          <w:rFonts w:ascii="Times New Roman" w:hAnsi="Times New Roman"/>
        </w:rPr>
        <w:t>been published and offered for sale, an identifiable creator or creator</w:t>
      </w:r>
      <w:r w:rsidR="002F2434" w:rsidRPr="00837E54">
        <w:rPr>
          <w:rFonts w:ascii="Times New Roman" w:hAnsi="Times New Roman"/>
        </w:rPr>
        <w:t>s (</w:t>
      </w:r>
      <w:r w:rsidRPr="00837E54">
        <w:rPr>
          <w:rFonts w:ascii="Times New Roman" w:hAnsi="Times New Roman"/>
        </w:rPr>
        <w:t>not exceed</w:t>
      </w:r>
      <w:r w:rsidR="002F2434" w:rsidRPr="00837E54">
        <w:rPr>
          <w:rFonts w:ascii="Times New Roman" w:hAnsi="Times New Roman"/>
        </w:rPr>
        <w:t>ing</w:t>
      </w:r>
      <w:r w:rsidRPr="00837E54">
        <w:rPr>
          <w:rFonts w:ascii="Times New Roman" w:hAnsi="Times New Roman"/>
        </w:rPr>
        <w:t xml:space="preserve"> </w:t>
      </w:r>
      <w:r w:rsidR="00394818" w:rsidRPr="00837E54">
        <w:rPr>
          <w:rFonts w:ascii="Times New Roman" w:hAnsi="Times New Roman"/>
        </w:rPr>
        <w:t>five</w:t>
      </w:r>
      <w:r w:rsidR="002F2434" w:rsidRPr="00837E54">
        <w:rPr>
          <w:rFonts w:ascii="Times New Roman" w:hAnsi="Times New Roman"/>
        </w:rPr>
        <w:t>)</w:t>
      </w:r>
      <w:r w:rsidR="0004464D">
        <w:rPr>
          <w:rFonts w:ascii="Times New Roman" w:hAnsi="Times New Roman"/>
        </w:rPr>
        <w:t>;</w:t>
      </w:r>
      <w:r w:rsidRPr="00837E54">
        <w:rPr>
          <w:rFonts w:ascii="Times New Roman" w:hAnsi="Times New Roman"/>
        </w:rPr>
        <w:t xml:space="preserve"> </w:t>
      </w:r>
    </w:p>
    <w:p w14:paraId="53A1E35B" w14:textId="1B63BE43" w:rsidR="00441F02" w:rsidRDefault="00643354" w:rsidP="00837E54">
      <w:pPr>
        <w:pStyle w:val="ListParagraph"/>
        <w:numPr>
          <w:ilvl w:val="0"/>
          <w:numId w:val="26"/>
        </w:numPr>
        <w:ind w:right="91"/>
        <w:rPr>
          <w:rFonts w:ascii="Times New Roman" w:hAnsi="Times New Roman"/>
        </w:rPr>
      </w:pPr>
      <w:r w:rsidRPr="00837E54">
        <w:rPr>
          <w:rFonts w:ascii="Times New Roman" w:hAnsi="Times New Roman"/>
        </w:rPr>
        <w:t>a catalogue record in an Australian bibliographic database</w:t>
      </w:r>
      <w:r w:rsidR="0004464D">
        <w:rPr>
          <w:rFonts w:ascii="Times New Roman" w:hAnsi="Times New Roman"/>
        </w:rPr>
        <w:t>;</w:t>
      </w:r>
      <w:r w:rsidRPr="00837E54">
        <w:rPr>
          <w:rFonts w:ascii="Times New Roman" w:hAnsi="Times New Roman"/>
        </w:rPr>
        <w:t xml:space="preserve"> </w:t>
      </w:r>
    </w:p>
    <w:p w14:paraId="6CFFBAB3" w14:textId="77777777" w:rsidR="00441F02" w:rsidRDefault="00643354" w:rsidP="00837E54">
      <w:pPr>
        <w:pStyle w:val="ListParagraph"/>
        <w:numPr>
          <w:ilvl w:val="0"/>
          <w:numId w:val="26"/>
        </w:numPr>
        <w:ind w:right="91"/>
        <w:rPr>
          <w:rFonts w:ascii="Times New Roman" w:hAnsi="Times New Roman"/>
        </w:rPr>
      </w:pPr>
      <w:r w:rsidRPr="00837E54">
        <w:rPr>
          <w:rFonts w:ascii="Times New Roman" w:hAnsi="Times New Roman"/>
        </w:rPr>
        <w:t xml:space="preserve">a minimum print run as determined by the Committee. </w:t>
      </w:r>
    </w:p>
    <w:p w14:paraId="624BFB59" w14:textId="29AA5951" w:rsidR="003C226C" w:rsidRPr="00837E54" w:rsidRDefault="00643354" w:rsidP="00441F02">
      <w:pPr>
        <w:ind w:right="91"/>
        <w:rPr>
          <w:rFonts w:ascii="Times New Roman" w:hAnsi="Times New Roman"/>
        </w:rPr>
      </w:pPr>
      <w:r w:rsidRPr="00837E54">
        <w:rPr>
          <w:rFonts w:ascii="Times New Roman" w:hAnsi="Times New Roman"/>
        </w:rPr>
        <w:t xml:space="preserve">It is noted in the Scheme that books without an ISBN will still be considered an eligible book in certain circumstances. </w:t>
      </w:r>
    </w:p>
    <w:p w14:paraId="36924EF8" w14:textId="677579FE" w:rsidR="00895D97" w:rsidRDefault="002203A5" w:rsidP="000A78FA">
      <w:pPr>
        <w:ind w:right="91"/>
      </w:pPr>
      <w:r>
        <w:rPr>
          <w:rFonts w:ascii="Times New Roman" w:hAnsi="Times New Roman"/>
        </w:rPr>
        <w:t>S</w:t>
      </w:r>
      <w:r w:rsidR="00CE3A3F">
        <w:rPr>
          <w:rFonts w:ascii="Times New Roman" w:hAnsi="Times New Roman"/>
        </w:rPr>
        <w:t>ub</w:t>
      </w:r>
      <w:r w:rsidR="00AB20DB">
        <w:rPr>
          <w:rFonts w:ascii="Times New Roman" w:hAnsi="Times New Roman"/>
        </w:rPr>
        <w:t xml:space="preserve">section 10(2) states that a book is not eligible if a claim under the Scheme was not lodged within five years of publication. </w:t>
      </w:r>
      <w:r w:rsidR="00895D97" w:rsidRPr="00895D97">
        <w:t xml:space="preserve"> </w:t>
      </w:r>
    </w:p>
    <w:p w14:paraId="00022A0D" w14:textId="58832E2F" w:rsidR="00643354" w:rsidRPr="00155C50" w:rsidRDefault="00643354" w:rsidP="000A78FA">
      <w:pPr>
        <w:ind w:right="91"/>
        <w:rPr>
          <w:rFonts w:ascii="Times New Roman" w:hAnsi="Times New Roman"/>
        </w:rPr>
      </w:pPr>
      <w:r w:rsidRPr="00155C50">
        <w:rPr>
          <w:rFonts w:ascii="Times New Roman" w:hAnsi="Times New Roman"/>
        </w:rPr>
        <w:t>Subsection 10(3) states that the reprint of a book does not entitle a person to make a claim if they were</w:t>
      </w:r>
      <w:r w:rsidR="002F2434">
        <w:rPr>
          <w:rFonts w:ascii="Times New Roman" w:hAnsi="Times New Roman"/>
        </w:rPr>
        <w:t xml:space="preserve"> already</w:t>
      </w:r>
      <w:r w:rsidRPr="00155C50">
        <w:rPr>
          <w:rFonts w:ascii="Times New Roman" w:hAnsi="Times New Roman"/>
        </w:rPr>
        <w:t xml:space="preserve"> out of time under subsection 10(2).</w:t>
      </w:r>
    </w:p>
    <w:p w14:paraId="0B5A3DAF" w14:textId="5AD639D5" w:rsidR="008A0690" w:rsidRDefault="008A0690" w:rsidP="000A78FA">
      <w:pPr>
        <w:ind w:right="91"/>
        <w:rPr>
          <w:rFonts w:ascii="Times New Roman" w:hAnsi="Times New Roman"/>
        </w:rPr>
      </w:pPr>
      <w:r>
        <w:rPr>
          <w:rFonts w:ascii="Times New Roman" w:hAnsi="Times New Roman"/>
        </w:rPr>
        <w:t xml:space="preserve">The purpose of this requirement is to maximise the effectiveness of the Scheme to benefit claimants, as public lending libraries regularly turn over their book stocks, including </w:t>
      </w:r>
      <w:r w:rsidR="00FF5AE8">
        <w:rPr>
          <w:rFonts w:ascii="Times New Roman" w:hAnsi="Times New Roman"/>
        </w:rPr>
        <w:t xml:space="preserve">removing </w:t>
      </w:r>
      <w:r>
        <w:rPr>
          <w:rFonts w:ascii="Times New Roman" w:hAnsi="Times New Roman"/>
        </w:rPr>
        <w:t>older publications.</w:t>
      </w:r>
    </w:p>
    <w:p w14:paraId="2DFC1010" w14:textId="5B54C0DA" w:rsidR="00F761E0" w:rsidRPr="00F761E0" w:rsidRDefault="00F761E0" w:rsidP="00F761E0">
      <w:pPr>
        <w:ind w:right="91"/>
        <w:rPr>
          <w:rFonts w:ascii="Times New Roman" w:hAnsi="Times New Roman"/>
          <w:b/>
        </w:rPr>
      </w:pPr>
      <w:r w:rsidRPr="00F761E0">
        <w:rPr>
          <w:rFonts w:ascii="Times New Roman" w:hAnsi="Times New Roman"/>
          <w:b/>
        </w:rPr>
        <w:t xml:space="preserve">Part </w:t>
      </w:r>
      <w:r w:rsidR="00E1127B">
        <w:rPr>
          <w:rFonts w:ascii="Times New Roman" w:hAnsi="Times New Roman"/>
          <w:b/>
        </w:rPr>
        <w:t>3</w:t>
      </w:r>
      <w:r w:rsidRPr="00F761E0">
        <w:rPr>
          <w:rFonts w:ascii="Times New Roman" w:hAnsi="Times New Roman"/>
          <w:b/>
        </w:rPr>
        <w:t xml:space="preserve"> – </w:t>
      </w:r>
      <w:r>
        <w:rPr>
          <w:rFonts w:ascii="Times New Roman" w:hAnsi="Times New Roman"/>
          <w:b/>
        </w:rPr>
        <w:t>Numbers of books</w:t>
      </w:r>
    </w:p>
    <w:p w14:paraId="55E92036" w14:textId="441BAC98" w:rsidR="009C187B" w:rsidRDefault="00F761E0" w:rsidP="002131AC">
      <w:pPr>
        <w:ind w:right="91"/>
        <w:rPr>
          <w:rFonts w:ascii="Times New Roman" w:hAnsi="Times New Roman"/>
        </w:rPr>
      </w:pPr>
      <w:r>
        <w:rPr>
          <w:rFonts w:ascii="Times New Roman" w:hAnsi="Times New Roman"/>
        </w:rPr>
        <w:t>Section 11 deal</w:t>
      </w:r>
      <w:r w:rsidR="005F47B6">
        <w:rPr>
          <w:rFonts w:ascii="Times New Roman" w:hAnsi="Times New Roman"/>
        </w:rPr>
        <w:t>s</w:t>
      </w:r>
      <w:r>
        <w:rPr>
          <w:rFonts w:ascii="Times New Roman" w:hAnsi="Times New Roman"/>
        </w:rPr>
        <w:t xml:space="preserve"> with </w:t>
      </w:r>
      <w:r w:rsidR="00FF5AE8">
        <w:rPr>
          <w:rFonts w:ascii="Times New Roman" w:hAnsi="Times New Roman"/>
        </w:rPr>
        <w:t>estimating</w:t>
      </w:r>
      <w:r>
        <w:rPr>
          <w:rFonts w:ascii="Times New Roman" w:hAnsi="Times New Roman"/>
        </w:rPr>
        <w:t xml:space="preserve"> the number of copies of a</w:t>
      </w:r>
      <w:r w:rsidR="00FF5AE8">
        <w:rPr>
          <w:rFonts w:ascii="Times New Roman" w:hAnsi="Times New Roman"/>
        </w:rPr>
        <w:t>n eligible</w:t>
      </w:r>
      <w:r>
        <w:rPr>
          <w:rFonts w:ascii="Times New Roman" w:hAnsi="Times New Roman"/>
        </w:rPr>
        <w:t xml:space="preserve"> book held </w:t>
      </w:r>
      <w:r w:rsidR="00F84A46">
        <w:rPr>
          <w:rFonts w:ascii="Times New Roman" w:hAnsi="Times New Roman"/>
        </w:rPr>
        <w:t xml:space="preserve">in </w:t>
      </w:r>
      <w:r w:rsidR="00441F02">
        <w:rPr>
          <w:rFonts w:ascii="Times New Roman" w:hAnsi="Times New Roman"/>
        </w:rPr>
        <w:t>classified</w:t>
      </w:r>
      <w:r>
        <w:rPr>
          <w:rFonts w:ascii="Times New Roman" w:hAnsi="Times New Roman"/>
        </w:rPr>
        <w:t xml:space="preserve"> libraries.</w:t>
      </w:r>
      <w:r w:rsidR="005F47B6">
        <w:rPr>
          <w:rFonts w:ascii="Times New Roman" w:hAnsi="Times New Roman"/>
        </w:rPr>
        <w:t xml:space="preserve"> T</w:t>
      </w:r>
      <w:r>
        <w:rPr>
          <w:rFonts w:ascii="Times New Roman" w:hAnsi="Times New Roman"/>
        </w:rPr>
        <w:t xml:space="preserve">he Committee must estimate the number of copies of books held in </w:t>
      </w:r>
      <w:r w:rsidR="00441F02">
        <w:rPr>
          <w:rFonts w:ascii="Times New Roman" w:hAnsi="Times New Roman"/>
        </w:rPr>
        <w:t>classified</w:t>
      </w:r>
      <w:r>
        <w:rPr>
          <w:rFonts w:ascii="Times New Roman" w:hAnsi="Times New Roman"/>
        </w:rPr>
        <w:t xml:space="preserve"> libraries </w:t>
      </w:r>
      <w:r w:rsidR="005161B0">
        <w:rPr>
          <w:rFonts w:ascii="Times New Roman" w:hAnsi="Times New Roman"/>
        </w:rPr>
        <w:t>annually, using library records and statistical sampling and estimation processes the Committee considers appropriate</w:t>
      </w:r>
      <w:r w:rsidR="005F47B6">
        <w:rPr>
          <w:rFonts w:ascii="Times New Roman" w:hAnsi="Times New Roman"/>
        </w:rPr>
        <w:t xml:space="preserve"> (subsection 11(2))</w:t>
      </w:r>
      <w:r w:rsidR="005161B0">
        <w:rPr>
          <w:rFonts w:ascii="Times New Roman" w:hAnsi="Times New Roman"/>
        </w:rPr>
        <w:t xml:space="preserve">. </w:t>
      </w:r>
      <w:r w:rsidR="00FF5AE8" w:rsidRPr="005161B0">
        <w:rPr>
          <w:rFonts w:ascii="Times New Roman" w:hAnsi="Times New Roman"/>
        </w:rPr>
        <w:t>T</w:t>
      </w:r>
      <w:r w:rsidR="00FF5AE8">
        <w:rPr>
          <w:rFonts w:ascii="Times New Roman" w:hAnsi="Times New Roman"/>
        </w:rPr>
        <w:t>he approach taken by the Committee to</w:t>
      </w:r>
      <w:r w:rsidR="005161B0" w:rsidRPr="005161B0">
        <w:rPr>
          <w:rFonts w:ascii="Times New Roman" w:hAnsi="Times New Roman"/>
        </w:rPr>
        <w:t xml:space="preserve"> estimate book holdings</w:t>
      </w:r>
      <w:r w:rsidR="00FF5AE8">
        <w:rPr>
          <w:rFonts w:ascii="Times New Roman" w:hAnsi="Times New Roman"/>
        </w:rPr>
        <w:t xml:space="preserve"> is to </w:t>
      </w:r>
      <w:r w:rsidR="00FF5AE8" w:rsidRPr="00155C50">
        <w:rPr>
          <w:rFonts w:ascii="Times New Roman" w:hAnsi="Times New Roman"/>
        </w:rPr>
        <w:t>conduct</w:t>
      </w:r>
      <w:r w:rsidR="005161B0" w:rsidRPr="005161B0">
        <w:rPr>
          <w:rFonts w:ascii="Times New Roman" w:hAnsi="Times New Roman"/>
        </w:rPr>
        <w:t xml:space="preserve"> </w:t>
      </w:r>
      <w:r w:rsidR="00FF60FE" w:rsidRPr="005161B0">
        <w:rPr>
          <w:rFonts w:ascii="Times New Roman" w:hAnsi="Times New Roman"/>
        </w:rPr>
        <w:t>surveys</w:t>
      </w:r>
      <w:r w:rsidR="00FF60FE">
        <w:rPr>
          <w:rFonts w:ascii="Times New Roman" w:hAnsi="Times New Roman"/>
        </w:rPr>
        <w:t xml:space="preserve"> </w:t>
      </w:r>
      <w:r w:rsidR="005161B0" w:rsidRPr="005161B0">
        <w:rPr>
          <w:rFonts w:ascii="Times New Roman" w:hAnsi="Times New Roman"/>
        </w:rPr>
        <w:t>each year in a sample of</w:t>
      </w:r>
      <w:r w:rsidR="00596D3B">
        <w:rPr>
          <w:rFonts w:ascii="Times New Roman" w:hAnsi="Times New Roman"/>
        </w:rPr>
        <w:t xml:space="preserve"> classified </w:t>
      </w:r>
      <w:r w:rsidR="005161B0" w:rsidRPr="005161B0">
        <w:rPr>
          <w:rFonts w:ascii="Times New Roman" w:hAnsi="Times New Roman"/>
        </w:rPr>
        <w:t>libraries</w:t>
      </w:r>
      <w:r w:rsidR="00FF60FE">
        <w:rPr>
          <w:rFonts w:ascii="Times New Roman" w:hAnsi="Times New Roman"/>
        </w:rPr>
        <w:t xml:space="preserve"> across Australia</w:t>
      </w:r>
      <w:r w:rsidR="005161B0">
        <w:rPr>
          <w:rFonts w:ascii="Times New Roman" w:hAnsi="Times New Roman"/>
        </w:rPr>
        <w:t>.</w:t>
      </w:r>
    </w:p>
    <w:p w14:paraId="0A06131E" w14:textId="1BD73A91" w:rsidR="00474CB7" w:rsidRDefault="005161B0" w:rsidP="002131AC">
      <w:pPr>
        <w:ind w:right="91"/>
        <w:rPr>
          <w:rFonts w:ascii="Times New Roman" w:hAnsi="Times New Roman"/>
        </w:rPr>
      </w:pPr>
      <w:r>
        <w:rPr>
          <w:rFonts w:ascii="Times New Roman" w:hAnsi="Times New Roman"/>
        </w:rPr>
        <w:t xml:space="preserve">Subsection 11(3) states that if the survey estimates that less than 50 copies </w:t>
      </w:r>
      <w:r w:rsidR="00643354" w:rsidRPr="00155C50">
        <w:rPr>
          <w:rFonts w:ascii="Times New Roman" w:hAnsi="Times New Roman"/>
        </w:rPr>
        <w:t xml:space="preserve">of </w:t>
      </w:r>
      <w:r w:rsidR="00394818">
        <w:rPr>
          <w:rFonts w:ascii="Times New Roman" w:hAnsi="Times New Roman"/>
        </w:rPr>
        <w:t>a</w:t>
      </w:r>
      <w:r w:rsidR="00643354" w:rsidRPr="00155C50">
        <w:rPr>
          <w:rFonts w:ascii="Times New Roman" w:hAnsi="Times New Roman"/>
        </w:rPr>
        <w:t xml:space="preserve"> book</w:t>
      </w:r>
      <w:r w:rsidRPr="00155C50">
        <w:rPr>
          <w:rFonts w:ascii="Times New Roman" w:hAnsi="Times New Roman"/>
        </w:rPr>
        <w:t xml:space="preserve"> </w:t>
      </w:r>
      <w:r>
        <w:rPr>
          <w:rFonts w:ascii="Times New Roman" w:hAnsi="Times New Roman"/>
        </w:rPr>
        <w:t xml:space="preserve">are held </w:t>
      </w:r>
      <w:r w:rsidR="00394818">
        <w:rPr>
          <w:rFonts w:ascii="Times New Roman" w:hAnsi="Times New Roman"/>
        </w:rPr>
        <w:t xml:space="preserve">in classified libraries </w:t>
      </w:r>
      <w:r>
        <w:rPr>
          <w:rFonts w:ascii="Times New Roman" w:hAnsi="Times New Roman"/>
        </w:rPr>
        <w:t xml:space="preserve">across Australia, </w:t>
      </w:r>
      <w:r w:rsidRPr="00155C50">
        <w:rPr>
          <w:rFonts w:ascii="Times New Roman" w:hAnsi="Times New Roman"/>
        </w:rPr>
        <w:t>the</w:t>
      </w:r>
      <w:r w:rsidR="00643354" w:rsidRPr="00155C50">
        <w:rPr>
          <w:rFonts w:ascii="Times New Roman" w:hAnsi="Times New Roman"/>
        </w:rPr>
        <w:t xml:space="preserve">n </w:t>
      </w:r>
      <w:r>
        <w:rPr>
          <w:rFonts w:ascii="Times New Roman" w:hAnsi="Times New Roman"/>
        </w:rPr>
        <w:t xml:space="preserve">the </w:t>
      </w:r>
      <w:r w:rsidR="00643354" w:rsidRPr="00155C50">
        <w:rPr>
          <w:rFonts w:ascii="Times New Roman" w:hAnsi="Times New Roman"/>
        </w:rPr>
        <w:t>Committee is not required</w:t>
      </w:r>
      <w:r>
        <w:rPr>
          <w:rFonts w:ascii="Times New Roman" w:hAnsi="Times New Roman"/>
        </w:rPr>
        <w:t xml:space="preserve"> to </w:t>
      </w:r>
      <w:r w:rsidR="00643354" w:rsidRPr="00155C50">
        <w:rPr>
          <w:rFonts w:ascii="Times New Roman" w:hAnsi="Times New Roman"/>
        </w:rPr>
        <w:t>make another estimate</w:t>
      </w:r>
      <w:r w:rsidR="00394818">
        <w:rPr>
          <w:rFonts w:ascii="Times New Roman" w:hAnsi="Times New Roman"/>
        </w:rPr>
        <w:t>. The Committee</w:t>
      </w:r>
      <w:r>
        <w:rPr>
          <w:rFonts w:ascii="Times New Roman" w:hAnsi="Times New Roman"/>
        </w:rPr>
        <w:t xml:space="preserve"> must </w:t>
      </w:r>
      <w:r w:rsidR="00394818">
        <w:rPr>
          <w:rFonts w:ascii="Times New Roman" w:hAnsi="Times New Roman"/>
        </w:rPr>
        <w:t xml:space="preserve">also notify all relevant claimants of the outcome of the estimate, and </w:t>
      </w:r>
      <w:r w:rsidR="00643354" w:rsidRPr="00155C50">
        <w:rPr>
          <w:rFonts w:ascii="Times New Roman" w:hAnsi="Times New Roman"/>
        </w:rPr>
        <w:t>that no further estimates will be conducted</w:t>
      </w:r>
      <w:r w:rsidR="00394818">
        <w:rPr>
          <w:rFonts w:ascii="Times New Roman" w:hAnsi="Times New Roman"/>
        </w:rPr>
        <w:t xml:space="preserve"> </w:t>
      </w:r>
      <w:r w:rsidR="00E12695" w:rsidRPr="00155C50">
        <w:rPr>
          <w:rFonts w:ascii="Times New Roman" w:hAnsi="Times New Roman"/>
        </w:rPr>
        <w:t>and that they are ineligible for a payment under the Scheme</w:t>
      </w:r>
      <w:r>
        <w:rPr>
          <w:rFonts w:ascii="Times New Roman" w:hAnsi="Times New Roman"/>
        </w:rPr>
        <w:t>.</w:t>
      </w:r>
    </w:p>
    <w:p w14:paraId="7C72562D" w14:textId="74B91364" w:rsidR="00265D0D" w:rsidRDefault="004204AF" w:rsidP="002131AC">
      <w:pPr>
        <w:ind w:right="91"/>
        <w:rPr>
          <w:rFonts w:ascii="Times New Roman" w:hAnsi="Times New Roman"/>
        </w:rPr>
      </w:pPr>
      <w:r>
        <w:rPr>
          <w:rFonts w:ascii="Times New Roman" w:hAnsi="Times New Roman"/>
        </w:rPr>
        <w:t xml:space="preserve">Subsection 11(4) provides that the Committee may make another estimate of copies of the book should </w:t>
      </w:r>
      <w:r w:rsidR="005F47B6">
        <w:rPr>
          <w:rFonts w:ascii="Times New Roman" w:hAnsi="Times New Roman"/>
        </w:rPr>
        <w:t xml:space="preserve">the book be </w:t>
      </w:r>
      <w:r w:rsidRPr="00E12695">
        <w:rPr>
          <w:rFonts w:ascii="Times New Roman" w:hAnsi="Times New Roman"/>
        </w:rPr>
        <w:t>reprint</w:t>
      </w:r>
      <w:r w:rsidR="005F47B6">
        <w:rPr>
          <w:rFonts w:ascii="Times New Roman" w:hAnsi="Times New Roman"/>
        </w:rPr>
        <w:t xml:space="preserve">ed or there be any other </w:t>
      </w:r>
      <w:r>
        <w:rPr>
          <w:rFonts w:ascii="Times New Roman" w:hAnsi="Times New Roman"/>
        </w:rPr>
        <w:t>circumstances</w:t>
      </w:r>
      <w:r w:rsidR="005F47B6">
        <w:rPr>
          <w:rFonts w:ascii="Times New Roman" w:hAnsi="Times New Roman"/>
        </w:rPr>
        <w:t xml:space="preserve"> which</w:t>
      </w:r>
      <w:r>
        <w:rPr>
          <w:rFonts w:ascii="Times New Roman" w:hAnsi="Times New Roman"/>
        </w:rPr>
        <w:t xml:space="preserve"> occur that may affect the numbers of copies of books available in </w:t>
      </w:r>
      <w:r w:rsidR="00394818">
        <w:rPr>
          <w:rFonts w:ascii="Times New Roman" w:hAnsi="Times New Roman"/>
        </w:rPr>
        <w:t>classified</w:t>
      </w:r>
      <w:r>
        <w:rPr>
          <w:rFonts w:ascii="Times New Roman" w:hAnsi="Times New Roman"/>
        </w:rPr>
        <w:t xml:space="preserve"> libraries.</w:t>
      </w:r>
      <w:r w:rsidR="00E12695" w:rsidRPr="00394818">
        <w:rPr>
          <w:rFonts w:ascii="Times New Roman" w:hAnsi="Times New Roman"/>
        </w:rPr>
        <w:t xml:space="preserve"> It is the responsibility of the claimant to inform the Committee of this change in circumstances.</w:t>
      </w:r>
      <w:r w:rsidR="00FF5AE8">
        <w:rPr>
          <w:rFonts w:ascii="Times New Roman" w:hAnsi="Times New Roman"/>
        </w:rPr>
        <w:t xml:space="preserve"> </w:t>
      </w:r>
      <w:r w:rsidR="005F47B6">
        <w:rPr>
          <w:rFonts w:ascii="Times New Roman" w:hAnsi="Times New Roman"/>
        </w:rPr>
        <w:t>T</w:t>
      </w:r>
      <w:r w:rsidR="00FF5AE8">
        <w:rPr>
          <w:rFonts w:ascii="Times New Roman" w:hAnsi="Times New Roman"/>
        </w:rPr>
        <w:t>he number of</w:t>
      </w:r>
      <w:r w:rsidR="00265D0D">
        <w:rPr>
          <w:rFonts w:ascii="Times New Roman" w:hAnsi="Times New Roman"/>
        </w:rPr>
        <w:t xml:space="preserve"> </w:t>
      </w:r>
      <w:r w:rsidR="00136F32">
        <w:rPr>
          <w:rFonts w:ascii="Times New Roman" w:hAnsi="Times New Roman"/>
        </w:rPr>
        <w:t xml:space="preserve">eligible </w:t>
      </w:r>
      <w:r w:rsidR="00265D0D">
        <w:rPr>
          <w:rFonts w:ascii="Times New Roman" w:hAnsi="Times New Roman"/>
        </w:rPr>
        <w:t xml:space="preserve">books must be </w:t>
      </w:r>
      <w:r w:rsidR="00FF5AE8">
        <w:rPr>
          <w:rFonts w:ascii="Times New Roman" w:hAnsi="Times New Roman"/>
        </w:rPr>
        <w:t xml:space="preserve">estimated </w:t>
      </w:r>
      <w:r w:rsidR="005F47B6">
        <w:rPr>
          <w:rFonts w:ascii="Times New Roman" w:hAnsi="Times New Roman"/>
        </w:rPr>
        <w:t>either</w:t>
      </w:r>
      <w:r w:rsidR="00265D0D">
        <w:rPr>
          <w:rFonts w:ascii="Times New Roman" w:hAnsi="Times New Roman"/>
        </w:rPr>
        <w:t xml:space="preserve"> in the year the claim was lodged or in the following year</w:t>
      </w:r>
      <w:r w:rsidR="005F47B6">
        <w:rPr>
          <w:rFonts w:ascii="Times New Roman" w:hAnsi="Times New Roman"/>
        </w:rPr>
        <w:t xml:space="preserve"> (subsection 11(5)</w:t>
      </w:r>
      <w:r w:rsidR="00265D0D">
        <w:rPr>
          <w:rFonts w:ascii="Times New Roman" w:hAnsi="Times New Roman"/>
        </w:rPr>
        <w:t xml:space="preserve">. </w:t>
      </w:r>
      <w:r w:rsidR="005F47B6">
        <w:rPr>
          <w:rFonts w:ascii="Times New Roman" w:hAnsi="Times New Roman"/>
        </w:rPr>
        <w:t>A note is included to clarify that a</w:t>
      </w:r>
      <w:r w:rsidR="00136F32">
        <w:rPr>
          <w:rFonts w:ascii="Times New Roman" w:hAnsi="Times New Roman"/>
        </w:rPr>
        <w:t xml:space="preserve">ll editions of eligible books must </w:t>
      </w:r>
      <w:r w:rsidR="00F84A46">
        <w:rPr>
          <w:rFonts w:ascii="Times New Roman" w:hAnsi="Times New Roman"/>
        </w:rPr>
        <w:t xml:space="preserve">be </w:t>
      </w:r>
      <w:r w:rsidR="005F47B6">
        <w:rPr>
          <w:rFonts w:ascii="Times New Roman" w:hAnsi="Times New Roman"/>
        </w:rPr>
        <w:t>counted for the estimation</w:t>
      </w:r>
      <w:r w:rsidR="00136F32">
        <w:rPr>
          <w:rFonts w:ascii="Times New Roman" w:hAnsi="Times New Roman"/>
        </w:rPr>
        <w:t xml:space="preserve">, including </w:t>
      </w:r>
      <w:r w:rsidR="00B92BB6">
        <w:rPr>
          <w:rFonts w:ascii="Times New Roman" w:hAnsi="Times New Roman"/>
        </w:rPr>
        <w:t xml:space="preserve">those with a different ISBN. </w:t>
      </w:r>
    </w:p>
    <w:p w14:paraId="3A026373" w14:textId="45293913" w:rsidR="00B92BB6" w:rsidRDefault="005F47B6" w:rsidP="002131AC">
      <w:pPr>
        <w:ind w:right="91"/>
        <w:rPr>
          <w:rFonts w:ascii="Times New Roman" w:hAnsi="Times New Roman"/>
        </w:rPr>
      </w:pPr>
      <w:r>
        <w:rPr>
          <w:rFonts w:ascii="Times New Roman" w:hAnsi="Times New Roman"/>
        </w:rPr>
        <w:t>Subs</w:t>
      </w:r>
      <w:r w:rsidR="00B92BB6">
        <w:rPr>
          <w:rFonts w:ascii="Times New Roman" w:hAnsi="Times New Roman"/>
        </w:rPr>
        <w:t>ection</w:t>
      </w:r>
      <w:r>
        <w:rPr>
          <w:rFonts w:ascii="Times New Roman" w:hAnsi="Times New Roman"/>
        </w:rPr>
        <w:t>s</w:t>
      </w:r>
      <w:r w:rsidR="00B92BB6">
        <w:rPr>
          <w:rFonts w:ascii="Times New Roman" w:hAnsi="Times New Roman"/>
        </w:rPr>
        <w:t xml:space="preserve"> 12(1) </w:t>
      </w:r>
      <w:r>
        <w:rPr>
          <w:rFonts w:ascii="Times New Roman" w:hAnsi="Times New Roman"/>
        </w:rPr>
        <w:t>and (2)</w:t>
      </w:r>
      <w:r w:rsidR="00B92BB6">
        <w:rPr>
          <w:rFonts w:ascii="Times New Roman" w:hAnsi="Times New Roman"/>
        </w:rPr>
        <w:t xml:space="preserve"> </w:t>
      </w:r>
      <w:r>
        <w:rPr>
          <w:rFonts w:ascii="Times New Roman" w:hAnsi="Times New Roman"/>
        </w:rPr>
        <w:t>provide</w:t>
      </w:r>
      <w:r w:rsidR="00B92BB6">
        <w:rPr>
          <w:rFonts w:ascii="Times New Roman" w:hAnsi="Times New Roman"/>
        </w:rPr>
        <w:t xml:space="preserve"> that </w:t>
      </w:r>
      <w:r w:rsidR="0041114C">
        <w:rPr>
          <w:rFonts w:ascii="Times New Roman" w:hAnsi="Times New Roman"/>
        </w:rPr>
        <w:t xml:space="preserve">revised or re-issued editions of an eligible book count towards the copies of the eligible book, whether or not another ISBN has been allocated. </w:t>
      </w:r>
    </w:p>
    <w:p w14:paraId="5D97C0F0" w14:textId="77777777" w:rsidR="00F80262" w:rsidRDefault="00F80262">
      <w:pPr>
        <w:spacing w:after="200" w:line="276" w:lineRule="auto"/>
        <w:rPr>
          <w:rFonts w:ascii="Times New Roman" w:hAnsi="Times New Roman"/>
          <w:b/>
        </w:rPr>
      </w:pPr>
      <w:r>
        <w:rPr>
          <w:rFonts w:ascii="Times New Roman" w:hAnsi="Times New Roman"/>
          <w:b/>
        </w:rPr>
        <w:br w:type="page"/>
      </w:r>
    </w:p>
    <w:p w14:paraId="58D50873" w14:textId="66D39213" w:rsidR="00344B29" w:rsidRDefault="00344B29" w:rsidP="00344B29">
      <w:pPr>
        <w:ind w:right="91"/>
        <w:rPr>
          <w:rFonts w:ascii="Times New Roman" w:hAnsi="Times New Roman"/>
          <w:b/>
        </w:rPr>
      </w:pPr>
      <w:r w:rsidRPr="00F761E0">
        <w:rPr>
          <w:rFonts w:ascii="Times New Roman" w:hAnsi="Times New Roman"/>
          <w:b/>
        </w:rPr>
        <w:t xml:space="preserve">Part </w:t>
      </w:r>
      <w:r w:rsidR="00E1127B">
        <w:rPr>
          <w:rFonts w:ascii="Times New Roman" w:hAnsi="Times New Roman"/>
          <w:b/>
        </w:rPr>
        <w:t>4</w:t>
      </w:r>
      <w:r w:rsidRPr="00F761E0">
        <w:rPr>
          <w:rFonts w:ascii="Times New Roman" w:hAnsi="Times New Roman"/>
          <w:b/>
        </w:rPr>
        <w:t xml:space="preserve"> – </w:t>
      </w:r>
      <w:r>
        <w:rPr>
          <w:rFonts w:ascii="Times New Roman" w:hAnsi="Times New Roman"/>
          <w:b/>
        </w:rPr>
        <w:t>Payments</w:t>
      </w:r>
    </w:p>
    <w:p w14:paraId="532B4BEE" w14:textId="58F2D813" w:rsidR="00205709" w:rsidRDefault="00205709" w:rsidP="00344B29">
      <w:pPr>
        <w:ind w:right="91"/>
        <w:rPr>
          <w:rFonts w:ascii="Times New Roman" w:hAnsi="Times New Roman"/>
          <w:b/>
        </w:rPr>
      </w:pPr>
      <w:r>
        <w:rPr>
          <w:rFonts w:ascii="Times New Roman" w:hAnsi="Times New Roman"/>
          <w:b/>
        </w:rPr>
        <w:t>Division 1 – Types of Payments</w:t>
      </w:r>
    </w:p>
    <w:p w14:paraId="1520095B" w14:textId="7FF765D7" w:rsidR="00344B29" w:rsidRDefault="00344B29" w:rsidP="00344B29">
      <w:pPr>
        <w:ind w:right="91"/>
        <w:rPr>
          <w:rFonts w:ascii="Times New Roman" w:hAnsi="Times New Roman"/>
        </w:rPr>
      </w:pPr>
      <w:r w:rsidRPr="00344B29">
        <w:rPr>
          <w:rFonts w:ascii="Times New Roman" w:hAnsi="Times New Roman"/>
        </w:rPr>
        <w:t xml:space="preserve">Part </w:t>
      </w:r>
      <w:r w:rsidR="00FF5AE8">
        <w:rPr>
          <w:rFonts w:ascii="Times New Roman" w:hAnsi="Times New Roman"/>
        </w:rPr>
        <w:t>4</w:t>
      </w:r>
      <w:r w:rsidRPr="00344B29">
        <w:rPr>
          <w:rFonts w:ascii="Times New Roman" w:hAnsi="Times New Roman"/>
        </w:rPr>
        <w:t xml:space="preserve"> sets out the different types of payments made under the Scheme, the amounts of payments and payment</w:t>
      </w:r>
      <w:r w:rsidR="005F47B6">
        <w:rPr>
          <w:rFonts w:ascii="Times New Roman" w:hAnsi="Times New Roman"/>
        </w:rPr>
        <w:t xml:space="preserve"> methods</w:t>
      </w:r>
      <w:r w:rsidRPr="00344B29">
        <w:rPr>
          <w:rFonts w:ascii="Times New Roman" w:hAnsi="Times New Roman"/>
        </w:rPr>
        <w:t>.</w:t>
      </w:r>
    </w:p>
    <w:p w14:paraId="36150A7D" w14:textId="77DB8648" w:rsidR="00344B29" w:rsidRDefault="00344B29" w:rsidP="00344B29">
      <w:pPr>
        <w:ind w:right="91"/>
        <w:rPr>
          <w:rFonts w:ascii="Times New Roman" w:hAnsi="Times New Roman"/>
        </w:rPr>
      </w:pPr>
      <w:r>
        <w:rPr>
          <w:rFonts w:ascii="Times New Roman" w:hAnsi="Times New Roman"/>
        </w:rPr>
        <w:t xml:space="preserve">Section 13 states that </w:t>
      </w:r>
      <w:r w:rsidR="00FF5AE8">
        <w:rPr>
          <w:rFonts w:ascii="Times New Roman" w:hAnsi="Times New Roman"/>
        </w:rPr>
        <w:t xml:space="preserve">there are two types of </w:t>
      </w:r>
      <w:r>
        <w:rPr>
          <w:rFonts w:ascii="Times New Roman" w:hAnsi="Times New Roman"/>
        </w:rPr>
        <w:t xml:space="preserve">payments </w:t>
      </w:r>
      <w:r w:rsidR="00FF5AE8">
        <w:rPr>
          <w:rFonts w:ascii="Times New Roman" w:hAnsi="Times New Roman"/>
        </w:rPr>
        <w:t>that can be made under the Scheme, namely the creators’ public lending right payment and the publishers’ public lending right payment</w:t>
      </w:r>
      <w:r w:rsidR="002F2434">
        <w:rPr>
          <w:rFonts w:ascii="Times New Roman" w:hAnsi="Times New Roman"/>
        </w:rPr>
        <w:t>.</w:t>
      </w:r>
      <w:r>
        <w:rPr>
          <w:rFonts w:ascii="Times New Roman" w:hAnsi="Times New Roman"/>
        </w:rPr>
        <w:t xml:space="preserve"> </w:t>
      </w:r>
      <w:r w:rsidR="002F2434">
        <w:rPr>
          <w:rFonts w:ascii="Times New Roman" w:hAnsi="Times New Roman"/>
        </w:rPr>
        <w:t>P</w:t>
      </w:r>
      <w:r>
        <w:rPr>
          <w:rFonts w:ascii="Times New Roman" w:hAnsi="Times New Roman"/>
        </w:rPr>
        <w:t xml:space="preserve">ayments </w:t>
      </w:r>
      <w:r w:rsidR="0091617C">
        <w:rPr>
          <w:rFonts w:ascii="Times New Roman" w:hAnsi="Times New Roman"/>
        </w:rPr>
        <w:t>may</w:t>
      </w:r>
      <w:r>
        <w:rPr>
          <w:rFonts w:ascii="Times New Roman" w:hAnsi="Times New Roman"/>
        </w:rPr>
        <w:t xml:space="preserve"> be made to </w:t>
      </w:r>
      <w:r w:rsidR="00394818">
        <w:rPr>
          <w:rFonts w:ascii="Times New Roman" w:hAnsi="Times New Roman"/>
        </w:rPr>
        <w:t>eligible</w:t>
      </w:r>
      <w:r>
        <w:rPr>
          <w:rFonts w:ascii="Times New Roman" w:hAnsi="Times New Roman"/>
        </w:rPr>
        <w:t xml:space="preserve"> creators and publishers of eligible books.</w:t>
      </w:r>
    </w:p>
    <w:p w14:paraId="77583A06" w14:textId="1C99003A" w:rsidR="00205709" w:rsidRPr="00162DF4" w:rsidRDefault="00205709" w:rsidP="00205709">
      <w:pPr>
        <w:ind w:right="91"/>
        <w:rPr>
          <w:rFonts w:ascii="Times New Roman" w:hAnsi="Times New Roman"/>
          <w:b/>
        </w:rPr>
      </w:pPr>
      <w:r>
        <w:rPr>
          <w:rFonts w:ascii="Times New Roman" w:hAnsi="Times New Roman"/>
          <w:b/>
        </w:rPr>
        <w:t>Division 2 – Amount of Payments</w:t>
      </w:r>
    </w:p>
    <w:p w14:paraId="3EED956C" w14:textId="68DB0233" w:rsidR="0091617C" w:rsidRDefault="00344B29" w:rsidP="00344B29">
      <w:pPr>
        <w:ind w:right="91"/>
        <w:rPr>
          <w:rFonts w:ascii="Times New Roman" w:hAnsi="Times New Roman"/>
        </w:rPr>
      </w:pPr>
      <w:r>
        <w:rPr>
          <w:rFonts w:ascii="Times New Roman" w:hAnsi="Times New Roman"/>
        </w:rPr>
        <w:t>Section 14 has three subsections</w:t>
      </w:r>
      <w:r w:rsidR="0091617C">
        <w:rPr>
          <w:rFonts w:ascii="Times New Roman" w:hAnsi="Times New Roman"/>
        </w:rPr>
        <w:t>. Subsection 14(1) sets out how payments to creators are calculated</w:t>
      </w:r>
      <w:r w:rsidR="002F2434">
        <w:rPr>
          <w:rFonts w:ascii="Times New Roman" w:hAnsi="Times New Roman"/>
        </w:rPr>
        <w:t>, which is t</w:t>
      </w:r>
      <w:r w:rsidR="0091617C">
        <w:rPr>
          <w:rFonts w:ascii="Times New Roman" w:hAnsi="Times New Roman"/>
        </w:rPr>
        <w:t xml:space="preserve">he estimated amount of copies of a book held in </w:t>
      </w:r>
      <w:r w:rsidR="00763C35">
        <w:rPr>
          <w:rFonts w:ascii="Times New Roman" w:hAnsi="Times New Roman"/>
        </w:rPr>
        <w:t>classified</w:t>
      </w:r>
      <w:r w:rsidR="0091617C">
        <w:rPr>
          <w:rFonts w:ascii="Times New Roman" w:hAnsi="Times New Roman"/>
        </w:rPr>
        <w:t xml:space="preserve"> libraries multiplied by the </w:t>
      </w:r>
      <w:r w:rsidR="00FD40A6">
        <w:rPr>
          <w:rFonts w:ascii="Times New Roman" w:hAnsi="Times New Roman"/>
        </w:rPr>
        <w:t>relevant</w:t>
      </w:r>
      <w:r w:rsidR="0091617C">
        <w:rPr>
          <w:rFonts w:ascii="Times New Roman" w:hAnsi="Times New Roman"/>
        </w:rPr>
        <w:t xml:space="preserve"> public lending right rate of payment. </w:t>
      </w:r>
    </w:p>
    <w:p w14:paraId="09E7473E" w14:textId="1C8E2D1D" w:rsidR="00344B29" w:rsidRDefault="0091617C" w:rsidP="00344B29">
      <w:pPr>
        <w:ind w:right="91"/>
        <w:rPr>
          <w:rFonts w:ascii="Times New Roman" w:hAnsi="Times New Roman"/>
        </w:rPr>
      </w:pPr>
      <w:r>
        <w:rPr>
          <w:rFonts w:ascii="Times New Roman" w:hAnsi="Times New Roman"/>
        </w:rPr>
        <w:t xml:space="preserve">Subsection 14(2) states that the rate of payment </w:t>
      </w:r>
      <w:r w:rsidR="00D04880">
        <w:rPr>
          <w:rFonts w:ascii="Times New Roman" w:hAnsi="Times New Roman"/>
        </w:rPr>
        <w:t xml:space="preserve">for creators </w:t>
      </w:r>
      <w:r>
        <w:rPr>
          <w:rFonts w:ascii="Times New Roman" w:hAnsi="Times New Roman"/>
        </w:rPr>
        <w:t>is $2.11 per copy</w:t>
      </w:r>
      <w:r w:rsidR="00D04880">
        <w:rPr>
          <w:rFonts w:ascii="Times New Roman" w:hAnsi="Times New Roman"/>
        </w:rPr>
        <w:t xml:space="preserve"> of a</w:t>
      </w:r>
      <w:r w:rsidR="005E277D">
        <w:rPr>
          <w:rFonts w:ascii="Times New Roman" w:hAnsi="Times New Roman"/>
        </w:rPr>
        <w:t>n eligible</w:t>
      </w:r>
      <w:r w:rsidR="00D04880">
        <w:rPr>
          <w:rFonts w:ascii="Times New Roman" w:hAnsi="Times New Roman"/>
        </w:rPr>
        <w:t xml:space="preserve"> book</w:t>
      </w:r>
      <w:r>
        <w:rPr>
          <w:rFonts w:ascii="Times New Roman" w:hAnsi="Times New Roman"/>
        </w:rPr>
        <w:t>.</w:t>
      </w:r>
      <w:r w:rsidR="004A0EB8">
        <w:rPr>
          <w:rFonts w:ascii="Times New Roman" w:hAnsi="Times New Roman"/>
        </w:rPr>
        <w:t xml:space="preserve"> This </w:t>
      </w:r>
      <w:r w:rsidR="00866D61">
        <w:rPr>
          <w:rFonts w:ascii="Times New Roman" w:hAnsi="Times New Roman"/>
        </w:rPr>
        <w:t>figure</w:t>
      </w:r>
      <w:r w:rsidR="004A0EB8">
        <w:rPr>
          <w:rFonts w:ascii="Times New Roman" w:hAnsi="Times New Roman"/>
        </w:rPr>
        <w:t xml:space="preserve"> </w:t>
      </w:r>
      <w:r w:rsidR="00866D61">
        <w:rPr>
          <w:rFonts w:ascii="Times New Roman" w:hAnsi="Times New Roman"/>
        </w:rPr>
        <w:t>reflects the current applicable rate</w:t>
      </w:r>
      <w:r w:rsidR="00DC2F92">
        <w:rPr>
          <w:rFonts w:ascii="Times New Roman" w:hAnsi="Times New Roman"/>
        </w:rPr>
        <w:t xml:space="preserve"> and is consistent with </w:t>
      </w:r>
      <w:r w:rsidR="00866D61">
        <w:rPr>
          <w:rFonts w:ascii="Times New Roman" w:hAnsi="Times New Roman"/>
        </w:rPr>
        <w:t xml:space="preserve">the </w:t>
      </w:r>
      <w:r w:rsidR="002E5548">
        <w:rPr>
          <w:rFonts w:ascii="Times New Roman" w:hAnsi="Times New Roman"/>
        </w:rPr>
        <w:t xml:space="preserve">rate set out in the </w:t>
      </w:r>
      <w:r w:rsidR="00DC2F92">
        <w:rPr>
          <w:rFonts w:ascii="Times New Roman" w:hAnsi="Times New Roman"/>
        </w:rPr>
        <w:t xml:space="preserve">ministerial determination, </w:t>
      </w:r>
      <w:r w:rsidR="00866D61" w:rsidRPr="00981D99">
        <w:rPr>
          <w:rFonts w:ascii="Times New Roman" w:hAnsi="Times New Roman"/>
          <w:i/>
        </w:rPr>
        <w:t>Public Lending Right Scheme 1997 (Modification No.1 of 2016)</w:t>
      </w:r>
      <w:r w:rsidR="00DC2F92">
        <w:rPr>
          <w:rFonts w:ascii="Times New Roman" w:hAnsi="Times New Roman"/>
          <w:i/>
        </w:rPr>
        <w:t xml:space="preserve"> </w:t>
      </w:r>
      <w:r w:rsidR="008E6D09">
        <w:rPr>
          <w:rFonts w:ascii="Times New Roman" w:hAnsi="Times New Roman"/>
        </w:rPr>
        <w:t>made on 26 April 2016 for the purposes of the 1997 Scheme</w:t>
      </w:r>
      <w:r w:rsidR="00866D61" w:rsidRPr="00981D99">
        <w:rPr>
          <w:rFonts w:ascii="Times New Roman" w:hAnsi="Times New Roman"/>
        </w:rPr>
        <w:t xml:space="preserve">. </w:t>
      </w:r>
      <w:r w:rsidR="00866D61">
        <w:rPr>
          <w:rFonts w:ascii="Times New Roman" w:hAnsi="Times New Roman"/>
        </w:rPr>
        <w:t>The rate is</w:t>
      </w:r>
      <w:r w:rsidR="00866D61" w:rsidRPr="00D33F62">
        <w:rPr>
          <w:rFonts w:ascii="Times New Roman" w:hAnsi="Times New Roman"/>
        </w:rPr>
        <w:t xml:space="preserve"> reviewed </w:t>
      </w:r>
      <w:r w:rsidR="00866D61">
        <w:rPr>
          <w:rFonts w:ascii="Times New Roman" w:hAnsi="Times New Roman"/>
        </w:rPr>
        <w:t xml:space="preserve">by the Department </w:t>
      </w:r>
      <w:r w:rsidR="00866D61" w:rsidRPr="00D33F62">
        <w:rPr>
          <w:rFonts w:ascii="Times New Roman" w:hAnsi="Times New Roman"/>
        </w:rPr>
        <w:t>annually</w:t>
      </w:r>
      <w:r w:rsidR="00866D61">
        <w:rPr>
          <w:rFonts w:ascii="Times New Roman" w:hAnsi="Times New Roman"/>
        </w:rPr>
        <w:t>,</w:t>
      </w:r>
      <w:r w:rsidR="00866D61" w:rsidRPr="00D33F62">
        <w:rPr>
          <w:rFonts w:ascii="Times New Roman" w:hAnsi="Times New Roman"/>
        </w:rPr>
        <w:t xml:space="preserve"> taking into consideration the results of </w:t>
      </w:r>
      <w:r w:rsidR="003611E9">
        <w:rPr>
          <w:rFonts w:ascii="Times New Roman" w:hAnsi="Times New Roman"/>
        </w:rPr>
        <w:t xml:space="preserve">the Committee’s </w:t>
      </w:r>
      <w:r w:rsidR="00866D61" w:rsidRPr="00D33F62">
        <w:rPr>
          <w:rFonts w:ascii="Times New Roman" w:hAnsi="Times New Roman"/>
        </w:rPr>
        <w:t>library surveys and the available</w:t>
      </w:r>
      <w:r w:rsidR="002E5548">
        <w:rPr>
          <w:rFonts w:ascii="Times New Roman" w:hAnsi="Times New Roman"/>
        </w:rPr>
        <w:t xml:space="preserve"> Commonwealth</w:t>
      </w:r>
      <w:r w:rsidR="00866D61" w:rsidRPr="00D33F62">
        <w:rPr>
          <w:rFonts w:ascii="Times New Roman" w:hAnsi="Times New Roman"/>
        </w:rPr>
        <w:t xml:space="preserve"> budget</w:t>
      </w:r>
      <w:r w:rsidR="00866D61">
        <w:rPr>
          <w:rFonts w:ascii="Times New Roman" w:hAnsi="Times New Roman"/>
        </w:rPr>
        <w:t>, and</w:t>
      </w:r>
      <w:r w:rsidR="00866D61" w:rsidDel="00866D61">
        <w:rPr>
          <w:rFonts w:ascii="Times New Roman" w:hAnsi="Times New Roman"/>
        </w:rPr>
        <w:t xml:space="preserve"> </w:t>
      </w:r>
      <w:r w:rsidR="004A0EB8">
        <w:rPr>
          <w:rFonts w:ascii="Times New Roman" w:hAnsi="Times New Roman"/>
        </w:rPr>
        <w:t>may be subject to change in the future by ministerial determination</w:t>
      </w:r>
      <w:r w:rsidR="00DC2F92">
        <w:rPr>
          <w:rFonts w:ascii="Times New Roman" w:hAnsi="Times New Roman"/>
        </w:rPr>
        <w:t xml:space="preserve"> </w:t>
      </w:r>
      <w:r w:rsidR="00DC2F92" w:rsidRPr="00DC2F92">
        <w:rPr>
          <w:rFonts w:ascii="Times New Roman" w:hAnsi="Times New Roman"/>
        </w:rPr>
        <w:t>made pursuant to paragraph 5(1)(b) of the Act</w:t>
      </w:r>
      <w:r w:rsidR="004A0EB8">
        <w:rPr>
          <w:rFonts w:ascii="Times New Roman" w:hAnsi="Times New Roman"/>
        </w:rPr>
        <w:t xml:space="preserve">. </w:t>
      </w:r>
      <w:r w:rsidR="008E6D09">
        <w:rPr>
          <w:rFonts w:ascii="Times New Roman" w:hAnsi="Times New Roman"/>
        </w:rPr>
        <w:t xml:space="preserve">The next rate review </w:t>
      </w:r>
      <w:r w:rsidR="00DC2F92">
        <w:rPr>
          <w:rFonts w:ascii="Times New Roman" w:hAnsi="Times New Roman"/>
        </w:rPr>
        <w:t xml:space="preserve">is expected to </w:t>
      </w:r>
      <w:r w:rsidR="008E6D09">
        <w:rPr>
          <w:rFonts w:ascii="Times New Roman" w:hAnsi="Times New Roman"/>
        </w:rPr>
        <w:t>occur in early 2017.</w:t>
      </w:r>
    </w:p>
    <w:p w14:paraId="3FFB3B60" w14:textId="545B0FB4" w:rsidR="0091617C" w:rsidRDefault="0091617C" w:rsidP="00344B29">
      <w:pPr>
        <w:ind w:right="91"/>
        <w:rPr>
          <w:rFonts w:ascii="Times New Roman" w:hAnsi="Times New Roman"/>
        </w:rPr>
      </w:pPr>
      <w:r>
        <w:rPr>
          <w:rFonts w:ascii="Times New Roman" w:hAnsi="Times New Roman"/>
        </w:rPr>
        <w:t xml:space="preserve">Subsection 14(3) states that, if there </w:t>
      </w:r>
      <w:r w:rsidR="00A415C5">
        <w:rPr>
          <w:rFonts w:ascii="Times New Roman" w:hAnsi="Times New Roman"/>
        </w:rPr>
        <w:t xml:space="preserve">is </w:t>
      </w:r>
      <w:r>
        <w:rPr>
          <w:rFonts w:ascii="Times New Roman" w:hAnsi="Times New Roman"/>
        </w:rPr>
        <w:t xml:space="preserve">more than one creator of a book, payments are made in proportion to </w:t>
      </w:r>
      <w:r w:rsidR="00FD40A6">
        <w:rPr>
          <w:rFonts w:ascii="Times New Roman" w:hAnsi="Times New Roman"/>
        </w:rPr>
        <w:t>their</w:t>
      </w:r>
      <w:r>
        <w:rPr>
          <w:rFonts w:ascii="Times New Roman" w:hAnsi="Times New Roman"/>
        </w:rPr>
        <w:t xml:space="preserve"> share of royalt</w:t>
      </w:r>
      <w:r w:rsidR="00A415C5">
        <w:rPr>
          <w:rFonts w:ascii="Times New Roman" w:hAnsi="Times New Roman"/>
        </w:rPr>
        <w:t xml:space="preserve">y entitlements </w:t>
      </w:r>
      <w:r>
        <w:rPr>
          <w:rFonts w:ascii="Times New Roman" w:hAnsi="Times New Roman"/>
        </w:rPr>
        <w:t xml:space="preserve">for the book. </w:t>
      </w:r>
      <w:r w:rsidR="002203A5">
        <w:rPr>
          <w:rFonts w:ascii="Times New Roman" w:hAnsi="Times New Roman"/>
        </w:rPr>
        <w:t>For example</w:t>
      </w:r>
      <w:r w:rsidR="004A0EB8">
        <w:rPr>
          <w:rFonts w:ascii="Times New Roman" w:hAnsi="Times New Roman"/>
        </w:rPr>
        <w:t>,</w:t>
      </w:r>
      <w:r w:rsidR="002203A5">
        <w:rPr>
          <w:rFonts w:ascii="Times New Roman" w:hAnsi="Times New Roman"/>
        </w:rPr>
        <w:t xml:space="preserve"> </w:t>
      </w:r>
      <w:r w:rsidR="00FD40A6">
        <w:rPr>
          <w:rFonts w:ascii="Times New Roman" w:hAnsi="Times New Roman"/>
        </w:rPr>
        <w:t>where</w:t>
      </w:r>
      <w:r w:rsidR="00A415C5">
        <w:rPr>
          <w:rFonts w:ascii="Times New Roman" w:hAnsi="Times New Roman"/>
        </w:rPr>
        <w:t xml:space="preserve"> a book </w:t>
      </w:r>
      <w:r w:rsidR="00FD40A6">
        <w:rPr>
          <w:rFonts w:ascii="Times New Roman" w:hAnsi="Times New Roman"/>
        </w:rPr>
        <w:t xml:space="preserve">was </w:t>
      </w:r>
      <w:r w:rsidR="00A415C5">
        <w:rPr>
          <w:rFonts w:ascii="Times New Roman" w:hAnsi="Times New Roman"/>
        </w:rPr>
        <w:t xml:space="preserve">created by four creators who share equal rights, each </w:t>
      </w:r>
      <w:r w:rsidR="005E277D">
        <w:rPr>
          <w:rFonts w:ascii="Times New Roman" w:hAnsi="Times New Roman"/>
        </w:rPr>
        <w:t>creator will</w:t>
      </w:r>
      <w:r w:rsidR="00A415C5">
        <w:rPr>
          <w:rFonts w:ascii="Times New Roman" w:hAnsi="Times New Roman"/>
        </w:rPr>
        <w:t xml:space="preserve"> receive 25% of the lending right payment. </w:t>
      </w:r>
    </w:p>
    <w:p w14:paraId="74B4BE2E" w14:textId="34F05F8E" w:rsidR="004E2C0E" w:rsidRDefault="004E2C0E" w:rsidP="004E2C0E">
      <w:pPr>
        <w:ind w:right="91"/>
        <w:rPr>
          <w:rFonts w:ascii="Times New Roman" w:hAnsi="Times New Roman"/>
        </w:rPr>
      </w:pPr>
      <w:r>
        <w:rPr>
          <w:rFonts w:ascii="Times New Roman" w:hAnsi="Times New Roman"/>
        </w:rPr>
        <w:t>Section 15 has three subsections. Subsection 15(1) sets out how payments to publishers are calculated</w:t>
      </w:r>
      <w:r w:rsidR="005E277D">
        <w:rPr>
          <w:rFonts w:ascii="Times New Roman" w:hAnsi="Times New Roman"/>
        </w:rPr>
        <w:t>, which is t</w:t>
      </w:r>
      <w:r>
        <w:rPr>
          <w:rFonts w:ascii="Times New Roman" w:hAnsi="Times New Roman"/>
        </w:rPr>
        <w:t xml:space="preserve">he estimated amount of copies of a book held in </w:t>
      </w:r>
      <w:r w:rsidR="00763C35">
        <w:rPr>
          <w:rFonts w:ascii="Times New Roman" w:hAnsi="Times New Roman"/>
        </w:rPr>
        <w:t>classified</w:t>
      </w:r>
      <w:r w:rsidR="001E2985">
        <w:rPr>
          <w:rFonts w:ascii="Times New Roman" w:hAnsi="Times New Roman"/>
        </w:rPr>
        <w:t xml:space="preserve"> </w:t>
      </w:r>
      <w:r>
        <w:rPr>
          <w:rFonts w:ascii="Times New Roman" w:hAnsi="Times New Roman"/>
        </w:rPr>
        <w:t xml:space="preserve">libraries multiplied by the </w:t>
      </w:r>
      <w:r w:rsidR="00FD40A6">
        <w:rPr>
          <w:rFonts w:ascii="Times New Roman" w:hAnsi="Times New Roman"/>
        </w:rPr>
        <w:t>relevant</w:t>
      </w:r>
      <w:r>
        <w:rPr>
          <w:rFonts w:ascii="Times New Roman" w:hAnsi="Times New Roman"/>
        </w:rPr>
        <w:t xml:space="preserve"> public lending right rate of payment. </w:t>
      </w:r>
    </w:p>
    <w:p w14:paraId="54F0EBF6" w14:textId="51D9E813" w:rsidR="004E2C0E" w:rsidRDefault="004E2C0E" w:rsidP="004E2C0E">
      <w:pPr>
        <w:ind w:right="91"/>
        <w:rPr>
          <w:rFonts w:ascii="Times New Roman" w:hAnsi="Times New Roman"/>
        </w:rPr>
      </w:pPr>
      <w:r>
        <w:rPr>
          <w:rFonts w:ascii="Times New Roman" w:hAnsi="Times New Roman"/>
        </w:rPr>
        <w:t xml:space="preserve">Subsection 15(2) states that the rate of payment </w:t>
      </w:r>
      <w:r w:rsidR="00D04880">
        <w:rPr>
          <w:rFonts w:ascii="Times New Roman" w:hAnsi="Times New Roman"/>
        </w:rPr>
        <w:t xml:space="preserve">for publishers </w:t>
      </w:r>
      <w:r>
        <w:rPr>
          <w:rFonts w:ascii="Times New Roman" w:hAnsi="Times New Roman"/>
        </w:rPr>
        <w:t>is 52.75 cents per copy</w:t>
      </w:r>
      <w:r w:rsidR="00D04880">
        <w:rPr>
          <w:rFonts w:ascii="Times New Roman" w:hAnsi="Times New Roman"/>
        </w:rPr>
        <w:t xml:space="preserve"> of a</w:t>
      </w:r>
      <w:r w:rsidR="005E277D">
        <w:rPr>
          <w:rFonts w:ascii="Times New Roman" w:hAnsi="Times New Roman"/>
        </w:rPr>
        <w:t>n eligible</w:t>
      </w:r>
      <w:r w:rsidR="00D04880">
        <w:rPr>
          <w:rFonts w:ascii="Times New Roman" w:hAnsi="Times New Roman"/>
        </w:rPr>
        <w:t xml:space="preserve"> book</w:t>
      </w:r>
      <w:r>
        <w:rPr>
          <w:rFonts w:ascii="Times New Roman" w:hAnsi="Times New Roman"/>
        </w:rPr>
        <w:t>.</w:t>
      </w:r>
      <w:r w:rsidR="004A0EB8" w:rsidRPr="004A0EB8">
        <w:rPr>
          <w:rFonts w:ascii="Times New Roman" w:hAnsi="Times New Roman"/>
        </w:rPr>
        <w:t xml:space="preserve"> </w:t>
      </w:r>
      <w:r w:rsidR="00866D61" w:rsidRPr="00866D61">
        <w:rPr>
          <w:rFonts w:ascii="Times New Roman" w:hAnsi="Times New Roman"/>
        </w:rPr>
        <w:t xml:space="preserve">This figure reflects the current applicable rate </w:t>
      </w:r>
      <w:r w:rsidR="00DC2F92">
        <w:rPr>
          <w:rFonts w:ascii="Times New Roman" w:hAnsi="Times New Roman"/>
        </w:rPr>
        <w:t xml:space="preserve">and is consistent with the </w:t>
      </w:r>
      <w:r w:rsidR="002E5548">
        <w:rPr>
          <w:rFonts w:ascii="Times New Roman" w:hAnsi="Times New Roman"/>
        </w:rPr>
        <w:t xml:space="preserve">rate set out in the </w:t>
      </w:r>
      <w:r w:rsidR="00DC2F92">
        <w:rPr>
          <w:rFonts w:ascii="Times New Roman" w:hAnsi="Times New Roman"/>
        </w:rPr>
        <w:t xml:space="preserve">ministerial determination, </w:t>
      </w:r>
      <w:r w:rsidR="00866D61" w:rsidRPr="00981D99">
        <w:rPr>
          <w:rFonts w:ascii="Times New Roman" w:hAnsi="Times New Roman"/>
          <w:i/>
        </w:rPr>
        <w:t>Public Lending Right Scheme 1997 (Modification No.1 of 2016)</w:t>
      </w:r>
      <w:r w:rsidR="002E5548">
        <w:rPr>
          <w:rFonts w:ascii="Times New Roman" w:hAnsi="Times New Roman"/>
          <w:i/>
        </w:rPr>
        <w:t xml:space="preserve"> </w:t>
      </w:r>
      <w:r w:rsidR="008E6D09">
        <w:rPr>
          <w:rFonts w:ascii="Times New Roman" w:hAnsi="Times New Roman"/>
        </w:rPr>
        <w:t>made on 26 April 2016 for the purposes of the 1997 Scheme</w:t>
      </w:r>
      <w:r w:rsidR="00866D61" w:rsidRPr="00866D61">
        <w:rPr>
          <w:rFonts w:ascii="Times New Roman" w:hAnsi="Times New Roman"/>
        </w:rPr>
        <w:t xml:space="preserve">. The rate is reviewed by the Department annually, taking into consideration the results of </w:t>
      </w:r>
      <w:r w:rsidR="003611E9">
        <w:rPr>
          <w:rFonts w:ascii="Times New Roman" w:hAnsi="Times New Roman"/>
        </w:rPr>
        <w:t xml:space="preserve">the Committee’s </w:t>
      </w:r>
      <w:r w:rsidR="00866D61" w:rsidRPr="00866D61">
        <w:rPr>
          <w:rFonts w:ascii="Times New Roman" w:hAnsi="Times New Roman"/>
        </w:rPr>
        <w:t xml:space="preserve">library surveys and the available </w:t>
      </w:r>
      <w:r w:rsidR="002E5548">
        <w:rPr>
          <w:rFonts w:ascii="Times New Roman" w:hAnsi="Times New Roman"/>
        </w:rPr>
        <w:t xml:space="preserve">Commonwealth </w:t>
      </w:r>
      <w:r w:rsidR="00866D61" w:rsidRPr="00866D61">
        <w:rPr>
          <w:rFonts w:ascii="Times New Roman" w:hAnsi="Times New Roman"/>
        </w:rPr>
        <w:t>budget, and may be subject to change in the future by ministerial determination</w:t>
      </w:r>
      <w:r w:rsidR="00DC2F92">
        <w:rPr>
          <w:rFonts w:ascii="Times New Roman" w:hAnsi="Times New Roman"/>
        </w:rPr>
        <w:t xml:space="preserve"> </w:t>
      </w:r>
      <w:r w:rsidR="00DC2F92" w:rsidRPr="00DC2F92">
        <w:rPr>
          <w:rFonts w:ascii="Times New Roman" w:hAnsi="Times New Roman"/>
        </w:rPr>
        <w:t>made pursuant to paragraph 5(1)(b) of the Act</w:t>
      </w:r>
      <w:r w:rsidR="00866D61" w:rsidRPr="00866D61">
        <w:rPr>
          <w:rFonts w:ascii="Times New Roman" w:hAnsi="Times New Roman"/>
        </w:rPr>
        <w:t>.</w:t>
      </w:r>
      <w:r w:rsidR="008E6D09" w:rsidRPr="008E6D09">
        <w:rPr>
          <w:rFonts w:ascii="Times New Roman" w:hAnsi="Times New Roman"/>
        </w:rPr>
        <w:t xml:space="preserve"> </w:t>
      </w:r>
      <w:r w:rsidR="008E6D09">
        <w:rPr>
          <w:rFonts w:ascii="Times New Roman" w:hAnsi="Times New Roman"/>
        </w:rPr>
        <w:t xml:space="preserve">The next rate review </w:t>
      </w:r>
      <w:r w:rsidR="00DC2F92">
        <w:rPr>
          <w:rFonts w:ascii="Times New Roman" w:hAnsi="Times New Roman"/>
        </w:rPr>
        <w:t xml:space="preserve">is expected to occur </w:t>
      </w:r>
      <w:r w:rsidR="008E6D09">
        <w:rPr>
          <w:rFonts w:ascii="Times New Roman" w:hAnsi="Times New Roman"/>
        </w:rPr>
        <w:t>in early 2017.</w:t>
      </w:r>
    </w:p>
    <w:p w14:paraId="399922F2" w14:textId="3DE6A08D" w:rsidR="004E2C0E" w:rsidRDefault="004E2C0E" w:rsidP="004E2C0E">
      <w:pPr>
        <w:ind w:right="91"/>
        <w:rPr>
          <w:rFonts w:ascii="Times New Roman" w:hAnsi="Times New Roman"/>
        </w:rPr>
      </w:pPr>
      <w:r>
        <w:rPr>
          <w:rFonts w:ascii="Times New Roman" w:hAnsi="Times New Roman"/>
        </w:rPr>
        <w:t xml:space="preserve">Subsection 15(3) states that, if there </w:t>
      </w:r>
      <w:r w:rsidR="00CB7892">
        <w:rPr>
          <w:rFonts w:ascii="Times New Roman" w:hAnsi="Times New Roman"/>
        </w:rPr>
        <w:t xml:space="preserve">is </w:t>
      </w:r>
      <w:r>
        <w:rPr>
          <w:rFonts w:ascii="Times New Roman" w:hAnsi="Times New Roman"/>
        </w:rPr>
        <w:t>more than one publisher of a</w:t>
      </w:r>
      <w:r w:rsidR="005E277D">
        <w:rPr>
          <w:rFonts w:ascii="Times New Roman" w:hAnsi="Times New Roman"/>
        </w:rPr>
        <w:t>n eligible</w:t>
      </w:r>
      <w:r>
        <w:rPr>
          <w:rFonts w:ascii="Times New Roman" w:hAnsi="Times New Roman"/>
        </w:rPr>
        <w:t xml:space="preserve"> book, payments are made according to </w:t>
      </w:r>
      <w:r w:rsidRPr="0081065E">
        <w:rPr>
          <w:rFonts w:ascii="Times New Roman" w:hAnsi="Times New Roman"/>
        </w:rPr>
        <w:t>an</w:t>
      </w:r>
      <w:r w:rsidR="005E277D">
        <w:rPr>
          <w:rFonts w:ascii="Times New Roman" w:hAnsi="Times New Roman"/>
        </w:rPr>
        <w:t>y</w:t>
      </w:r>
      <w:r w:rsidRPr="0081065E">
        <w:rPr>
          <w:rFonts w:ascii="Times New Roman" w:hAnsi="Times New Roman"/>
        </w:rPr>
        <w:t xml:space="preserve"> agreement in place between the publishers </w:t>
      </w:r>
      <w:r w:rsidR="005E277D">
        <w:rPr>
          <w:rFonts w:ascii="Times New Roman" w:hAnsi="Times New Roman"/>
        </w:rPr>
        <w:t>dealing with the division of profits or in the absence of such an agreement</w:t>
      </w:r>
      <w:r w:rsidRPr="0081065E">
        <w:rPr>
          <w:rFonts w:ascii="Times New Roman" w:hAnsi="Times New Roman"/>
        </w:rPr>
        <w:t xml:space="preserve"> as the Committee considers appropriate.</w:t>
      </w:r>
      <w:r>
        <w:rPr>
          <w:rFonts w:ascii="Times New Roman" w:hAnsi="Times New Roman"/>
        </w:rPr>
        <w:t xml:space="preserve"> </w:t>
      </w:r>
    </w:p>
    <w:p w14:paraId="0953653B" w14:textId="77268435" w:rsidR="0091617C" w:rsidRPr="00344B29" w:rsidRDefault="004E2C0E" w:rsidP="00344B29">
      <w:pPr>
        <w:ind w:right="91"/>
        <w:rPr>
          <w:rFonts w:ascii="Times New Roman" w:hAnsi="Times New Roman"/>
        </w:rPr>
      </w:pPr>
      <w:r>
        <w:rPr>
          <w:rFonts w:ascii="Times New Roman" w:hAnsi="Times New Roman"/>
        </w:rPr>
        <w:t>Section 16 has five subsections detailing minimum and maximum payments under the Scheme.</w:t>
      </w:r>
    </w:p>
    <w:p w14:paraId="45EF0240" w14:textId="06FB8FC7" w:rsidR="004E2C0E" w:rsidRPr="004E2C0E" w:rsidRDefault="004E2C0E" w:rsidP="004E2C0E">
      <w:pPr>
        <w:ind w:right="91"/>
        <w:rPr>
          <w:rFonts w:ascii="Times New Roman" w:hAnsi="Times New Roman"/>
        </w:rPr>
      </w:pPr>
      <w:r w:rsidRPr="004E2C0E">
        <w:rPr>
          <w:rFonts w:ascii="Times New Roman" w:hAnsi="Times New Roman"/>
        </w:rPr>
        <w:t>Section 16</w:t>
      </w:r>
      <w:r w:rsidR="002203A5">
        <w:rPr>
          <w:rFonts w:ascii="Times New Roman" w:hAnsi="Times New Roman"/>
        </w:rPr>
        <w:t xml:space="preserve">(1) </w:t>
      </w:r>
      <w:r>
        <w:rPr>
          <w:rFonts w:ascii="Times New Roman" w:hAnsi="Times New Roman"/>
        </w:rPr>
        <w:t>provides for</w:t>
      </w:r>
      <w:r w:rsidRPr="004E2C0E">
        <w:rPr>
          <w:rFonts w:ascii="Times New Roman" w:hAnsi="Times New Roman"/>
        </w:rPr>
        <w:t xml:space="preserve"> the Minister to determine the minimum payment to be made to claimants under the Scheme</w:t>
      </w:r>
      <w:r>
        <w:rPr>
          <w:rFonts w:ascii="Times New Roman" w:hAnsi="Times New Roman"/>
        </w:rPr>
        <w:t xml:space="preserve">. </w:t>
      </w:r>
      <w:r w:rsidR="002203A5">
        <w:rPr>
          <w:rFonts w:ascii="Times New Roman" w:hAnsi="Times New Roman"/>
        </w:rPr>
        <w:t xml:space="preserve">The Committee may also determine different minimum payment amounts for creators and publishers. </w:t>
      </w:r>
      <w:r w:rsidR="004A0EB8">
        <w:rPr>
          <w:rFonts w:ascii="Times New Roman" w:hAnsi="Times New Roman"/>
        </w:rPr>
        <w:t>I</w:t>
      </w:r>
      <w:r w:rsidRPr="004E2C0E">
        <w:rPr>
          <w:rFonts w:ascii="Times New Roman" w:hAnsi="Times New Roman"/>
        </w:rPr>
        <w:t xml:space="preserve">f the total payment </w:t>
      </w:r>
      <w:r w:rsidR="004A0EB8">
        <w:rPr>
          <w:rFonts w:ascii="Times New Roman" w:hAnsi="Times New Roman"/>
        </w:rPr>
        <w:t>that would be</w:t>
      </w:r>
      <w:r w:rsidR="001E2985">
        <w:rPr>
          <w:rFonts w:ascii="Times New Roman" w:hAnsi="Times New Roman"/>
        </w:rPr>
        <w:t xml:space="preserve"> </w:t>
      </w:r>
      <w:r w:rsidRPr="004E2C0E">
        <w:rPr>
          <w:rFonts w:ascii="Times New Roman" w:hAnsi="Times New Roman"/>
        </w:rPr>
        <w:t xml:space="preserve">payable </w:t>
      </w:r>
      <w:r w:rsidR="00FD40A6">
        <w:rPr>
          <w:rFonts w:ascii="Times New Roman" w:hAnsi="Times New Roman"/>
        </w:rPr>
        <w:t xml:space="preserve">to a claimant </w:t>
      </w:r>
      <w:r w:rsidRPr="004E2C0E">
        <w:rPr>
          <w:rFonts w:ascii="Times New Roman" w:hAnsi="Times New Roman"/>
        </w:rPr>
        <w:t>under the Scheme for a financial year is less than the minimum payment amount</w:t>
      </w:r>
      <w:r w:rsidR="004A0EB8">
        <w:rPr>
          <w:rFonts w:ascii="Times New Roman" w:hAnsi="Times New Roman"/>
        </w:rPr>
        <w:t>, then</w:t>
      </w:r>
      <w:r w:rsidR="001E2985">
        <w:rPr>
          <w:rFonts w:ascii="Times New Roman" w:hAnsi="Times New Roman"/>
        </w:rPr>
        <w:t xml:space="preserve"> </w:t>
      </w:r>
      <w:r w:rsidR="004A0EB8">
        <w:rPr>
          <w:rFonts w:ascii="Times New Roman" w:hAnsi="Times New Roman"/>
        </w:rPr>
        <w:t>no</w:t>
      </w:r>
      <w:r w:rsidRPr="004E2C0E">
        <w:rPr>
          <w:rFonts w:ascii="Times New Roman" w:hAnsi="Times New Roman"/>
        </w:rPr>
        <w:t xml:space="preserve"> amount is payable and no credit will accrue</w:t>
      </w:r>
      <w:r w:rsidR="004A0EB8">
        <w:rPr>
          <w:rFonts w:ascii="Times New Roman" w:hAnsi="Times New Roman"/>
        </w:rPr>
        <w:t xml:space="preserve"> at all</w:t>
      </w:r>
      <w:r w:rsidRPr="004E2C0E">
        <w:rPr>
          <w:rFonts w:ascii="Times New Roman" w:hAnsi="Times New Roman"/>
        </w:rPr>
        <w:t xml:space="preserve">. </w:t>
      </w:r>
    </w:p>
    <w:p w14:paraId="232E16DF" w14:textId="512A63BE" w:rsidR="004E2C0E" w:rsidRPr="004E2C0E" w:rsidRDefault="00CC379E" w:rsidP="004E2C0E">
      <w:pPr>
        <w:ind w:right="91"/>
        <w:rPr>
          <w:rFonts w:ascii="Times New Roman" w:hAnsi="Times New Roman"/>
        </w:rPr>
      </w:pPr>
      <w:r>
        <w:rPr>
          <w:rFonts w:ascii="Times New Roman" w:hAnsi="Times New Roman"/>
        </w:rPr>
        <w:t>S</w:t>
      </w:r>
      <w:r w:rsidR="004E2C0E" w:rsidRPr="004E2C0E">
        <w:rPr>
          <w:rFonts w:ascii="Times New Roman" w:hAnsi="Times New Roman"/>
        </w:rPr>
        <w:t xml:space="preserve">ubsection 16(2) </w:t>
      </w:r>
      <w:r w:rsidR="008A0690">
        <w:rPr>
          <w:rFonts w:ascii="Times New Roman" w:hAnsi="Times New Roman"/>
        </w:rPr>
        <w:t>provides for</w:t>
      </w:r>
      <w:r w:rsidR="008A0690" w:rsidRPr="004E2C0E">
        <w:rPr>
          <w:rFonts w:ascii="Times New Roman" w:hAnsi="Times New Roman"/>
        </w:rPr>
        <w:t xml:space="preserve"> the Minister to determine the </w:t>
      </w:r>
      <w:r w:rsidR="008A0690">
        <w:rPr>
          <w:rFonts w:ascii="Times New Roman" w:hAnsi="Times New Roman"/>
        </w:rPr>
        <w:t>maximum</w:t>
      </w:r>
      <w:r w:rsidR="008A0690" w:rsidRPr="004E2C0E">
        <w:rPr>
          <w:rFonts w:ascii="Times New Roman" w:hAnsi="Times New Roman"/>
        </w:rPr>
        <w:t xml:space="preserve"> payment to be made to claimants under the Scheme</w:t>
      </w:r>
      <w:r w:rsidR="008A0690">
        <w:rPr>
          <w:rFonts w:ascii="Times New Roman" w:hAnsi="Times New Roman"/>
        </w:rPr>
        <w:t xml:space="preserve">. It also states </w:t>
      </w:r>
      <w:r w:rsidR="004E2C0E" w:rsidRPr="004E2C0E">
        <w:rPr>
          <w:rFonts w:ascii="Times New Roman" w:hAnsi="Times New Roman"/>
        </w:rPr>
        <w:t xml:space="preserve">that the Committee may determine a </w:t>
      </w:r>
      <w:r w:rsidR="008A0690">
        <w:rPr>
          <w:rFonts w:ascii="Times New Roman" w:hAnsi="Times New Roman"/>
        </w:rPr>
        <w:t xml:space="preserve">different </w:t>
      </w:r>
      <w:r w:rsidR="004E2C0E" w:rsidRPr="004E2C0E">
        <w:rPr>
          <w:rFonts w:ascii="Times New Roman" w:hAnsi="Times New Roman"/>
        </w:rPr>
        <w:t xml:space="preserve">maximum payment </w:t>
      </w:r>
      <w:r>
        <w:rPr>
          <w:rFonts w:ascii="Times New Roman" w:hAnsi="Times New Roman"/>
        </w:rPr>
        <w:t xml:space="preserve">for creators and publishers. </w:t>
      </w:r>
      <w:r w:rsidR="003D66DF">
        <w:rPr>
          <w:rFonts w:ascii="Times New Roman" w:hAnsi="Times New Roman"/>
        </w:rPr>
        <w:t>A</w:t>
      </w:r>
      <w:r w:rsidR="004E2C0E" w:rsidRPr="004E2C0E">
        <w:rPr>
          <w:rFonts w:ascii="Times New Roman" w:hAnsi="Times New Roman"/>
        </w:rPr>
        <w:t>ny amount in excess of the maximum payment is not pa</w:t>
      </w:r>
      <w:r>
        <w:rPr>
          <w:rFonts w:ascii="Times New Roman" w:hAnsi="Times New Roman"/>
        </w:rPr>
        <w:t xml:space="preserve">yable and </w:t>
      </w:r>
      <w:r w:rsidR="00763C35" w:rsidRPr="004E2C0E">
        <w:rPr>
          <w:rFonts w:ascii="Times New Roman" w:hAnsi="Times New Roman"/>
        </w:rPr>
        <w:t xml:space="preserve">no credit </w:t>
      </w:r>
      <w:r>
        <w:rPr>
          <w:rFonts w:ascii="Times New Roman" w:hAnsi="Times New Roman"/>
        </w:rPr>
        <w:t xml:space="preserve">will </w:t>
      </w:r>
      <w:r w:rsidR="00763C35" w:rsidRPr="004E2C0E">
        <w:rPr>
          <w:rFonts w:ascii="Times New Roman" w:hAnsi="Times New Roman"/>
        </w:rPr>
        <w:t>accrue</w:t>
      </w:r>
      <w:r>
        <w:rPr>
          <w:rFonts w:ascii="Times New Roman" w:hAnsi="Times New Roman"/>
        </w:rPr>
        <w:t xml:space="preserve">. </w:t>
      </w:r>
    </w:p>
    <w:p w14:paraId="67E07E1B" w14:textId="0FF2E715" w:rsidR="004E2C0E" w:rsidRPr="004E2C0E" w:rsidRDefault="004E2C0E" w:rsidP="004E2C0E">
      <w:pPr>
        <w:ind w:right="91"/>
        <w:rPr>
          <w:rFonts w:ascii="Times New Roman" w:hAnsi="Times New Roman"/>
        </w:rPr>
      </w:pPr>
      <w:r w:rsidRPr="004E2C0E">
        <w:rPr>
          <w:rFonts w:ascii="Times New Roman" w:hAnsi="Times New Roman"/>
        </w:rPr>
        <w:t>A determi</w:t>
      </w:r>
      <w:r w:rsidR="00901724">
        <w:rPr>
          <w:rFonts w:ascii="Times New Roman" w:hAnsi="Times New Roman"/>
        </w:rPr>
        <w:t xml:space="preserve">nation under </w:t>
      </w:r>
      <w:r w:rsidR="004A0EB8">
        <w:rPr>
          <w:rFonts w:ascii="Times New Roman" w:hAnsi="Times New Roman"/>
        </w:rPr>
        <w:t>s</w:t>
      </w:r>
      <w:r w:rsidR="00901724">
        <w:rPr>
          <w:rFonts w:ascii="Times New Roman" w:hAnsi="Times New Roman"/>
        </w:rPr>
        <w:t xml:space="preserve">ubsection 16(1) or </w:t>
      </w:r>
      <w:r w:rsidRPr="004E2C0E">
        <w:rPr>
          <w:rFonts w:ascii="Times New Roman" w:hAnsi="Times New Roman"/>
        </w:rPr>
        <w:t>(2) is a legislative instrument within the definition of the L</w:t>
      </w:r>
      <w:r w:rsidR="0075567A">
        <w:rPr>
          <w:rFonts w:ascii="Times New Roman" w:hAnsi="Times New Roman"/>
        </w:rPr>
        <w:t>A</w:t>
      </w:r>
      <w:r w:rsidRPr="004E2C0E">
        <w:rPr>
          <w:rFonts w:ascii="Times New Roman" w:hAnsi="Times New Roman"/>
        </w:rPr>
        <w:t>.</w:t>
      </w:r>
    </w:p>
    <w:p w14:paraId="1889D3A2" w14:textId="62414285" w:rsidR="005307CA" w:rsidRDefault="004A0EB8" w:rsidP="004E2C0E">
      <w:pPr>
        <w:ind w:right="91"/>
        <w:rPr>
          <w:rFonts w:ascii="Times New Roman" w:hAnsi="Times New Roman"/>
        </w:rPr>
      </w:pPr>
      <w:r>
        <w:rPr>
          <w:rFonts w:ascii="Times New Roman" w:hAnsi="Times New Roman"/>
        </w:rPr>
        <w:t>T</w:t>
      </w:r>
      <w:r w:rsidR="005307CA" w:rsidRPr="00155C50">
        <w:rPr>
          <w:rFonts w:ascii="Times New Roman" w:hAnsi="Times New Roman"/>
        </w:rPr>
        <w:t xml:space="preserve">he </w:t>
      </w:r>
      <w:r w:rsidR="005307CA">
        <w:rPr>
          <w:rFonts w:ascii="Times New Roman" w:hAnsi="Times New Roman"/>
        </w:rPr>
        <w:t xml:space="preserve">total amount payable </w:t>
      </w:r>
      <w:r w:rsidR="0075567A">
        <w:rPr>
          <w:rFonts w:ascii="Times New Roman" w:hAnsi="Times New Roman"/>
        </w:rPr>
        <w:t xml:space="preserve">to </w:t>
      </w:r>
      <w:r w:rsidR="0075567A" w:rsidRPr="00155C50">
        <w:rPr>
          <w:rFonts w:ascii="Times New Roman" w:hAnsi="Times New Roman"/>
        </w:rPr>
        <w:t>a</w:t>
      </w:r>
      <w:r w:rsidR="00D46EB9" w:rsidRPr="00155C50">
        <w:rPr>
          <w:rFonts w:ascii="Times New Roman" w:hAnsi="Times New Roman"/>
        </w:rPr>
        <w:t>n eligible</w:t>
      </w:r>
      <w:r w:rsidR="0075567A">
        <w:rPr>
          <w:rFonts w:ascii="Times New Roman" w:hAnsi="Times New Roman"/>
        </w:rPr>
        <w:t xml:space="preserve"> creator consists of </w:t>
      </w:r>
      <w:r w:rsidR="00D46EB9" w:rsidRPr="00155C50">
        <w:rPr>
          <w:rFonts w:ascii="Times New Roman" w:hAnsi="Times New Roman"/>
        </w:rPr>
        <w:t xml:space="preserve">all </w:t>
      </w:r>
      <w:r w:rsidR="0075567A">
        <w:rPr>
          <w:rFonts w:ascii="Times New Roman" w:hAnsi="Times New Roman"/>
        </w:rPr>
        <w:t xml:space="preserve">the amounts payable for all eligible books of </w:t>
      </w:r>
      <w:r w:rsidR="00D46EB9" w:rsidRPr="00155C50">
        <w:rPr>
          <w:rFonts w:ascii="Times New Roman" w:hAnsi="Times New Roman"/>
        </w:rPr>
        <w:t>the</w:t>
      </w:r>
      <w:r w:rsidR="0075567A">
        <w:rPr>
          <w:rFonts w:ascii="Times New Roman" w:hAnsi="Times New Roman"/>
        </w:rPr>
        <w:t xml:space="preserve"> creator</w:t>
      </w:r>
      <w:r>
        <w:rPr>
          <w:rFonts w:ascii="Times New Roman" w:hAnsi="Times New Roman"/>
        </w:rPr>
        <w:t xml:space="preserve"> (refer subsection 16(3))</w:t>
      </w:r>
      <w:r w:rsidR="0075567A" w:rsidRPr="00155C50">
        <w:rPr>
          <w:rFonts w:ascii="Times New Roman" w:hAnsi="Times New Roman"/>
        </w:rPr>
        <w:t>.</w:t>
      </w:r>
    </w:p>
    <w:p w14:paraId="6E5FE71A" w14:textId="0AE5D406" w:rsidR="0075567A" w:rsidRDefault="004A0EB8" w:rsidP="0075567A">
      <w:pPr>
        <w:ind w:right="91"/>
        <w:rPr>
          <w:rFonts w:ascii="Times New Roman" w:hAnsi="Times New Roman"/>
        </w:rPr>
      </w:pPr>
      <w:r>
        <w:rPr>
          <w:rFonts w:ascii="Times New Roman" w:hAnsi="Times New Roman"/>
        </w:rPr>
        <w:t>T</w:t>
      </w:r>
      <w:r w:rsidR="0075567A" w:rsidRPr="00155C50">
        <w:rPr>
          <w:rFonts w:ascii="Times New Roman" w:hAnsi="Times New Roman"/>
        </w:rPr>
        <w:t xml:space="preserve">he </w:t>
      </w:r>
      <w:r w:rsidR="0075567A">
        <w:rPr>
          <w:rFonts w:ascii="Times New Roman" w:hAnsi="Times New Roman"/>
        </w:rPr>
        <w:t xml:space="preserve">total amount payable to </w:t>
      </w:r>
      <w:r w:rsidR="0075567A" w:rsidRPr="00155C50">
        <w:rPr>
          <w:rFonts w:ascii="Times New Roman" w:hAnsi="Times New Roman"/>
        </w:rPr>
        <w:t>a</w:t>
      </w:r>
      <w:r w:rsidR="00D46EB9" w:rsidRPr="00155C50">
        <w:rPr>
          <w:rFonts w:ascii="Times New Roman" w:hAnsi="Times New Roman"/>
        </w:rPr>
        <w:t>n eligible</w:t>
      </w:r>
      <w:r w:rsidR="0075567A">
        <w:rPr>
          <w:rFonts w:ascii="Times New Roman" w:hAnsi="Times New Roman"/>
        </w:rPr>
        <w:t xml:space="preserve"> publisher consists of </w:t>
      </w:r>
      <w:r w:rsidR="00D46EB9" w:rsidRPr="00155C50">
        <w:rPr>
          <w:rFonts w:ascii="Times New Roman" w:hAnsi="Times New Roman"/>
        </w:rPr>
        <w:t>all</w:t>
      </w:r>
      <w:r w:rsidR="0075567A" w:rsidRPr="00155C50">
        <w:rPr>
          <w:rFonts w:ascii="Times New Roman" w:hAnsi="Times New Roman"/>
        </w:rPr>
        <w:t xml:space="preserve"> </w:t>
      </w:r>
      <w:r w:rsidR="0075567A">
        <w:rPr>
          <w:rFonts w:ascii="Times New Roman" w:hAnsi="Times New Roman"/>
        </w:rPr>
        <w:t xml:space="preserve">the amounts payable for all eligible books of </w:t>
      </w:r>
      <w:r w:rsidR="00D46EB9" w:rsidRPr="00155C50">
        <w:rPr>
          <w:rFonts w:ascii="Times New Roman" w:hAnsi="Times New Roman"/>
        </w:rPr>
        <w:t>the</w:t>
      </w:r>
      <w:r w:rsidR="0075567A">
        <w:rPr>
          <w:rFonts w:ascii="Times New Roman" w:hAnsi="Times New Roman"/>
        </w:rPr>
        <w:t xml:space="preserve"> publisher</w:t>
      </w:r>
      <w:r>
        <w:rPr>
          <w:rFonts w:ascii="Times New Roman" w:hAnsi="Times New Roman"/>
        </w:rPr>
        <w:t xml:space="preserve"> (refer subsection 16(3))</w:t>
      </w:r>
      <w:r w:rsidR="0075567A" w:rsidRPr="00155C50">
        <w:rPr>
          <w:rFonts w:ascii="Times New Roman" w:hAnsi="Times New Roman"/>
        </w:rPr>
        <w:t>.</w:t>
      </w:r>
    </w:p>
    <w:p w14:paraId="35249E2E" w14:textId="30F471D1" w:rsidR="00344B29" w:rsidRDefault="004A0EB8" w:rsidP="004E2C0E">
      <w:pPr>
        <w:ind w:right="91"/>
        <w:rPr>
          <w:rFonts w:ascii="Times New Roman" w:hAnsi="Times New Roman"/>
        </w:rPr>
      </w:pPr>
      <w:r>
        <w:rPr>
          <w:rFonts w:ascii="Times New Roman" w:hAnsi="Times New Roman"/>
        </w:rPr>
        <w:t>I</w:t>
      </w:r>
      <w:r w:rsidR="004E2C0E" w:rsidRPr="00155C50">
        <w:rPr>
          <w:rFonts w:ascii="Times New Roman" w:hAnsi="Times New Roman"/>
        </w:rPr>
        <w:t>f</w:t>
      </w:r>
      <w:r w:rsidR="004E2C0E" w:rsidRPr="004E2C0E">
        <w:rPr>
          <w:rFonts w:ascii="Times New Roman" w:hAnsi="Times New Roman"/>
        </w:rPr>
        <w:t xml:space="preserve"> none of the eligible creators are paid as a result of the operation of </w:t>
      </w:r>
      <w:r>
        <w:rPr>
          <w:rFonts w:ascii="Times New Roman" w:hAnsi="Times New Roman"/>
        </w:rPr>
        <w:t>sub</w:t>
      </w:r>
      <w:r w:rsidR="004E2C0E" w:rsidRPr="00155C50">
        <w:rPr>
          <w:rFonts w:ascii="Times New Roman" w:hAnsi="Times New Roman"/>
        </w:rPr>
        <w:t>section</w:t>
      </w:r>
      <w:r>
        <w:rPr>
          <w:rFonts w:ascii="Times New Roman" w:hAnsi="Times New Roman"/>
        </w:rPr>
        <w:t xml:space="preserve"> 16(1), by operation of paragraph 16(5)(a),</w:t>
      </w:r>
      <w:r w:rsidR="004E2C0E" w:rsidRPr="004E2C0E">
        <w:rPr>
          <w:rFonts w:ascii="Times New Roman" w:hAnsi="Times New Roman"/>
        </w:rPr>
        <w:t xml:space="preserve"> then </w:t>
      </w:r>
      <w:r w:rsidR="004E2C0E" w:rsidRPr="00155C50">
        <w:rPr>
          <w:rFonts w:ascii="Times New Roman" w:hAnsi="Times New Roman"/>
        </w:rPr>
        <w:t>n</w:t>
      </w:r>
      <w:r>
        <w:rPr>
          <w:rFonts w:ascii="Times New Roman" w:hAnsi="Times New Roman"/>
        </w:rPr>
        <w:t>o payment</w:t>
      </w:r>
      <w:r w:rsidR="004E2C0E" w:rsidRPr="004E2C0E">
        <w:rPr>
          <w:rFonts w:ascii="Times New Roman" w:hAnsi="Times New Roman"/>
        </w:rPr>
        <w:t xml:space="preserve"> will </w:t>
      </w:r>
      <w:r>
        <w:rPr>
          <w:rFonts w:ascii="Times New Roman" w:hAnsi="Times New Roman"/>
        </w:rPr>
        <w:t xml:space="preserve">be payable to </w:t>
      </w:r>
      <w:r w:rsidR="004E2C0E" w:rsidRPr="004E2C0E">
        <w:rPr>
          <w:rFonts w:ascii="Times New Roman" w:hAnsi="Times New Roman"/>
        </w:rPr>
        <w:t xml:space="preserve">the publisher of the book. </w:t>
      </w:r>
      <w:r w:rsidR="00D46EB9" w:rsidRPr="00D46EB9">
        <w:rPr>
          <w:rFonts w:ascii="Times New Roman" w:hAnsi="Times New Roman"/>
        </w:rPr>
        <w:t>If this occurs then that book will not be counted when working out a</w:t>
      </w:r>
      <w:r>
        <w:rPr>
          <w:rFonts w:ascii="Times New Roman" w:hAnsi="Times New Roman"/>
        </w:rPr>
        <w:t>n overall</w:t>
      </w:r>
      <w:r w:rsidR="00D46EB9" w:rsidRPr="00D46EB9">
        <w:rPr>
          <w:rFonts w:ascii="Times New Roman" w:hAnsi="Times New Roman"/>
        </w:rPr>
        <w:t xml:space="preserve"> payment, if any, to be made to </w:t>
      </w:r>
      <w:r>
        <w:rPr>
          <w:rFonts w:ascii="Times New Roman" w:hAnsi="Times New Roman"/>
        </w:rPr>
        <w:t xml:space="preserve">that </w:t>
      </w:r>
      <w:r w:rsidR="00D46EB9" w:rsidRPr="00D46EB9">
        <w:rPr>
          <w:rFonts w:ascii="Times New Roman" w:hAnsi="Times New Roman"/>
        </w:rPr>
        <w:t>publisher.</w:t>
      </w:r>
      <w:r w:rsidR="004E2C0E" w:rsidRPr="004E2C0E">
        <w:rPr>
          <w:rFonts w:ascii="Times New Roman" w:hAnsi="Times New Roman"/>
        </w:rPr>
        <w:t xml:space="preserve"> </w:t>
      </w:r>
    </w:p>
    <w:p w14:paraId="34AA630C" w14:textId="714596D3" w:rsidR="00205709" w:rsidRPr="00162DF4" w:rsidRDefault="00205709" w:rsidP="00205709">
      <w:pPr>
        <w:ind w:right="91"/>
        <w:rPr>
          <w:rFonts w:ascii="Times New Roman" w:hAnsi="Times New Roman"/>
          <w:b/>
        </w:rPr>
      </w:pPr>
      <w:r>
        <w:rPr>
          <w:rFonts w:ascii="Times New Roman" w:hAnsi="Times New Roman"/>
          <w:b/>
        </w:rPr>
        <w:t>Division 3 – Making Payments</w:t>
      </w:r>
    </w:p>
    <w:p w14:paraId="24C8EDFD" w14:textId="55EFF425" w:rsidR="00E466D3" w:rsidRDefault="00047705" w:rsidP="00E466D3">
      <w:pPr>
        <w:ind w:right="91"/>
        <w:rPr>
          <w:rFonts w:ascii="Times New Roman" w:hAnsi="Times New Roman"/>
        </w:rPr>
      </w:pPr>
      <w:r>
        <w:rPr>
          <w:rFonts w:ascii="Times New Roman" w:hAnsi="Times New Roman"/>
        </w:rPr>
        <w:t xml:space="preserve">Section 17 </w:t>
      </w:r>
      <w:r w:rsidR="00E466D3">
        <w:rPr>
          <w:rFonts w:ascii="Times New Roman" w:hAnsi="Times New Roman"/>
        </w:rPr>
        <w:t xml:space="preserve">provides that no payment shall be made under the </w:t>
      </w:r>
      <w:r w:rsidR="004600D4">
        <w:rPr>
          <w:rFonts w:ascii="Times New Roman" w:hAnsi="Times New Roman"/>
        </w:rPr>
        <w:t>S</w:t>
      </w:r>
      <w:r w:rsidR="00E466D3">
        <w:rPr>
          <w:rFonts w:ascii="Times New Roman" w:hAnsi="Times New Roman"/>
        </w:rPr>
        <w:t xml:space="preserve">cheme if the estimated number of </w:t>
      </w:r>
      <w:r w:rsidR="004600D4">
        <w:rPr>
          <w:rFonts w:ascii="Times New Roman" w:hAnsi="Times New Roman"/>
        </w:rPr>
        <w:t xml:space="preserve">copies of the </w:t>
      </w:r>
      <w:r w:rsidR="00633A5E">
        <w:rPr>
          <w:rFonts w:ascii="Times New Roman" w:hAnsi="Times New Roman"/>
        </w:rPr>
        <w:t>eligible</w:t>
      </w:r>
      <w:r w:rsidR="004600D4">
        <w:rPr>
          <w:rFonts w:ascii="Times New Roman" w:hAnsi="Times New Roman"/>
        </w:rPr>
        <w:t xml:space="preserve"> </w:t>
      </w:r>
      <w:r w:rsidR="00E466D3">
        <w:rPr>
          <w:rFonts w:ascii="Times New Roman" w:hAnsi="Times New Roman"/>
        </w:rPr>
        <w:t xml:space="preserve">book is below </w:t>
      </w:r>
      <w:r w:rsidR="00FD40A6">
        <w:rPr>
          <w:rFonts w:ascii="Times New Roman" w:hAnsi="Times New Roman"/>
        </w:rPr>
        <w:t>fifty</w:t>
      </w:r>
      <w:r w:rsidR="00E466D3">
        <w:rPr>
          <w:rFonts w:ascii="Times New Roman" w:hAnsi="Times New Roman"/>
        </w:rPr>
        <w:t xml:space="preserve"> </w:t>
      </w:r>
      <w:r w:rsidR="00FD40A6">
        <w:rPr>
          <w:rFonts w:ascii="Times New Roman" w:hAnsi="Times New Roman"/>
        </w:rPr>
        <w:t>(</w:t>
      </w:r>
      <w:r w:rsidR="00E466D3">
        <w:rPr>
          <w:rFonts w:ascii="Times New Roman" w:hAnsi="Times New Roman"/>
        </w:rPr>
        <w:t>50</w:t>
      </w:r>
      <w:r w:rsidR="00FD40A6">
        <w:rPr>
          <w:rFonts w:ascii="Times New Roman" w:hAnsi="Times New Roman"/>
        </w:rPr>
        <w:t>)</w:t>
      </w:r>
      <w:r w:rsidR="00E466D3">
        <w:rPr>
          <w:rFonts w:ascii="Times New Roman" w:hAnsi="Times New Roman"/>
        </w:rPr>
        <w:t>.</w:t>
      </w:r>
      <w:r w:rsidR="00633A5E">
        <w:rPr>
          <w:rFonts w:ascii="Times New Roman" w:hAnsi="Times New Roman"/>
        </w:rPr>
        <w:t xml:space="preserve"> </w:t>
      </w:r>
      <w:r w:rsidR="00E466D3">
        <w:rPr>
          <w:rFonts w:ascii="Times New Roman" w:hAnsi="Times New Roman"/>
        </w:rPr>
        <w:t>E</w:t>
      </w:r>
      <w:r w:rsidR="00E466D3" w:rsidRPr="003C226C">
        <w:rPr>
          <w:rFonts w:ascii="Times New Roman" w:hAnsi="Times New Roman"/>
        </w:rPr>
        <w:t xml:space="preserve">ligible claimants must be reasonably well represented in the collections of public libraries nationally in order to receive a payment under the Scheme. </w:t>
      </w:r>
      <w:r w:rsidR="00E466D3">
        <w:rPr>
          <w:rFonts w:ascii="Times New Roman" w:hAnsi="Times New Roman"/>
        </w:rPr>
        <w:t xml:space="preserve">Setting the minimum amount of copies to </w:t>
      </w:r>
      <w:r w:rsidR="00FD40A6">
        <w:rPr>
          <w:rFonts w:ascii="Times New Roman" w:hAnsi="Times New Roman"/>
        </w:rPr>
        <w:t>fifty (</w:t>
      </w:r>
      <w:r w:rsidR="00E466D3">
        <w:rPr>
          <w:rFonts w:ascii="Times New Roman" w:hAnsi="Times New Roman"/>
        </w:rPr>
        <w:t>50</w:t>
      </w:r>
      <w:r w:rsidR="00FD40A6">
        <w:rPr>
          <w:rFonts w:ascii="Times New Roman" w:hAnsi="Times New Roman"/>
        </w:rPr>
        <w:t>)</w:t>
      </w:r>
      <w:r w:rsidR="00E466D3">
        <w:rPr>
          <w:rFonts w:ascii="Times New Roman" w:hAnsi="Times New Roman"/>
        </w:rPr>
        <w:t xml:space="preserve"> </w:t>
      </w:r>
      <w:r w:rsidR="00E466D3" w:rsidRPr="003C226C">
        <w:rPr>
          <w:rFonts w:ascii="Times New Roman" w:hAnsi="Times New Roman"/>
        </w:rPr>
        <w:t>assist</w:t>
      </w:r>
      <w:r w:rsidR="00E466D3">
        <w:rPr>
          <w:rFonts w:ascii="Times New Roman" w:hAnsi="Times New Roman"/>
        </w:rPr>
        <w:t>s</w:t>
      </w:r>
      <w:r w:rsidR="00E466D3" w:rsidRPr="003C226C">
        <w:rPr>
          <w:rFonts w:ascii="Times New Roman" w:hAnsi="Times New Roman"/>
        </w:rPr>
        <w:t xml:space="preserve"> potential claimants to judge the efficacy of making a claim and assist</w:t>
      </w:r>
      <w:r w:rsidR="00E466D3">
        <w:rPr>
          <w:rFonts w:ascii="Times New Roman" w:hAnsi="Times New Roman"/>
        </w:rPr>
        <w:t>s</w:t>
      </w:r>
      <w:r w:rsidR="00E466D3" w:rsidRPr="003C226C">
        <w:rPr>
          <w:rFonts w:ascii="Times New Roman" w:hAnsi="Times New Roman"/>
        </w:rPr>
        <w:t xml:space="preserve"> with the efficient</w:t>
      </w:r>
      <w:r w:rsidR="00E466D3">
        <w:rPr>
          <w:rFonts w:ascii="Times New Roman" w:hAnsi="Times New Roman"/>
        </w:rPr>
        <w:t xml:space="preserve"> administration of the Scheme. </w:t>
      </w:r>
      <w:r w:rsidR="004A0EB8">
        <w:rPr>
          <w:rFonts w:ascii="Times New Roman" w:hAnsi="Times New Roman"/>
        </w:rPr>
        <w:t xml:space="preserve">The accompanying note reminds readers that section </w:t>
      </w:r>
      <w:r w:rsidR="004A0EB8" w:rsidRPr="004A0EB8">
        <w:rPr>
          <w:rFonts w:ascii="Times New Roman" w:hAnsi="Times New Roman"/>
        </w:rPr>
        <w:t xml:space="preserve">16 </w:t>
      </w:r>
      <w:r w:rsidR="004A0EB8">
        <w:rPr>
          <w:rFonts w:ascii="Times New Roman" w:hAnsi="Times New Roman"/>
        </w:rPr>
        <w:t xml:space="preserve">deals with </w:t>
      </w:r>
      <w:r w:rsidR="004A0EB8" w:rsidRPr="004A0EB8">
        <w:rPr>
          <w:rFonts w:ascii="Times New Roman" w:hAnsi="Times New Roman"/>
        </w:rPr>
        <w:t>minimum payment</w:t>
      </w:r>
      <w:r w:rsidR="004A0EB8">
        <w:rPr>
          <w:rFonts w:ascii="Times New Roman" w:hAnsi="Times New Roman"/>
        </w:rPr>
        <w:t>s</w:t>
      </w:r>
      <w:r w:rsidR="004A0EB8" w:rsidRPr="004A0EB8">
        <w:rPr>
          <w:rFonts w:ascii="Times New Roman" w:hAnsi="Times New Roman"/>
        </w:rPr>
        <w:t>.</w:t>
      </w:r>
    </w:p>
    <w:p w14:paraId="656994A5" w14:textId="71762081" w:rsidR="00E466D3" w:rsidRDefault="00E466D3" w:rsidP="004E2C0E">
      <w:pPr>
        <w:ind w:right="91"/>
        <w:rPr>
          <w:rFonts w:ascii="Times New Roman" w:hAnsi="Times New Roman"/>
        </w:rPr>
      </w:pPr>
      <w:r>
        <w:rPr>
          <w:rFonts w:ascii="Times New Roman" w:hAnsi="Times New Roman"/>
        </w:rPr>
        <w:t xml:space="preserve">Section 18 states that payments under the Scheme </w:t>
      </w:r>
      <w:r w:rsidR="00633A5E">
        <w:rPr>
          <w:rFonts w:ascii="Times New Roman" w:hAnsi="Times New Roman"/>
        </w:rPr>
        <w:t>must be</w:t>
      </w:r>
      <w:r>
        <w:rPr>
          <w:rFonts w:ascii="Times New Roman" w:hAnsi="Times New Roman"/>
        </w:rPr>
        <w:t xml:space="preserve"> made as a single payment.</w:t>
      </w:r>
    </w:p>
    <w:p w14:paraId="083B717F" w14:textId="77777777" w:rsidR="002B31C1" w:rsidRDefault="00E466D3" w:rsidP="00E1127B">
      <w:pPr>
        <w:ind w:right="91"/>
        <w:rPr>
          <w:rFonts w:ascii="Times New Roman" w:hAnsi="Times New Roman"/>
        </w:rPr>
      </w:pPr>
      <w:r>
        <w:rPr>
          <w:rFonts w:ascii="Times New Roman" w:hAnsi="Times New Roman"/>
        </w:rPr>
        <w:t xml:space="preserve">Section 19 has two subsections. Subsection 19(1) provides </w:t>
      </w:r>
      <w:r w:rsidR="00661AEC">
        <w:rPr>
          <w:rFonts w:ascii="Times New Roman" w:hAnsi="Times New Roman"/>
        </w:rPr>
        <w:t>that</w:t>
      </w:r>
      <w:r>
        <w:rPr>
          <w:rFonts w:ascii="Times New Roman" w:hAnsi="Times New Roman"/>
        </w:rPr>
        <w:t xml:space="preserve"> payments </w:t>
      </w:r>
      <w:r w:rsidR="00661AEC">
        <w:rPr>
          <w:rFonts w:ascii="Times New Roman" w:hAnsi="Times New Roman"/>
        </w:rPr>
        <w:t xml:space="preserve">under the </w:t>
      </w:r>
      <w:r w:rsidR="00FD40A6">
        <w:rPr>
          <w:rFonts w:ascii="Times New Roman" w:hAnsi="Times New Roman"/>
        </w:rPr>
        <w:t>Scheme</w:t>
      </w:r>
      <w:r w:rsidR="00661AEC">
        <w:rPr>
          <w:rFonts w:ascii="Times New Roman" w:hAnsi="Times New Roman"/>
        </w:rPr>
        <w:t xml:space="preserve"> are payable</w:t>
      </w:r>
      <w:r>
        <w:rPr>
          <w:rFonts w:ascii="Times New Roman" w:hAnsi="Times New Roman"/>
        </w:rPr>
        <w:t xml:space="preserve"> for each financial year</w:t>
      </w:r>
      <w:r w:rsidR="00576989">
        <w:rPr>
          <w:rFonts w:ascii="Times New Roman" w:hAnsi="Times New Roman"/>
        </w:rPr>
        <w:t>. Should a book be eligible for payment, the date of publication of the book and the financial year in which the claim was submitted will determine when payments commence.</w:t>
      </w:r>
      <w:r w:rsidR="001E2985">
        <w:rPr>
          <w:rFonts w:ascii="Times New Roman" w:hAnsi="Times New Roman"/>
        </w:rPr>
        <w:t xml:space="preserve"> </w:t>
      </w:r>
    </w:p>
    <w:p w14:paraId="45BBF8C0" w14:textId="77B827D4" w:rsidR="0081065E" w:rsidRDefault="00E466D3" w:rsidP="00E1127B">
      <w:pPr>
        <w:ind w:right="91"/>
        <w:rPr>
          <w:rFonts w:ascii="Times New Roman" w:hAnsi="Times New Roman"/>
        </w:rPr>
      </w:pPr>
      <w:r>
        <w:rPr>
          <w:rFonts w:ascii="Times New Roman" w:hAnsi="Times New Roman"/>
        </w:rPr>
        <w:t xml:space="preserve">Subsection 19(2) </w:t>
      </w:r>
      <w:r w:rsidR="00FD40A6">
        <w:rPr>
          <w:rFonts w:ascii="Times New Roman" w:hAnsi="Times New Roman"/>
        </w:rPr>
        <w:t>allows</w:t>
      </w:r>
      <w:r w:rsidR="00036D92">
        <w:rPr>
          <w:rFonts w:ascii="Times New Roman" w:hAnsi="Times New Roman"/>
        </w:rPr>
        <w:t xml:space="preserve"> the Committee to consider a book’s date of publication </w:t>
      </w:r>
      <w:r w:rsidR="00FD40A6">
        <w:rPr>
          <w:rFonts w:ascii="Times New Roman" w:hAnsi="Times New Roman"/>
        </w:rPr>
        <w:t xml:space="preserve">as </w:t>
      </w:r>
      <w:r w:rsidR="00036D92">
        <w:rPr>
          <w:rFonts w:ascii="Times New Roman" w:hAnsi="Times New Roman"/>
        </w:rPr>
        <w:t xml:space="preserve">set out in </w:t>
      </w:r>
      <w:r w:rsidR="00B06AC2">
        <w:rPr>
          <w:rFonts w:ascii="Times New Roman" w:hAnsi="Times New Roman"/>
        </w:rPr>
        <w:t xml:space="preserve">an </w:t>
      </w:r>
      <w:r w:rsidR="00036D92">
        <w:rPr>
          <w:rFonts w:ascii="Times New Roman" w:hAnsi="Times New Roman"/>
        </w:rPr>
        <w:t xml:space="preserve">Australian </w:t>
      </w:r>
      <w:r w:rsidR="008253C0">
        <w:rPr>
          <w:rFonts w:ascii="Times New Roman" w:hAnsi="Times New Roman"/>
        </w:rPr>
        <w:t>b</w:t>
      </w:r>
      <w:r w:rsidR="00036D92">
        <w:rPr>
          <w:rFonts w:ascii="Times New Roman" w:hAnsi="Times New Roman"/>
        </w:rPr>
        <w:t xml:space="preserve">ibliographic </w:t>
      </w:r>
      <w:r w:rsidR="008253C0">
        <w:rPr>
          <w:rFonts w:ascii="Times New Roman" w:hAnsi="Times New Roman"/>
        </w:rPr>
        <w:t>d</w:t>
      </w:r>
      <w:r w:rsidR="00036D92">
        <w:rPr>
          <w:rFonts w:ascii="Times New Roman" w:hAnsi="Times New Roman"/>
        </w:rPr>
        <w:t>atabase</w:t>
      </w:r>
      <w:r w:rsidR="00633A5E">
        <w:rPr>
          <w:rFonts w:ascii="Times New Roman" w:hAnsi="Times New Roman"/>
        </w:rPr>
        <w:t xml:space="preserve"> when </w:t>
      </w:r>
      <w:r w:rsidR="00661AEC">
        <w:rPr>
          <w:rFonts w:ascii="Times New Roman" w:hAnsi="Times New Roman"/>
        </w:rPr>
        <w:t>determining</w:t>
      </w:r>
      <w:r w:rsidR="00FD40A6">
        <w:rPr>
          <w:rFonts w:ascii="Times New Roman" w:hAnsi="Times New Roman"/>
        </w:rPr>
        <w:t xml:space="preserve"> a book</w:t>
      </w:r>
      <w:r w:rsidR="00690EC2">
        <w:rPr>
          <w:rFonts w:ascii="Times New Roman" w:hAnsi="Times New Roman"/>
        </w:rPr>
        <w:t>’</w:t>
      </w:r>
      <w:r w:rsidR="00FD40A6">
        <w:rPr>
          <w:rFonts w:ascii="Times New Roman" w:hAnsi="Times New Roman"/>
        </w:rPr>
        <w:t>s commencing year</w:t>
      </w:r>
      <w:r w:rsidR="00661AEC">
        <w:rPr>
          <w:rFonts w:ascii="Times New Roman" w:hAnsi="Times New Roman"/>
        </w:rPr>
        <w:t>.</w:t>
      </w:r>
      <w:r w:rsidR="001E2985">
        <w:rPr>
          <w:rFonts w:ascii="Times New Roman" w:hAnsi="Times New Roman"/>
        </w:rPr>
        <w:t xml:space="preserve"> </w:t>
      </w:r>
      <w:r w:rsidR="00610A32">
        <w:rPr>
          <w:rFonts w:ascii="Times New Roman" w:hAnsi="Times New Roman"/>
        </w:rPr>
        <w:t>Should the publishing rights for a book get transferred, a publisher’s entitlement for public lending right payments is not affected for the financial year in which the transfer occurs.</w:t>
      </w:r>
      <w:r w:rsidR="004A0EB8">
        <w:rPr>
          <w:rFonts w:ascii="Times New Roman" w:hAnsi="Times New Roman"/>
        </w:rPr>
        <w:t xml:space="preserve"> Two notes accompany section 19</w:t>
      </w:r>
      <w:r w:rsidR="00714472">
        <w:rPr>
          <w:rFonts w:ascii="Times New Roman" w:hAnsi="Times New Roman"/>
        </w:rPr>
        <w:t>.</w:t>
      </w:r>
    </w:p>
    <w:p w14:paraId="35A07087" w14:textId="77777777" w:rsidR="00C04205" w:rsidRDefault="00C04205">
      <w:pPr>
        <w:spacing w:after="200" w:line="276" w:lineRule="auto"/>
        <w:rPr>
          <w:rFonts w:ascii="Times New Roman" w:hAnsi="Times New Roman"/>
          <w:b/>
        </w:rPr>
      </w:pPr>
      <w:r>
        <w:rPr>
          <w:rFonts w:ascii="Times New Roman" w:hAnsi="Times New Roman"/>
          <w:b/>
        </w:rPr>
        <w:br w:type="page"/>
      </w:r>
    </w:p>
    <w:p w14:paraId="1B137AD3" w14:textId="5BE9DBC1" w:rsidR="00E1127B" w:rsidRDefault="00E1127B" w:rsidP="00E1127B">
      <w:pPr>
        <w:ind w:right="91"/>
        <w:rPr>
          <w:rFonts w:ascii="Times New Roman" w:hAnsi="Times New Roman"/>
          <w:b/>
        </w:rPr>
      </w:pPr>
      <w:r w:rsidRPr="00F761E0">
        <w:rPr>
          <w:rFonts w:ascii="Times New Roman" w:hAnsi="Times New Roman"/>
          <w:b/>
        </w:rPr>
        <w:t xml:space="preserve">Part </w:t>
      </w:r>
      <w:r>
        <w:rPr>
          <w:rFonts w:ascii="Times New Roman" w:hAnsi="Times New Roman"/>
          <w:b/>
        </w:rPr>
        <w:t>5</w:t>
      </w:r>
      <w:r w:rsidRPr="00F761E0">
        <w:rPr>
          <w:rFonts w:ascii="Times New Roman" w:hAnsi="Times New Roman"/>
          <w:b/>
        </w:rPr>
        <w:t xml:space="preserve"> – </w:t>
      </w:r>
      <w:r>
        <w:rPr>
          <w:rFonts w:ascii="Times New Roman" w:hAnsi="Times New Roman"/>
          <w:b/>
        </w:rPr>
        <w:t>Claims</w:t>
      </w:r>
    </w:p>
    <w:p w14:paraId="2976F7DA" w14:textId="4A1800A2" w:rsidR="00C00B9D" w:rsidRDefault="00C00B9D" w:rsidP="002C5D43">
      <w:pPr>
        <w:ind w:right="91"/>
        <w:rPr>
          <w:rFonts w:ascii="Times New Roman" w:hAnsi="Times New Roman"/>
        </w:rPr>
      </w:pPr>
      <w:r>
        <w:rPr>
          <w:rFonts w:ascii="Times New Roman" w:hAnsi="Times New Roman"/>
        </w:rPr>
        <w:t xml:space="preserve">Section 20 </w:t>
      </w:r>
      <w:r w:rsidR="00661AEC">
        <w:rPr>
          <w:rFonts w:ascii="Times New Roman" w:hAnsi="Times New Roman"/>
        </w:rPr>
        <w:t>allows the Committee to approve</w:t>
      </w:r>
      <w:r>
        <w:rPr>
          <w:rFonts w:ascii="Times New Roman" w:hAnsi="Times New Roman"/>
        </w:rPr>
        <w:t xml:space="preserve"> a claim form to be used by </w:t>
      </w:r>
      <w:r w:rsidR="00661AEC">
        <w:rPr>
          <w:rFonts w:ascii="Times New Roman" w:hAnsi="Times New Roman"/>
        </w:rPr>
        <w:t xml:space="preserve">claimants.  </w:t>
      </w:r>
    </w:p>
    <w:p w14:paraId="26B4E392" w14:textId="77777777" w:rsidR="00E1127B" w:rsidRDefault="00C00B9D" w:rsidP="002C5D43">
      <w:pPr>
        <w:ind w:right="91"/>
        <w:rPr>
          <w:rFonts w:ascii="Times New Roman" w:hAnsi="Times New Roman"/>
        </w:rPr>
      </w:pPr>
      <w:r>
        <w:rPr>
          <w:rFonts w:ascii="Times New Roman" w:hAnsi="Times New Roman"/>
        </w:rPr>
        <w:t xml:space="preserve">Section 21 has three subsections describing the claims process. </w:t>
      </w:r>
    </w:p>
    <w:p w14:paraId="6656AC56" w14:textId="62555447" w:rsidR="00E1127B" w:rsidRDefault="00C00B9D" w:rsidP="002C5D43">
      <w:pPr>
        <w:ind w:right="91"/>
        <w:rPr>
          <w:rFonts w:ascii="Times New Roman" w:hAnsi="Times New Roman"/>
        </w:rPr>
      </w:pPr>
      <w:r>
        <w:rPr>
          <w:rFonts w:ascii="Times New Roman" w:hAnsi="Times New Roman"/>
        </w:rPr>
        <w:t xml:space="preserve">Subsection 21(1) states that </w:t>
      </w:r>
      <w:r w:rsidR="00661AEC">
        <w:rPr>
          <w:rFonts w:ascii="Times New Roman" w:hAnsi="Times New Roman"/>
        </w:rPr>
        <w:t>persons</w:t>
      </w:r>
      <w:r>
        <w:rPr>
          <w:rFonts w:ascii="Times New Roman" w:hAnsi="Times New Roman"/>
        </w:rPr>
        <w:t xml:space="preserve"> can complete </w:t>
      </w:r>
      <w:r w:rsidR="00661AEC">
        <w:rPr>
          <w:rFonts w:ascii="Times New Roman" w:hAnsi="Times New Roman"/>
        </w:rPr>
        <w:t xml:space="preserve">the approved </w:t>
      </w:r>
      <w:r>
        <w:rPr>
          <w:rFonts w:ascii="Times New Roman" w:hAnsi="Times New Roman"/>
        </w:rPr>
        <w:t xml:space="preserve">form in order to lodge a claim. </w:t>
      </w:r>
    </w:p>
    <w:p w14:paraId="67C7EE8F" w14:textId="51329F05" w:rsidR="00C00B9D" w:rsidRDefault="00C00B9D" w:rsidP="002C5D43">
      <w:pPr>
        <w:ind w:right="91"/>
        <w:rPr>
          <w:rFonts w:ascii="Times New Roman" w:hAnsi="Times New Roman"/>
        </w:rPr>
      </w:pPr>
      <w:r>
        <w:rPr>
          <w:rFonts w:ascii="Times New Roman" w:hAnsi="Times New Roman"/>
        </w:rPr>
        <w:t xml:space="preserve">Subsection 21(2) provides that a claim for a book covers </w:t>
      </w:r>
      <w:r w:rsidR="00661AEC">
        <w:rPr>
          <w:rFonts w:ascii="Times New Roman" w:hAnsi="Times New Roman"/>
        </w:rPr>
        <w:t>each</w:t>
      </w:r>
      <w:r>
        <w:rPr>
          <w:rFonts w:ascii="Times New Roman" w:hAnsi="Times New Roman"/>
        </w:rPr>
        <w:t xml:space="preserve"> financial year, unless the claimant is notified by the Committee that a new claim needs to be lodged.</w:t>
      </w:r>
    </w:p>
    <w:p w14:paraId="540F3DEF" w14:textId="6CD6CE69" w:rsidR="00C00B9D" w:rsidRDefault="00E1127B" w:rsidP="002C5D43">
      <w:pPr>
        <w:ind w:right="91"/>
        <w:rPr>
          <w:rFonts w:ascii="Times New Roman" w:hAnsi="Times New Roman"/>
        </w:rPr>
      </w:pPr>
      <w:r>
        <w:rPr>
          <w:rFonts w:ascii="Times New Roman" w:hAnsi="Times New Roman"/>
        </w:rPr>
        <w:t>Subsection 21(3) states that if a new publisher becomes the eligible publisher</w:t>
      </w:r>
      <w:r w:rsidR="00661AEC">
        <w:rPr>
          <w:rFonts w:ascii="Times New Roman" w:hAnsi="Times New Roman"/>
        </w:rPr>
        <w:t>, under subsection 9(3),</w:t>
      </w:r>
      <w:r>
        <w:rPr>
          <w:rFonts w:ascii="Times New Roman" w:hAnsi="Times New Roman"/>
        </w:rPr>
        <w:t xml:space="preserve"> for a</w:t>
      </w:r>
      <w:r w:rsidR="00661AEC">
        <w:rPr>
          <w:rFonts w:ascii="Times New Roman" w:hAnsi="Times New Roman"/>
        </w:rPr>
        <w:t>n eligible</w:t>
      </w:r>
      <w:r>
        <w:rPr>
          <w:rFonts w:ascii="Times New Roman" w:hAnsi="Times New Roman"/>
        </w:rPr>
        <w:t xml:space="preserve"> book that has already been claimed for, the scheme applies as if the claim had been made by the new publisher and a new claim does not have to be lodged.</w:t>
      </w:r>
      <w:r w:rsidR="00984376">
        <w:rPr>
          <w:rFonts w:ascii="Times New Roman" w:hAnsi="Times New Roman"/>
        </w:rPr>
        <w:t xml:space="preserve"> </w:t>
      </w:r>
    </w:p>
    <w:p w14:paraId="3F43DAB6" w14:textId="0090E9B5" w:rsidR="00E1127B" w:rsidRDefault="00E1127B" w:rsidP="002C5D43">
      <w:pPr>
        <w:ind w:right="91"/>
        <w:rPr>
          <w:rFonts w:ascii="Times New Roman" w:hAnsi="Times New Roman"/>
        </w:rPr>
      </w:pPr>
      <w:r>
        <w:rPr>
          <w:rFonts w:ascii="Times New Roman" w:hAnsi="Times New Roman"/>
        </w:rPr>
        <w:t xml:space="preserve">Section 22 provides for the Committee to determine in writing whether the claimant is an eligible creator or publisher under the </w:t>
      </w:r>
      <w:r w:rsidR="00A44557">
        <w:rPr>
          <w:rFonts w:ascii="Times New Roman" w:hAnsi="Times New Roman"/>
        </w:rPr>
        <w:t>S</w:t>
      </w:r>
      <w:r>
        <w:rPr>
          <w:rFonts w:ascii="Times New Roman" w:hAnsi="Times New Roman"/>
        </w:rPr>
        <w:t>cheme</w:t>
      </w:r>
      <w:r w:rsidR="00661AEC">
        <w:rPr>
          <w:rFonts w:ascii="Times New Roman" w:hAnsi="Times New Roman"/>
        </w:rPr>
        <w:t xml:space="preserve"> as soon as practicable after a claim is made.</w:t>
      </w:r>
    </w:p>
    <w:p w14:paraId="06EA3445" w14:textId="52626BF1" w:rsidR="004F20FB" w:rsidRDefault="004F20FB" w:rsidP="002C5D43">
      <w:pPr>
        <w:ind w:right="91"/>
        <w:rPr>
          <w:rFonts w:ascii="Times New Roman" w:hAnsi="Times New Roman"/>
        </w:rPr>
      </w:pPr>
      <w:r>
        <w:rPr>
          <w:rFonts w:ascii="Times New Roman" w:hAnsi="Times New Roman"/>
        </w:rPr>
        <w:t xml:space="preserve">Section 23 states that the Committee may approve a </w:t>
      </w:r>
      <w:r w:rsidR="00D46EB9" w:rsidRPr="00155C50">
        <w:rPr>
          <w:rFonts w:ascii="Times New Roman" w:hAnsi="Times New Roman"/>
        </w:rPr>
        <w:t>creator’s public lending right</w:t>
      </w:r>
      <w:r w:rsidRPr="00155C50">
        <w:rPr>
          <w:rFonts w:ascii="Times New Roman" w:hAnsi="Times New Roman"/>
        </w:rPr>
        <w:t xml:space="preserve"> </w:t>
      </w:r>
      <w:r>
        <w:rPr>
          <w:rFonts w:ascii="Times New Roman" w:hAnsi="Times New Roman"/>
        </w:rPr>
        <w:t xml:space="preserve">payment to </w:t>
      </w:r>
      <w:r w:rsidR="00D46EB9" w:rsidRPr="00155C50">
        <w:rPr>
          <w:rFonts w:ascii="Times New Roman" w:hAnsi="Times New Roman"/>
        </w:rPr>
        <w:t xml:space="preserve">a claimant who is </w:t>
      </w:r>
      <w:r>
        <w:rPr>
          <w:rFonts w:ascii="Times New Roman" w:hAnsi="Times New Roman"/>
        </w:rPr>
        <w:t>a</w:t>
      </w:r>
      <w:r w:rsidR="00FE7EAA">
        <w:rPr>
          <w:rFonts w:ascii="Times New Roman" w:hAnsi="Times New Roman"/>
        </w:rPr>
        <w:t>n</w:t>
      </w:r>
      <w:r>
        <w:rPr>
          <w:rFonts w:ascii="Times New Roman" w:hAnsi="Times New Roman"/>
        </w:rPr>
        <w:t xml:space="preserve"> </w:t>
      </w:r>
      <w:r w:rsidR="00FE7EAA">
        <w:rPr>
          <w:rFonts w:ascii="Times New Roman" w:hAnsi="Times New Roman"/>
        </w:rPr>
        <w:t xml:space="preserve">eligible </w:t>
      </w:r>
      <w:r w:rsidR="00D46EB9" w:rsidRPr="00155C50">
        <w:rPr>
          <w:rFonts w:ascii="Times New Roman" w:hAnsi="Times New Roman"/>
        </w:rPr>
        <w:t>creator of an eligible book</w:t>
      </w:r>
      <w:r>
        <w:rPr>
          <w:rFonts w:ascii="Times New Roman" w:hAnsi="Times New Roman"/>
        </w:rPr>
        <w:t>.</w:t>
      </w:r>
    </w:p>
    <w:p w14:paraId="5F7AFCF3" w14:textId="0554AFAA" w:rsidR="004F20FB" w:rsidRDefault="004F20FB" w:rsidP="002C5D43">
      <w:pPr>
        <w:ind w:right="91"/>
        <w:rPr>
          <w:rFonts w:ascii="Times New Roman" w:hAnsi="Times New Roman"/>
        </w:rPr>
      </w:pPr>
      <w:r>
        <w:rPr>
          <w:rFonts w:ascii="Times New Roman" w:hAnsi="Times New Roman"/>
        </w:rPr>
        <w:t xml:space="preserve">Section 23A </w:t>
      </w:r>
      <w:r w:rsidR="00D46EB9" w:rsidRPr="00155C50">
        <w:rPr>
          <w:rFonts w:ascii="Times New Roman" w:hAnsi="Times New Roman"/>
        </w:rPr>
        <w:t>provides</w:t>
      </w:r>
      <w:r w:rsidR="004600D4">
        <w:rPr>
          <w:rFonts w:ascii="Times New Roman" w:hAnsi="Times New Roman"/>
        </w:rPr>
        <w:t xml:space="preserve"> </w:t>
      </w:r>
      <w:r>
        <w:rPr>
          <w:rFonts w:ascii="Times New Roman" w:hAnsi="Times New Roman"/>
        </w:rPr>
        <w:t xml:space="preserve">that </w:t>
      </w:r>
      <w:r w:rsidR="00DB7FB3">
        <w:rPr>
          <w:rFonts w:ascii="Times New Roman" w:hAnsi="Times New Roman"/>
        </w:rPr>
        <w:t>if</w:t>
      </w:r>
      <w:r w:rsidRPr="00155C50">
        <w:rPr>
          <w:rFonts w:ascii="Times New Roman" w:hAnsi="Times New Roman"/>
        </w:rPr>
        <w:t xml:space="preserve"> a</w:t>
      </w:r>
      <w:r w:rsidR="00661AEC" w:rsidRPr="00155C50">
        <w:rPr>
          <w:rFonts w:ascii="Times New Roman" w:hAnsi="Times New Roman"/>
        </w:rPr>
        <w:t xml:space="preserve">n eligible </w:t>
      </w:r>
      <w:r>
        <w:rPr>
          <w:rFonts w:ascii="Times New Roman" w:hAnsi="Times New Roman"/>
        </w:rPr>
        <w:t>creator</w:t>
      </w:r>
      <w:r w:rsidR="00D46EB9" w:rsidRPr="00155C50">
        <w:rPr>
          <w:rFonts w:ascii="Times New Roman" w:hAnsi="Times New Roman"/>
        </w:rPr>
        <w:t>,</w:t>
      </w:r>
      <w:r>
        <w:rPr>
          <w:rFonts w:ascii="Times New Roman" w:hAnsi="Times New Roman"/>
        </w:rPr>
        <w:t xml:space="preserve"> who </w:t>
      </w:r>
      <w:r w:rsidRPr="00155C50">
        <w:rPr>
          <w:rFonts w:ascii="Times New Roman" w:hAnsi="Times New Roman"/>
        </w:rPr>
        <w:t>ha</w:t>
      </w:r>
      <w:r w:rsidR="00DB7FB3">
        <w:rPr>
          <w:rFonts w:ascii="Times New Roman" w:hAnsi="Times New Roman"/>
        </w:rPr>
        <w:t>d</w:t>
      </w:r>
      <w:r>
        <w:rPr>
          <w:rFonts w:ascii="Times New Roman" w:hAnsi="Times New Roman"/>
        </w:rPr>
        <w:t xml:space="preserve"> made a claim for an eligible book, </w:t>
      </w:r>
      <w:r w:rsidR="00D46EB9" w:rsidRPr="00155C50">
        <w:rPr>
          <w:rFonts w:ascii="Times New Roman" w:hAnsi="Times New Roman"/>
        </w:rPr>
        <w:t>die</w:t>
      </w:r>
      <w:r w:rsidR="00DB7FB3">
        <w:rPr>
          <w:rFonts w:ascii="Times New Roman" w:hAnsi="Times New Roman"/>
        </w:rPr>
        <w:t xml:space="preserve">d during the relevant year, </w:t>
      </w:r>
      <w:r>
        <w:rPr>
          <w:rFonts w:ascii="Times New Roman" w:hAnsi="Times New Roman"/>
        </w:rPr>
        <w:t xml:space="preserve">the Committee may approve making a payment to the creator’s representative for </w:t>
      </w:r>
      <w:r w:rsidR="00DB7FB3">
        <w:rPr>
          <w:rFonts w:ascii="Times New Roman" w:hAnsi="Times New Roman"/>
        </w:rPr>
        <w:t xml:space="preserve">that </w:t>
      </w:r>
      <w:r w:rsidRPr="001611B1">
        <w:rPr>
          <w:rFonts w:ascii="Times New Roman" w:hAnsi="Times New Roman"/>
        </w:rPr>
        <w:t>year</w:t>
      </w:r>
      <w:r>
        <w:rPr>
          <w:rFonts w:ascii="Times New Roman" w:hAnsi="Times New Roman"/>
        </w:rPr>
        <w:t>.</w:t>
      </w:r>
    </w:p>
    <w:p w14:paraId="49546E0C" w14:textId="7C53A056" w:rsidR="004F20FB" w:rsidRDefault="004F20FB" w:rsidP="002C5D43">
      <w:pPr>
        <w:ind w:right="91"/>
        <w:rPr>
          <w:rFonts w:ascii="Times New Roman" w:hAnsi="Times New Roman"/>
        </w:rPr>
      </w:pPr>
      <w:r>
        <w:rPr>
          <w:rFonts w:ascii="Times New Roman" w:hAnsi="Times New Roman"/>
        </w:rPr>
        <w:t xml:space="preserve">Section 24 </w:t>
      </w:r>
      <w:r w:rsidR="00FE7EAA">
        <w:rPr>
          <w:rFonts w:ascii="Times New Roman" w:hAnsi="Times New Roman"/>
        </w:rPr>
        <w:t xml:space="preserve">states that the Committee may approve a </w:t>
      </w:r>
      <w:r w:rsidR="00D46EB9" w:rsidRPr="00155C50">
        <w:rPr>
          <w:rFonts w:ascii="Times New Roman" w:hAnsi="Times New Roman"/>
        </w:rPr>
        <w:t xml:space="preserve">publisher’s public lending right </w:t>
      </w:r>
      <w:r w:rsidR="00FE7EAA">
        <w:rPr>
          <w:rFonts w:ascii="Times New Roman" w:hAnsi="Times New Roman"/>
        </w:rPr>
        <w:t xml:space="preserve">payment to </w:t>
      </w:r>
      <w:r w:rsidR="00D46EB9" w:rsidRPr="00155C50">
        <w:rPr>
          <w:rFonts w:ascii="Times New Roman" w:hAnsi="Times New Roman"/>
        </w:rPr>
        <w:t xml:space="preserve">a claimant who is </w:t>
      </w:r>
      <w:r w:rsidR="00FE7EAA">
        <w:rPr>
          <w:rFonts w:ascii="Times New Roman" w:hAnsi="Times New Roman"/>
        </w:rPr>
        <w:t>an eligible publisher</w:t>
      </w:r>
      <w:r w:rsidR="004600D4">
        <w:rPr>
          <w:rFonts w:ascii="Times New Roman" w:hAnsi="Times New Roman"/>
        </w:rPr>
        <w:t xml:space="preserve"> of an eligible book</w:t>
      </w:r>
      <w:r w:rsidR="00FE7EAA">
        <w:rPr>
          <w:rFonts w:ascii="Times New Roman" w:hAnsi="Times New Roman"/>
        </w:rPr>
        <w:t>.</w:t>
      </w:r>
    </w:p>
    <w:p w14:paraId="30F69BDE" w14:textId="77777777" w:rsidR="007E69DE" w:rsidRDefault="00FE7EAA" w:rsidP="002C5D43">
      <w:pPr>
        <w:ind w:right="91"/>
        <w:rPr>
          <w:rFonts w:ascii="Times New Roman" w:hAnsi="Times New Roman"/>
        </w:rPr>
      </w:pPr>
      <w:r>
        <w:rPr>
          <w:rFonts w:ascii="Times New Roman" w:hAnsi="Times New Roman"/>
        </w:rPr>
        <w:t xml:space="preserve">Section 25 has </w:t>
      </w:r>
      <w:r w:rsidR="008A60BD">
        <w:rPr>
          <w:rFonts w:ascii="Times New Roman" w:hAnsi="Times New Roman"/>
        </w:rPr>
        <w:t>three</w:t>
      </w:r>
      <w:r>
        <w:rPr>
          <w:rFonts w:ascii="Times New Roman" w:hAnsi="Times New Roman"/>
        </w:rPr>
        <w:t xml:space="preserve"> subsections</w:t>
      </w:r>
      <w:r w:rsidR="00A44557">
        <w:rPr>
          <w:rFonts w:ascii="Times New Roman" w:hAnsi="Times New Roman"/>
        </w:rPr>
        <w:t xml:space="preserve"> describing the </w:t>
      </w:r>
      <w:r w:rsidR="00D46EB9">
        <w:rPr>
          <w:rFonts w:ascii="Times New Roman" w:hAnsi="Times New Roman"/>
        </w:rPr>
        <w:t>procedure</w:t>
      </w:r>
      <w:r w:rsidR="00661AEC">
        <w:rPr>
          <w:rFonts w:ascii="Times New Roman" w:hAnsi="Times New Roman"/>
        </w:rPr>
        <w:t xml:space="preserve"> where the Committee has determined that a claimant was underpaid</w:t>
      </w:r>
      <w:r w:rsidR="00A44557">
        <w:rPr>
          <w:rFonts w:ascii="Times New Roman" w:hAnsi="Times New Roman"/>
        </w:rPr>
        <w:t xml:space="preserve">. </w:t>
      </w:r>
    </w:p>
    <w:p w14:paraId="75D6FA75" w14:textId="77777777" w:rsidR="007E69DE" w:rsidRDefault="00A44557" w:rsidP="002C5D43">
      <w:pPr>
        <w:ind w:right="91"/>
        <w:rPr>
          <w:rFonts w:ascii="Times New Roman" w:hAnsi="Times New Roman"/>
        </w:rPr>
      </w:pPr>
      <w:r>
        <w:rPr>
          <w:rFonts w:ascii="Times New Roman" w:hAnsi="Times New Roman"/>
        </w:rPr>
        <w:t>Subsection 25(1) states that this section applies should the Committee consider a claimant received less than the correct amount under this Scheme or an earlier scheme.</w:t>
      </w:r>
      <w:r w:rsidR="001E2985">
        <w:rPr>
          <w:rFonts w:ascii="Times New Roman" w:hAnsi="Times New Roman"/>
        </w:rPr>
        <w:t xml:space="preserve"> </w:t>
      </w:r>
    </w:p>
    <w:p w14:paraId="3CE604DE" w14:textId="77777777" w:rsidR="007E69DE" w:rsidRDefault="00A44557" w:rsidP="002C5D43">
      <w:pPr>
        <w:ind w:right="91"/>
        <w:rPr>
          <w:rFonts w:ascii="Times New Roman" w:hAnsi="Times New Roman"/>
        </w:rPr>
      </w:pPr>
      <w:r>
        <w:rPr>
          <w:rFonts w:ascii="Times New Roman" w:hAnsi="Times New Roman"/>
        </w:rPr>
        <w:t xml:space="preserve">Subsection 25(2) </w:t>
      </w:r>
      <w:r w:rsidR="00B15B3A">
        <w:rPr>
          <w:rFonts w:ascii="Times New Roman" w:hAnsi="Times New Roman"/>
        </w:rPr>
        <w:t xml:space="preserve">provides the Committee </w:t>
      </w:r>
      <w:r w:rsidR="00FE5E55">
        <w:rPr>
          <w:rFonts w:ascii="Times New Roman" w:hAnsi="Times New Roman"/>
        </w:rPr>
        <w:t>may</w:t>
      </w:r>
      <w:r w:rsidR="00B15B3A">
        <w:rPr>
          <w:rFonts w:ascii="Times New Roman" w:hAnsi="Times New Roman"/>
        </w:rPr>
        <w:t xml:space="preserve"> approve a back payment to the </w:t>
      </w:r>
      <w:r w:rsidR="00FE5E55">
        <w:rPr>
          <w:rFonts w:ascii="Times New Roman" w:hAnsi="Times New Roman"/>
        </w:rPr>
        <w:t xml:space="preserve">underpaid </w:t>
      </w:r>
      <w:r w:rsidR="00B15B3A">
        <w:rPr>
          <w:rFonts w:ascii="Times New Roman" w:hAnsi="Times New Roman"/>
        </w:rPr>
        <w:t>claimant</w:t>
      </w:r>
      <w:r w:rsidR="00FE5E55">
        <w:rPr>
          <w:rFonts w:ascii="Times New Roman" w:hAnsi="Times New Roman"/>
        </w:rPr>
        <w:t>. Th</w:t>
      </w:r>
      <w:r w:rsidR="008A60BD">
        <w:rPr>
          <w:rFonts w:ascii="Times New Roman" w:hAnsi="Times New Roman"/>
        </w:rPr>
        <w:t>is</w:t>
      </w:r>
      <w:r w:rsidR="00FE5E55">
        <w:rPr>
          <w:rFonts w:ascii="Times New Roman" w:hAnsi="Times New Roman"/>
        </w:rPr>
        <w:t xml:space="preserve"> payment </w:t>
      </w:r>
      <w:r w:rsidR="008A60BD">
        <w:rPr>
          <w:rFonts w:ascii="Times New Roman" w:hAnsi="Times New Roman"/>
        </w:rPr>
        <w:t xml:space="preserve">will be made in the </w:t>
      </w:r>
      <w:r w:rsidR="00FE5E55">
        <w:rPr>
          <w:rFonts w:ascii="Times New Roman" w:hAnsi="Times New Roman"/>
        </w:rPr>
        <w:t>subsequent</w:t>
      </w:r>
      <w:r w:rsidR="00B15B3A">
        <w:rPr>
          <w:rFonts w:ascii="Times New Roman" w:hAnsi="Times New Roman"/>
        </w:rPr>
        <w:t xml:space="preserve"> financial year</w:t>
      </w:r>
      <w:r w:rsidR="008A60BD">
        <w:rPr>
          <w:rFonts w:ascii="Times New Roman" w:hAnsi="Times New Roman"/>
        </w:rPr>
        <w:t xml:space="preserve"> and will be the difference between the correct amount and the amount that was paid.</w:t>
      </w:r>
      <w:r w:rsidR="00FE5E55">
        <w:rPr>
          <w:rFonts w:ascii="Times New Roman" w:hAnsi="Times New Roman"/>
        </w:rPr>
        <w:t xml:space="preserve"> </w:t>
      </w:r>
    </w:p>
    <w:p w14:paraId="35E88F56" w14:textId="5F558E11" w:rsidR="00FE5E55" w:rsidRDefault="00FE5E55" w:rsidP="002C5D43">
      <w:pPr>
        <w:ind w:right="91"/>
        <w:rPr>
          <w:rFonts w:ascii="Times New Roman" w:hAnsi="Times New Roman"/>
        </w:rPr>
      </w:pPr>
      <w:r>
        <w:rPr>
          <w:rFonts w:ascii="Times New Roman" w:hAnsi="Times New Roman"/>
        </w:rPr>
        <w:t xml:space="preserve">Subsection 25(3) clarifies </w:t>
      </w:r>
      <w:r w:rsidR="008A60BD">
        <w:rPr>
          <w:rFonts w:ascii="Times New Roman" w:hAnsi="Times New Roman"/>
        </w:rPr>
        <w:t xml:space="preserve">that </w:t>
      </w:r>
      <w:r>
        <w:rPr>
          <w:rFonts w:ascii="Times New Roman" w:hAnsi="Times New Roman"/>
        </w:rPr>
        <w:t xml:space="preserve">the back payment will be made in addition to any other payment the claimant may be eligible for </w:t>
      </w:r>
      <w:r w:rsidR="0088308C">
        <w:rPr>
          <w:rFonts w:ascii="Times New Roman" w:hAnsi="Times New Roman"/>
        </w:rPr>
        <w:t>under the S</w:t>
      </w:r>
      <w:r>
        <w:rPr>
          <w:rFonts w:ascii="Times New Roman" w:hAnsi="Times New Roman"/>
        </w:rPr>
        <w:t>cheme.</w:t>
      </w:r>
    </w:p>
    <w:p w14:paraId="216F58FE" w14:textId="1B5C7FE4" w:rsidR="00B15B3A" w:rsidRDefault="00B539AA" w:rsidP="002C5D43">
      <w:pPr>
        <w:ind w:right="91"/>
        <w:rPr>
          <w:rFonts w:ascii="Times New Roman" w:hAnsi="Times New Roman"/>
        </w:rPr>
      </w:pPr>
      <w:r>
        <w:rPr>
          <w:rFonts w:ascii="Times New Roman" w:hAnsi="Times New Roman"/>
        </w:rPr>
        <w:t xml:space="preserve">Section 26 </w:t>
      </w:r>
      <w:r w:rsidR="0088308C">
        <w:rPr>
          <w:rFonts w:ascii="Times New Roman" w:hAnsi="Times New Roman"/>
        </w:rPr>
        <w:t>states that any overpayment under this Scheme or an earlier Scheme is a debt due to the Commonwealth. The amount may be recovered through a court or as a deduction from any other payment the claimant may be eligible for under the Scheme.</w:t>
      </w:r>
    </w:p>
    <w:p w14:paraId="46A318C2" w14:textId="3CF85643" w:rsidR="0088308C" w:rsidRDefault="0088308C" w:rsidP="002C5D43">
      <w:pPr>
        <w:ind w:right="91"/>
        <w:rPr>
          <w:rFonts w:ascii="Times New Roman" w:hAnsi="Times New Roman"/>
        </w:rPr>
      </w:pPr>
      <w:r>
        <w:rPr>
          <w:rFonts w:ascii="Times New Roman" w:hAnsi="Times New Roman"/>
        </w:rPr>
        <w:t xml:space="preserve">Section 27 has eight subsections describing the circumstances under which </w:t>
      </w:r>
      <w:r w:rsidR="00CB208F" w:rsidRPr="00155C50">
        <w:rPr>
          <w:rFonts w:ascii="Times New Roman" w:hAnsi="Times New Roman"/>
        </w:rPr>
        <w:t xml:space="preserve">the Committee cannot approve </w:t>
      </w:r>
      <w:r>
        <w:rPr>
          <w:rFonts w:ascii="Times New Roman" w:hAnsi="Times New Roman"/>
        </w:rPr>
        <w:t>a payment</w:t>
      </w:r>
      <w:r w:rsidRPr="00155C50">
        <w:rPr>
          <w:rFonts w:ascii="Times New Roman" w:hAnsi="Times New Roman"/>
        </w:rPr>
        <w:t>.</w:t>
      </w:r>
      <w:r>
        <w:rPr>
          <w:rFonts w:ascii="Times New Roman" w:hAnsi="Times New Roman"/>
        </w:rPr>
        <w:t xml:space="preserve"> </w:t>
      </w:r>
      <w:r w:rsidR="000A2CF5">
        <w:rPr>
          <w:rFonts w:ascii="Times New Roman" w:hAnsi="Times New Roman"/>
        </w:rPr>
        <w:t xml:space="preserve">Those circumstances include </w:t>
      </w:r>
      <w:r w:rsidR="00CB208F" w:rsidRPr="00155C50">
        <w:rPr>
          <w:rFonts w:ascii="Times New Roman" w:hAnsi="Times New Roman"/>
        </w:rPr>
        <w:t xml:space="preserve">where </w:t>
      </w:r>
      <w:r w:rsidR="003914D3">
        <w:rPr>
          <w:rFonts w:ascii="Times New Roman" w:hAnsi="Times New Roman"/>
        </w:rPr>
        <w:t xml:space="preserve">a </w:t>
      </w:r>
      <w:r w:rsidR="000A2CF5">
        <w:rPr>
          <w:rFonts w:ascii="Times New Roman" w:hAnsi="Times New Roman"/>
        </w:rPr>
        <w:t>claimant</w:t>
      </w:r>
      <w:r w:rsidR="003914D3">
        <w:rPr>
          <w:rFonts w:ascii="Times New Roman" w:hAnsi="Times New Roman"/>
        </w:rPr>
        <w:t xml:space="preserve"> has </w:t>
      </w:r>
      <w:r w:rsidR="004600D4">
        <w:rPr>
          <w:rFonts w:ascii="Times New Roman" w:hAnsi="Times New Roman"/>
        </w:rPr>
        <w:t>died</w:t>
      </w:r>
      <w:r w:rsidR="00CB208F" w:rsidRPr="00155C50">
        <w:rPr>
          <w:rFonts w:ascii="Times New Roman" w:hAnsi="Times New Roman"/>
        </w:rPr>
        <w:t xml:space="preserve"> (except in the circumstances as described in section 23A)</w:t>
      </w:r>
      <w:r w:rsidR="000A2CF5" w:rsidRPr="00155C50">
        <w:rPr>
          <w:rFonts w:ascii="Times New Roman" w:hAnsi="Times New Roman"/>
        </w:rPr>
        <w:t xml:space="preserve">, </w:t>
      </w:r>
      <w:r w:rsidR="00CB208F" w:rsidRPr="00155C50">
        <w:rPr>
          <w:rFonts w:ascii="Times New Roman" w:hAnsi="Times New Roman"/>
        </w:rPr>
        <w:t>where the Committee is aware that the claimant is</w:t>
      </w:r>
      <w:r w:rsidR="000A2CF5">
        <w:rPr>
          <w:rFonts w:ascii="Times New Roman" w:hAnsi="Times New Roman"/>
        </w:rPr>
        <w:t xml:space="preserve"> a body corporate</w:t>
      </w:r>
      <w:r w:rsidR="003914D3">
        <w:rPr>
          <w:rFonts w:ascii="Times New Roman" w:hAnsi="Times New Roman"/>
        </w:rPr>
        <w:t xml:space="preserve"> that has </w:t>
      </w:r>
      <w:r w:rsidR="00CB208F" w:rsidRPr="00155C50">
        <w:rPr>
          <w:rFonts w:ascii="Times New Roman" w:hAnsi="Times New Roman"/>
        </w:rPr>
        <w:t xml:space="preserve">been </w:t>
      </w:r>
      <w:r w:rsidR="003914D3">
        <w:rPr>
          <w:rFonts w:ascii="Times New Roman" w:hAnsi="Times New Roman"/>
        </w:rPr>
        <w:t>wound up</w:t>
      </w:r>
      <w:r w:rsidR="00CB208F" w:rsidRPr="00155C50">
        <w:rPr>
          <w:rFonts w:ascii="Times New Roman" w:hAnsi="Times New Roman"/>
        </w:rPr>
        <w:t>,</w:t>
      </w:r>
      <w:r w:rsidR="003914D3">
        <w:rPr>
          <w:rFonts w:ascii="Times New Roman" w:hAnsi="Times New Roman"/>
        </w:rPr>
        <w:t xml:space="preserve"> and</w:t>
      </w:r>
      <w:r w:rsidR="000A2CF5">
        <w:rPr>
          <w:rFonts w:ascii="Times New Roman" w:hAnsi="Times New Roman"/>
        </w:rPr>
        <w:t xml:space="preserve"> </w:t>
      </w:r>
      <w:r w:rsidR="00CB208F" w:rsidRPr="00155C50">
        <w:rPr>
          <w:rFonts w:ascii="Times New Roman" w:hAnsi="Times New Roman"/>
        </w:rPr>
        <w:t>where</w:t>
      </w:r>
      <w:r w:rsidR="000A2CF5" w:rsidRPr="00155C50">
        <w:rPr>
          <w:rFonts w:ascii="Times New Roman" w:hAnsi="Times New Roman"/>
        </w:rPr>
        <w:t xml:space="preserve"> </w:t>
      </w:r>
      <w:r w:rsidR="000A2CF5">
        <w:rPr>
          <w:rFonts w:ascii="Times New Roman" w:hAnsi="Times New Roman"/>
        </w:rPr>
        <w:t xml:space="preserve">a claimant </w:t>
      </w:r>
      <w:r w:rsidR="004600D4">
        <w:rPr>
          <w:rFonts w:ascii="Times New Roman" w:hAnsi="Times New Roman"/>
        </w:rPr>
        <w:t xml:space="preserve">cannot </w:t>
      </w:r>
      <w:r w:rsidR="000A2CF5">
        <w:rPr>
          <w:rFonts w:ascii="Times New Roman" w:hAnsi="Times New Roman"/>
        </w:rPr>
        <w:t>be located after reasonable steps</w:t>
      </w:r>
      <w:r w:rsidR="003914D3">
        <w:rPr>
          <w:rFonts w:ascii="Times New Roman" w:hAnsi="Times New Roman"/>
        </w:rPr>
        <w:t xml:space="preserve"> have been taken</w:t>
      </w:r>
      <w:r w:rsidR="000A2CF5">
        <w:rPr>
          <w:rFonts w:ascii="Times New Roman" w:hAnsi="Times New Roman"/>
        </w:rPr>
        <w:t xml:space="preserve">. </w:t>
      </w:r>
      <w:r w:rsidR="003914D3">
        <w:rPr>
          <w:rFonts w:ascii="Times New Roman" w:hAnsi="Times New Roman"/>
        </w:rPr>
        <w:t>If a claimant who could not be located contacts the Committee payments may resume the following financial year.</w:t>
      </w:r>
      <w:r w:rsidR="00DB7FB3">
        <w:rPr>
          <w:rFonts w:ascii="Times New Roman" w:hAnsi="Times New Roman"/>
        </w:rPr>
        <w:t xml:space="preserve"> </w:t>
      </w:r>
      <w:r w:rsidR="00A32FEF">
        <w:rPr>
          <w:rFonts w:ascii="Times New Roman" w:hAnsi="Times New Roman"/>
        </w:rPr>
        <w:t xml:space="preserve">In particular, </w:t>
      </w:r>
      <w:r w:rsidR="00451563">
        <w:rPr>
          <w:rFonts w:ascii="Times New Roman" w:hAnsi="Times New Roman"/>
        </w:rPr>
        <w:t>s</w:t>
      </w:r>
      <w:r w:rsidR="000A2CF5" w:rsidRPr="00CB208F">
        <w:rPr>
          <w:rFonts w:ascii="Times New Roman" w:hAnsi="Times New Roman"/>
        </w:rPr>
        <w:t>ubsection</w:t>
      </w:r>
      <w:r w:rsidR="000A2CF5">
        <w:rPr>
          <w:rFonts w:ascii="Times New Roman" w:hAnsi="Times New Roman"/>
        </w:rPr>
        <w:t xml:space="preserve"> 27(6) </w:t>
      </w:r>
      <w:r w:rsidR="003914D3">
        <w:rPr>
          <w:rFonts w:ascii="Times New Roman" w:hAnsi="Times New Roman"/>
        </w:rPr>
        <w:t xml:space="preserve">states that </w:t>
      </w:r>
      <w:r w:rsidR="000A2CF5">
        <w:rPr>
          <w:rFonts w:ascii="Times New Roman" w:hAnsi="Times New Roman"/>
        </w:rPr>
        <w:t xml:space="preserve">payments </w:t>
      </w:r>
      <w:r w:rsidR="003914D3">
        <w:rPr>
          <w:rFonts w:ascii="Times New Roman" w:hAnsi="Times New Roman"/>
        </w:rPr>
        <w:t>that did not proceed</w:t>
      </w:r>
      <w:r w:rsidR="000A2CF5">
        <w:rPr>
          <w:rFonts w:ascii="Times New Roman" w:hAnsi="Times New Roman"/>
        </w:rPr>
        <w:t xml:space="preserve"> under </w:t>
      </w:r>
      <w:r w:rsidR="00714472">
        <w:rPr>
          <w:rFonts w:ascii="Times New Roman" w:hAnsi="Times New Roman"/>
        </w:rPr>
        <w:t>s</w:t>
      </w:r>
      <w:r w:rsidR="000A2CF5" w:rsidRPr="00CB208F">
        <w:rPr>
          <w:rFonts w:ascii="Times New Roman" w:hAnsi="Times New Roman"/>
        </w:rPr>
        <w:t>ection</w:t>
      </w:r>
      <w:r w:rsidR="000A2CF5">
        <w:rPr>
          <w:rFonts w:ascii="Times New Roman" w:hAnsi="Times New Roman"/>
        </w:rPr>
        <w:t xml:space="preserve"> 27 </w:t>
      </w:r>
      <w:r w:rsidR="003914D3">
        <w:rPr>
          <w:rFonts w:ascii="Times New Roman" w:hAnsi="Times New Roman"/>
        </w:rPr>
        <w:t xml:space="preserve">in a </w:t>
      </w:r>
      <w:r w:rsidR="000A2CF5">
        <w:rPr>
          <w:rFonts w:ascii="Times New Roman" w:hAnsi="Times New Roman"/>
        </w:rPr>
        <w:t xml:space="preserve">financial </w:t>
      </w:r>
      <w:r w:rsidR="003914D3">
        <w:rPr>
          <w:rFonts w:ascii="Times New Roman" w:hAnsi="Times New Roman"/>
        </w:rPr>
        <w:t>year will also not be payable in later financial years.</w:t>
      </w:r>
    </w:p>
    <w:p w14:paraId="13D0DA7A" w14:textId="404A33B2" w:rsidR="00CB208F" w:rsidRDefault="00CB208F" w:rsidP="0058187C">
      <w:pPr>
        <w:ind w:right="91"/>
        <w:rPr>
          <w:rFonts w:ascii="Times New Roman" w:hAnsi="Times New Roman"/>
        </w:rPr>
      </w:pPr>
      <w:r>
        <w:rPr>
          <w:rFonts w:ascii="Times New Roman" w:hAnsi="Times New Roman"/>
        </w:rPr>
        <w:t>Subsection 27(8) states that the power of the Committee under section 27</w:t>
      </w:r>
      <w:r w:rsidR="00FD40A6">
        <w:rPr>
          <w:rFonts w:ascii="Times New Roman" w:hAnsi="Times New Roman"/>
        </w:rPr>
        <w:t xml:space="preserve"> to not make a payment applies</w:t>
      </w:r>
      <w:r>
        <w:rPr>
          <w:rFonts w:ascii="Times New Roman" w:hAnsi="Times New Roman"/>
        </w:rPr>
        <w:t xml:space="preserve"> to payments for any period before the exercise of the power and the financial year in which the power is exercised. </w:t>
      </w:r>
    </w:p>
    <w:p w14:paraId="41AAD317" w14:textId="4EF3DBAA" w:rsidR="008C746D" w:rsidRDefault="008C746D" w:rsidP="00981D99">
      <w:pPr>
        <w:spacing w:after="200" w:line="276" w:lineRule="auto"/>
        <w:rPr>
          <w:rFonts w:ascii="Times New Roman" w:hAnsi="Times New Roman"/>
          <w:b/>
        </w:rPr>
      </w:pPr>
      <w:r w:rsidRPr="00F761E0">
        <w:rPr>
          <w:rFonts w:ascii="Times New Roman" w:hAnsi="Times New Roman"/>
          <w:b/>
        </w:rPr>
        <w:t xml:space="preserve">Part </w:t>
      </w:r>
      <w:r>
        <w:rPr>
          <w:rFonts w:ascii="Times New Roman" w:hAnsi="Times New Roman"/>
          <w:b/>
        </w:rPr>
        <w:t>6</w:t>
      </w:r>
      <w:r w:rsidRPr="00F761E0">
        <w:rPr>
          <w:rFonts w:ascii="Times New Roman" w:hAnsi="Times New Roman"/>
          <w:b/>
        </w:rPr>
        <w:t xml:space="preserve"> – </w:t>
      </w:r>
      <w:r>
        <w:rPr>
          <w:rFonts w:ascii="Times New Roman" w:hAnsi="Times New Roman"/>
          <w:b/>
        </w:rPr>
        <w:t>General</w:t>
      </w:r>
    </w:p>
    <w:p w14:paraId="0A978295" w14:textId="22EDC8A8" w:rsidR="003914D3" w:rsidRDefault="008C746D" w:rsidP="002C5D43">
      <w:pPr>
        <w:ind w:right="91"/>
        <w:rPr>
          <w:rFonts w:ascii="Times New Roman" w:hAnsi="Times New Roman"/>
        </w:rPr>
      </w:pPr>
      <w:r>
        <w:rPr>
          <w:rFonts w:ascii="Times New Roman" w:hAnsi="Times New Roman"/>
        </w:rPr>
        <w:t xml:space="preserve">Section 28 states that the Committee must </w:t>
      </w:r>
      <w:r w:rsidR="00224A92">
        <w:rPr>
          <w:rFonts w:ascii="Times New Roman" w:hAnsi="Times New Roman"/>
        </w:rPr>
        <w:t>publish</w:t>
      </w:r>
      <w:r w:rsidR="001C0F4C">
        <w:rPr>
          <w:rFonts w:ascii="Times New Roman" w:hAnsi="Times New Roman"/>
        </w:rPr>
        <w:t xml:space="preserve"> information about eligibility for payments under the Scheme at least once per year. </w:t>
      </w:r>
      <w:r w:rsidR="0081065E">
        <w:rPr>
          <w:rFonts w:ascii="Times New Roman" w:hAnsi="Times New Roman"/>
        </w:rPr>
        <w:t>The Committee</w:t>
      </w:r>
      <w:r w:rsidR="001C0F4C">
        <w:rPr>
          <w:rFonts w:ascii="Times New Roman" w:hAnsi="Times New Roman"/>
        </w:rPr>
        <w:t xml:space="preserve"> may advertise the Scheme in ways it considers appropriate.</w:t>
      </w:r>
    </w:p>
    <w:p w14:paraId="7F145E2F" w14:textId="25218961" w:rsidR="001C0F4C" w:rsidRDefault="001C0F4C" w:rsidP="002C5D43">
      <w:pPr>
        <w:ind w:right="91"/>
        <w:rPr>
          <w:rFonts w:ascii="Times New Roman" w:hAnsi="Times New Roman"/>
        </w:rPr>
      </w:pPr>
      <w:r>
        <w:rPr>
          <w:rFonts w:ascii="Times New Roman" w:hAnsi="Times New Roman"/>
        </w:rPr>
        <w:t xml:space="preserve">Section 29 has seven subsections detailing the </w:t>
      </w:r>
      <w:r w:rsidR="002557B3">
        <w:rPr>
          <w:rFonts w:ascii="Times New Roman" w:hAnsi="Times New Roman"/>
        </w:rPr>
        <w:t>applicability</w:t>
      </w:r>
      <w:r>
        <w:rPr>
          <w:rFonts w:ascii="Times New Roman" w:hAnsi="Times New Roman"/>
        </w:rPr>
        <w:t xml:space="preserve"> of </w:t>
      </w:r>
      <w:r w:rsidR="002557B3">
        <w:rPr>
          <w:rFonts w:ascii="Times New Roman" w:hAnsi="Times New Roman"/>
        </w:rPr>
        <w:t>claims made</w:t>
      </w:r>
      <w:r>
        <w:rPr>
          <w:rFonts w:ascii="Times New Roman" w:hAnsi="Times New Roman"/>
        </w:rPr>
        <w:t xml:space="preserve"> under earlier </w:t>
      </w:r>
      <w:r w:rsidR="002557B3">
        <w:rPr>
          <w:rFonts w:ascii="Times New Roman" w:hAnsi="Times New Roman"/>
        </w:rPr>
        <w:t>schemes</w:t>
      </w:r>
      <w:r w:rsidR="00BD2EFE">
        <w:rPr>
          <w:rFonts w:ascii="Times New Roman" w:hAnsi="Times New Roman"/>
        </w:rPr>
        <w:t>, in summary these are:</w:t>
      </w:r>
    </w:p>
    <w:p w14:paraId="07B40996" w14:textId="039C05D4" w:rsidR="001C0F4C" w:rsidRDefault="001C0F4C" w:rsidP="002C5D43">
      <w:pPr>
        <w:pStyle w:val="ListParagraph"/>
        <w:numPr>
          <w:ilvl w:val="0"/>
          <w:numId w:val="25"/>
        </w:numPr>
        <w:ind w:right="91"/>
        <w:rPr>
          <w:rFonts w:ascii="Times New Roman" w:hAnsi="Times New Roman"/>
        </w:rPr>
      </w:pPr>
      <w:r>
        <w:rPr>
          <w:rFonts w:ascii="Times New Roman" w:hAnsi="Times New Roman"/>
        </w:rPr>
        <w:t xml:space="preserve">a book </w:t>
      </w:r>
      <w:r w:rsidR="00BD2EFE">
        <w:rPr>
          <w:rFonts w:ascii="Times New Roman" w:hAnsi="Times New Roman"/>
        </w:rPr>
        <w:t>will</w:t>
      </w:r>
      <w:r>
        <w:rPr>
          <w:rFonts w:ascii="Times New Roman" w:hAnsi="Times New Roman"/>
        </w:rPr>
        <w:t xml:space="preserve"> not </w:t>
      </w:r>
      <w:r w:rsidR="00BD2EFE">
        <w:rPr>
          <w:rFonts w:ascii="Times New Roman" w:hAnsi="Times New Roman"/>
        </w:rPr>
        <w:t xml:space="preserve">be </w:t>
      </w:r>
      <w:r>
        <w:rPr>
          <w:rFonts w:ascii="Times New Roman" w:hAnsi="Times New Roman"/>
        </w:rPr>
        <w:t xml:space="preserve">eligible under </w:t>
      </w:r>
      <w:r w:rsidRPr="00BD2EFE">
        <w:rPr>
          <w:rFonts w:ascii="Times New Roman" w:hAnsi="Times New Roman"/>
        </w:rPr>
        <w:t>th</w:t>
      </w:r>
      <w:r w:rsidR="00BD2EFE" w:rsidRPr="00BD2EFE">
        <w:rPr>
          <w:rFonts w:ascii="Times New Roman" w:hAnsi="Times New Roman"/>
        </w:rPr>
        <w:t>e current</w:t>
      </w:r>
      <w:r>
        <w:rPr>
          <w:rFonts w:ascii="Times New Roman" w:hAnsi="Times New Roman"/>
        </w:rPr>
        <w:t xml:space="preserve"> Scheme if it had been deemed ineligible under a </w:t>
      </w:r>
      <w:r w:rsidR="00BD2EFE" w:rsidRPr="00BD2EFE">
        <w:rPr>
          <w:rFonts w:ascii="Times New Roman" w:hAnsi="Times New Roman"/>
        </w:rPr>
        <w:t>former</w:t>
      </w:r>
      <w:r>
        <w:rPr>
          <w:rFonts w:ascii="Times New Roman" w:hAnsi="Times New Roman"/>
        </w:rPr>
        <w:t xml:space="preserve"> scheme</w:t>
      </w:r>
      <w:r w:rsidR="00BD2EFE">
        <w:rPr>
          <w:rFonts w:ascii="Times New Roman" w:hAnsi="Times New Roman"/>
        </w:rPr>
        <w:t xml:space="preserve"> (refer subsection 29(1));</w:t>
      </w:r>
    </w:p>
    <w:p w14:paraId="7037FEB6" w14:textId="77777777" w:rsidR="007E69DE" w:rsidRDefault="001C0F4C" w:rsidP="002C5D43">
      <w:pPr>
        <w:pStyle w:val="ListParagraph"/>
        <w:numPr>
          <w:ilvl w:val="0"/>
          <w:numId w:val="25"/>
        </w:numPr>
        <w:ind w:right="91"/>
        <w:rPr>
          <w:rFonts w:ascii="Times New Roman" w:hAnsi="Times New Roman"/>
        </w:rPr>
      </w:pPr>
      <w:r>
        <w:rPr>
          <w:rFonts w:ascii="Times New Roman" w:hAnsi="Times New Roman"/>
        </w:rPr>
        <w:t xml:space="preserve">claims made under an earlier scheme are recognised under </w:t>
      </w:r>
      <w:r w:rsidR="00BD2EFE">
        <w:rPr>
          <w:rFonts w:ascii="Times New Roman" w:hAnsi="Times New Roman"/>
        </w:rPr>
        <w:t>the current</w:t>
      </w:r>
      <w:r>
        <w:rPr>
          <w:rFonts w:ascii="Times New Roman" w:hAnsi="Times New Roman"/>
        </w:rPr>
        <w:t xml:space="preserve"> Scheme</w:t>
      </w:r>
      <w:r w:rsidR="00BD2EFE">
        <w:rPr>
          <w:rFonts w:ascii="Times New Roman" w:hAnsi="Times New Roman"/>
        </w:rPr>
        <w:t xml:space="preserve"> (refer subsection</w:t>
      </w:r>
      <w:r>
        <w:rPr>
          <w:rFonts w:ascii="Times New Roman" w:hAnsi="Times New Roman"/>
        </w:rPr>
        <w:t xml:space="preserve"> 29(</w:t>
      </w:r>
      <w:r w:rsidR="00BD2EFE">
        <w:rPr>
          <w:rFonts w:ascii="Times New Roman" w:hAnsi="Times New Roman"/>
        </w:rPr>
        <w:t>1));</w:t>
      </w:r>
    </w:p>
    <w:p w14:paraId="178475C4" w14:textId="63BB443A" w:rsidR="001C0F4C" w:rsidRDefault="00224A92" w:rsidP="002C5D43">
      <w:pPr>
        <w:pStyle w:val="ListParagraph"/>
        <w:numPr>
          <w:ilvl w:val="0"/>
          <w:numId w:val="25"/>
        </w:numPr>
        <w:ind w:right="91"/>
        <w:rPr>
          <w:rFonts w:ascii="Times New Roman" w:hAnsi="Times New Roman"/>
        </w:rPr>
      </w:pPr>
      <w:r>
        <w:rPr>
          <w:rFonts w:ascii="Times New Roman" w:hAnsi="Times New Roman"/>
        </w:rPr>
        <w:t>if</w:t>
      </w:r>
      <w:r w:rsidR="00F71A56">
        <w:rPr>
          <w:rFonts w:ascii="Times New Roman" w:hAnsi="Times New Roman"/>
        </w:rPr>
        <w:t xml:space="preserve"> </w:t>
      </w:r>
      <w:r>
        <w:rPr>
          <w:rFonts w:ascii="Times New Roman" w:hAnsi="Times New Roman"/>
        </w:rPr>
        <w:t xml:space="preserve">no payments were made for a book under a previous scheme it will be treated as if the </w:t>
      </w:r>
      <w:r w:rsidR="00F71A56">
        <w:rPr>
          <w:rFonts w:ascii="Times New Roman" w:hAnsi="Times New Roman"/>
        </w:rPr>
        <w:t>estimat</w:t>
      </w:r>
      <w:r>
        <w:rPr>
          <w:rFonts w:ascii="Times New Roman" w:hAnsi="Times New Roman"/>
        </w:rPr>
        <w:t>ed</w:t>
      </w:r>
      <w:r w:rsidR="00F71A56">
        <w:rPr>
          <w:rFonts w:ascii="Times New Roman" w:hAnsi="Times New Roman"/>
        </w:rPr>
        <w:t xml:space="preserve"> amount of copies of </w:t>
      </w:r>
      <w:r>
        <w:rPr>
          <w:rFonts w:ascii="Times New Roman" w:hAnsi="Times New Roman"/>
        </w:rPr>
        <w:t>the</w:t>
      </w:r>
      <w:r w:rsidR="00F71A56">
        <w:rPr>
          <w:rFonts w:ascii="Times New Roman" w:hAnsi="Times New Roman"/>
        </w:rPr>
        <w:t xml:space="preserve"> book held in </w:t>
      </w:r>
      <w:r w:rsidR="008A60BD" w:rsidRPr="006602A8">
        <w:rPr>
          <w:rFonts w:ascii="Times New Roman" w:hAnsi="Times New Roman"/>
        </w:rPr>
        <w:t>classified</w:t>
      </w:r>
      <w:r w:rsidR="00F71A56">
        <w:rPr>
          <w:rFonts w:ascii="Times New Roman" w:hAnsi="Times New Roman"/>
        </w:rPr>
        <w:t xml:space="preserve"> libraries</w:t>
      </w:r>
      <w:r>
        <w:rPr>
          <w:rFonts w:ascii="Times New Roman" w:hAnsi="Times New Roman"/>
        </w:rPr>
        <w:t xml:space="preserve"> under a previous scheme was estimated under </w:t>
      </w:r>
      <w:r w:rsidRPr="006602A8">
        <w:rPr>
          <w:rFonts w:ascii="Times New Roman" w:hAnsi="Times New Roman"/>
        </w:rPr>
        <w:t>th</w:t>
      </w:r>
      <w:r w:rsidR="00BD2EFE">
        <w:rPr>
          <w:rFonts w:ascii="Times New Roman" w:hAnsi="Times New Roman"/>
        </w:rPr>
        <w:t>e current</w:t>
      </w:r>
      <w:r>
        <w:rPr>
          <w:rFonts w:ascii="Times New Roman" w:hAnsi="Times New Roman"/>
        </w:rPr>
        <w:t xml:space="preserve"> Scheme</w:t>
      </w:r>
      <w:r w:rsidR="00BD2EFE">
        <w:rPr>
          <w:rFonts w:ascii="Times New Roman" w:hAnsi="Times New Roman"/>
        </w:rPr>
        <w:t xml:space="preserve"> (refer subsection 29(3)</w:t>
      </w:r>
      <w:r w:rsidR="007E69DE">
        <w:rPr>
          <w:rFonts w:ascii="Times New Roman" w:hAnsi="Times New Roman"/>
        </w:rPr>
        <w:t>)</w:t>
      </w:r>
      <w:r w:rsidR="00BD2EFE">
        <w:rPr>
          <w:rFonts w:ascii="Times New Roman" w:hAnsi="Times New Roman"/>
        </w:rPr>
        <w:t>;</w:t>
      </w:r>
    </w:p>
    <w:p w14:paraId="02969570" w14:textId="22354EB9" w:rsidR="00224A92" w:rsidRDefault="00224A92" w:rsidP="002C5D43">
      <w:pPr>
        <w:pStyle w:val="ListParagraph"/>
        <w:numPr>
          <w:ilvl w:val="0"/>
          <w:numId w:val="25"/>
        </w:numPr>
        <w:ind w:right="91"/>
        <w:rPr>
          <w:rFonts w:ascii="Times New Roman" w:hAnsi="Times New Roman"/>
        </w:rPr>
      </w:pPr>
      <w:r>
        <w:rPr>
          <w:rFonts w:ascii="Times New Roman" w:hAnsi="Times New Roman"/>
        </w:rPr>
        <w:t xml:space="preserve">a book will be treated as an eligible book </w:t>
      </w:r>
      <w:r w:rsidR="00BD2EFE">
        <w:rPr>
          <w:rFonts w:ascii="Times New Roman" w:hAnsi="Times New Roman"/>
        </w:rPr>
        <w:t xml:space="preserve">under the current Scheme </w:t>
      </w:r>
      <w:r>
        <w:rPr>
          <w:rFonts w:ascii="Times New Roman" w:hAnsi="Times New Roman"/>
        </w:rPr>
        <w:t xml:space="preserve">if payments were made </w:t>
      </w:r>
      <w:r w:rsidR="008A60BD">
        <w:rPr>
          <w:rFonts w:ascii="Times New Roman" w:hAnsi="Times New Roman"/>
        </w:rPr>
        <w:t>in respect to</w:t>
      </w:r>
      <w:r>
        <w:rPr>
          <w:rFonts w:ascii="Times New Roman" w:hAnsi="Times New Roman"/>
        </w:rPr>
        <w:t xml:space="preserve"> the book under a</w:t>
      </w:r>
      <w:r w:rsidR="002557B3">
        <w:rPr>
          <w:rFonts w:ascii="Times New Roman" w:hAnsi="Times New Roman"/>
        </w:rPr>
        <w:t>n</w:t>
      </w:r>
      <w:r>
        <w:rPr>
          <w:rFonts w:ascii="Times New Roman" w:hAnsi="Times New Roman"/>
        </w:rPr>
        <w:t xml:space="preserve"> </w:t>
      </w:r>
      <w:r w:rsidR="002557B3">
        <w:rPr>
          <w:rFonts w:ascii="Times New Roman" w:hAnsi="Times New Roman"/>
        </w:rPr>
        <w:t>earlier</w:t>
      </w:r>
      <w:r>
        <w:rPr>
          <w:rFonts w:ascii="Times New Roman" w:hAnsi="Times New Roman"/>
        </w:rPr>
        <w:t xml:space="preserve"> scheme</w:t>
      </w:r>
      <w:r w:rsidR="00BD2EFE">
        <w:rPr>
          <w:rFonts w:ascii="Times New Roman" w:hAnsi="Times New Roman"/>
        </w:rPr>
        <w:t xml:space="preserve"> (refer subsection 29(3)</w:t>
      </w:r>
      <w:r w:rsidR="007E69DE">
        <w:rPr>
          <w:rFonts w:ascii="Times New Roman" w:hAnsi="Times New Roman"/>
        </w:rPr>
        <w:t>)</w:t>
      </w:r>
      <w:r w:rsidR="00BD2EFE">
        <w:rPr>
          <w:rFonts w:ascii="Times New Roman" w:hAnsi="Times New Roman"/>
        </w:rPr>
        <w:t>;</w:t>
      </w:r>
    </w:p>
    <w:p w14:paraId="69A93A41" w14:textId="58420898" w:rsidR="00224A92" w:rsidRDefault="00224A92" w:rsidP="002C5D43">
      <w:pPr>
        <w:pStyle w:val="ListParagraph"/>
        <w:numPr>
          <w:ilvl w:val="0"/>
          <w:numId w:val="25"/>
        </w:numPr>
        <w:ind w:right="91"/>
        <w:rPr>
          <w:rFonts w:ascii="Times New Roman" w:hAnsi="Times New Roman"/>
        </w:rPr>
      </w:pPr>
      <w:r>
        <w:rPr>
          <w:rFonts w:ascii="Times New Roman" w:hAnsi="Times New Roman"/>
        </w:rPr>
        <w:t xml:space="preserve">a creator will be treated as an eligible creator </w:t>
      </w:r>
      <w:r w:rsidR="00BD2EFE">
        <w:rPr>
          <w:rFonts w:ascii="Times New Roman" w:hAnsi="Times New Roman"/>
        </w:rPr>
        <w:t xml:space="preserve">under the current Scheme </w:t>
      </w:r>
      <w:r>
        <w:rPr>
          <w:rFonts w:ascii="Times New Roman" w:hAnsi="Times New Roman"/>
        </w:rPr>
        <w:t xml:space="preserve">if payments were made </w:t>
      </w:r>
      <w:r w:rsidR="002557B3" w:rsidRPr="006602A8">
        <w:rPr>
          <w:rFonts w:ascii="Times New Roman" w:hAnsi="Times New Roman"/>
        </w:rPr>
        <w:t>in respect to the</w:t>
      </w:r>
      <w:r>
        <w:rPr>
          <w:rFonts w:ascii="Times New Roman" w:hAnsi="Times New Roman"/>
        </w:rPr>
        <w:t xml:space="preserve"> book under </w:t>
      </w:r>
      <w:r w:rsidRPr="006602A8">
        <w:rPr>
          <w:rFonts w:ascii="Times New Roman" w:hAnsi="Times New Roman"/>
        </w:rPr>
        <w:t>a</w:t>
      </w:r>
      <w:r w:rsidR="002557B3" w:rsidRPr="006602A8">
        <w:rPr>
          <w:rFonts w:ascii="Times New Roman" w:hAnsi="Times New Roman"/>
        </w:rPr>
        <w:t>n</w:t>
      </w:r>
      <w:r w:rsidRPr="006602A8">
        <w:rPr>
          <w:rFonts w:ascii="Times New Roman" w:hAnsi="Times New Roman"/>
        </w:rPr>
        <w:t xml:space="preserve"> </w:t>
      </w:r>
      <w:r w:rsidR="002557B3" w:rsidRPr="006602A8">
        <w:rPr>
          <w:rFonts w:ascii="Times New Roman" w:hAnsi="Times New Roman"/>
        </w:rPr>
        <w:t>earlier</w:t>
      </w:r>
      <w:r>
        <w:rPr>
          <w:rFonts w:ascii="Times New Roman" w:hAnsi="Times New Roman"/>
        </w:rPr>
        <w:t xml:space="preserve"> scheme</w:t>
      </w:r>
      <w:r w:rsidR="00BD2EFE">
        <w:rPr>
          <w:rFonts w:ascii="Times New Roman" w:hAnsi="Times New Roman"/>
        </w:rPr>
        <w:t>;</w:t>
      </w:r>
    </w:p>
    <w:p w14:paraId="184E98F0" w14:textId="77777777" w:rsidR="007E69DE" w:rsidRDefault="00D65E75" w:rsidP="00DB7FB3">
      <w:pPr>
        <w:pStyle w:val="ListParagraph"/>
        <w:numPr>
          <w:ilvl w:val="0"/>
          <w:numId w:val="25"/>
        </w:numPr>
        <w:ind w:right="91"/>
        <w:rPr>
          <w:rFonts w:ascii="Times New Roman" w:hAnsi="Times New Roman"/>
        </w:rPr>
      </w:pPr>
      <w:r>
        <w:rPr>
          <w:rFonts w:ascii="Times New Roman" w:hAnsi="Times New Roman"/>
        </w:rPr>
        <w:t xml:space="preserve">a publisher will be treated as an eligible </w:t>
      </w:r>
      <w:r w:rsidR="002557B3" w:rsidRPr="0058187C">
        <w:rPr>
          <w:rFonts w:ascii="Times New Roman" w:hAnsi="Times New Roman"/>
        </w:rPr>
        <w:t xml:space="preserve">publisher </w:t>
      </w:r>
      <w:r w:rsidR="00BD2EFE" w:rsidRPr="0058187C">
        <w:rPr>
          <w:rFonts w:ascii="Times New Roman" w:hAnsi="Times New Roman"/>
        </w:rPr>
        <w:t>under the current Scheme</w:t>
      </w:r>
      <w:r>
        <w:rPr>
          <w:rFonts w:ascii="Times New Roman" w:hAnsi="Times New Roman"/>
        </w:rPr>
        <w:t xml:space="preserve"> if payments were made </w:t>
      </w:r>
      <w:r w:rsidR="002557B3" w:rsidRPr="0058187C">
        <w:rPr>
          <w:rFonts w:ascii="Times New Roman" w:hAnsi="Times New Roman"/>
        </w:rPr>
        <w:t>in respect to the</w:t>
      </w:r>
      <w:r>
        <w:rPr>
          <w:rFonts w:ascii="Times New Roman" w:hAnsi="Times New Roman"/>
        </w:rPr>
        <w:t xml:space="preserve"> book under a previous scheme</w:t>
      </w:r>
      <w:r w:rsidR="007E69DE">
        <w:rPr>
          <w:rFonts w:ascii="Times New Roman" w:hAnsi="Times New Roman"/>
        </w:rPr>
        <w:t>;</w:t>
      </w:r>
      <w:r w:rsidR="00B06AC2">
        <w:rPr>
          <w:rFonts w:ascii="Times New Roman" w:hAnsi="Times New Roman"/>
        </w:rPr>
        <w:t xml:space="preserve"> </w:t>
      </w:r>
    </w:p>
    <w:p w14:paraId="1CEA5AFD" w14:textId="43E0050C" w:rsidR="00417A32" w:rsidRPr="00DB7FB3" w:rsidRDefault="007E69DE" w:rsidP="00DB7FB3">
      <w:pPr>
        <w:pStyle w:val="ListParagraph"/>
        <w:numPr>
          <w:ilvl w:val="0"/>
          <w:numId w:val="25"/>
        </w:numPr>
        <w:ind w:right="91"/>
        <w:rPr>
          <w:rFonts w:ascii="Times New Roman" w:hAnsi="Times New Roman"/>
        </w:rPr>
      </w:pPr>
      <w:r>
        <w:rPr>
          <w:rFonts w:ascii="Times New Roman" w:hAnsi="Times New Roman"/>
        </w:rPr>
        <w:t>i</w:t>
      </w:r>
      <w:r w:rsidR="00D65E75" w:rsidRPr="00D65E75">
        <w:rPr>
          <w:rFonts w:ascii="Times New Roman" w:hAnsi="Times New Roman"/>
        </w:rPr>
        <w:t xml:space="preserve">f payments were made for a book under a previous scheme it will be treated as if the estimated amount of copies of the book held in </w:t>
      </w:r>
      <w:r w:rsidR="008A60BD" w:rsidRPr="006602A8">
        <w:rPr>
          <w:rFonts w:ascii="Times New Roman" w:hAnsi="Times New Roman"/>
        </w:rPr>
        <w:t>classified</w:t>
      </w:r>
      <w:r w:rsidR="00D65E75" w:rsidRPr="00D65E75">
        <w:rPr>
          <w:rFonts w:ascii="Times New Roman" w:hAnsi="Times New Roman"/>
        </w:rPr>
        <w:t xml:space="preserve"> libraries under a previous scheme was estimated under this </w:t>
      </w:r>
      <w:r w:rsidR="00BD2EFE">
        <w:rPr>
          <w:rFonts w:ascii="Times New Roman" w:hAnsi="Times New Roman"/>
        </w:rPr>
        <w:t xml:space="preserve">current </w:t>
      </w:r>
      <w:r w:rsidR="00D65E75" w:rsidRPr="00D65E75">
        <w:rPr>
          <w:rFonts w:ascii="Times New Roman" w:hAnsi="Times New Roman"/>
        </w:rPr>
        <w:t>Scheme</w:t>
      </w:r>
      <w:r w:rsidR="00BD2EFE">
        <w:rPr>
          <w:rFonts w:ascii="Times New Roman" w:hAnsi="Times New Roman"/>
        </w:rPr>
        <w:t xml:space="preserve"> (refer subsection </w:t>
      </w:r>
      <w:r w:rsidR="006602A8">
        <w:rPr>
          <w:rFonts w:ascii="Times New Roman" w:hAnsi="Times New Roman"/>
        </w:rPr>
        <w:t>29(7))</w:t>
      </w:r>
      <w:r w:rsidR="00D65E75" w:rsidRPr="00DB7FB3">
        <w:rPr>
          <w:rFonts w:ascii="Times New Roman" w:hAnsi="Times New Roman"/>
        </w:rPr>
        <w:t>.</w:t>
      </w:r>
    </w:p>
    <w:p w14:paraId="12609389" w14:textId="77777777" w:rsidR="00417A32" w:rsidRDefault="00417A32" w:rsidP="0058187C">
      <w:pPr>
        <w:ind w:right="91"/>
        <w:rPr>
          <w:rFonts w:ascii="Times New Roman" w:hAnsi="Times New Roman"/>
        </w:rPr>
      </w:pPr>
      <w:r>
        <w:rPr>
          <w:rFonts w:ascii="Times New Roman" w:hAnsi="Times New Roman"/>
        </w:rPr>
        <w:br w:type="page"/>
      </w:r>
    </w:p>
    <w:p w14:paraId="330BA2E8" w14:textId="530AECC7" w:rsidR="0041114C" w:rsidRPr="0058187C" w:rsidRDefault="00417A32" w:rsidP="0058187C">
      <w:pPr>
        <w:spacing w:after="200" w:line="276" w:lineRule="auto"/>
        <w:ind w:left="6480" w:firstLine="720"/>
        <w:rPr>
          <w:rFonts w:ascii="Times New Roman" w:hAnsi="Times New Roman"/>
          <w:b/>
          <w:u w:val="single"/>
        </w:rPr>
      </w:pPr>
      <w:r w:rsidRPr="0058187C">
        <w:rPr>
          <w:rFonts w:ascii="Times New Roman" w:hAnsi="Times New Roman"/>
          <w:b/>
          <w:u w:val="single"/>
        </w:rPr>
        <w:t xml:space="preserve">Attachment </w:t>
      </w:r>
      <w:r w:rsidR="00451563">
        <w:rPr>
          <w:rFonts w:ascii="Times New Roman" w:hAnsi="Times New Roman"/>
          <w:b/>
          <w:u w:val="single"/>
        </w:rPr>
        <w:t xml:space="preserve">2 </w:t>
      </w:r>
    </w:p>
    <w:p w14:paraId="4B21C395" w14:textId="77777777" w:rsidR="00417A32" w:rsidRPr="00155C50" w:rsidRDefault="00417A32" w:rsidP="0058187C">
      <w:pPr>
        <w:pStyle w:val="Heading2"/>
        <w:jc w:val="center"/>
        <w:rPr>
          <w:rFonts w:ascii="Times New Roman" w:hAnsi="Times New Roman"/>
        </w:rPr>
      </w:pPr>
      <w:r w:rsidRPr="00155C50">
        <w:rPr>
          <w:rFonts w:ascii="Times New Roman" w:hAnsi="Times New Roman"/>
        </w:rPr>
        <w:t>Statement of Compatibility with Human Rights</w:t>
      </w:r>
    </w:p>
    <w:p w14:paraId="6958F72E" w14:textId="77777777" w:rsidR="00417A32" w:rsidRPr="00155C50" w:rsidRDefault="00417A32" w:rsidP="00451563">
      <w:pPr>
        <w:spacing w:before="120" w:after="120"/>
        <w:jc w:val="center"/>
        <w:rPr>
          <w:rFonts w:ascii="Times New Roman" w:hAnsi="Times New Roman"/>
        </w:rPr>
      </w:pPr>
      <w:r w:rsidRPr="00155C50">
        <w:rPr>
          <w:rFonts w:ascii="Times New Roman" w:hAnsi="Times New Roman"/>
          <w:i/>
        </w:rPr>
        <w:t>Prepared in accordance with Part 3 of the Human Rights (Parliamentary Scrutiny) Act 2011</w:t>
      </w:r>
    </w:p>
    <w:p w14:paraId="150F8791" w14:textId="77777777" w:rsidR="00417A32" w:rsidRPr="001611B1" w:rsidRDefault="00417A32" w:rsidP="00417A32">
      <w:pPr>
        <w:spacing w:before="120" w:after="120"/>
        <w:jc w:val="center"/>
        <w:rPr>
          <w:rFonts w:ascii="Times New Roman" w:hAnsi="Times New Roman"/>
        </w:rPr>
      </w:pPr>
    </w:p>
    <w:p w14:paraId="0FD06FB7" w14:textId="77777777" w:rsidR="00417A32" w:rsidRPr="006C30FC" w:rsidRDefault="00417A32" w:rsidP="00417A32">
      <w:pPr>
        <w:spacing w:before="120" w:after="120"/>
        <w:jc w:val="center"/>
        <w:rPr>
          <w:rFonts w:ascii="Times New Roman" w:hAnsi="Times New Roman"/>
          <w:b/>
        </w:rPr>
      </w:pPr>
      <w:r w:rsidRPr="006C30FC">
        <w:rPr>
          <w:rFonts w:ascii="Times New Roman" w:hAnsi="Times New Roman"/>
          <w:b/>
        </w:rPr>
        <w:t>Public Lending Right Scheme 2016</w:t>
      </w:r>
    </w:p>
    <w:p w14:paraId="4A5A6F22" w14:textId="77777777" w:rsidR="00417A32" w:rsidRPr="006C30FC" w:rsidRDefault="00417A32" w:rsidP="00417A32">
      <w:pPr>
        <w:spacing w:before="120" w:after="120"/>
        <w:jc w:val="center"/>
        <w:rPr>
          <w:rFonts w:ascii="Times New Roman" w:hAnsi="Times New Roman"/>
        </w:rPr>
      </w:pPr>
    </w:p>
    <w:p w14:paraId="0A665946" w14:textId="652A5DCA" w:rsidR="00417A32" w:rsidRPr="008A60BD" w:rsidRDefault="00451563" w:rsidP="0058187C">
      <w:pPr>
        <w:rPr>
          <w:rFonts w:ascii="Times New Roman" w:hAnsi="Times New Roman"/>
        </w:rPr>
      </w:pPr>
      <w:r>
        <w:rPr>
          <w:rFonts w:ascii="Times New Roman" w:hAnsi="Times New Roman"/>
        </w:rPr>
        <w:t xml:space="preserve">The </w:t>
      </w:r>
      <w:r w:rsidRPr="00837E54">
        <w:rPr>
          <w:rFonts w:ascii="Times New Roman" w:hAnsi="Times New Roman"/>
          <w:i/>
        </w:rPr>
        <w:t>Public Lending Right Scheme 2016</w:t>
      </w:r>
      <w:r w:rsidR="002B3585" w:rsidRPr="00DB7FB3">
        <w:rPr>
          <w:rFonts w:ascii="Times New Roman" w:hAnsi="Times New Roman"/>
        </w:rPr>
        <w:t xml:space="preserve"> </w:t>
      </w:r>
      <w:r w:rsidR="002B3585" w:rsidRPr="002B3585">
        <w:rPr>
          <w:rFonts w:ascii="Times New Roman" w:hAnsi="Times New Roman"/>
        </w:rPr>
        <w:t>(the Instrument)</w:t>
      </w:r>
      <w:r w:rsidR="00417A32" w:rsidRPr="008A60BD">
        <w:rPr>
          <w:rFonts w:ascii="Times New Roman" w:hAnsi="Times New Roman"/>
        </w:rPr>
        <w:t xml:space="preserve"> is compatible with the human rights and freedoms recognised or declared in the international instruments listed in section 3 of the </w:t>
      </w:r>
      <w:r w:rsidR="00417A32" w:rsidRPr="00837E54">
        <w:rPr>
          <w:rFonts w:ascii="Times New Roman" w:hAnsi="Times New Roman"/>
          <w:i/>
        </w:rPr>
        <w:t>Human Rights (Parliamentary Scrutiny) Act 2011</w:t>
      </w:r>
      <w:r w:rsidR="00417A32" w:rsidRPr="008A60BD">
        <w:rPr>
          <w:rFonts w:ascii="Times New Roman" w:hAnsi="Times New Roman"/>
        </w:rPr>
        <w:t>.</w:t>
      </w:r>
    </w:p>
    <w:p w14:paraId="3781D3E6" w14:textId="77777777" w:rsidR="00417A32" w:rsidRPr="008264CC" w:rsidRDefault="00417A32" w:rsidP="00417A32">
      <w:pPr>
        <w:spacing w:before="120" w:after="120"/>
        <w:rPr>
          <w:rFonts w:ascii="Times New Roman" w:hAnsi="Times New Roman"/>
        </w:rPr>
      </w:pPr>
    </w:p>
    <w:p w14:paraId="0AAAF999" w14:textId="64E523CD" w:rsidR="00417A32" w:rsidRPr="0058187C" w:rsidRDefault="002C5D43" w:rsidP="0058187C">
      <w:pPr>
        <w:pStyle w:val="Heading3"/>
        <w:numPr>
          <w:ilvl w:val="0"/>
          <w:numId w:val="0"/>
        </w:numPr>
        <w:rPr>
          <w:rFonts w:ascii="Times New Roman" w:hAnsi="Times New Roman"/>
          <w:b/>
        </w:rPr>
      </w:pPr>
      <w:r>
        <w:rPr>
          <w:rFonts w:ascii="Times New Roman" w:hAnsi="Times New Roman"/>
          <w:b/>
        </w:rPr>
        <w:t>Overview of the</w:t>
      </w:r>
      <w:r w:rsidR="00417A32" w:rsidRPr="0058187C">
        <w:rPr>
          <w:rFonts w:ascii="Times New Roman" w:hAnsi="Times New Roman"/>
          <w:b/>
        </w:rPr>
        <w:t xml:space="preserve"> Legislative Instrument</w:t>
      </w:r>
    </w:p>
    <w:p w14:paraId="5C360A4B" w14:textId="77777777" w:rsidR="00417A32" w:rsidRPr="008264CC" w:rsidRDefault="00417A32" w:rsidP="00417A32">
      <w:pPr>
        <w:rPr>
          <w:rFonts w:ascii="Times New Roman" w:hAnsi="Times New Roman"/>
        </w:rPr>
      </w:pPr>
      <w:r w:rsidRPr="008264CC">
        <w:rPr>
          <w:rFonts w:ascii="Times New Roman" w:hAnsi="Times New Roman"/>
        </w:rPr>
        <w:t xml:space="preserve">The </w:t>
      </w:r>
      <w:r w:rsidRPr="008264CC">
        <w:rPr>
          <w:rFonts w:ascii="Times New Roman" w:hAnsi="Times New Roman"/>
          <w:i/>
        </w:rPr>
        <w:t>Public Lending Right Act 1985</w:t>
      </w:r>
      <w:r w:rsidRPr="008264CC">
        <w:rPr>
          <w:rFonts w:ascii="Times New Roman" w:hAnsi="Times New Roman"/>
        </w:rPr>
        <w:t xml:space="preserve"> (the Act) provides the legislative framework for a Public Lending Right Scheme (the Scheme) to, amongst other things, recognise the loss of income by Australian creators and publishers of books held in public lending libraries. </w:t>
      </w:r>
    </w:p>
    <w:p w14:paraId="2035C36D" w14:textId="77777777" w:rsidR="00417A32" w:rsidRPr="008264CC" w:rsidRDefault="00417A32" w:rsidP="00417A32">
      <w:pPr>
        <w:rPr>
          <w:rFonts w:ascii="Times New Roman" w:hAnsi="Times New Roman"/>
        </w:rPr>
      </w:pPr>
      <w:r w:rsidRPr="008264CC">
        <w:rPr>
          <w:rFonts w:ascii="Times New Roman" w:hAnsi="Times New Roman"/>
        </w:rPr>
        <w:t xml:space="preserve">The Public Lending Right Committee (the Committee), established under the Act, has certain functions in relation to the Scheme and provides advice to the Minister on the operation of the Scheme. </w:t>
      </w:r>
    </w:p>
    <w:p w14:paraId="499700D1" w14:textId="1E5D90B7" w:rsidR="00417A32" w:rsidRPr="0058187C" w:rsidRDefault="00417A32" w:rsidP="00417A32">
      <w:pPr>
        <w:spacing w:before="120" w:after="120"/>
        <w:rPr>
          <w:rFonts w:ascii="Times New Roman" w:hAnsi="Times New Roman"/>
          <w:i/>
        </w:rPr>
      </w:pPr>
      <w:r w:rsidRPr="008264CC">
        <w:rPr>
          <w:rFonts w:ascii="Times New Roman" w:hAnsi="Times New Roman"/>
          <w:color w:val="000000"/>
        </w:rPr>
        <w:t xml:space="preserve">The </w:t>
      </w:r>
      <w:r w:rsidR="002B3585">
        <w:rPr>
          <w:rFonts w:ascii="Times New Roman" w:hAnsi="Times New Roman"/>
          <w:color w:val="000000"/>
        </w:rPr>
        <w:t xml:space="preserve">Instrument </w:t>
      </w:r>
      <w:r w:rsidRPr="008264CC">
        <w:rPr>
          <w:rFonts w:ascii="Times New Roman" w:hAnsi="Times New Roman"/>
          <w:color w:val="000000"/>
        </w:rPr>
        <w:t xml:space="preserve">sets out a process which the Committee must follow to determine the eligibility of persons to be creators or publishers under the Scheme </w:t>
      </w:r>
      <w:r w:rsidR="00DB7FB3">
        <w:rPr>
          <w:rFonts w:ascii="Times New Roman" w:hAnsi="Times New Roman"/>
          <w:color w:val="000000"/>
        </w:rPr>
        <w:t xml:space="preserve">set out in the Instrument, </w:t>
      </w:r>
      <w:r w:rsidRPr="008264CC">
        <w:rPr>
          <w:rFonts w:ascii="Times New Roman" w:hAnsi="Times New Roman"/>
          <w:color w:val="000000"/>
        </w:rPr>
        <w:t>and specifies how payments will be calculated and made to successful claimants. This gives eff</w:t>
      </w:r>
      <w:r w:rsidR="00C63AE9">
        <w:rPr>
          <w:rFonts w:ascii="Times New Roman" w:hAnsi="Times New Roman"/>
          <w:color w:val="000000"/>
        </w:rPr>
        <w:t>ect to the Public Lending Right</w:t>
      </w:r>
      <w:r w:rsidRPr="008264CC">
        <w:rPr>
          <w:rFonts w:ascii="Times New Roman" w:hAnsi="Times New Roman"/>
          <w:color w:val="000000"/>
        </w:rPr>
        <w:t xml:space="preserve"> Scheme as established under the</w:t>
      </w:r>
      <w:r w:rsidR="002B3585" w:rsidRPr="0058187C">
        <w:rPr>
          <w:rFonts w:ascii="Times New Roman" w:hAnsi="Times New Roman"/>
          <w:color w:val="000000"/>
        </w:rPr>
        <w:t xml:space="preserve"> </w:t>
      </w:r>
      <w:r w:rsidR="002B3585">
        <w:rPr>
          <w:rFonts w:ascii="Times New Roman" w:hAnsi="Times New Roman"/>
          <w:color w:val="000000"/>
        </w:rPr>
        <w:t>Act</w:t>
      </w:r>
      <w:r w:rsidRPr="008264CC">
        <w:rPr>
          <w:rFonts w:ascii="Times New Roman" w:hAnsi="Times New Roman"/>
          <w:i/>
        </w:rPr>
        <w:t>.</w:t>
      </w:r>
    </w:p>
    <w:p w14:paraId="2077D2FE" w14:textId="613F9F47" w:rsidR="002B3585" w:rsidRPr="002B3585" w:rsidRDefault="002B3585" w:rsidP="00417A32">
      <w:pPr>
        <w:spacing w:before="120" w:after="120"/>
        <w:rPr>
          <w:rFonts w:ascii="Times New Roman" w:hAnsi="Times New Roman"/>
        </w:rPr>
      </w:pPr>
      <w:r>
        <w:rPr>
          <w:rFonts w:ascii="Times New Roman" w:hAnsi="Times New Roman"/>
        </w:rPr>
        <w:t xml:space="preserve">The Instrument is in substantially the same terms as </w:t>
      </w:r>
      <w:r w:rsidRPr="002B3585">
        <w:rPr>
          <w:rFonts w:ascii="Times New Roman" w:hAnsi="Times New Roman"/>
          <w:i/>
        </w:rPr>
        <w:t>Public Lending Right Scheme 2016</w:t>
      </w:r>
      <w:r>
        <w:rPr>
          <w:rFonts w:ascii="Times New Roman" w:hAnsi="Times New Roman"/>
          <w:i/>
        </w:rPr>
        <w:t xml:space="preserve">, </w:t>
      </w:r>
      <w:r w:rsidRPr="002B3585">
        <w:rPr>
          <w:rFonts w:ascii="Times New Roman" w:hAnsi="Times New Roman"/>
        </w:rPr>
        <w:t xml:space="preserve">which was due to </w:t>
      </w:r>
      <w:r>
        <w:rPr>
          <w:rFonts w:ascii="Times New Roman" w:hAnsi="Times New Roman"/>
        </w:rPr>
        <w:t xml:space="preserve">sunset </w:t>
      </w:r>
      <w:r w:rsidRPr="002B3585">
        <w:rPr>
          <w:rFonts w:ascii="Times New Roman" w:hAnsi="Times New Roman"/>
        </w:rPr>
        <w:t>on 1 October 2016</w:t>
      </w:r>
      <w:r w:rsidR="00F564D3">
        <w:rPr>
          <w:rFonts w:ascii="Times New Roman" w:hAnsi="Times New Roman"/>
        </w:rPr>
        <w:t>.</w:t>
      </w:r>
      <w:r w:rsidRPr="002B3585">
        <w:rPr>
          <w:rFonts w:ascii="Times New Roman" w:hAnsi="Times New Roman"/>
        </w:rPr>
        <w:t xml:space="preserve"> </w:t>
      </w:r>
    </w:p>
    <w:p w14:paraId="4107320F" w14:textId="77777777" w:rsidR="00417A32" w:rsidRPr="008264CC" w:rsidRDefault="00417A32" w:rsidP="00417A32">
      <w:pPr>
        <w:spacing w:before="120" w:after="120"/>
        <w:rPr>
          <w:rFonts w:ascii="Times New Roman" w:hAnsi="Times New Roman"/>
        </w:rPr>
      </w:pPr>
    </w:p>
    <w:p w14:paraId="4C184503" w14:textId="77777777" w:rsidR="00417A32" w:rsidRPr="0058187C" w:rsidRDefault="00417A32" w:rsidP="00837E54">
      <w:pPr>
        <w:pStyle w:val="Heading3"/>
        <w:numPr>
          <w:ilvl w:val="0"/>
          <w:numId w:val="0"/>
        </w:numPr>
        <w:ind w:left="851" w:hanging="851"/>
        <w:rPr>
          <w:rFonts w:ascii="Times New Roman" w:hAnsi="Times New Roman"/>
          <w:b/>
        </w:rPr>
      </w:pPr>
      <w:r w:rsidRPr="0058187C">
        <w:rPr>
          <w:rFonts w:ascii="Times New Roman" w:hAnsi="Times New Roman"/>
          <w:b/>
        </w:rPr>
        <w:t>Human rights implications</w:t>
      </w:r>
    </w:p>
    <w:p w14:paraId="5A1C5C94" w14:textId="7A64E7AE" w:rsidR="00417A32" w:rsidRPr="008264CC" w:rsidRDefault="00417A32" w:rsidP="00417A32">
      <w:pPr>
        <w:spacing w:before="120" w:after="120"/>
        <w:rPr>
          <w:rFonts w:ascii="Times New Roman" w:hAnsi="Times New Roman"/>
        </w:rPr>
      </w:pPr>
      <w:r w:rsidRPr="008264CC">
        <w:rPr>
          <w:rFonts w:ascii="Times New Roman" w:hAnsi="Times New Roman"/>
        </w:rPr>
        <w:t>This Instrument does not engage any of the applicable rights or freedoms.</w:t>
      </w:r>
    </w:p>
    <w:p w14:paraId="0D188777" w14:textId="77777777" w:rsidR="00417A32" w:rsidRPr="008264CC" w:rsidRDefault="00417A32" w:rsidP="00417A32">
      <w:pPr>
        <w:spacing w:before="120" w:after="120"/>
        <w:rPr>
          <w:rFonts w:ascii="Times New Roman" w:hAnsi="Times New Roman"/>
        </w:rPr>
      </w:pPr>
    </w:p>
    <w:p w14:paraId="011190B7" w14:textId="77777777" w:rsidR="00417A32" w:rsidRPr="0058187C" w:rsidRDefault="00417A32" w:rsidP="00837E54">
      <w:pPr>
        <w:pStyle w:val="Heading3"/>
        <w:numPr>
          <w:ilvl w:val="0"/>
          <w:numId w:val="0"/>
        </w:numPr>
        <w:ind w:left="851" w:hanging="851"/>
        <w:rPr>
          <w:rFonts w:ascii="Times New Roman" w:hAnsi="Times New Roman"/>
          <w:b/>
        </w:rPr>
      </w:pPr>
      <w:r w:rsidRPr="0058187C">
        <w:rPr>
          <w:rFonts w:ascii="Times New Roman" w:hAnsi="Times New Roman"/>
          <w:b/>
        </w:rPr>
        <w:t>Conclusion</w:t>
      </w:r>
    </w:p>
    <w:p w14:paraId="4B7B1141" w14:textId="49998CB0" w:rsidR="0041114C" w:rsidRPr="002C5D43" w:rsidRDefault="00417A32" w:rsidP="002C5D43">
      <w:pPr>
        <w:tabs>
          <w:tab w:val="right" w:pos="9070"/>
        </w:tabs>
        <w:spacing w:after="200" w:line="276" w:lineRule="auto"/>
        <w:rPr>
          <w:rFonts w:ascii="Times New Roman" w:hAnsi="Times New Roman"/>
          <w:u w:val="single"/>
        </w:rPr>
      </w:pPr>
      <w:r w:rsidRPr="008264CC">
        <w:rPr>
          <w:rFonts w:ascii="Times New Roman" w:hAnsi="Times New Roman"/>
        </w:rPr>
        <w:t>This Instrument is compatible with human rights as it does not raise any human rights issues</w:t>
      </w:r>
      <w:r w:rsidR="00D65E75" w:rsidRPr="00D65E75">
        <w:rPr>
          <w:rFonts w:ascii="Times New Roman" w:hAnsi="Times New Roman"/>
        </w:rPr>
        <w:t>.</w:t>
      </w:r>
      <w:r w:rsidR="002C5D43">
        <w:rPr>
          <w:rFonts w:ascii="Times New Roman" w:hAnsi="Times New Roman"/>
        </w:rPr>
        <w:tab/>
      </w:r>
    </w:p>
    <w:sectPr w:rsidR="0041114C" w:rsidRPr="002C5D43" w:rsidSect="00DD4B6C">
      <w:headerReference w:type="default" r:id="rId11"/>
      <w:footerReference w:type="first" r:id="rId12"/>
      <w:pgSz w:w="11906" w:h="16838"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0BF2D1" w14:textId="77777777" w:rsidR="00202773" w:rsidRDefault="00202773" w:rsidP="009A5536">
      <w:r>
        <w:separator/>
      </w:r>
    </w:p>
  </w:endnote>
  <w:endnote w:type="continuationSeparator" w:id="0">
    <w:p w14:paraId="7A7D480B" w14:textId="77777777" w:rsidR="00202773" w:rsidRDefault="00202773" w:rsidP="009A5536">
      <w:r>
        <w:continuationSeparator/>
      </w:r>
    </w:p>
  </w:endnote>
  <w:endnote w:type="continuationNotice" w:id="1">
    <w:p w14:paraId="7D8D97E9" w14:textId="77777777" w:rsidR="00202773" w:rsidRDefault="0020277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068B2" w14:textId="77777777" w:rsidR="002131AC" w:rsidRDefault="002131AC">
    <w:pPr>
      <w:pStyle w:val="Footer"/>
    </w:pPr>
  </w:p>
  <w:p w14:paraId="110D6AAE" w14:textId="77777777" w:rsidR="002131AC" w:rsidRDefault="002131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316314" w14:textId="77777777" w:rsidR="00202773" w:rsidRDefault="00202773" w:rsidP="009A5536">
      <w:r>
        <w:separator/>
      </w:r>
    </w:p>
  </w:footnote>
  <w:footnote w:type="continuationSeparator" w:id="0">
    <w:p w14:paraId="05711551" w14:textId="77777777" w:rsidR="00202773" w:rsidRDefault="00202773" w:rsidP="009A5536">
      <w:r>
        <w:continuationSeparator/>
      </w:r>
    </w:p>
  </w:footnote>
  <w:footnote w:type="continuationNotice" w:id="1">
    <w:p w14:paraId="10B0E5AE" w14:textId="77777777" w:rsidR="00202773" w:rsidRDefault="00202773">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42EA82" w14:textId="77777777" w:rsidR="002131AC" w:rsidRPr="0004464D" w:rsidRDefault="002131AC">
    <w:pPr>
      <w:pStyle w:val="Header"/>
      <w:rPr>
        <w:rFonts w:ascii="Times New Roman" w:hAnsi="Times New Roman"/>
      </w:rPr>
    </w:pPr>
    <w:r w:rsidRPr="00981D99">
      <w:rPr>
        <w:rFonts w:ascii="Times New Roman" w:hAnsi="Times New Roman"/>
      </w:rPr>
      <w:tab/>
    </w:r>
    <w:r w:rsidRPr="00981D99">
      <w:rPr>
        <w:rStyle w:val="PageNumber"/>
        <w:rFonts w:ascii="Times New Roman" w:hAnsi="Times New Roman"/>
      </w:rPr>
      <w:fldChar w:fldCharType="begin"/>
    </w:r>
    <w:r w:rsidRPr="00981D99">
      <w:rPr>
        <w:rStyle w:val="PageNumber"/>
        <w:rFonts w:ascii="Times New Roman" w:hAnsi="Times New Roman"/>
      </w:rPr>
      <w:instrText xml:space="preserve"> PAGE </w:instrText>
    </w:r>
    <w:r w:rsidRPr="00981D99">
      <w:rPr>
        <w:rStyle w:val="PageNumber"/>
        <w:rFonts w:ascii="Times New Roman" w:hAnsi="Times New Roman"/>
      </w:rPr>
      <w:fldChar w:fldCharType="separate"/>
    </w:r>
    <w:r w:rsidR="00332268">
      <w:rPr>
        <w:rStyle w:val="PageNumber"/>
        <w:rFonts w:ascii="Times New Roman" w:hAnsi="Times New Roman"/>
        <w:noProof/>
      </w:rPr>
      <w:t>3</w:t>
    </w:r>
    <w:r w:rsidRPr="00981D99">
      <w:rPr>
        <w:rStyle w:val="PageNumber"/>
        <w:rFonts w:ascii="Times New Roman" w:hAnsi="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38D485EA"/>
    <w:lvl w:ilvl="0">
      <w:start w:val="1"/>
      <w:numFmt w:val="decimal"/>
      <w:pStyle w:val="ListNumber4"/>
      <w:lvlText w:val="%1."/>
      <w:lvlJc w:val="left"/>
      <w:pPr>
        <w:tabs>
          <w:tab w:val="num" w:pos="1209"/>
        </w:tabs>
        <w:ind w:left="1209" w:hanging="360"/>
      </w:pPr>
      <w:rPr>
        <w:rFonts w:cs="Times New Roman"/>
      </w:rPr>
    </w:lvl>
  </w:abstractNum>
  <w:abstractNum w:abstractNumId="1" w15:restartNumberingAfterBreak="0">
    <w:nsid w:val="FFFFFF7E"/>
    <w:multiLevelType w:val="singleLevel"/>
    <w:tmpl w:val="C0D0A7FA"/>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114A9E00"/>
    <w:lvl w:ilvl="0">
      <w:start w:val="1"/>
      <w:numFmt w:val="decimal"/>
      <w:lvlText w:val="%1."/>
      <w:lvlJc w:val="left"/>
      <w:pPr>
        <w:tabs>
          <w:tab w:val="num" w:pos="643"/>
        </w:tabs>
        <w:ind w:left="643" w:hanging="360"/>
      </w:pPr>
    </w:lvl>
  </w:abstractNum>
  <w:abstractNum w:abstractNumId="3" w15:restartNumberingAfterBreak="0">
    <w:nsid w:val="FFFFFF88"/>
    <w:multiLevelType w:val="singleLevel"/>
    <w:tmpl w:val="D22EB3FC"/>
    <w:lvl w:ilvl="0">
      <w:start w:val="1"/>
      <w:numFmt w:val="decimal"/>
      <w:lvlText w:val="%1."/>
      <w:lvlJc w:val="left"/>
      <w:pPr>
        <w:tabs>
          <w:tab w:val="num" w:pos="360"/>
        </w:tabs>
        <w:ind w:left="360" w:hanging="360"/>
      </w:pPr>
    </w:lvl>
  </w:abstractNum>
  <w:abstractNum w:abstractNumId="4" w15:restartNumberingAfterBreak="0">
    <w:nsid w:val="06516FF2"/>
    <w:multiLevelType w:val="hybridMultilevel"/>
    <w:tmpl w:val="BEE61C60"/>
    <w:lvl w:ilvl="0" w:tplc="FA84465C">
      <w:start w:val="1"/>
      <w:numFmt w:val="lowerLetter"/>
      <w:pStyle w:val="NumberedListLevel2abc"/>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6952F58"/>
    <w:multiLevelType w:val="multilevel"/>
    <w:tmpl w:val="6E981664"/>
    <w:lvl w:ilvl="0">
      <w:start w:val="1"/>
      <w:numFmt w:val="upperLetter"/>
      <w:pStyle w:val="NumberedListLevel1ABC"/>
      <w:lvlText w:val="%1."/>
      <w:lvlJc w:val="left"/>
      <w:pPr>
        <w:ind w:left="567" w:hanging="567"/>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15F1CA2"/>
    <w:multiLevelType w:val="multilevel"/>
    <w:tmpl w:val="7B4EEE58"/>
    <w:styleLink w:val="ListNumberLevel1ABC"/>
    <w:lvl w:ilvl="0">
      <w:start w:val="1"/>
      <w:numFmt w:val="upperLetter"/>
      <w:lvlText w:val="%1."/>
      <w:lvlJc w:val="left"/>
      <w:pPr>
        <w:tabs>
          <w:tab w:val="num" w:pos="1134"/>
        </w:tabs>
        <w:ind w:left="567" w:firstLine="32202"/>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76A12E4"/>
    <w:multiLevelType w:val="hybridMultilevel"/>
    <w:tmpl w:val="AD04F5A8"/>
    <w:lvl w:ilvl="0" w:tplc="DB5A910E">
      <w:start w:val="1"/>
      <w:numFmt w:val="decimal"/>
      <w:pStyle w:val="ListNumber2"/>
      <w:lvlText w:val="1.%1"/>
      <w:lvlJc w:val="left"/>
      <w:pPr>
        <w:ind w:left="720" w:hanging="360"/>
      </w:pPr>
      <w:rPr>
        <w:rFonts w:ascii="Arial" w:hAnsi="Arial"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2933BB7"/>
    <w:multiLevelType w:val="hybridMultilevel"/>
    <w:tmpl w:val="B03215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2BC7266"/>
    <w:multiLevelType w:val="hybridMultilevel"/>
    <w:tmpl w:val="0ECE6B22"/>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10" w15:restartNumberingAfterBreak="0">
    <w:nsid w:val="48C75100"/>
    <w:multiLevelType w:val="multilevel"/>
    <w:tmpl w:val="3B860DB6"/>
    <w:lvl w:ilvl="0">
      <w:start w:val="1"/>
      <w:numFmt w:val="decimal"/>
      <w:pStyle w:val="NumberedListLevel1123"/>
      <w:lvlText w:val="%1."/>
      <w:lvlJc w:val="left"/>
      <w:pPr>
        <w:tabs>
          <w:tab w:val="num" w:pos="720"/>
        </w:tabs>
        <w:ind w:left="567" w:hanging="567"/>
      </w:pPr>
      <w:rPr>
        <w:rFonts w:hint="default"/>
        <w:b/>
      </w:rPr>
    </w:lvl>
    <w:lvl w:ilvl="1">
      <w:start w:val="1"/>
      <w:numFmt w:val="decimal"/>
      <w:pStyle w:val="NumberedListLevel2111213"/>
      <w:isLgl/>
      <w:lvlText w:val="%1.%2"/>
      <w:lvlJc w:val="left"/>
      <w:pPr>
        <w:tabs>
          <w:tab w:val="num" w:pos="720"/>
        </w:tabs>
        <w:ind w:left="567" w:hanging="567"/>
      </w:pPr>
      <w:rPr>
        <w:rFonts w:hint="default"/>
      </w:rPr>
    </w:lvl>
    <w:lvl w:ilvl="2">
      <w:start w:val="1"/>
      <w:numFmt w:val="decimal"/>
      <w:pStyle w:val="NumberedListLevel3111112113"/>
      <w:isLgl/>
      <w:lvlText w:val="%1.%2.%3"/>
      <w:lvlJc w:val="left"/>
      <w:pPr>
        <w:tabs>
          <w:tab w:val="num" w:pos="720"/>
        </w:tabs>
        <w:ind w:left="567" w:hanging="567"/>
      </w:pPr>
      <w:rPr>
        <w:rFonts w:hint="default"/>
        <w:b w:val="0"/>
      </w:rPr>
    </w:lvl>
    <w:lvl w:ilvl="3">
      <w:start w:val="1"/>
      <w:numFmt w:val="decimal"/>
      <w:isLgl/>
      <w:lvlText w:val="%1.%2.%3.%4"/>
      <w:lvlJc w:val="left"/>
      <w:pPr>
        <w:tabs>
          <w:tab w:val="num" w:pos="720"/>
        </w:tabs>
        <w:ind w:left="567" w:hanging="567"/>
      </w:pPr>
      <w:rPr>
        <w:rFonts w:hint="default"/>
      </w:rPr>
    </w:lvl>
    <w:lvl w:ilvl="4">
      <w:start w:val="1"/>
      <w:numFmt w:val="decimal"/>
      <w:isLgl/>
      <w:lvlText w:val="%1.%2.%3.%4.%5"/>
      <w:lvlJc w:val="left"/>
      <w:pPr>
        <w:tabs>
          <w:tab w:val="num" w:pos="720"/>
        </w:tabs>
        <w:ind w:left="567" w:hanging="567"/>
      </w:pPr>
      <w:rPr>
        <w:rFonts w:hint="default"/>
      </w:rPr>
    </w:lvl>
    <w:lvl w:ilvl="5">
      <w:start w:val="1"/>
      <w:numFmt w:val="decimal"/>
      <w:isLgl/>
      <w:lvlText w:val="%1.%2.%3.%4.%5.%6"/>
      <w:lvlJc w:val="left"/>
      <w:pPr>
        <w:tabs>
          <w:tab w:val="num" w:pos="720"/>
        </w:tabs>
        <w:ind w:left="567" w:hanging="567"/>
      </w:pPr>
      <w:rPr>
        <w:rFonts w:hint="default"/>
      </w:rPr>
    </w:lvl>
    <w:lvl w:ilvl="6">
      <w:start w:val="1"/>
      <w:numFmt w:val="decimal"/>
      <w:isLgl/>
      <w:lvlText w:val="%1.%2.%3.%4.%5.%6.%7"/>
      <w:lvlJc w:val="left"/>
      <w:pPr>
        <w:tabs>
          <w:tab w:val="num" w:pos="720"/>
        </w:tabs>
        <w:ind w:left="567" w:hanging="567"/>
      </w:pPr>
      <w:rPr>
        <w:rFonts w:hint="default"/>
      </w:rPr>
    </w:lvl>
    <w:lvl w:ilvl="7">
      <w:start w:val="1"/>
      <w:numFmt w:val="decimal"/>
      <w:isLgl/>
      <w:lvlText w:val="%1.%2.%3.%4.%5.%6.%7.%8"/>
      <w:lvlJc w:val="left"/>
      <w:pPr>
        <w:tabs>
          <w:tab w:val="num" w:pos="720"/>
        </w:tabs>
        <w:ind w:left="567" w:hanging="567"/>
      </w:pPr>
      <w:rPr>
        <w:rFonts w:hint="default"/>
      </w:rPr>
    </w:lvl>
    <w:lvl w:ilvl="8">
      <w:start w:val="1"/>
      <w:numFmt w:val="decimal"/>
      <w:isLgl/>
      <w:lvlText w:val="%1.%2.%3.%4.%5.%6.%7.%8.%9"/>
      <w:lvlJc w:val="left"/>
      <w:pPr>
        <w:tabs>
          <w:tab w:val="num" w:pos="720"/>
        </w:tabs>
        <w:ind w:left="567" w:hanging="567"/>
      </w:pPr>
      <w:rPr>
        <w:rFonts w:hint="default"/>
      </w:rPr>
    </w:lvl>
  </w:abstractNum>
  <w:abstractNum w:abstractNumId="11" w15:restartNumberingAfterBreak="0">
    <w:nsid w:val="58C07611"/>
    <w:multiLevelType w:val="hybridMultilevel"/>
    <w:tmpl w:val="F8AC6FAE"/>
    <w:lvl w:ilvl="0" w:tplc="31B68294">
      <w:start w:val="1"/>
      <w:numFmt w:val="lowerRoman"/>
      <w:pStyle w:val="NumberedListLevel3i"/>
      <w:lvlText w:val="(%1)"/>
      <w:lvlJc w:val="left"/>
      <w:pPr>
        <w:ind w:left="1778" w:hanging="360"/>
      </w:pPr>
      <w:rPr>
        <w:rFonts w:cs="Times New Roman" w:hint="default"/>
      </w:rPr>
    </w:lvl>
    <w:lvl w:ilvl="1" w:tplc="0C090019" w:tentative="1">
      <w:start w:val="1"/>
      <w:numFmt w:val="lowerLetter"/>
      <w:lvlText w:val="%2."/>
      <w:lvlJc w:val="left"/>
      <w:pPr>
        <w:tabs>
          <w:tab w:val="num" w:pos="1112"/>
        </w:tabs>
        <w:ind w:left="1112" w:hanging="360"/>
      </w:pPr>
      <w:rPr>
        <w:rFonts w:cs="Times New Roman"/>
      </w:rPr>
    </w:lvl>
    <w:lvl w:ilvl="2" w:tplc="0C09001B" w:tentative="1">
      <w:start w:val="1"/>
      <w:numFmt w:val="lowerRoman"/>
      <w:lvlText w:val="%3."/>
      <w:lvlJc w:val="right"/>
      <w:pPr>
        <w:tabs>
          <w:tab w:val="num" w:pos="1832"/>
        </w:tabs>
        <w:ind w:left="1832" w:hanging="180"/>
      </w:pPr>
      <w:rPr>
        <w:rFonts w:cs="Times New Roman"/>
      </w:rPr>
    </w:lvl>
    <w:lvl w:ilvl="3" w:tplc="0C09000F" w:tentative="1">
      <w:start w:val="1"/>
      <w:numFmt w:val="decimal"/>
      <w:lvlText w:val="%4."/>
      <w:lvlJc w:val="left"/>
      <w:pPr>
        <w:tabs>
          <w:tab w:val="num" w:pos="2552"/>
        </w:tabs>
        <w:ind w:left="2552" w:hanging="360"/>
      </w:pPr>
      <w:rPr>
        <w:rFonts w:cs="Times New Roman"/>
      </w:rPr>
    </w:lvl>
    <w:lvl w:ilvl="4" w:tplc="0C090019" w:tentative="1">
      <w:start w:val="1"/>
      <w:numFmt w:val="lowerLetter"/>
      <w:lvlText w:val="%5."/>
      <w:lvlJc w:val="left"/>
      <w:pPr>
        <w:tabs>
          <w:tab w:val="num" w:pos="3272"/>
        </w:tabs>
        <w:ind w:left="3272" w:hanging="360"/>
      </w:pPr>
      <w:rPr>
        <w:rFonts w:cs="Times New Roman"/>
      </w:rPr>
    </w:lvl>
    <w:lvl w:ilvl="5" w:tplc="0C09001B" w:tentative="1">
      <w:start w:val="1"/>
      <w:numFmt w:val="lowerRoman"/>
      <w:lvlText w:val="%6."/>
      <w:lvlJc w:val="right"/>
      <w:pPr>
        <w:tabs>
          <w:tab w:val="num" w:pos="3992"/>
        </w:tabs>
        <w:ind w:left="3992" w:hanging="180"/>
      </w:pPr>
      <w:rPr>
        <w:rFonts w:cs="Times New Roman"/>
      </w:rPr>
    </w:lvl>
    <w:lvl w:ilvl="6" w:tplc="0C09000F" w:tentative="1">
      <w:start w:val="1"/>
      <w:numFmt w:val="decimal"/>
      <w:lvlText w:val="%7."/>
      <w:lvlJc w:val="left"/>
      <w:pPr>
        <w:tabs>
          <w:tab w:val="num" w:pos="4712"/>
        </w:tabs>
        <w:ind w:left="4712" w:hanging="360"/>
      </w:pPr>
      <w:rPr>
        <w:rFonts w:cs="Times New Roman"/>
      </w:rPr>
    </w:lvl>
    <w:lvl w:ilvl="7" w:tplc="0C090019" w:tentative="1">
      <w:start w:val="1"/>
      <w:numFmt w:val="lowerLetter"/>
      <w:lvlText w:val="%8."/>
      <w:lvlJc w:val="left"/>
      <w:pPr>
        <w:tabs>
          <w:tab w:val="num" w:pos="5432"/>
        </w:tabs>
        <w:ind w:left="5432" w:hanging="360"/>
      </w:pPr>
      <w:rPr>
        <w:rFonts w:cs="Times New Roman"/>
      </w:rPr>
    </w:lvl>
    <w:lvl w:ilvl="8" w:tplc="0C09001B" w:tentative="1">
      <w:start w:val="1"/>
      <w:numFmt w:val="lowerRoman"/>
      <w:lvlText w:val="%9."/>
      <w:lvlJc w:val="right"/>
      <w:pPr>
        <w:tabs>
          <w:tab w:val="num" w:pos="6152"/>
        </w:tabs>
        <w:ind w:left="6152" w:hanging="180"/>
      </w:pPr>
      <w:rPr>
        <w:rFonts w:cs="Times New Roman"/>
      </w:rPr>
    </w:lvl>
  </w:abstractNum>
  <w:abstractNum w:abstractNumId="12" w15:restartNumberingAfterBreak="0">
    <w:nsid w:val="5A91446A"/>
    <w:multiLevelType w:val="hybridMultilevel"/>
    <w:tmpl w:val="CECE4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AD61A00"/>
    <w:multiLevelType w:val="hybridMultilevel"/>
    <w:tmpl w:val="BD920610"/>
    <w:lvl w:ilvl="0" w:tplc="77EABEEA">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5FD70CF"/>
    <w:multiLevelType w:val="hybridMultilevel"/>
    <w:tmpl w:val="1CFC513A"/>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15" w15:restartNumberingAfterBreak="0">
    <w:nsid w:val="758E13EA"/>
    <w:multiLevelType w:val="hybridMultilevel"/>
    <w:tmpl w:val="6C0A48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85D6241"/>
    <w:multiLevelType w:val="hybridMultilevel"/>
    <w:tmpl w:val="286E6D50"/>
    <w:lvl w:ilvl="0" w:tplc="766A5772">
      <w:start w:val="9"/>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7F9A1C6A"/>
    <w:multiLevelType w:val="multilevel"/>
    <w:tmpl w:val="80DAAD2C"/>
    <w:lvl w:ilvl="0">
      <w:start w:val="1"/>
      <w:numFmt w:val="decimal"/>
      <w:lvlText w:val="%1."/>
      <w:lvlJc w:val="left"/>
      <w:pPr>
        <w:tabs>
          <w:tab w:val="num" w:pos="852"/>
        </w:tabs>
        <w:ind w:left="852" w:hanging="851"/>
      </w:pPr>
      <w:rPr>
        <w:rFonts w:ascii="Arial Bold" w:hAnsi="Arial Bold" w:hint="default"/>
        <w:b/>
        <w:i w:val="0"/>
        <w:caps/>
        <w:sz w:val="28"/>
        <w:u w:val="none"/>
      </w:rPr>
    </w:lvl>
    <w:lvl w:ilvl="1">
      <w:start w:val="1"/>
      <w:numFmt w:val="decimal"/>
      <w:lvlText w:val="%1.%2"/>
      <w:lvlJc w:val="left"/>
      <w:pPr>
        <w:tabs>
          <w:tab w:val="num" w:pos="1731"/>
        </w:tabs>
        <w:ind w:left="1731" w:hanging="851"/>
      </w:pPr>
      <w:rPr>
        <w:rFonts w:ascii="Arial Bold" w:hAnsi="Arial Bold" w:hint="default"/>
        <w:b/>
        <w:i w:val="0"/>
        <w:sz w:val="24"/>
        <w:u w:val="none"/>
      </w:rPr>
    </w:lvl>
    <w:lvl w:ilvl="2">
      <w:start w:val="1"/>
      <w:numFmt w:val="decimal"/>
      <w:pStyle w:val="Heading3"/>
      <w:lvlText w:val="%1.%2.%3"/>
      <w:lvlJc w:val="left"/>
      <w:pPr>
        <w:tabs>
          <w:tab w:val="num" w:pos="851"/>
        </w:tabs>
        <w:ind w:left="851" w:hanging="851"/>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1701"/>
        </w:tabs>
        <w:ind w:left="1701" w:hanging="850"/>
      </w:pPr>
      <w:rPr>
        <w:rFonts w:ascii="Arial" w:hAnsi="Arial" w:hint="default"/>
        <w:b w:val="0"/>
        <w:i w:val="0"/>
        <w:sz w:val="22"/>
        <w:u w:val="none"/>
      </w:rPr>
    </w:lvl>
    <w:lvl w:ilvl="4">
      <w:start w:val="1"/>
      <w:numFmt w:val="lowerRoman"/>
      <w:pStyle w:val="Heading5"/>
      <w:lvlText w:val="(%5)"/>
      <w:lvlJc w:val="left"/>
      <w:pPr>
        <w:tabs>
          <w:tab w:val="num" w:pos="2552"/>
        </w:tabs>
        <w:ind w:left="2552" w:hanging="851"/>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Heading6"/>
      <w:lvlText w:val="%6"/>
      <w:lvlJc w:val="left"/>
      <w:pPr>
        <w:tabs>
          <w:tab w:val="num" w:pos="3402"/>
        </w:tabs>
        <w:ind w:left="3402" w:hanging="85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7)"/>
      <w:lvlJc w:val="left"/>
      <w:pPr>
        <w:tabs>
          <w:tab w:val="num" w:pos="4253"/>
        </w:tabs>
        <w:ind w:left="4253" w:hanging="851"/>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Roman"/>
      <w:pStyle w:val="Heading8"/>
      <w:lvlText w:val="%8"/>
      <w:lvlJc w:val="left"/>
      <w:pPr>
        <w:tabs>
          <w:tab w:val="num" w:pos="5103"/>
        </w:tabs>
        <w:ind w:left="5103" w:hanging="85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Restart w:val="0"/>
      <w:suff w:val="nothing"/>
      <w:lvlText w:val=""/>
      <w:lvlJc w:val="left"/>
      <w:pPr>
        <w:ind w:left="-301" w:firstLine="0"/>
      </w:pPr>
      <w:rPr>
        <w:rFonts w:hint="default"/>
      </w:rPr>
    </w:lvl>
  </w:abstractNum>
  <w:num w:numId="1">
    <w:abstractNumId w:val="17"/>
  </w:num>
  <w:num w:numId="2">
    <w:abstractNumId w:val="17"/>
  </w:num>
  <w:num w:numId="3">
    <w:abstractNumId w:val="17"/>
  </w:num>
  <w:num w:numId="4">
    <w:abstractNumId w:val="17"/>
  </w:num>
  <w:num w:numId="5">
    <w:abstractNumId w:val="17"/>
  </w:num>
  <w:num w:numId="6">
    <w:abstractNumId w:val="17"/>
  </w:num>
  <w:num w:numId="7">
    <w:abstractNumId w:val="3"/>
  </w:num>
  <w:num w:numId="8">
    <w:abstractNumId w:val="2"/>
  </w:num>
  <w:num w:numId="9">
    <w:abstractNumId w:val="1"/>
  </w:num>
  <w:num w:numId="10">
    <w:abstractNumId w:val="7"/>
  </w:num>
  <w:num w:numId="11">
    <w:abstractNumId w:val="0"/>
  </w:num>
  <w:num w:numId="12">
    <w:abstractNumId w:val="0"/>
  </w:num>
  <w:num w:numId="13">
    <w:abstractNumId w:val="6"/>
  </w:num>
  <w:num w:numId="14">
    <w:abstractNumId w:val="10"/>
  </w:num>
  <w:num w:numId="15">
    <w:abstractNumId w:val="5"/>
  </w:num>
  <w:num w:numId="16">
    <w:abstractNumId w:val="4"/>
  </w:num>
  <w:num w:numId="17">
    <w:abstractNumId w:val="10"/>
  </w:num>
  <w:num w:numId="18">
    <w:abstractNumId w:val="10"/>
  </w:num>
  <w:num w:numId="19">
    <w:abstractNumId w:val="11"/>
  </w:num>
  <w:num w:numId="20">
    <w:abstractNumId w:val="13"/>
  </w:num>
  <w:num w:numId="21">
    <w:abstractNumId w:val="16"/>
  </w:num>
  <w:num w:numId="22">
    <w:abstractNumId w:val="9"/>
  </w:num>
  <w:num w:numId="23">
    <w:abstractNumId w:val="12"/>
  </w:num>
  <w:num w:numId="24">
    <w:abstractNumId w:val="14"/>
  </w:num>
  <w:num w:numId="25">
    <w:abstractNumId w:val="8"/>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E70"/>
    <w:rsid w:val="00001AAE"/>
    <w:rsid w:val="00003BD0"/>
    <w:rsid w:val="00005672"/>
    <w:rsid w:val="00014D0F"/>
    <w:rsid w:val="00021139"/>
    <w:rsid w:val="00021439"/>
    <w:rsid w:val="00023170"/>
    <w:rsid w:val="00024DDA"/>
    <w:rsid w:val="0003692A"/>
    <w:rsid w:val="00036D92"/>
    <w:rsid w:val="00040431"/>
    <w:rsid w:val="00041FBC"/>
    <w:rsid w:val="00043E13"/>
    <w:rsid w:val="0004464D"/>
    <w:rsid w:val="00047705"/>
    <w:rsid w:val="00052478"/>
    <w:rsid w:val="00065CC7"/>
    <w:rsid w:val="000748D2"/>
    <w:rsid w:val="000808BC"/>
    <w:rsid w:val="00084E00"/>
    <w:rsid w:val="00096A6B"/>
    <w:rsid w:val="0009720F"/>
    <w:rsid w:val="000A2CF5"/>
    <w:rsid w:val="000A704C"/>
    <w:rsid w:val="000A78FA"/>
    <w:rsid w:val="000B27A7"/>
    <w:rsid w:val="000C31D8"/>
    <w:rsid w:val="000C377E"/>
    <w:rsid w:val="000D34F6"/>
    <w:rsid w:val="000E2948"/>
    <w:rsid w:val="000E7F1A"/>
    <w:rsid w:val="000F00D4"/>
    <w:rsid w:val="001013DD"/>
    <w:rsid w:val="001025F0"/>
    <w:rsid w:val="00113F27"/>
    <w:rsid w:val="0012015C"/>
    <w:rsid w:val="0012623C"/>
    <w:rsid w:val="00136308"/>
    <w:rsid w:val="00136D23"/>
    <w:rsid w:val="00136F32"/>
    <w:rsid w:val="00151150"/>
    <w:rsid w:val="00154B96"/>
    <w:rsid w:val="00155C50"/>
    <w:rsid w:val="001611B1"/>
    <w:rsid w:val="00162DF4"/>
    <w:rsid w:val="00167F68"/>
    <w:rsid w:val="00175535"/>
    <w:rsid w:val="00177D24"/>
    <w:rsid w:val="00197A06"/>
    <w:rsid w:val="00197FE6"/>
    <w:rsid w:val="001A4D94"/>
    <w:rsid w:val="001B341A"/>
    <w:rsid w:val="001C0F4C"/>
    <w:rsid w:val="001C1979"/>
    <w:rsid w:val="001C6DC2"/>
    <w:rsid w:val="001D3DC9"/>
    <w:rsid w:val="001D6E6D"/>
    <w:rsid w:val="001E2985"/>
    <w:rsid w:val="00202773"/>
    <w:rsid w:val="00203EBE"/>
    <w:rsid w:val="00205709"/>
    <w:rsid w:val="002131AC"/>
    <w:rsid w:val="002165EE"/>
    <w:rsid w:val="00217D27"/>
    <w:rsid w:val="002203A5"/>
    <w:rsid w:val="00221130"/>
    <w:rsid w:val="00224A92"/>
    <w:rsid w:val="00226FEA"/>
    <w:rsid w:val="002309C5"/>
    <w:rsid w:val="002557B3"/>
    <w:rsid w:val="0026336A"/>
    <w:rsid w:val="00265D0D"/>
    <w:rsid w:val="002729F4"/>
    <w:rsid w:val="00272CBA"/>
    <w:rsid w:val="002731C9"/>
    <w:rsid w:val="002817A8"/>
    <w:rsid w:val="00287AC9"/>
    <w:rsid w:val="00295FEB"/>
    <w:rsid w:val="00297734"/>
    <w:rsid w:val="002A2C10"/>
    <w:rsid w:val="002B31C1"/>
    <w:rsid w:val="002B3585"/>
    <w:rsid w:val="002C0CD5"/>
    <w:rsid w:val="002C5D43"/>
    <w:rsid w:val="002D1A77"/>
    <w:rsid w:val="002E5548"/>
    <w:rsid w:val="002E59BE"/>
    <w:rsid w:val="002F2434"/>
    <w:rsid w:val="002F4E99"/>
    <w:rsid w:val="00300D7D"/>
    <w:rsid w:val="0031119A"/>
    <w:rsid w:val="003138DA"/>
    <w:rsid w:val="00330BE5"/>
    <w:rsid w:val="00332268"/>
    <w:rsid w:val="0034299C"/>
    <w:rsid w:val="003431F5"/>
    <w:rsid w:val="0034493D"/>
    <w:rsid w:val="00344B29"/>
    <w:rsid w:val="00355188"/>
    <w:rsid w:val="003611E9"/>
    <w:rsid w:val="00362FC5"/>
    <w:rsid w:val="00363793"/>
    <w:rsid w:val="00372E78"/>
    <w:rsid w:val="0038096D"/>
    <w:rsid w:val="00390DE4"/>
    <w:rsid w:val="003914D3"/>
    <w:rsid w:val="00393B5C"/>
    <w:rsid w:val="00394818"/>
    <w:rsid w:val="00395B62"/>
    <w:rsid w:val="003A1A35"/>
    <w:rsid w:val="003A39A2"/>
    <w:rsid w:val="003C226C"/>
    <w:rsid w:val="003C5EA2"/>
    <w:rsid w:val="003D52D7"/>
    <w:rsid w:val="003D5432"/>
    <w:rsid w:val="003D66DF"/>
    <w:rsid w:val="003D6754"/>
    <w:rsid w:val="004031FB"/>
    <w:rsid w:val="00405662"/>
    <w:rsid w:val="0041114C"/>
    <w:rsid w:val="00417A32"/>
    <w:rsid w:val="004204AF"/>
    <w:rsid w:val="004222FE"/>
    <w:rsid w:val="00423C60"/>
    <w:rsid w:val="0042679E"/>
    <w:rsid w:val="00441F02"/>
    <w:rsid w:val="00442A12"/>
    <w:rsid w:val="00444232"/>
    <w:rsid w:val="00451563"/>
    <w:rsid w:val="004579DD"/>
    <w:rsid w:val="004600D4"/>
    <w:rsid w:val="0047434A"/>
    <w:rsid w:val="00474CB7"/>
    <w:rsid w:val="0047601F"/>
    <w:rsid w:val="004834D4"/>
    <w:rsid w:val="00485E9A"/>
    <w:rsid w:val="00493CD6"/>
    <w:rsid w:val="00495733"/>
    <w:rsid w:val="0049793C"/>
    <w:rsid w:val="00497F62"/>
    <w:rsid w:val="004A0EB8"/>
    <w:rsid w:val="004A19EE"/>
    <w:rsid w:val="004A5901"/>
    <w:rsid w:val="004B211C"/>
    <w:rsid w:val="004B3FE4"/>
    <w:rsid w:val="004B75EA"/>
    <w:rsid w:val="004D15C1"/>
    <w:rsid w:val="004D5004"/>
    <w:rsid w:val="004E2C0E"/>
    <w:rsid w:val="004E3197"/>
    <w:rsid w:val="004E4107"/>
    <w:rsid w:val="004E599D"/>
    <w:rsid w:val="004F20FB"/>
    <w:rsid w:val="004F729D"/>
    <w:rsid w:val="00501EB5"/>
    <w:rsid w:val="00503211"/>
    <w:rsid w:val="00503796"/>
    <w:rsid w:val="005052E1"/>
    <w:rsid w:val="005158AF"/>
    <w:rsid w:val="005161B0"/>
    <w:rsid w:val="00517442"/>
    <w:rsid w:val="00517B36"/>
    <w:rsid w:val="00517BA8"/>
    <w:rsid w:val="00522182"/>
    <w:rsid w:val="005307CA"/>
    <w:rsid w:val="00531F51"/>
    <w:rsid w:val="00552E70"/>
    <w:rsid w:val="0055586C"/>
    <w:rsid w:val="0056157E"/>
    <w:rsid w:val="0056237D"/>
    <w:rsid w:val="005627A9"/>
    <w:rsid w:val="00565C39"/>
    <w:rsid w:val="005704CF"/>
    <w:rsid w:val="00573EA4"/>
    <w:rsid w:val="00576989"/>
    <w:rsid w:val="0058187C"/>
    <w:rsid w:val="0058675E"/>
    <w:rsid w:val="00596D3B"/>
    <w:rsid w:val="005A03F1"/>
    <w:rsid w:val="005A39C8"/>
    <w:rsid w:val="005B1E56"/>
    <w:rsid w:val="005B6837"/>
    <w:rsid w:val="005D6D6F"/>
    <w:rsid w:val="005D7846"/>
    <w:rsid w:val="005E26DD"/>
    <w:rsid w:val="005E277D"/>
    <w:rsid w:val="005F47B6"/>
    <w:rsid w:val="00610A32"/>
    <w:rsid w:val="00614173"/>
    <w:rsid w:val="00625F38"/>
    <w:rsid w:val="00633A5E"/>
    <w:rsid w:val="00643354"/>
    <w:rsid w:val="0065265C"/>
    <w:rsid w:val="0066015A"/>
    <w:rsid w:val="006602A8"/>
    <w:rsid w:val="00661638"/>
    <w:rsid w:val="00661AEC"/>
    <w:rsid w:val="0066402D"/>
    <w:rsid w:val="00665002"/>
    <w:rsid w:val="00685606"/>
    <w:rsid w:val="00690EC2"/>
    <w:rsid w:val="006A74FC"/>
    <w:rsid w:val="006B0888"/>
    <w:rsid w:val="006C30FC"/>
    <w:rsid w:val="006C4F71"/>
    <w:rsid w:val="006E00B1"/>
    <w:rsid w:val="006E201C"/>
    <w:rsid w:val="00704BA6"/>
    <w:rsid w:val="00704C4B"/>
    <w:rsid w:val="00714472"/>
    <w:rsid w:val="007206B3"/>
    <w:rsid w:val="007306D4"/>
    <w:rsid w:val="0075567A"/>
    <w:rsid w:val="00763C35"/>
    <w:rsid w:val="007747B8"/>
    <w:rsid w:val="00775701"/>
    <w:rsid w:val="00786989"/>
    <w:rsid w:val="00795426"/>
    <w:rsid w:val="007973D2"/>
    <w:rsid w:val="007A3038"/>
    <w:rsid w:val="007A5A50"/>
    <w:rsid w:val="007A6680"/>
    <w:rsid w:val="007C6273"/>
    <w:rsid w:val="007C6A1C"/>
    <w:rsid w:val="007D0C63"/>
    <w:rsid w:val="007E0BA1"/>
    <w:rsid w:val="007E69DE"/>
    <w:rsid w:val="00803636"/>
    <w:rsid w:val="00806F4C"/>
    <w:rsid w:val="00807748"/>
    <w:rsid w:val="0081065E"/>
    <w:rsid w:val="008253C0"/>
    <w:rsid w:val="008264CC"/>
    <w:rsid w:val="00837E54"/>
    <w:rsid w:val="008415A5"/>
    <w:rsid w:val="00862B8B"/>
    <w:rsid w:val="00866D61"/>
    <w:rsid w:val="00870B67"/>
    <w:rsid w:val="0088308C"/>
    <w:rsid w:val="008848AD"/>
    <w:rsid w:val="00884CA9"/>
    <w:rsid w:val="00890C86"/>
    <w:rsid w:val="00893980"/>
    <w:rsid w:val="00895D97"/>
    <w:rsid w:val="008A0690"/>
    <w:rsid w:val="008A60BD"/>
    <w:rsid w:val="008B1988"/>
    <w:rsid w:val="008C054F"/>
    <w:rsid w:val="008C1030"/>
    <w:rsid w:val="008C219A"/>
    <w:rsid w:val="008C4988"/>
    <w:rsid w:val="008C746D"/>
    <w:rsid w:val="008D6495"/>
    <w:rsid w:val="008D7434"/>
    <w:rsid w:val="008E6D09"/>
    <w:rsid w:val="00901724"/>
    <w:rsid w:val="00905707"/>
    <w:rsid w:val="00907575"/>
    <w:rsid w:val="0091617C"/>
    <w:rsid w:val="009302AC"/>
    <w:rsid w:val="00931AE8"/>
    <w:rsid w:val="00944028"/>
    <w:rsid w:val="009471CA"/>
    <w:rsid w:val="00950896"/>
    <w:rsid w:val="00951AE3"/>
    <w:rsid w:val="00952E77"/>
    <w:rsid w:val="00952EEE"/>
    <w:rsid w:val="00960EEA"/>
    <w:rsid w:val="009708A8"/>
    <w:rsid w:val="00981D99"/>
    <w:rsid w:val="00984376"/>
    <w:rsid w:val="00990F64"/>
    <w:rsid w:val="00993FC9"/>
    <w:rsid w:val="009A4B3A"/>
    <w:rsid w:val="009A5536"/>
    <w:rsid w:val="009B4C72"/>
    <w:rsid w:val="009B567F"/>
    <w:rsid w:val="009B5D61"/>
    <w:rsid w:val="009B5FC8"/>
    <w:rsid w:val="009C0F4B"/>
    <w:rsid w:val="009C187B"/>
    <w:rsid w:val="009C1FA2"/>
    <w:rsid w:val="009F1249"/>
    <w:rsid w:val="009F630F"/>
    <w:rsid w:val="00A045E7"/>
    <w:rsid w:val="00A229C7"/>
    <w:rsid w:val="00A22D9D"/>
    <w:rsid w:val="00A2416B"/>
    <w:rsid w:val="00A27844"/>
    <w:rsid w:val="00A32FEF"/>
    <w:rsid w:val="00A331BD"/>
    <w:rsid w:val="00A415C5"/>
    <w:rsid w:val="00A44557"/>
    <w:rsid w:val="00A52F66"/>
    <w:rsid w:val="00A63310"/>
    <w:rsid w:val="00A661AA"/>
    <w:rsid w:val="00A72D46"/>
    <w:rsid w:val="00A85F74"/>
    <w:rsid w:val="00A96997"/>
    <w:rsid w:val="00AB20DB"/>
    <w:rsid w:val="00AB243A"/>
    <w:rsid w:val="00AD10EC"/>
    <w:rsid w:val="00AD1746"/>
    <w:rsid w:val="00AD1BB4"/>
    <w:rsid w:val="00AD23F3"/>
    <w:rsid w:val="00B06AC2"/>
    <w:rsid w:val="00B15B3A"/>
    <w:rsid w:val="00B1639B"/>
    <w:rsid w:val="00B33CFF"/>
    <w:rsid w:val="00B35BF5"/>
    <w:rsid w:val="00B47512"/>
    <w:rsid w:val="00B521FA"/>
    <w:rsid w:val="00B539AA"/>
    <w:rsid w:val="00B61477"/>
    <w:rsid w:val="00B818F3"/>
    <w:rsid w:val="00B92BB6"/>
    <w:rsid w:val="00B94CF2"/>
    <w:rsid w:val="00B95B95"/>
    <w:rsid w:val="00BB3ACB"/>
    <w:rsid w:val="00BB5279"/>
    <w:rsid w:val="00BC1751"/>
    <w:rsid w:val="00BD2EFE"/>
    <w:rsid w:val="00BD4974"/>
    <w:rsid w:val="00BF4247"/>
    <w:rsid w:val="00BF788E"/>
    <w:rsid w:val="00BF7905"/>
    <w:rsid w:val="00C00B9D"/>
    <w:rsid w:val="00C02EA1"/>
    <w:rsid w:val="00C04205"/>
    <w:rsid w:val="00C11A9A"/>
    <w:rsid w:val="00C1272C"/>
    <w:rsid w:val="00C12CDB"/>
    <w:rsid w:val="00C20B7B"/>
    <w:rsid w:val="00C43C9A"/>
    <w:rsid w:val="00C47D42"/>
    <w:rsid w:val="00C53D90"/>
    <w:rsid w:val="00C55C56"/>
    <w:rsid w:val="00C63AE9"/>
    <w:rsid w:val="00C7008B"/>
    <w:rsid w:val="00C70E91"/>
    <w:rsid w:val="00C74847"/>
    <w:rsid w:val="00C9128D"/>
    <w:rsid w:val="00C92C24"/>
    <w:rsid w:val="00CB208F"/>
    <w:rsid w:val="00CB7892"/>
    <w:rsid w:val="00CC27D8"/>
    <w:rsid w:val="00CC379E"/>
    <w:rsid w:val="00CD4E32"/>
    <w:rsid w:val="00CE05BE"/>
    <w:rsid w:val="00CE21C9"/>
    <w:rsid w:val="00CE284F"/>
    <w:rsid w:val="00CE3A3F"/>
    <w:rsid w:val="00CE7681"/>
    <w:rsid w:val="00CF18B2"/>
    <w:rsid w:val="00CF4012"/>
    <w:rsid w:val="00CF585A"/>
    <w:rsid w:val="00D02982"/>
    <w:rsid w:val="00D04880"/>
    <w:rsid w:val="00D062F3"/>
    <w:rsid w:val="00D12B30"/>
    <w:rsid w:val="00D143D2"/>
    <w:rsid w:val="00D326BF"/>
    <w:rsid w:val="00D33F62"/>
    <w:rsid w:val="00D46EB9"/>
    <w:rsid w:val="00D505EA"/>
    <w:rsid w:val="00D51A45"/>
    <w:rsid w:val="00D54AB9"/>
    <w:rsid w:val="00D550FC"/>
    <w:rsid w:val="00D64BEC"/>
    <w:rsid w:val="00D65E75"/>
    <w:rsid w:val="00D6662D"/>
    <w:rsid w:val="00D7021A"/>
    <w:rsid w:val="00D75085"/>
    <w:rsid w:val="00D800FE"/>
    <w:rsid w:val="00D8622C"/>
    <w:rsid w:val="00DA72D3"/>
    <w:rsid w:val="00DB174F"/>
    <w:rsid w:val="00DB1D2E"/>
    <w:rsid w:val="00DB5EFF"/>
    <w:rsid w:val="00DB7FB3"/>
    <w:rsid w:val="00DC0F57"/>
    <w:rsid w:val="00DC2F92"/>
    <w:rsid w:val="00DC2FE7"/>
    <w:rsid w:val="00DD4B6C"/>
    <w:rsid w:val="00DD5F85"/>
    <w:rsid w:val="00DE4181"/>
    <w:rsid w:val="00DE7470"/>
    <w:rsid w:val="00DF5C14"/>
    <w:rsid w:val="00E00750"/>
    <w:rsid w:val="00E02AEF"/>
    <w:rsid w:val="00E1008D"/>
    <w:rsid w:val="00E1127B"/>
    <w:rsid w:val="00E12695"/>
    <w:rsid w:val="00E14A4F"/>
    <w:rsid w:val="00E2167F"/>
    <w:rsid w:val="00E466D3"/>
    <w:rsid w:val="00E476E6"/>
    <w:rsid w:val="00E47933"/>
    <w:rsid w:val="00E65C61"/>
    <w:rsid w:val="00E708E1"/>
    <w:rsid w:val="00E709AF"/>
    <w:rsid w:val="00E77489"/>
    <w:rsid w:val="00E85A7F"/>
    <w:rsid w:val="00E86830"/>
    <w:rsid w:val="00E92E8B"/>
    <w:rsid w:val="00E93C36"/>
    <w:rsid w:val="00EA15B8"/>
    <w:rsid w:val="00EA2482"/>
    <w:rsid w:val="00EA58B4"/>
    <w:rsid w:val="00EA7478"/>
    <w:rsid w:val="00EB02B1"/>
    <w:rsid w:val="00EB258C"/>
    <w:rsid w:val="00ED3A20"/>
    <w:rsid w:val="00EE4315"/>
    <w:rsid w:val="00EF6BBD"/>
    <w:rsid w:val="00F00611"/>
    <w:rsid w:val="00F11773"/>
    <w:rsid w:val="00F2257C"/>
    <w:rsid w:val="00F44FC2"/>
    <w:rsid w:val="00F5065D"/>
    <w:rsid w:val="00F564D3"/>
    <w:rsid w:val="00F600C5"/>
    <w:rsid w:val="00F640C4"/>
    <w:rsid w:val="00F670AB"/>
    <w:rsid w:val="00F71A56"/>
    <w:rsid w:val="00F761E0"/>
    <w:rsid w:val="00F80262"/>
    <w:rsid w:val="00F84A46"/>
    <w:rsid w:val="00F878C0"/>
    <w:rsid w:val="00F95AFA"/>
    <w:rsid w:val="00FA7522"/>
    <w:rsid w:val="00FB470F"/>
    <w:rsid w:val="00FC1B28"/>
    <w:rsid w:val="00FD0869"/>
    <w:rsid w:val="00FD40A6"/>
    <w:rsid w:val="00FD6285"/>
    <w:rsid w:val="00FE309E"/>
    <w:rsid w:val="00FE5E55"/>
    <w:rsid w:val="00FE6840"/>
    <w:rsid w:val="00FE6E75"/>
    <w:rsid w:val="00FE7EAA"/>
    <w:rsid w:val="00FF532E"/>
    <w:rsid w:val="00FF5AE8"/>
    <w:rsid w:val="00FF60FE"/>
    <w:rsid w:val="00FF73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FEFF5"/>
  <w15:docId w15:val="{27690615-3DC8-4D1C-BB8C-0A53E6DE4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1E0"/>
    <w:pPr>
      <w:spacing w:after="240" w:line="240" w:lineRule="auto"/>
    </w:pPr>
    <w:rPr>
      <w:rFonts w:eastAsia="Times New Roman" w:cs="Times New Roman"/>
      <w:sz w:val="24"/>
      <w:szCs w:val="24"/>
      <w:lang w:eastAsia="en-AU"/>
    </w:rPr>
  </w:style>
  <w:style w:type="paragraph" w:styleId="Heading1">
    <w:name w:val="heading 1"/>
    <w:basedOn w:val="Normal"/>
    <w:next w:val="Normal"/>
    <w:link w:val="Heading1Char"/>
    <w:qFormat/>
    <w:rsid w:val="00DD4B6C"/>
    <w:pPr>
      <w:keepNext/>
      <w:spacing w:before="240"/>
      <w:outlineLvl w:val="0"/>
    </w:pPr>
    <w:rPr>
      <w:b/>
      <w:szCs w:val="20"/>
    </w:rPr>
  </w:style>
  <w:style w:type="paragraph" w:styleId="Heading2">
    <w:name w:val="heading 2"/>
    <w:basedOn w:val="Normal"/>
    <w:next w:val="Heading3"/>
    <w:link w:val="Heading2Char"/>
    <w:rsid w:val="00DD4B6C"/>
    <w:pPr>
      <w:keepNext/>
      <w:outlineLvl w:val="1"/>
    </w:pPr>
    <w:rPr>
      <w:b/>
      <w:bCs/>
      <w:iCs/>
      <w:szCs w:val="28"/>
    </w:rPr>
  </w:style>
  <w:style w:type="paragraph" w:styleId="Heading3">
    <w:name w:val="heading 3"/>
    <w:basedOn w:val="Normal"/>
    <w:next w:val="Heading4"/>
    <w:link w:val="Heading3Char"/>
    <w:qFormat/>
    <w:rsid w:val="00DD4B6C"/>
    <w:pPr>
      <w:numPr>
        <w:ilvl w:val="2"/>
        <w:numId w:val="6"/>
      </w:numPr>
      <w:tabs>
        <w:tab w:val="left" w:pos="1701"/>
      </w:tabs>
      <w:outlineLvl w:val="2"/>
    </w:pPr>
    <w:rPr>
      <w:rFonts w:cs="Arial"/>
      <w:bCs/>
      <w:szCs w:val="26"/>
    </w:rPr>
  </w:style>
  <w:style w:type="paragraph" w:styleId="Heading4">
    <w:name w:val="heading 4"/>
    <w:basedOn w:val="Normal"/>
    <w:link w:val="Heading4Char"/>
    <w:qFormat/>
    <w:rsid w:val="00DD4B6C"/>
    <w:pPr>
      <w:numPr>
        <w:ilvl w:val="3"/>
        <w:numId w:val="6"/>
      </w:numPr>
      <w:outlineLvl w:val="3"/>
    </w:pPr>
    <w:rPr>
      <w:bCs/>
      <w:szCs w:val="28"/>
    </w:rPr>
  </w:style>
  <w:style w:type="paragraph" w:styleId="Heading5">
    <w:name w:val="heading 5"/>
    <w:basedOn w:val="Normal"/>
    <w:link w:val="Heading5Char"/>
    <w:qFormat/>
    <w:rsid w:val="00DD4B6C"/>
    <w:pPr>
      <w:numPr>
        <w:ilvl w:val="4"/>
        <w:numId w:val="6"/>
      </w:numPr>
      <w:outlineLvl w:val="4"/>
    </w:pPr>
    <w:rPr>
      <w:bCs/>
      <w:iCs/>
      <w:szCs w:val="26"/>
    </w:rPr>
  </w:style>
  <w:style w:type="paragraph" w:styleId="Heading6">
    <w:name w:val="heading 6"/>
    <w:basedOn w:val="Normal"/>
    <w:link w:val="Heading6Char"/>
    <w:qFormat/>
    <w:rsid w:val="00DD4B6C"/>
    <w:pPr>
      <w:numPr>
        <w:ilvl w:val="5"/>
        <w:numId w:val="6"/>
      </w:numPr>
      <w:tabs>
        <w:tab w:val="left" w:pos="2552"/>
      </w:tabs>
      <w:outlineLvl w:val="5"/>
    </w:pPr>
    <w:rPr>
      <w:bCs/>
      <w:szCs w:val="22"/>
    </w:rPr>
  </w:style>
  <w:style w:type="paragraph" w:styleId="Heading7">
    <w:name w:val="heading 7"/>
    <w:basedOn w:val="Normal"/>
    <w:link w:val="Heading7Char"/>
    <w:qFormat/>
    <w:rsid w:val="00DD4B6C"/>
    <w:pPr>
      <w:numPr>
        <w:ilvl w:val="6"/>
        <w:numId w:val="6"/>
      </w:numPr>
      <w:outlineLvl w:val="6"/>
    </w:pPr>
  </w:style>
  <w:style w:type="paragraph" w:styleId="Heading8">
    <w:name w:val="heading 8"/>
    <w:basedOn w:val="Normal"/>
    <w:next w:val="Normal"/>
    <w:link w:val="Heading8Char"/>
    <w:qFormat/>
    <w:rsid w:val="00DD4B6C"/>
    <w:pPr>
      <w:numPr>
        <w:ilvl w:val="7"/>
        <w:numId w:val="6"/>
      </w:numPr>
      <w:outlineLvl w:val="7"/>
    </w:pPr>
    <w:rPr>
      <w:iCs/>
    </w:rPr>
  </w:style>
  <w:style w:type="paragraph" w:styleId="Heading9">
    <w:name w:val="heading 9"/>
    <w:basedOn w:val="Normal"/>
    <w:next w:val="Normal"/>
    <w:link w:val="Heading9Char"/>
    <w:uiPriority w:val="9"/>
    <w:unhideWhenUsed/>
    <w:qFormat/>
    <w:rsid w:val="00DD4B6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4B6C"/>
    <w:rPr>
      <w:rFonts w:eastAsia="Times New Roman" w:cs="Times New Roman"/>
      <w:b/>
      <w:sz w:val="24"/>
      <w:szCs w:val="20"/>
      <w:lang w:eastAsia="en-AU"/>
    </w:rPr>
  </w:style>
  <w:style w:type="paragraph" w:styleId="Title">
    <w:name w:val="Title"/>
    <w:basedOn w:val="Normal"/>
    <w:link w:val="TitleChar"/>
    <w:qFormat/>
    <w:rsid w:val="00DD4B6C"/>
    <w:pPr>
      <w:spacing w:before="240"/>
      <w:jc w:val="center"/>
    </w:pPr>
    <w:rPr>
      <w:b/>
      <w:caps/>
    </w:rPr>
  </w:style>
  <w:style w:type="character" w:customStyle="1" w:styleId="TitleChar">
    <w:name w:val="Title Char"/>
    <w:basedOn w:val="DefaultParagraphFont"/>
    <w:link w:val="Title"/>
    <w:rsid w:val="00DD4B6C"/>
    <w:rPr>
      <w:rFonts w:eastAsia="Times New Roman" w:cs="Times New Roman"/>
      <w:b/>
      <w:caps/>
      <w:sz w:val="24"/>
      <w:szCs w:val="24"/>
      <w:lang w:eastAsia="en-AU"/>
    </w:rPr>
  </w:style>
  <w:style w:type="paragraph" w:styleId="BodyText3">
    <w:name w:val="Body Text 3"/>
    <w:basedOn w:val="Normal"/>
    <w:link w:val="BodyText3Char"/>
    <w:rsid w:val="002C0CD5"/>
    <w:rPr>
      <w:u w:val="single"/>
      <w:lang w:val="en-GB" w:eastAsia="en-US"/>
    </w:rPr>
  </w:style>
  <w:style w:type="character" w:customStyle="1" w:styleId="BodyText3Char">
    <w:name w:val="Body Text 3 Char"/>
    <w:basedOn w:val="DefaultParagraphFont"/>
    <w:link w:val="BodyText3"/>
    <w:rsid w:val="002C0CD5"/>
    <w:rPr>
      <w:rFonts w:ascii="Times New Roman" w:eastAsia="Times New Roman" w:hAnsi="Times New Roman" w:cs="Times New Roman"/>
      <w:sz w:val="24"/>
      <w:szCs w:val="20"/>
      <w:u w:val="single"/>
      <w:lang w:val="en-GB"/>
    </w:rPr>
  </w:style>
  <w:style w:type="paragraph" w:styleId="BodyText">
    <w:name w:val="Body Text"/>
    <w:basedOn w:val="Normal"/>
    <w:link w:val="BodyTextChar"/>
    <w:uiPriority w:val="99"/>
    <w:unhideWhenUsed/>
    <w:rsid w:val="00DD4B6C"/>
    <w:pPr>
      <w:spacing w:after="120"/>
    </w:pPr>
  </w:style>
  <w:style w:type="character" w:customStyle="1" w:styleId="BodyTextChar">
    <w:name w:val="Body Text Char"/>
    <w:basedOn w:val="DefaultParagraphFont"/>
    <w:link w:val="BodyText"/>
    <w:uiPriority w:val="99"/>
    <w:rsid w:val="00DD4B6C"/>
    <w:rPr>
      <w:rFonts w:eastAsia="Times New Roman" w:cs="Times New Roman"/>
      <w:sz w:val="24"/>
      <w:szCs w:val="24"/>
      <w:lang w:eastAsia="en-AU"/>
    </w:rPr>
  </w:style>
  <w:style w:type="paragraph" w:styleId="Header">
    <w:name w:val="header"/>
    <w:basedOn w:val="Normal"/>
    <w:link w:val="HeaderChar"/>
    <w:uiPriority w:val="99"/>
    <w:unhideWhenUsed/>
    <w:rsid w:val="00DD4B6C"/>
    <w:pPr>
      <w:tabs>
        <w:tab w:val="center" w:pos="4513"/>
        <w:tab w:val="right" w:pos="9026"/>
      </w:tabs>
      <w:spacing w:after="0"/>
    </w:pPr>
    <w:rPr>
      <w:szCs w:val="28"/>
    </w:rPr>
  </w:style>
  <w:style w:type="character" w:customStyle="1" w:styleId="HeaderChar">
    <w:name w:val="Header Char"/>
    <w:basedOn w:val="DefaultParagraphFont"/>
    <w:link w:val="Header"/>
    <w:uiPriority w:val="99"/>
    <w:rsid w:val="00DD4B6C"/>
    <w:rPr>
      <w:rFonts w:eastAsia="Times New Roman" w:cs="Times New Roman"/>
      <w:sz w:val="24"/>
      <w:szCs w:val="28"/>
      <w:lang w:eastAsia="en-AU"/>
    </w:rPr>
  </w:style>
  <w:style w:type="character" w:styleId="PageNumber">
    <w:name w:val="page number"/>
    <w:basedOn w:val="DefaultParagraphFont"/>
    <w:rsid w:val="00DD4B6C"/>
  </w:style>
  <w:style w:type="character" w:styleId="CommentReference">
    <w:name w:val="annotation reference"/>
    <w:basedOn w:val="DefaultParagraphFont"/>
    <w:unhideWhenUsed/>
    <w:rsid w:val="00DD4B6C"/>
    <w:rPr>
      <w:sz w:val="16"/>
      <w:szCs w:val="16"/>
    </w:rPr>
  </w:style>
  <w:style w:type="paragraph" w:styleId="CommentText">
    <w:name w:val="annotation text"/>
    <w:basedOn w:val="Normal"/>
    <w:link w:val="CommentTextChar"/>
    <w:uiPriority w:val="99"/>
    <w:unhideWhenUsed/>
    <w:rsid w:val="00DD4B6C"/>
    <w:rPr>
      <w:sz w:val="20"/>
      <w:szCs w:val="25"/>
    </w:rPr>
  </w:style>
  <w:style w:type="character" w:customStyle="1" w:styleId="CommentTextChar">
    <w:name w:val="Comment Text Char"/>
    <w:basedOn w:val="DefaultParagraphFont"/>
    <w:link w:val="CommentText"/>
    <w:uiPriority w:val="99"/>
    <w:rsid w:val="00DD4B6C"/>
    <w:rPr>
      <w:rFonts w:eastAsia="Times New Roman" w:cs="Times New Roman"/>
      <w:sz w:val="20"/>
      <w:szCs w:val="25"/>
      <w:lang w:eastAsia="en-AU"/>
    </w:rPr>
  </w:style>
  <w:style w:type="paragraph" w:styleId="BalloonText">
    <w:name w:val="Balloon Text"/>
    <w:basedOn w:val="Normal"/>
    <w:link w:val="BalloonTextChar"/>
    <w:uiPriority w:val="99"/>
    <w:semiHidden/>
    <w:unhideWhenUsed/>
    <w:rsid w:val="00DD4B6C"/>
    <w:pPr>
      <w:spacing w:after="0"/>
    </w:pPr>
    <w:rPr>
      <w:rFonts w:ascii="Tahoma" w:hAnsi="Tahoma"/>
      <w:sz w:val="16"/>
      <w:szCs w:val="20"/>
    </w:rPr>
  </w:style>
  <w:style w:type="character" w:customStyle="1" w:styleId="BalloonTextChar">
    <w:name w:val="Balloon Text Char"/>
    <w:basedOn w:val="DefaultParagraphFont"/>
    <w:link w:val="BalloonText"/>
    <w:uiPriority w:val="99"/>
    <w:semiHidden/>
    <w:rsid w:val="00DD4B6C"/>
    <w:rPr>
      <w:rFonts w:ascii="Tahoma" w:eastAsia="Times New Roman" w:hAnsi="Tahoma" w:cs="Times New Roman"/>
      <w:sz w:val="16"/>
      <w:szCs w:val="20"/>
      <w:lang w:eastAsia="en-AU"/>
    </w:rPr>
  </w:style>
  <w:style w:type="paragraph" w:styleId="Footer">
    <w:name w:val="footer"/>
    <w:basedOn w:val="Normal"/>
    <w:link w:val="FooterChar"/>
    <w:uiPriority w:val="99"/>
    <w:rsid w:val="00DD4B6C"/>
    <w:pPr>
      <w:spacing w:after="0"/>
      <w:jc w:val="center"/>
    </w:pPr>
    <w:rPr>
      <w:sz w:val="20"/>
    </w:rPr>
  </w:style>
  <w:style w:type="character" w:customStyle="1" w:styleId="FooterChar">
    <w:name w:val="Footer Char"/>
    <w:basedOn w:val="DefaultParagraphFont"/>
    <w:link w:val="Footer"/>
    <w:uiPriority w:val="99"/>
    <w:rsid w:val="00DD4B6C"/>
    <w:rPr>
      <w:rFonts w:eastAsia="Times New Roman" w:cs="Times New Roman"/>
      <w:sz w:val="20"/>
      <w:szCs w:val="24"/>
      <w:lang w:eastAsia="en-AU"/>
    </w:rPr>
  </w:style>
  <w:style w:type="paragraph" w:styleId="CommentSubject">
    <w:name w:val="annotation subject"/>
    <w:basedOn w:val="Normal"/>
    <w:next w:val="Normal"/>
    <w:link w:val="CommentSubjectChar"/>
    <w:uiPriority w:val="99"/>
    <w:semiHidden/>
    <w:unhideWhenUsed/>
    <w:rsid w:val="00DD4B6C"/>
    <w:rPr>
      <w:b/>
      <w:bCs/>
      <w:sz w:val="20"/>
      <w:szCs w:val="25"/>
    </w:rPr>
  </w:style>
  <w:style w:type="character" w:customStyle="1" w:styleId="CommentSubjectChar">
    <w:name w:val="Comment Subject Char"/>
    <w:basedOn w:val="DefaultParagraphFont"/>
    <w:link w:val="CommentSubject"/>
    <w:uiPriority w:val="99"/>
    <w:semiHidden/>
    <w:rsid w:val="00DD4B6C"/>
    <w:rPr>
      <w:rFonts w:eastAsia="Times New Roman" w:cs="Times New Roman"/>
      <w:b/>
      <w:bCs/>
      <w:sz w:val="20"/>
      <w:szCs w:val="25"/>
      <w:lang w:eastAsia="en-AU"/>
    </w:rPr>
  </w:style>
  <w:style w:type="paragraph" w:styleId="BodyText2">
    <w:name w:val="Body Text 2"/>
    <w:basedOn w:val="Normal"/>
    <w:link w:val="BodyText2Char"/>
    <w:uiPriority w:val="99"/>
    <w:unhideWhenUsed/>
    <w:rsid w:val="002131AC"/>
    <w:pPr>
      <w:spacing w:after="120" w:line="480" w:lineRule="auto"/>
    </w:pPr>
  </w:style>
  <w:style w:type="character" w:customStyle="1" w:styleId="BodyText2Char">
    <w:name w:val="Body Text 2 Char"/>
    <w:basedOn w:val="DefaultParagraphFont"/>
    <w:link w:val="BodyText2"/>
    <w:uiPriority w:val="99"/>
    <w:rsid w:val="002131AC"/>
    <w:rPr>
      <w:rFonts w:ascii="Times New Roman" w:eastAsia="Times New Roman" w:hAnsi="Times New Roman" w:cs="Times New Roman"/>
      <w:sz w:val="20"/>
      <w:szCs w:val="20"/>
      <w:lang w:eastAsia="en-AU"/>
    </w:rPr>
  </w:style>
  <w:style w:type="paragraph" w:customStyle="1" w:styleId="Address">
    <w:name w:val="Address"/>
    <w:basedOn w:val="Footer"/>
    <w:link w:val="AddressChar"/>
    <w:qFormat/>
    <w:rsid w:val="00DD4B6C"/>
    <w:pPr>
      <w:spacing w:after="240"/>
      <w:contextualSpacing/>
      <w:jc w:val="left"/>
    </w:pPr>
    <w:rPr>
      <w:lang w:val="en-GB"/>
    </w:rPr>
  </w:style>
  <w:style w:type="character" w:customStyle="1" w:styleId="AddressChar">
    <w:name w:val="Address Char"/>
    <w:basedOn w:val="FooterChar"/>
    <w:link w:val="Address"/>
    <w:rsid w:val="00DD4B6C"/>
    <w:rPr>
      <w:rFonts w:eastAsia="Times New Roman" w:cs="Times New Roman"/>
      <w:sz w:val="20"/>
      <w:szCs w:val="24"/>
      <w:lang w:val="en-GB" w:eastAsia="en-AU"/>
    </w:rPr>
  </w:style>
  <w:style w:type="paragraph" w:styleId="Caption">
    <w:name w:val="caption"/>
    <w:basedOn w:val="Normal"/>
    <w:next w:val="Normal"/>
    <w:qFormat/>
    <w:rsid w:val="00DD4B6C"/>
    <w:pPr>
      <w:jc w:val="center"/>
    </w:pPr>
  </w:style>
  <w:style w:type="paragraph" w:customStyle="1" w:styleId="CommercialSensitiveSensitivePersonalSensitiveLegalSensitiveCabinet">
    <w:name w:val="Commercial / Sensitive / Sensitive: Personal / Sensitive: Legal / Sensitive: Cabinet"/>
    <w:basedOn w:val="Normal"/>
    <w:link w:val="CommercialSensitiveSensitivePersonalSensitiveLegalSensitiveCabinetChar"/>
    <w:qFormat/>
    <w:rsid w:val="00DD4B6C"/>
    <w:pPr>
      <w:spacing w:after="0"/>
      <w:jc w:val="center"/>
    </w:pPr>
    <w:rPr>
      <w:rFonts w:cstheme="minorHAnsi"/>
      <w:color w:val="FF0000"/>
    </w:rPr>
  </w:style>
  <w:style w:type="character" w:customStyle="1" w:styleId="CommercialSensitiveSensitivePersonalSensitiveLegalSensitiveCabinetChar">
    <w:name w:val="Commercial / Sensitive / Sensitive: Personal / Sensitive: Legal / Sensitive: Cabinet Char"/>
    <w:basedOn w:val="DefaultParagraphFont"/>
    <w:link w:val="CommercialSensitiveSensitivePersonalSensitiveLegalSensitiveCabinet"/>
    <w:rsid w:val="00DD4B6C"/>
    <w:rPr>
      <w:rFonts w:eastAsia="Times New Roman" w:cstheme="minorHAnsi"/>
      <w:color w:val="FF0000"/>
      <w:sz w:val="24"/>
      <w:szCs w:val="24"/>
      <w:lang w:eastAsia="en-AU"/>
    </w:rPr>
  </w:style>
  <w:style w:type="character" w:styleId="FollowedHyperlink">
    <w:name w:val="FollowedHyperlink"/>
    <w:basedOn w:val="DefaultParagraphFont"/>
    <w:uiPriority w:val="99"/>
    <w:semiHidden/>
    <w:unhideWhenUsed/>
    <w:rsid w:val="00DD4B6C"/>
    <w:rPr>
      <w:color w:val="800080" w:themeColor="followedHyperlink"/>
      <w:u w:val="single"/>
    </w:rPr>
  </w:style>
  <w:style w:type="paragraph" w:customStyle="1" w:styleId="FOROFFICIALUSEONLY">
    <w:name w:val="FOR OFFICIAL USE ONLY"/>
    <w:basedOn w:val="Normal"/>
    <w:link w:val="FOROFFICIALUSEONLYChar"/>
    <w:qFormat/>
    <w:rsid w:val="00DD4B6C"/>
    <w:pPr>
      <w:spacing w:after="0"/>
      <w:jc w:val="center"/>
    </w:pPr>
    <w:rPr>
      <w:rFonts w:cstheme="minorHAnsi"/>
      <w:caps/>
      <w:color w:val="FF0000"/>
    </w:rPr>
  </w:style>
  <w:style w:type="character" w:customStyle="1" w:styleId="FOROFFICIALUSEONLYChar">
    <w:name w:val="FOR OFFICIAL USE ONLY Char"/>
    <w:basedOn w:val="DefaultParagraphFont"/>
    <w:link w:val="FOROFFICIALUSEONLY"/>
    <w:rsid w:val="00DD4B6C"/>
    <w:rPr>
      <w:rFonts w:eastAsia="Times New Roman" w:cstheme="minorHAnsi"/>
      <w:caps/>
      <w:color w:val="FF0000"/>
      <w:sz w:val="24"/>
      <w:szCs w:val="24"/>
      <w:lang w:eastAsia="en-AU"/>
    </w:rPr>
  </w:style>
  <w:style w:type="paragraph" w:customStyle="1" w:styleId="FullAddress">
    <w:name w:val="FullAddress"/>
    <w:basedOn w:val="Normal"/>
    <w:link w:val="FullAddressChar"/>
    <w:qFormat/>
    <w:rsid w:val="00DD4B6C"/>
    <w:pPr>
      <w:jc w:val="center"/>
    </w:pPr>
    <w:rPr>
      <w:sz w:val="20"/>
      <w:szCs w:val="20"/>
    </w:rPr>
  </w:style>
  <w:style w:type="character" w:customStyle="1" w:styleId="FullAddressChar">
    <w:name w:val="FullAddress Char"/>
    <w:basedOn w:val="DefaultParagraphFont"/>
    <w:link w:val="FullAddress"/>
    <w:rsid w:val="00DD4B6C"/>
    <w:rPr>
      <w:rFonts w:eastAsia="Times New Roman" w:cs="Times New Roman"/>
      <w:sz w:val="20"/>
      <w:szCs w:val="20"/>
      <w:lang w:eastAsia="en-AU"/>
    </w:rPr>
  </w:style>
  <w:style w:type="table" w:customStyle="1" w:styleId="GridTable1Light-Accent11">
    <w:name w:val="Grid Table 1 Light - Accent 11"/>
    <w:basedOn w:val="TableNormal"/>
    <w:uiPriority w:val="46"/>
    <w:rsid w:val="00DD4B6C"/>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DD4B6C"/>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2-Accent11">
    <w:name w:val="Grid Table 2 - Accent 11"/>
    <w:basedOn w:val="TableNormal"/>
    <w:uiPriority w:val="47"/>
    <w:rsid w:val="00DD4B6C"/>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Heading2Char">
    <w:name w:val="Heading 2 Char"/>
    <w:basedOn w:val="DefaultParagraphFont"/>
    <w:link w:val="Heading2"/>
    <w:rsid w:val="00DD4B6C"/>
    <w:rPr>
      <w:rFonts w:eastAsia="Times New Roman" w:cs="Times New Roman"/>
      <w:b/>
      <w:bCs/>
      <w:iCs/>
      <w:sz w:val="24"/>
      <w:szCs w:val="28"/>
      <w:lang w:eastAsia="en-AU"/>
    </w:rPr>
  </w:style>
  <w:style w:type="character" w:customStyle="1" w:styleId="Heading3Char">
    <w:name w:val="Heading 3 Char"/>
    <w:basedOn w:val="DefaultParagraphFont"/>
    <w:link w:val="Heading3"/>
    <w:rsid w:val="00DD4B6C"/>
    <w:rPr>
      <w:rFonts w:eastAsia="Times New Roman" w:cs="Arial"/>
      <w:bCs/>
      <w:sz w:val="24"/>
      <w:szCs w:val="26"/>
      <w:lang w:eastAsia="en-AU"/>
    </w:rPr>
  </w:style>
  <w:style w:type="character" w:customStyle="1" w:styleId="Heading4Char">
    <w:name w:val="Heading 4 Char"/>
    <w:basedOn w:val="DefaultParagraphFont"/>
    <w:link w:val="Heading4"/>
    <w:rsid w:val="00DD4B6C"/>
    <w:rPr>
      <w:rFonts w:eastAsia="Times New Roman" w:cs="Times New Roman"/>
      <w:bCs/>
      <w:sz w:val="24"/>
      <w:szCs w:val="28"/>
      <w:lang w:eastAsia="en-AU"/>
    </w:rPr>
  </w:style>
  <w:style w:type="character" w:customStyle="1" w:styleId="Heading5Char">
    <w:name w:val="Heading 5 Char"/>
    <w:basedOn w:val="DefaultParagraphFont"/>
    <w:link w:val="Heading5"/>
    <w:rsid w:val="00DD4B6C"/>
    <w:rPr>
      <w:rFonts w:eastAsia="Times New Roman" w:cs="Times New Roman"/>
      <w:bCs/>
      <w:iCs/>
      <w:sz w:val="24"/>
      <w:szCs w:val="26"/>
      <w:lang w:eastAsia="en-AU"/>
    </w:rPr>
  </w:style>
  <w:style w:type="character" w:customStyle="1" w:styleId="Heading6Char">
    <w:name w:val="Heading 6 Char"/>
    <w:basedOn w:val="DefaultParagraphFont"/>
    <w:link w:val="Heading6"/>
    <w:rsid w:val="00DD4B6C"/>
    <w:rPr>
      <w:rFonts w:eastAsia="Times New Roman" w:cs="Times New Roman"/>
      <w:bCs/>
      <w:sz w:val="24"/>
      <w:lang w:eastAsia="en-AU"/>
    </w:rPr>
  </w:style>
  <w:style w:type="character" w:customStyle="1" w:styleId="Heading7Char">
    <w:name w:val="Heading 7 Char"/>
    <w:basedOn w:val="DefaultParagraphFont"/>
    <w:link w:val="Heading7"/>
    <w:rsid w:val="00DD4B6C"/>
    <w:rPr>
      <w:rFonts w:eastAsia="Times New Roman" w:cs="Times New Roman"/>
      <w:sz w:val="24"/>
      <w:szCs w:val="24"/>
      <w:lang w:eastAsia="en-AU"/>
    </w:rPr>
  </w:style>
  <w:style w:type="character" w:customStyle="1" w:styleId="Heading8Char">
    <w:name w:val="Heading 8 Char"/>
    <w:basedOn w:val="DefaultParagraphFont"/>
    <w:link w:val="Heading8"/>
    <w:rsid w:val="00DD4B6C"/>
    <w:rPr>
      <w:rFonts w:eastAsia="Times New Roman" w:cs="Times New Roman"/>
      <w:iCs/>
      <w:sz w:val="24"/>
      <w:szCs w:val="24"/>
      <w:lang w:eastAsia="en-AU"/>
    </w:rPr>
  </w:style>
  <w:style w:type="character" w:customStyle="1" w:styleId="Heading9Char">
    <w:name w:val="Heading 9 Char"/>
    <w:basedOn w:val="DefaultParagraphFont"/>
    <w:link w:val="Heading9"/>
    <w:uiPriority w:val="9"/>
    <w:rsid w:val="00DD4B6C"/>
    <w:rPr>
      <w:rFonts w:asciiTheme="majorHAnsi" w:eastAsiaTheme="majorEastAsia" w:hAnsiTheme="majorHAnsi" w:cstheme="majorBidi"/>
      <w:i/>
      <w:iCs/>
      <w:color w:val="272727" w:themeColor="text1" w:themeTint="D8"/>
      <w:sz w:val="21"/>
      <w:szCs w:val="21"/>
      <w:lang w:eastAsia="en-AU"/>
    </w:rPr>
  </w:style>
  <w:style w:type="character" w:styleId="Hyperlink">
    <w:name w:val="Hyperlink"/>
    <w:basedOn w:val="DefaultParagraphFont"/>
    <w:uiPriority w:val="99"/>
    <w:unhideWhenUsed/>
    <w:rsid w:val="00DD4B6C"/>
    <w:rPr>
      <w:color w:val="0000FF"/>
      <w:u w:val="single"/>
    </w:rPr>
  </w:style>
  <w:style w:type="paragraph" w:customStyle="1" w:styleId="Instructions">
    <w:name w:val="Instructions"/>
    <w:basedOn w:val="Normal"/>
    <w:link w:val="InstructionsChar"/>
    <w:qFormat/>
    <w:rsid w:val="00DD4B6C"/>
    <w:rPr>
      <w:b/>
      <w:caps/>
      <w:color w:val="FF0000"/>
    </w:rPr>
  </w:style>
  <w:style w:type="character" w:customStyle="1" w:styleId="InstructionsChar">
    <w:name w:val="Instructions Char"/>
    <w:basedOn w:val="DefaultParagraphFont"/>
    <w:link w:val="Instructions"/>
    <w:rsid w:val="00DD4B6C"/>
    <w:rPr>
      <w:rFonts w:eastAsia="Times New Roman" w:cs="Times New Roman"/>
      <w:b/>
      <w:caps/>
      <w:color w:val="FF0000"/>
      <w:sz w:val="24"/>
      <w:szCs w:val="24"/>
      <w:lang w:eastAsia="en-AU"/>
    </w:rPr>
  </w:style>
  <w:style w:type="paragraph" w:styleId="ListNumber">
    <w:name w:val="List Number"/>
    <w:basedOn w:val="Normal"/>
    <w:uiPriority w:val="99"/>
    <w:unhideWhenUsed/>
    <w:rsid w:val="00DD4B6C"/>
    <w:pPr>
      <w:keepNext/>
      <w:pBdr>
        <w:bottom w:val="single" w:sz="4" w:space="1" w:color="auto"/>
      </w:pBdr>
      <w:spacing w:before="360" w:after="120"/>
      <w:ind w:left="360" w:hanging="360"/>
    </w:pPr>
    <w:rPr>
      <w:rFonts w:eastAsia="Times" w:cs="Arial"/>
      <w:b/>
      <w:caps/>
      <w:color w:val="000000"/>
      <w:szCs w:val="22"/>
    </w:rPr>
  </w:style>
  <w:style w:type="paragraph" w:styleId="ListNumber2">
    <w:name w:val="List Number 2"/>
    <w:basedOn w:val="Normal"/>
    <w:next w:val="ListNumber3"/>
    <w:uiPriority w:val="99"/>
    <w:unhideWhenUsed/>
    <w:rsid w:val="00DD4B6C"/>
    <w:pPr>
      <w:numPr>
        <w:numId w:val="10"/>
      </w:numPr>
      <w:spacing w:before="120" w:after="100" w:afterAutospacing="1" w:line="300" w:lineRule="atLeast"/>
    </w:pPr>
    <w:rPr>
      <w:rFonts w:cs="Arial"/>
      <w:color w:val="000000"/>
      <w:szCs w:val="22"/>
    </w:rPr>
  </w:style>
  <w:style w:type="paragraph" w:styleId="ListNumber3">
    <w:name w:val="List Number 3"/>
    <w:basedOn w:val="Normal"/>
    <w:uiPriority w:val="99"/>
    <w:unhideWhenUsed/>
    <w:rsid w:val="00DD4B6C"/>
    <w:pPr>
      <w:tabs>
        <w:tab w:val="left" w:pos="709"/>
      </w:tabs>
      <w:spacing w:before="120" w:after="100" w:afterAutospacing="1" w:line="300" w:lineRule="atLeast"/>
      <w:ind w:left="709" w:hanging="709"/>
      <w:outlineLvl w:val="3"/>
    </w:pPr>
    <w:rPr>
      <w:rFonts w:cs="Arial"/>
      <w:color w:val="000000"/>
      <w:szCs w:val="22"/>
    </w:rPr>
  </w:style>
  <w:style w:type="paragraph" w:styleId="ListNumber4">
    <w:name w:val="List Number 4"/>
    <w:basedOn w:val="Normal"/>
    <w:uiPriority w:val="99"/>
    <w:unhideWhenUsed/>
    <w:rsid w:val="00DD4B6C"/>
    <w:pPr>
      <w:numPr>
        <w:numId w:val="12"/>
      </w:numPr>
      <w:contextualSpacing/>
    </w:pPr>
  </w:style>
  <w:style w:type="numbering" w:customStyle="1" w:styleId="ListNumberLevel1ABC">
    <w:name w:val="List Number Level 1 (A.  B.  C.)"/>
    <w:basedOn w:val="NoList"/>
    <w:uiPriority w:val="99"/>
    <w:rsid w:val="00DD4B6C"/>
    <w:pPr>
      <w:numPr>
        <w:numId w:val="13"/>
      </w:numPr>
    </w:pPr>
  </w:style>
  <w:style w:type="paragraph" w:styleId="ListParagraph">
    <w:name w:val="List Paragraph"/>
    <w:basedOn w:val="Normal"/>
    <w:uiPriority w:val="34"/>
    <w:qFormat/>
    <w:rsid w:val="00DD4B6C"/>
    <w:pPr>
      <w:ind w:left="720"/>
      <w:contextualSpacing/>
    </w:pPr>
  </w:style>
  <w:style w:type="paragraph" w:customStyle="1" w:styleId="Logo">
    <w:name w:val="Logo"/>
    <w:basedOn w:val="Normal"/>
    <w:qFormat/>
    <w:rsid w:val="00DD4B6C"/>
    <w:pPr>
      <w:spacing w:after="480"/>
      <w:jc w:val="center"/>
    </w:pPr>
    <w:rPr>
      <w:noProof/>
    </w:rPr>
  </w:style>
  <w:style w:type="paragraph" w:styleId="NoSpacing">
    <w:name w:val="No Spacing"/>
    <w:basedOn w:val="Normal"/>
    <w:next w:val="Normal"/>
    <w:uiPriority w:val="1"/>
    <w:qFormat/>
    <w:rsid w:val="00DD4B6C"/>
    <w:pPr>
      <w:spacing w:after="480"/>
      <w:contextualSpacing/>
    </w:pPr>
  </w:style>
  <w:style w:type="paragraph" w:customStyle="1" w:styleId="NormalBold">
    <w:name w:val="Normal Bold"/>
    <w:basedOn w:val="Normal"/>
    <w:link w:val="NormalBoldChar"/>
    <w:qFormat/>
    <w:rsid w:val="00DD4B6C"/>
    <w:rPr>
      <w:rFonts w:cs="Arial"/>
      <w:b/>
      <w:szCs w:val="22"/>
    </w:rPr>
  </w:style>
  <w:style w:type="character" w:customStyle="1" w:styleId="NormalBoldChar">
    <w:name w:val="Normal Bold Char"/>
    <w:basedOn w:val="DefaultParagraphFont"/>
    <w:link w:val="NormalBold"/>
    <w:rsid w:val="00DD4B6C"/>
    <w:rPr>
      <w:rFonts w:eastAsia="Times New Roman" w:cs="Arial"/>
      <w:b/>
      <w:sz w:val="24"/>
      <w:lang w:eastAsia="en-AU"/>
    </w:rPr>
  </w:style>
  <w:style w:type="paragraph" w:customStyle="1" w:styleId="NormalIndentedLeft">
    <w:name w:val="Normal Indented Left"/>
    <w:basedOn w:val="Normal"/>
    <w:qFormat/>
    <w:rsid w:val="00DD4B6C"/>
    <w:pPr>
      <w:ind w:left="567"/>
    </w:pPr>
  </w:style>
  <w:style w:type="paragraph" w:customStyle="1" w:styleId="NormalItalics">
    <w:name w:val="Normal Italics"/>
    <w:basedOn w:val="Normal"/>
    <w:link w:val="NormalItalicsChar"/>
    <w:qFormat/>
    <w:rsid w:val="00DD4B6C"/>
    <w:rPr>
      <w:rFonts w:cs="Arial"/>
      <w:i/>
      <w:szCs w:val="22"/>
    </w:rPr>
  </w:style>
  <w:style w:type="character" w:customStyle="1" w:styleId="NormalItalicsChar">
    <w:name w:val="Normal Italics Char"/>
    <w:basedOn w:val="DefaultParagraphFont"/>
    <w:link w:val="NormalItalics"/>
    <w:rsid w:val="00DD4B6C"/>
    <w:rPr>
      <w:rFonts w:eastAsia="Times New Roman" w:cs="Arial"/>
      <w:i/>
      <w:sz w:val="24"/>
      <w:lang w:eastAsia="en-AU"/>
    </w:rPr>
  </w:style>
  <w:style w:type="paragraph" w:customStyle="1" w:styleId="NormalRed">
    <w:name w:val="Normal Red"/>
    <w:basedOn w:val="Normal"/>
    <w:link w:val="NormalRedChar"/>
    <w:qFormat/>
    <w:rsid w:val="00DD4B6C"/>
    <w:rPr>
      <w:b/>
      <w:caps/>
      <w:color w:val="FF0000"/>
    </w:rPr>
  </w:style>
  <w:style w:type="character" w:customStyle="1" w:styleId="NormalRedChar">
    <w:name w:val="Normal Red Char"/>
    <w:basedOn w:val="DefaultParagraphFont"/>
    <w:link w:val="NormalRed"/>
    <w:rsid w:val="00DD4B6C"/>
    <w:rPr>
      <w:rFonts w:eastAsia="Times New Roman" w:cs="Times New Roman"/>
      <w:b/>
      <w:caps/>
      <w:color w:val="FF0000"/>
      <w:sz w:val="24"/>
      <w:szCs w:val="24"/>
      <w:lang w:eastAsia="en-AU"/>
    </w:rPr>
  </w:style>
  <w:style w:type="paragraph" w:customStyle="1" w:styleId="NormalUnderline">
    <w:name w:val="Normal Underline"/>
    <w:basedOn w:val="Normal"/>
    <w:link w:val="NormalUnderlineChar"/>
    <w:qFormat/>
    <w:rsid w:val="00DD4B6C"/>
    <w:rPr>
      <w:u w:val="single"/>
    </w:rPr>
  </w:style>
  <w:style w:type="character" w:customStyle="1" w:styleId="NormalUnderlineChar">
    <w:name w:val="Normal Underline Char"/>
    <w:basedOn w:val="DefaultParagraphFont"/>
    <w:link w:val="NormalUnderline"/>
    <w:rsid w:val="00DD4B6C"/>
    <w:rPr>
      <w:rFonts w:eastAsia="Times New Roman" w:cs="Times New Roman"/>
      <w:sz w:val="24"/>
      <w:szCs w:val="24"/>
      <w:u w:val="single"/>
      <w:lang w:eastAsia="en-AU"/>
    </w:rPr>
  </w:style>
  <w:style w:type="paragraph" w:customStyle="1" w:styleId="NormalRed0">
    <w:name w:val="NormalRed"/>
    <w:basedOn w:val="Normal"/>
    <w:link w:val="NormalRedChar0"/>
    <w:qFormat/>
    <w:rsid w:val="00DD4B6C"/>
    <w:rPr>
      <w:b/>
      <w:caps/>
      <w:color w:val="FF0000"/>
    </w:rPr>
  </w:style>
  <w:style w:type="character" w:customStyle="1" w:styleId="NormalRedChar0">
    <w:name w:val="NormalRed Char"/>
    <w:basedOn w:val="DefaultParagraphFont"/>
    <w:link w:val="NormalRed0"/>
    <w:rsid w:val="00DD4B6C"/>
    <w:rPr>
      <w:rFonts w:eastAsia="Times New Roman" w:cs="Times New Roman"/>
      <w:b/>
      <w:caps/>
      <w:color w:val="FF0000"/>
      <w:sz w:val="24"/>
      <w:szCs w:val="24"/>
      <w:lang w:eastAsia="en-AU"/>
    </w:rPr>
  </w:style>
  <w:style w:type="paragraph" w:customStyle="1" w:styleId="Note">
    <w:name w:val="Note"/>
    <w:basedOn w:val="Normal"/>
    <w:link w:val="NoteChar"/>
    <w:qFormat/>
    <w:rsid w:val="00DD4B6C"/>
    <w:rPr>
      <w:i/>
      <w:color w:val="244061" w:themeColor="accent1" w:themeShade="80"/>
      <w:sz w:val="20"/>
    </w:rPr>
  </w:style>
  <w:style w:type="character" w:customStyle="1" w:styleId="NoteChar">
    <w:name w:val="Note Char"/>
    <w:basedOn w:val="DefaultParagraphFont"/>
    <w:link w:val="Note"/>
    <w:rsid w:val="00DD4B6C"/>
    <w:rPr>
      <w:rFonts w:eastAsia="Times New Roman" w:cs="Times New Roman"/>
      <w:i/>
      <w:color w:val="244061" w:themeColor="accent1" w:themeShade="80"/>
      <w:sz w:val="20"/>
      <w:szCs w:val="24"/>
      <w:lang w:eastAsia="en-AU"/>
    </w:rPr>
  </w:style>
  <w:style w:type="paragraph" w:customStyle="1" w:styleId="NoteSuperScript">
    <w:name w:val="NoteSuperScript"/>
    <w:basedOn w:val="Normal"/>
    <w:link w:val="NoteSuperScriptChar"/>
    <w:qFormat/>
    <w:rsid w:val="00DD4B6C"/>
    <w:rPr>
      <w:b/>
      <w:i/>
      <w:color w:val="1F497D" w:themeColor="text2"/>
      <w:sz w:val="20"/>
      <w:vertAlign w:val="superscript"/>
    </w:rPr>
  </w:style>
  <w:style w:type="character" w:customStyle="1" w:styleId="NoteSuperScriptChar">
    <w:name w:val="NoteSuperScript Char"/>
    <w:basedOn w:val="DefaultParagraphFont"/>
    <w:link w:val="NoteSuperScript"/>
    <w:rsid w:val="00DD4B6C"/>
    <w:rPr>
      <w:rFonts w:eastAsia="Times New Roman" w:cs="Times New Roman"/>
      <w:b/>
      <w:i/>
      <w:color w:val="1F497D" w:themeColor="text2"/>
      <w:sz w:val="20"/>
      <w:szCs w:val="24"/>
      <w:vertAlign w:val="superscript"/>
      <w:lang w:eastAsia="en-AU"/>
    </w:rPr>
  </w:style>
  <w:style w:type="paragraph" w:customStyle="1" w:styleId="NumberedListLevel1123">
    <w:name w:val="Numbered List Level 1 (1. 2. 3. )"/>
    <w:basedOn w:val="Normal"/>
    <w:link w:val="NumberedListLevel1123Char"/>
    <w:qFormat/>
    <w:rsid w:val="00DD4B6C"/>
    <w:pPr>
      <w:numPr>
        <w:numId w:val="18"/>
      </w:numPr>
    </w:pPr>
    <w:rPr>
      <w:rFonts w:ascii="Arial Bold" w:hAnsi="Arial Bold" w:cs="Arial"/>
      <w:b/>
      <w:szCs w:val="22"/>
    </w:rPr>
  </w:style>
  <w:style w:type="character" w:customStyle="1" w:styleId="NumberedListLevel1123Char">
    <w:name w:val="Numbered List Level 1 (1. 2. 3. ) Char"/>
    <w:basedOn w:val="DefaultParagraphFont"/>
    <w:link w:val="NumberedListLevel1123"/>
    <w:rsid w:val="00DD4B6C"/>
    <w:rPr>
      <w:rFonts w:ascii="Arial Bold" w:eastAsia="Times New Roman" w:hAnsi="Arial Bold" w:cs="Arial"/>
      <w:b/>
      <w:sz w:val="24"/>
      <w:lang w:eastAsia="en-AU"/>
    </w:rPr>
  </w:style>
  <w:style w:type="paragraph" w:customStyle="1" w:styleId="NumberedListLevel1ABC">
    <w:name w:val="Numbered List Level 1 (A. B. C.)"/>
    <w:basedOn w:val="Normal"/>
    <w:link w:val="NumberedListLevel1ABCChar"/>
    <w:qFormat/>
    <w:rsid w:val="00DD4B6C"/>
    <w:pPr>
      <w:numPr>
        <w:numId w:val="15"/>
      </w:numPr>
      <w:tabs>
        <w:tab w:val="left" w:pos="8505"/>
      </w:tabs>
    </w:pPr>
    <w:rPr>
      <w:rFonts w:cs="Arial"/>
    </w:rPr>
  </w:style>
  <w:style w:type="character" w:customStyle="1" w:styleId="NumberedListLevel1ABCChar">
    <w:name w:val="Numbered List Level 1 (A. B. C.) Char"/>
    <w:basedOn w:val="DefaultParagraphFont"/>
    <w:link w:val="NumberedListLevel1ABC"/>
    <w:rsid w:val="00DD4B6C"/>
    <w:rPr>
      <w:rFonts w:eastAsia="Times New Roman" w:cs="Arial"/>
      <w:sz w:val="24"/>
      <w:szCs w:val="24"/>
      <w:lang w:eastAsia="en-AU"/>
    </w:rPr>
  </w:style>
  <w:style w:type="paragraph" w:customStyle="1" w:styleId="NumberedListLevel2abc">
    <w:name w:val="Numbered List Level 2 (  a)  b)  c)  )"/>
    <w:basedOn w:val="Normal"/>
    <w:link w:val="NumberedListLevel2abcChar"/>
    <w:qFormat/>
    <w:rsid w:val="00DD4B6C"/>
    <w:pPr>
      <w:numPr>
        <w:numId w:val="16"/>
      </w:numPr>
    </w:pPr>
  </w:style>
  <w:style w:type="character" w:customStyle="1" w:styleId="NumberedListLevel2abcChar">
    <w:name w:val="Numbered List Level 2 (  a)  b)  c)  ) Char"/>
    <w:basedOn w:val="DefaultParagraphFont"/>
    <w:link w:val="NumberedListLevel2abc"/>
    <w:rsid w:val="00DD4B6C"/>
    <w:rPr>
      <w:rFonts w:eastAsia="Times New Roman" w:cs="Times New Roman"/>
      <w:sz w:val="24"/>
      <w:szCs w:val="24"/>
      <w:lang w:eastAsia="en-AU"/>
    </w:rPr>
  </w:style>
  <w:style w:type="paragraph" w:customStyle="1" w:styleId="NumberedListLevel2111213">
    <w:name w:val="Numbered List Level 2 (1.1   1.2   1.3)"/>
    <w:basedOn w:val="Normal"/>
    <w:link w:val="NumberedListLevel2111213Char"/>
    <w:qFormat/>
    <w:rsid w:val="00DD4B6C"/>
    <w:pPr>
      <w:numPr>
        <w:ilvl w:val="1"/>
        <w:numId w:val="18"/>
      </w:numPr>
    </w:pPr>
    <w:rPr>
      <w:rFonts w:cs="Arial"/>
      <w:szCs w:val="22"/>
    </w:rPr>
  </w:style>
  <w:style w:type="character" w:customStyle="1" w:styleId="NumberedListLevel2111213Char">
    <w:name w:val="Numbered List Level 2 (1.1   1.2   1.3) Char"/>
    <w:basedOn w:val="DefaultParagraphFont"/>
    <w:link w:val="NumberedListLevel2111213"/>
    <w:rsid w:val="00DD4B6C"/>
    <w:rPr>
      <w:rFonts w:eastAsia="Times New Roman" w:cs="Arial"/>
      <w:sz w:val="24"/>
      <w:lang w:eastAsia="en-AU"/>
    </w:rPr>
  </w:style>
  <w:style w:type="paragraph" w:customStyle="1" w:styleId="NumberedListLevel3111112113">
    <w:name w:val="Numbered List Level 3 (1.1.1   1.1.2   1.1.3)"/>
    <w:basedOn w:val="Normal"/>
    <w:link w:val="NumberedListLevel3111112113Char"/>
    <w:qFormat/>
    <w:rsid w:val="00DD4B6C"/>
    <w:pPr>
      <w:numPr>
        <w:ilvl w:val="2"/>
        <w:numId w:val="18"/>
      </w:numPr>
      <w:tabs>
        <w:tab w:val="left" w:pos="8505"/>
      </w:tabs>
    </w:pPr>
    <w:rPr>
      <w:rFonts w:cs="Arial"/>
      <w:szCs w:val="22"/>
    </w:rPr>
  </w:style>
  <w:style w:type="character" w:customStyle="1" w:styleId="NumberedListLevel3111112113Char">
    <w:name w:val="Numbered List Level 3 (1.1.1   1.1.2   1.1.3) Char"/>
    <w:basedOn w:val="DefaultParagraphFont"/>
    <w:link w:val="NumberedListLevel3111112113"/>
    <w:rsid w:val="00DD4B6C"/>
    <w:rPr>
      <w:rFonts w:eastAsia="Times New Roman" w:cs="Arial"/>
      <w:sz w:val="24"/>
      <w:lang w:eastAsia="en-AU"/>
    </w:rPr>
  </w:style>
  <w:style w:type="paragraph" w:customStyle="1" w:styleId="NumberedListLevel3i">
    <w:name w:val="Numbered List Level 3 (i"/>
    <w:aliases w:val="ii,iii)"/>
    <w:basedOn w:val="Normal"/>
    <w:link w:val="NumberedListLevel3iChar"/>
    <w:qFormat/>
    <w:rsid w:val="00DD4B6C"/>
    <w:pPr>
      <w:numPr>
        <w:numId w:val="19"/>
      </w:numPr>
    </w:pPr>
  </w:style>
  <w:style w:type="character" w:customStyle="1" w:styleId="NumberedListLevel3iChar">
    <w:name w:val="Numbered List Level 3 (i Char"/>
    <w:aliases w:val="ii Char,iii) Char"/>
    <w:basedOn w:val="DefaultParagraphFont"/>
    <w:link w:val="NumberedListLevel3i"/>
    <w:rsid w:val="00DD4B6C"/>
    <w:rPr>
      <w:rFonts w:eastAsia="Times New Roman" w:cs="Times New Roman"/>
      <w:sz w:val="24"/>
      <w:szCs w:val="24"/>
      <w:lang w:eastAsia="en-AU"/>
    </w:rPr>
  </w:style>
  <w:style w:type="character" w:styleId="PlaceholderText">
    <w:name w:val="Placeholder Text"/>
    <w:basedOn w:val="DefaultParagraphFont"/>
    <w:uiPriority w:val="99"/>
    <w:semiHidden/>
    <w:rsid w:val="00DD4B6C"/>
    <w:rPr>
      <w:color w:val="808080"/>
    </w:rPr>
  </w:style>
  <w:style w:type="paragraph" w:customStyle="1" w:styleId="ProtectedConfidentialSecretTopSecret">
    <w:name w:val="Protected / Confidential / Secret / Top Secret"/>
    <w:basedOn w:val="Normal"/>
    <w:link w:val="ProtectedConfidentialSecretTopSecretChar"/>
    <w:qFormat/>
    <w:rsid w:val="00DD4B6C"/>
    <w:pPr>
      <w:spacing w:after="0"/>
      <w:jc w:val="center"/>
    </w:pPr>
    <w:rPr>
      <w:rFonts w:cstheme="minorHAnsi"/>
      <w:caps/>
      <w:color w:val="FF0000"/>
    </w:rPr>
  </w:style>
  <w:style w:type="character" w:customStyle="1" w:styleId="ProtectedConfidentialSecretTopSecretChar">
    <w:name w:val="Protected / Confidential / Secret / Top Secret Char"/>
    <w:basedOn w:val="DefaultParagraphFont"/>
    <w:link w:val="ProtectedConfidentialSecretTopSecret"/>
    <w:rsid w:val="00DD4B6C"/>
    <w:rPr>
      <w:rFonts w:eastAsia="Times New Roman" w:cstheme="minorHAnsi"/>
      <w:caps/>
      <w:color w:val="FF0000"/>
      <w:sz w:val="24"/>
      <w:szCs w:val="24"/>
      <w:lang w:eastAsia="en-AU"/>
    </w:rPr>
  </w:style>
  <w:style w:type="paragraph" w:styleId="Signature">
    <w:name w:val="Signature"/>
    <w:basedOn w:val="Normal"/>
    <w:link w:val="SignatureChar"/>
    <w:uiPriority w:val="99"/>
    <w:unhideWhenUsed/>
    <w:rsid w:val="00DD4B6C"/>
    <w:pPr>
      <w:spacing w:before="720" w:after="0"/>
    </w:pPr>
  </w:style>
  <w:style w:type="character" w:customStyle="1" w:styleId="SignatureChar">
    <w:name w:val="Signature Char"/>
    <w:basedOn w:val="DefaultParagraphFont"/>
    <w:link w:val="Signature"/>
    <w:uiPriority w:val="99"/>
    <w:rsid w:val="00DD4B6C"/>
    <w:rPr>
      <w:rFonts w:eastAsia="Times New Roman" w:cs="Times New Roman"/>
      <w:sz w:val="24"/>
      <w:szCs w:val="24"/>
      <w:lang w:eastAsia="en-AU"/>
    </w:rPr>
  </w:style>
  <w:style w:type="paragraph" w:customStyle="1" w:styleId="StaffLegalCommercial">
    <w:name w:val="Staff / Legal / Commercial"/>
    <w:basedOn w:val="Normal"/>
    <w:link w:val="StaffLegalCommercialChar"/>
    <w:qFormat/>
    <w:rsid w:val="00DD4B6C"/>
    <w:pPr>
      <w:spacing w:after="360"/>
      <w:jc w:val="center"/>
    </w:pPr>
    <w:rPr>
      <w:rFonts w:cstheme="minorHAnsi"/>
      <w:color w:val="FF0000"/>
    </w:rPr>
  </w:style>
  <w:style w:type="character" w:customStyle="1" w:styleId="StaffLegalCommercialChar">
    <w:name w:val="Staff / Legal / Commercial Char"/>
    <w:basedOn w:val="DefaultParagraphFont"/>
    <w:link w:val="StaffLegalCommercial"/>
    <w:rsid w:val="00DD4B6C"/>
    <w:rPr>
      <w:rFonts w:eastAsia="Times New Roman" w:cstheme="minorHAnsi"/>
      <w:color w:val="FF0000"/>
      <w:sz w:val="24"/>
      <w:szCs w:val="24"/>
      <w:lang w:eastAsia="en-AU"/>
    </w:rPr>
  </w:style>
  <w:style w:type="paragraph" w:styleId="Subtitle">
    <w:name w:val="Subtitle"/>
    <w:basedOn w:val="Normal"/>
    <w:link w:val="SubtitleChar"/>
    <w:qFormat/>
    <w:rsid w:val="00DD4B6C"/>
    <w:pPr>
      <w:jc w:val="center"/>
    </w:pPr>
    <w:rPr>
      <w:b/>
      <w:szCs w:val="20"/>
    </w:rPr>
  </w:style>
  <w:style w:type="character" w:customStyle="1" w:styleId="SubtitleChar">
    <w:name w:val="Subtitle Char"/>
    <w:basedOn w:val="DefaultParagraphFont"/>
    <w:link w:val="Subtitle"/>
    <w:rsid w:val="00DD4B6C"/>
    <w:rPr>
      <w:rFonts w:eastAsia="Times New Roman" w:cs="Times New Roman"/>
      <w:b/>
      <w:sz w:val="24"/>
      <w:szCs w:val="20"/>
      <w:lang w:eastAsia="en-AU"/>
    </w:rPr>
  </w:style>
  <w:style w:type="table" w:styleId="TableGrid">
    <w:name w:val="Table Grid"/>
    <w:basedOn w:val="TableNormal"/>
    <w:uiPriority w:val="39"/>
    <w:rsid w:val="00DD4B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0808BC"/>
    <w:pPr>
      <w:spacing w:before="100" w:beforeAutospacing="1" w:after="100" w:afterAutospacing="1"/>
    </w:pPr>
    <w:rPr>
      <w:rFonts w:ascii="Times New Roman" w:hAnsi="Times New Roman"/>
    </w:rPr>
  </w:style>
  <w:style w:type="paragraph" w:styleId="PlainText">
    <w:name w:val="Plain Text"/>
    <w:basedOn w:val="Normal"/>
    <w:link w:val="PlainTextChar"/>
    <w:semiHidden/>
    <w:unhideWhenUsed/>
    <w:rsid w:val="005158AF"/>
    <w:pPr>
      <w:spacing w:after="0"/>
    </w:pPr>
    <w:rPr>
      <w:rFonts w:ascii="Courier New" w:hAnsi="Courier New" w:cs="Courier New"/>
      <w:sz w:val="20"/>
      <w:szCs w:val="20"/>
    </w:rPr>
  </w:style>
  <w:style w:type="character" w:customStyle="1" w:styleId="PlainTextChar">
    <w:name w:val="Plain Text Char"/>
    <w:basedOn w:val="DefaultParagraphFont"/>
    <w:link w:val="PlainText"/>
    <w:semiHidden/>
    <w:rsid w:val="005158AF"/>
    <w:rPr>
      <w:rFonts w:ascii="Courier New" w:eastAsia="Times New Roman" w:hAnsi="Courier New" w:cs="Courier New"/>
      <w:sz w:val="20"/>
      <w:szCs w:val="20"/>
      <w:lang w:eastAsia="en-AU"/>
    </w:rPr>
  </w:style>
  <w:style w:type="paragraph" w:styleId="Revision">
    <w:name w:val="Revision"/>
    <w:hidden/>
    <w:uiPriority w:val="99"/>
    <w:semiHidden/>
    <w:rsid w:val="0075567A"/>
    <w:pPr>
      <w:spacing w:after="0" w:line="240" w:lineRule="auto"/>
    </w:pPr>
    <w:rPr>
      <w:rFonts w:eastAsia="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815927">
      <w:bodyDiv w:val="1"/>
      <w:marLeft w:val="0"/>
      <w:marRight w:val="0"/>
      <w:marTop w:val="0"/>
      <w:marBottom w:val="0"/>
      <w:divBdr>
        <w:top w:val="none" w:sz="0" w:space="0" w:color="auto"/>
        <w:left w:val="none" w:sz="0" w:space="0" w:color="auto"/>
        <w:bottom w:val="none" w:sz="0" w:space="0" w:color="auto"/>
        <w:right w:val="none" w:sz="0" w:space="0" w:color="auto"/>
      </w:divBdr>
    </w:div>
    <w:div w:id="475610062">
      <w:bodyDiv w:val="1"/>
      <w:marLeft w:val="0"/>
      <w:marRight w:val="0"/>
      <w:marTop w:val="0"/>
      <w:marBottom w:val="0"/>
      <w:divBdr>
        <w:top w:val="none" w:sz="0" w:space="0" w:color="auto"/>
        <w:left w:val="none" w:sz="0" w:space="0" w:color="auto"/>
        <w:bottom w:val="none" w:sz="0" w:space="0" w:color="auto"/>
        <w:right w:val="none" w:sz="0" w:space="0" w:color="auto"/>
      </w:divBdr>
    </w:div>
    <w:div w:id="501940466">
      <w:bodyDiv w:val="1"/>
      <w:marLeft w:val="0"/>
      <w:marRight w:val="0"/>
      <w:marTop w:val="0"/>
      <w:marBottom w:val="0"/>
      <w:divBdr>
        <w:top w:val="none" w:sz="0" w:space="0" w:color="auto"/>
        <w:left w:val="none" w:sz="0" w:space="0" w:color="auto"/>
        <w:bottom w:val="none" w:sz="0" w:space="0" w:color="auto"/>
        <w:right w:val="none" w:sz="0" w:space="0" w:color="auto"/>
      </w:divBdr>
      <w:divsChild>
        <w:div w:id="325287829">
          <w:marLeft w:val="0"/>
          <w:marRight w:val="0"/>
          <w:marTop w:val="0"/>
          <w:marBottom w:val="0"/>
          <w:divBdr>
            <w:top w:val="none" w:sz="0" w:space="0" w:color="auto"/>
            <w:left w:val="none" w:sz="0" w:space="0" w:color="auto"/>
            <w:bottom w:val="none" w:sz="0" w:space="0" w:color="auto"/>
            <w:right w:val="none" w:sz="0" w:space="0" w:color="auto"/>
          </w:divBdr>
          <w:divsChild>
            <w:div w:id="768158510">
              <w:marLeft w:val="0"/>
              <w:marRight w:val="0"/>
              <w:marTop w:val="0"/>
              <w:marBottom w:val="0"/>
              <w:divBdr>
                <w:top w:val="none" w:sz="0" w:space="0" w:color="auto"/>
                <w:left w:val="none" w:sz="0" w:space="0" w:color="auto"/>
                <w:bottom w:val="none" w:sz="0" w:space="0" w:color="auto"/>
                <w:right w:val="none" w:sz="0" w:space="0" w:color="auto"/>
              </w:divBdr>
              <w:divsChild>
                <w:div w:id="1373649078">
                  <w:marLeft w:val="0"/>
                  <w:marRight w:val="0"/>
                  <w:marTop w:val="0"/>
                  <w:marBottom w:val="0"/>
                  <w:divBdr>
                    <w:top w:val="none" w:sz="0" w:space="0" w:color="auto"/>
                    <w:left w:val="none" w:sz="0" w:space="0" w:color="auto"/>
                    <w:bottom w:val="none" w:sz="0" w:space="0" w:color="auto"/>
                    <w:right w:val="none" w:sz="0" w:space="0" w:color="auto"/>
                  </w:divBdr>
                  <w:divsChild>
                    <w:div w:id="686642511">
                      <w:marLeft w:val="0"/>
                      <w:marRight w:val="0"/>
                      <w:marTop w:val="0"/>
                      <w:marBottom w:val="0"/>
                      <w:divBdr>
                        <w:top w:val="none" w:sz="0" w:space="0" w:color="auto"/>
                        <w:left w:val="none" w:sz="0" w:space="0" w:color="auto"/>
                        <w:bottom w:val="none" w:sz="0" w:space="0" w:color="auto"/>
                        <w:right w:val="none" w:sz="0" w:space="0" w:color="auto"/>
                      </w:divBdr>
                      <w:divsChild>
                        <w:div w:id="1150173977">
                          <w:marLeft w:val="0"/>
                          <w:marRight w:val="0"/>
                          <w:marTop w:val="0"/>
                          <w:marBottom w:val="0"/>
                          <w:divBdr>
                            <w:top w:val="none" w:sz="0" w:space="0" w:color="auto"/>
                            <w:left w:val="none" w:sz="0" w:space="0" w:color="auto"/>
                            <w:bottom w:val="none" w:sz="0" w:space="0" w:color="auto"/>
                            <w:right w:val="none" w:sz="0" w:space="0" w:color="auto"/>
                          </w:divBdr>
                          <w:divsChild>
                            <w:div w:id="740299966">
                              <w:marLeft w:val="0"/>
                              <w:marRight w:val="0"/>
                              <w:marTop w:val="0"/>
                              <w:marBottom w:val="0"/>
                              <w:divBdr>
                                <w:top w:val="none" w:sz="0" w:space="0" w:color="auto"/>
                                <w:left w:val="none" w:sz="0" w:space="0" w:color="auto"/>
                                <w:bottom w:val="none" w:sz="0" w:space="0" w:color="auto"/>
                                <w:right w:val="none" w:sz="0" w:space="0" w:color="auto"/>
                              </w:divBdr>
                              <w:divsChild>
                                <w:div w:id="1682121835">
                                  <w:marLeft w:val="0"/>
                                  <w:marRight w:val="0"/>
                                  <w:marTop w:val="0"/>
                                  <w:marBottom w:val="0"/>
                                  <w:divBdr>
                                    <w:top w:val="none" w:sz="0" w:space="0" w:color="auto"/>
                                    <w:left w:val="none" w:sz="0" w:space="0" w:color="auto"/>
                                    <w:bottom w:val="none" w:sz="0" w:space="0" w:color="auto"/>
                                    <w:right w:val="none" w:sz="0" w:space="0" w:color="auto"/>
                                  </w:divBdr>
                                  <w:divsChild>
                                    <w:div w:id="1029141201">
                                      <w:marLeft w:val="0"/>
                                      <w:marRight w:val="0"/>
                                      <w:marTop w:val="0"/>
                                      <w:marBottom w:val="0"/>
                                      <w:divBdr>
                                        <w:top w:val="none" w:sz="0" w:space="0" w:color="auto"/>
                                        <w:left w:val="none" w:sz="0" w:space="0" w:color="auto"/>
                                        <w:bottom w:val="none" w:sz="0" w:space="0" w:color="auto"/>
                                        <w:right w:val="none" w:sz="0" w:space="0" w:color="auto"/>
                                      </w:divBdr>
                                      <w:divsChild>
                                        <w:div w:id="1585917426">
                                          <w:marLeft w:val="0"/>
                                          <w:marRight w:val="0"/>
                                          <w:marTop w:val="0"/>
                                          <w:marBottom w:val="0"/>
                                          <w:divBdr>
                                            <w:top w:val="none" w:sz="0" w:space="0" w:color="auto"/>
                                            <w:left w:val="none" w:sz="0" w:space="0" w:color="auto"/>
                                            <w:bottom w:val="none" w:sz="0" w:space="0" w:color="auto"/>
                                            <w:right w:val="none" w:sz="0" w:space="0" w:color="auto"/>
                                          </w:divBdr>
                                          <w:divsChild>
                                            <w:div w:id="368989422">
                                              <w:marLeft w:val="0"/>
                                              <w:marRight w:val="0"/>
                                              <w:marTop w:val="0"/>
                                              <w:marBottom w:val="0"/>
                                              <w:divBdr>
                                                <w:top w:val="none" w:sz="0" w:space="0" w:color="auto"/>
                                                <w:left w:val="none" w:sz="0" w:space="0" w:color="auto"/>
                                                <w:bottom w:val="none" w:sz="0" w:space="0" w:color="auto"/>
                                                <w:right w:val="none" w:sz="0" w:space="0" w:color="auto"/>
                                              </w:divBdr>
                                              <w:divsChild>
                                                <w:div w:id="1613124915">
                                                  <w:marLeft w:val="0"/>
                                                  <w:marRight w:val="0"/>
                                                  <w:marTop w:val="0"/>
                                                  <w:marBottom w:val="0"/>
                                                  <w:divBdr>
                                                    <w:top w:val="none" w:sz="0" w:space="0" w:color="auto"/>
                                                    <w:left w:val="none" w:sz="0" w:space="0" w:color="auto"/>
                                                    <w:bottom w:val="none" w:sz="0" w:space="0" w:color="auto"/>
                                                    <w:right w:val="none" w:sz="0" w:space="0" w:color="auto"/>
                                                  </w:divBdr>
                                                  <w:divsChild>
                                                    <w:div w:id="196280930">
                                                      <w:marLeft w:val="0"/>
                                                      <w:marRight w:val="0"/>
                                                      <w:marTop w:val="0"/>
                                                      <w:marBottom w:val="0"/>
                                                      <w:divBdr>
                                                        <w:top w:val="none" w:sz="0" w:space="0" w:color="auto"/>
                                                        <w:left w:val="none" w:sz="0" w:space="0" w:color="auto"/>
                                                        <w:bottom w:val="none" w:sz="0" w:space="0" w:color="auto"/>
                                                        <w:right w:val="none" w:sz="0" w:space="0" w:color="auto"/>
                                                      </w:divBdr>
                                                      <w:divsChild>
                                                        <w:div w:id="169295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81084461">
      <w:bodyDiv w:val="1"/>
      <w:marLeft w:val="0"/>
      <w:marRight w:val="0"/>
      <w:marTop w:val="0"/>
      <w:marBottom w:val="0"/>
      <w:divBdr>
        <w:top w:val="none" w:sz="0" w:space="0" w:color="auto"/>
        <w:left w:val="none" w:sz="0" w:space="0" w:color="auto"/>
        <w:bottom w:val="none" w:sz="0" w:space="0" w:color="auto"/>
        <w:right w:val="none" w:sz="0" w:space="0" w:color="auto"/>
      </w:divBdr>
    </w:div>
    <w:div w:id="1540975500">
      <w:bodyDiv w:val="1"/>
      <w:marLeft w:val="0"/>
      <w:marRight w:val="0"/>
      <w:marTop w:val="0"/>
      <w:marBottom w:val="0"/>
      <w:divBdr>
        <w:top w:val="none" w:sz="0" w:space="0" w:color="auto"/>
        <w:left w:val="none" w:sz="0" w:space="0" w:color="auto"/>
        <w:bottom w:val="none" w:sz="0" w:space="0" w:color="auto"/>
        <w:right w:val="none" w:sz="0" w:space="0" w:color="auto"/>
      </w:divBdr>
    </w:div>
    <w:div w:id="1577475928">
      <w:bodyDiv w:val="1"/>
      <w:marLeft w:val="0"/>
      <w:marRight w:val="0"/>
      <w:marTop w:val="0"/>
      <w:marBottom w:val="0"/>
      <w:divBdr>
        <w:top w:val="none" w:sz="0" w:space="0" w:color="auto"/>
        <w:left w:val="none" w:sz="0" w:space="0" w:color="auto"/>
        <w:bottom w:val="none" w:sz="0" w:space="0" w:color="auto"/>
        <w:right w:val="none" w:sz="0" w:space="0" w:color="auto"/>
      </w:divBdr>
      <w:divsChild>
        <w:div w:id="906457142">
          <w:marLeft w:val="0"/>
          <w:marRight w:val="0"/>
          <w:marTop w:val="0"/>
          <w:marBottom w:val="0"/>
          <w:divBdr>
            <w:top w:val="none" w:sz="0" w:space="0" w:color="auto"/>
            <w:left w:val="none" w:sz="0" w:space="0" w:color="auto"/>
            <w:bottom w:val="none" w:sz="0" w:space="0" w:color="auto"/>
            <w:right w:val="none" w:sz="0" w:space="0" w:color="auto"/>
          </w:divBdr>
          <w:divsChild>
            <w:div w:id="1484272201">
              <w:marLeft w:val="0"/>
              <w:marRight w:val="0"/>
              <w:marTop w:val="0"/>
              <w:marBottom w:val="0"/>
              <w:divBdr>
                <w:top w:val="none" w:sz="0" w:space="0" w:color="auto"/>
                <w:left w:val="none" w:sz="0" w:space="0" w:color="auto"/>
                <w:bottom w:val="none" w:sz="0" w:space="0" w:color="auto"/>
                <w:right w:val="none" w:sz="0" w:space="0" w:color="auto"/>
              </w:divBdr>
              <w:divsChild>
                <w:div w:id="539782204">
                  <w:marLeft w:val="0"/>
                  <w:marRight w:val="0"/>
                  <w:marTop w:val="0"/>
                  <w:marBottom w:val="0"/>
                  <w:divBdr>
                    <w:top w:val="none" w:sz="0" w:space="0" w:color="auto"/>
                    <w:left w:val="none" w:sz="0" w:space="0" w:color="auto"/>
                    <w:bottom w:val="none" w:sz="0" w:space="0" w:color="auto"/>
                    <w:right w:val="none" w:sz="0" w:space="0" w:color="auto"/>
                  </w:divBdr>
                  <w:divsChild>
                    <w:div w:id="1477919399">
                      <w:marLeft w:val="0"/>
                      <w:marRight w:val="0"/>
                      <w:marTop w:val="0"/>
                      <w:marBottom w:val="0"/>
                      <w:divBdr>
                        <w:top w:val="none" w:sz="0" w:space="0" w:color="auto"/>
                        <w:left w:val="none" w:sz="0" w:space="0" w:color="auto"/>
                        <w:bottom w:val="none" w:sz="0" w:space="0" w:color="auto"/>
                        <w:right w:val="none" w:sz="0" w:space="0" w:color="auto"/>
                      </w:divBdr>
                      <w:divsChild>
                        <w:div w:id="1975672210">
                          <w:marLeft w:val="0"/>
                          <w:marRight w:val="0"/>
                          <w:marTop w:val="0"/>
                          <w:marBottom w:val="0"/>
                          <w:divBdr>
                            <w:top w:val="none" w:sz="0" w:space="0" w:color="auto"/>
                            <w:left w:val="none" w:sz="0" w:space="0" w:color="auto"/>
                            <w:bottom w:val="none" w:sz="0" w:space="0" w:color="auto"/>
                            <w:right w:val="none" w:sz="0" w:space="0" w:color="auto"/>
                          </w:divBdr>
                          <w:divsChild>
                            <w:div w:id="42561613">
                              <w:marLeft w:val="0"/>
                              <w:marRight w:val="0"/>
                              <w:marTop w:val="0"/>
                              <w:marBottom w:val="0"/>
                              <w:divBdr>
                                <w:top w:val="none" w:sz="0" w:space="0" w:color="auto"/>
                                <w:left w:val="none" w:sz="0" w:space="0" w:color="auto"/>
                                <w:bottom w:val="none" w:sz="0" w:space="0" w:color="auto"/>
                                <w:right w:val="none" w:sz="0" w:space="0" w:color="auto"/>
                              </w:divBdr>
                              <w:divsChild>
                                <w:div w:id="200366767">
                                  <w:marLeft w:val="0"/>
                                  <w:marRight w:val="0"/>
                                  <w:marTop w:val="0"/>
                                  <w:marBottom w:val="0"/>
                                  <w:divBdr>
                                    <w:top w:val="none" w:sz="0" w:space="0" w:color="auto"/>
                                    <w:left w:val="none" w:sz="0" w:space="0" w:color="auto"/>
                                    <w:bottom w:val="none" w:sz="0" w:space="0" w:color="auto"/>
                                    <w:right w:val="none" w:sz="0" w:space="0" w:color="auto"/>
                                  </w:divBdr>
                                  <w:divsChild>
                                    <w:div w:id="1873615477">
                                      <w:marLeft w:val="0"/>
                                      <w:marRight w:val="0"/>
                                      <w:marTop w:val="0"/>
                                      <w:marBottom w:val="0"/>
                                      <w:divBdr>
                                        <w:top w:val="none" w:sz="0" w:space="0" w:color="auto"/>
                                        <w:left w:val="none" w:sz="0" w:space="0" w:color="auto"/>
                                        <w:bottom w:val="none" w:sz="0" w:space="0" w:color="auto"/>
                                        <w:right w:val="none" w:sz="0" w:space="0" w:color="auto"/>
                                      </w:divBdr>
                                      <w:divsChild>
                                        <w:div w:id="1718435227">
                                          <w:marLeft w:val="0"/>
                                          <w:marRight w:val="0"/>
                                          <w:marTop w:val="0"/>
                                          <w:marBottom w:val="0"/>
                                          <w:divBdr>
                                            <w:top w:val="none" w:sz="0" w:space="0" w:color="auto"/>
                                            <w:left w:val="none" w:sz="0" w:space="0" w:color="auto"/>
                                            <w:bottom w:val="none" w:sz="0" w:space="0" w:color="auto"/>
                                            <w:right w:val="none" w:sz="0" w:space="0" w:color="auto"/>
                                          </w:divBdr>
                                          <w:divsChild>
                                            <w:div w:id="813833331">
                                              <w:marLeft w:val="0"/>
                                              <w:marRight w:val="0"/>
                                              <w:marTop w:val="0"/>
                                              <w:marBottom w:val="0"/>
                                              <w:divBdr>
                                                <w:top w:val="single" w:sz="6" w:space="0" w:color="auto"/>
                                                <w:left w:val="none" w:sz="0" w:space="0" w:color="auto"/>
                                                <w:bottom w:val="none" w:sz="0" w:space="0" w:color="auto"/>
                                                <w:right w:val="none" w:sz="0" w:space="0" w:color="auto"/>
                                              </w:divBdr>
                                              <w:divsChild>
                                                <w:div w:id="14466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PT DOCUMENT" ma:contentTypeID="0x010100407620DDFF47524F86BCF55EDD39464301005C23FF6F07903A40960E121DA55A3BE2" ma:contentTypeVersion="18" ma:contentTypeDescription="106" ma:contentTypeScope="" ma:versionID="927e5cf2bb9de71d2d20d4f52e94ce66">
  <xsd:schema xmlns:xsd="http://www.w3.org/2001/XMLSchema" xmlns:xs="http://www.w3.org/2001/XMLSchema" xmlns:p="http://schemas.microsoft.com/office/2006/metadata/properties" xmlns:ns2="4597da67-68a3-4e9d-8803-ba3e1787ab6c" targetNamespace="http://schemas.microsoft.com/office/2006/metadata/properties" ma:root="true" ma:fieldsID="7565b05217e68dd819d60f5503df44cc" ns2:_="">
    <xsd:import namespace="4597da67-68a3-4e9d-8803-ba3e1787ab6c"/>
    <xsd:element name="properties">
      <xsd:complexType>
        <xsd:sequence>
          <xsd:element name="documentManagement">
            <xsd:complexType>
              <xsd:all>
                <xsd:element ref="ns2:trimRootDocURI" minOccurs="0"/>
                <xsd:element ref="ns2:trimRootDocParentURI" minOccurs="0"/>
                <xsd:element ref="ns2:trimRootDocSecurityLevel" minOccurs="0"/>
                <xsd:element ref="ns2:trimRootDocSecurityCaveats" minOccurs="0"/>
                <xsd:element ref="ns2:trimRootDocACLCanViewDocument" minOccurs="0"/>
                <xsd:element ref="ns2:trimRootDocACLCanViewMetadata" minOccurs="0"/>
                <xsd:element ref="ns2:trimRootDocACLCanUpdateDocument" minOccurs="0"/>
                <xsd:element ref="ns2:trimRootDocACLCanUpdateMetadata" minOccurs="0"/>
                <xsd:element ref="ns2:trimRootDocACLCanModifyAccess" minOccurs="0"/>
                <xsd:element ref="ns2:trimRootDocNotes" minOccurs="0"/>
                <xsd:element ref="ns2:hab31d4ae2264d5c8e77fd86c07e7635" minOccurs="0"/>
                <xsd:element ref="ns2:c1aa94c1bcce43cc9138ccb9c7bf6e69" minOccurs="0"/>
                <xsd:element ref="ns2:e65fcc6ef396426b9c231bd6b3bc54de" minOccurs="0"/>
                <xsd:element ref="ns2:dd9c7627a75f4720a6ccce58a35e4d75" minOccurs="0"/>
                <xsd:element ref="ns2:trimRootDocACLCanContributeDocuments" minOccurs="0"/>
                <xsd:element ref="ns2:l30152c64bc5409cb0d6af5fc7998329" minOccurs="0"/>
                <xsd:element ref="ns2:TaxCatchAll" minOccurs="0"/>
                <xsd:element ref="ns2:ie56bdfdc4a44ef997c05b4ed8c67594" minOccurs="0"/>
                <xsd:element ref="ns2:TaxCatchAllLabel" minOccurs="0"/>
                <xsd:element ref="ns2:me786d0e3c9949dc83d6a9826d3f7afb" minOccurs="0"/>
                <xsd:element ref="ns2:e74c999a0f514bafbaad1ae53c56eac2" minOccurs="0"/>
                <xsd:element ref="ns2:l7f7762656034748af4098221ba10b64" minOccurs="0"/>
                <xsd:element ref="ns2:a26f7cb41fae41ebb6c8e377b7c30d71" minOccurs="0"/>
                <xsd:element ref="ns2:TrimUDF_String_39" minOccurs="0"/>
                <xsd:element ref="ns2:TrimUDF_String_40" minOccurs="0"/>
                <xsd:element ref="ns2:TrimUDF_String_696" minOccurs="0"/>
                <xsd:element ref="ns2:TrimUDF_Text_698" minOccurs="0"/>
                <xsd:element ref="ns2:TrimUDF_Text_70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7da67-68a3-4e9d-8803-ba3e1787ab6c" elementFormDefault="qualified">
    <xsd:import namespace="http://schemas.microsoft.com/office/2006/documentManagement/types"/>
    <xsd:import namespace="http://schemas.microsoft.com/office/infopath/2007/PartnerControls"/>
    <xsd:element name="trimRootDocURI" ma:index="2" nillable="true" ma:displayName="URI" ma:hidden="true" ma:internalName="trimRootDocURI" ma:readOnly="false">
      <xsd:simpleType>
        <xsd:restriction base="dms:Text">
          <xsd:maxLength value="255"/>
        </xsd:restriction>
      </xsd:simpleType>
    </xsd:element>
    <xsd:element name="trimRootDocParentURI" ma:index="3" nillable="true" ma:displayName="Parent URI" ma:internalName="trimRootDocParentURI" ma:readOnly="false">
      <xsd:simpleType>
        <xsd:restriction base="dms:Number"/>
      </xsd:simpleType>
    </xsd:element>
    <xsd:element name="trimRootDocSecurityLevel" ma:index="4" nillable="true" ma:displayName="Security Level" ma:default="For Official Use Only" ma:format="Dropdown" ma:internalName="trimRootDocSecurityLevel" ma:readOnly="false">
      <xsd:simpleType>
        <xsd:restriction base="dms:Choice">
          <xsd:enumeration value="For Official Use Only"/>
          <xsd:enumeration value="Protected"/>
          <xsd:enumeration value="Confidential"/>
          <xsd:enumeration value="Secret"/>
          <xsd:enumeration value="Top Secret"/>
        </xsd:restriction>
      </xsd:simpleType>
    </xsd:element>
    <xsd:element name="trimRootDocSecurityCaveats" ma:index="5" nillable="true" ma:displayName="Security Caveats" ma:default="Departmental Staff" ma:internalName="trimRootDocSecurityCaveats" ma:readOnly="false">
      <xsd:complexType>
        <xsd:complexContent>
          <xsd:extension base="dms:MultiChoice">
            <xsd:sequence>
              <xsd:element name="Value" maxOccurs="unbounded" minOccurs="0" nillable="true">
                <xsd:simpleType>
                  <xsd:restriction base="dms:Choice">
                    <xsd:enumeration value="Commercial"/>
                    <xsd:enumeration value="Departmental Staff"/>
                    <xsd:enumeration value="For-Official-Use-Only"/>
                    <xsd:enumeration value="For-Official-Use-Only: Commercial"/>
                    <xsd:enumeration value="For-Official-Use-Only: Legal"/>
                    <xsd:enumeration value="For-Official-Use-Only: Staff"/>
                    <xsd:enumeration value="Sensitive"/>
                    <xsd:enumeration value="Sensitive: Cabinet"/>
                    <xsd:enumeration value="Sensitive: Legal"/>
                    <xsd:enumeration value="Sensitive: Personal"/>
                    <xsd:enumeration value="Admin"/>
                  </xsd:restriction>
                </xsd:simpleType>
              </xsd:element>
            </xsd:sequence>
          </xsd:extension>
        </xsd:complexContent>
      </xsd:complexType>
    </xsd:element>
    <xsd:element name="trimRootDocACLCanViewDocument" ma:index="6" nillable="true" ma:displayName="Can View Document" ma:format="RadioButtons" ma:internalName="trimRootDocACLCanViewDocument" ma:readOnly="false">
      <xsd:simpleType>
        <xsd:restriction base="dms:Choice">
          <xsd:enumeration value="Inherit"/>
          <xsd:enumeration value="Everyone"/>
          <xsd:enumeration value="Custom"/>
        </xsd:restriction>
      </xsd:simpleType>
    </xsd:element>
    <xsd:element name="trimRootDocACLCanViewMetadata" ma:index="8" nillable="true" ma:displayName="Can View Metadata" ma:format="RadioButtons" ma:internalName="trimRootDocACLCanViewMetadata" ma:readOnly="false">
      <xsd:simpleType>
        <xsd:restriction base="dms:Choice">
          <xsd:enumeration value="Inherit"/>
          <xsd:enumeration value="Everyone"/>
          <xsd:enumeration value="Custom"/>
        </xsd:restriction>
      </xsd:simpleType>
    </xsd:element>
    <xsd:element name="trimRootDocACLCanUpdateDocument" ma:index="10" nillable="true" ma:displayName="Can Update Document" ma:format="RadioButtons" ma:internalName="trimRootDocACLCanUpdateDocument" ma:readOnly="false">
      <xsd:simpleType>
        <xsd:restriction base="dms:Choice">
          <xsd:enumeration value="Inherit"/>
          <xsd:enumeration value="Everyone"/>
          <xsd:enumeration value="Custom"/>
        </xsd:restriction>
      </xsd:simpleType>
    </xsd:element>
    <xsd:element name="trimRootDocACLCanUpdateMetadata" ma:index="12" nillable="true" ma:displayName="Can Update Metadata" ma:format="RadioButtons" ma:internalName="trimRootDocACLCanUpdateMetadata" ma:readOnly="false">
      <xsd:simpleType>
        <xsd:restriction base="dms:Choice">
          <xsd:enumeration value="Inherit"/>
          <xsd:enumeration value="Everyone"/>
          <xsd:enumeration value="Custom"/>
        </xsd:restriction>
      </xsd:simpleType>
    </xsd:element>
    <xsd:element name="trimRootDocACLCanModifyAccess" ma:index="14" nillable="true" ma:displayName="Can Modify Access" ma:format="RadioButtons" ma:internalName="trimRootDocACLCanModifyAccess" ma:readOnly="false">
      <xsd:simpleType>
        <xsd:restriction base="dms:Choice">
          <xsd:enumeration value="Inherit"/>
          <xsd:enumeration value="Everyone"/>
          <xsd:enumeration value="Custom"/>
        </xsd:restriction>
      </xsd:simpleType>
    </xsd:element>
    <xsd:element name="trimRootDocNotes" ma:index="16" nillable="true" ma:displayName="Notes" ma:internalName="trimRootDocNotes" ma:readOnly="false">
      <xsd:simpleType>
        <xsd:restriction base="dms:Note"/>
      </xsd:simpleType>
    </xsd:element>
    <xsd:element name="hab31d4ae2264d5c8e77fd86c07e7635" ma:index="18" nillable="true" ma:taxonomy="true" ma:internalName="hab31d4ae2264d5c8e77fd86c07e7635" ma:taxonomyFieldName="trimRootDocACLCanViewMetadata_List" ma:displayName="Can View Metadata List" ma:readOnly="false" ma:fieldId="{1ab31d4a-e226-4d5c-8e77-fd86c07e7635}"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c1aa94c1bcce43cc9138ccb9c7bf6e69" ma:index="21" nillable="true" ma:taxonomy="true" ma:internalName="c1aa94c1bcce43cc9138ccb9c7bf6e69" ma:taxonomyFieldName="trimRootDocACLCanUpdateDocument_List" ma:displayName="Can Update Document List" ma:readOnly="false" ma:fieldId="{c1aa94c1-bcce-43cc-9138-ccb9c7bf6e69}"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e65fcc6ef396426b9c231bd6b3bc54de" ma:index="24" nillable="true" ma:taxonomy="true" ma:internalName="e65fcc6ef396426b9c231bd6b3bc54de" ma:taxonomyFieldName="trimRootDocACLCanUpdateMetadata_List" ma:displayName="Can Update Metadata List" ma:readOnly="false" ma:fieldId="{e65fcc6e-f396-426b-9c23-1bd6b3bc54de}"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dd9c7627a75f4720a6ccce58a35e4d75" ma:index="25" nillable="true" ma:taxonomy="true" ma:internalName="dd9c7627a75f4720a6ccce58a35e4d75" ma:taxonomyFieldName="trimRootDocACLCanViewDocument_List" ma:displayName="Can View Document List" ma:readOnly="false" ma:fieldId="{dd9c7627-a75f-4720-a6cc-ce58a35e4d75}"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ACLCanContributeDocuments" ma:index="26" nillable="true" ma:displayName="Can Contribute Content" ma:format="RadioButtons" ma:hidden="true" ma:internalName="trimRootDocACLCanContributeDocuments" ma:readOnly="false">
      <xsd:simpleType>
        <xsd:restriction base="dms:Choice">
          <xsd:enumeration value="Inherit"/>
          <xsd:enumeration value="Everyone"/>
          <xsd:enumeration value="Custom"/>
        </xsd:restriction>
      </xsd:simpleType>
    </xsd:element>
    <xsd:element name="l30152c64bc5409cb0d6af5fc7998329" ma:index="27" nillable="true" ma:taxonomy="true" ma:internalName="l30152c64bc5409cb0d6af5fc7998329" ma:taxonomyFieldName="trimRootDocACLCanContributeDocuments_List" ma:displayName="Can Contribute Content List" ma:readOnly="false" ma:default="" ma:fieldId="{530152c6-4bc5-409c-b0d6-af5fc7998329}"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axCatchAll" ma:index="29" nillable="true" ma:displayName="Taxonomy Catch All Column" ma:hidden="true" ma:list="{e1313e33-0c45-43da-8861-564a4ba3a667}" ma:internalName="TaxCatchAll" ma:showField="CatchAllData" ma:web="4597da67-68a3-4e9d-8803-ba3e1787ab6c">
      <xsd:complexType>
        <xsd:complexContent>
          <xsd:extension base="dms:MultiChoiceLookup">
            <xsd:sequence>
              <xsd:element name="Value" type="dms:Lookup" maxOccurs="unbounded" minOccurs="0" nillable="true"/>
            </xsd:sequence>
          </xsd:extension>
        </xsd:complexContent>
      </xsd:complexType>
    </xsd:element>
    <xsd:element name="ie56bdfdc4a44ef997c05b4ed8c67594" ma:index="30" nillable="true" ma:taxonomy="true" ma:internalName="ie56bdfdc4a44ef997c05b4ed8c67594" ma:taxonomyFieldName="trimRootDocACLCanModifyAccess_List" ma:displayName="Can Modify Access List" ma:readOnly="false" ma:fieldId="{2e56bdfd-c4a4-4ef9-97c0-5b4ed8c67594}"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axCatchAllLabel" ma:index="32" nillable="true" ma:displayName="Taxonomy Catch All Column1" ma:hidden="true" ma:list="{e1313e33-0c45-43da-8861-564a4ba3a667}" ma:internalName="TaxCatchAllLabel" ma:readOnly="true" ma:showField="CatchAllDataLabel" ma:web="4597da67-68a3-4e9d-8803-ba3e1787ab6c">
      <xsd:complexType>
        <xsd:complexContent>
          <xsd:extension base="dms:MultiChoiceLookup">
            <xsd:sequence>
              <xsd:element name="Value" type="dms:Lookup" maxOccurs="unbounded" minOccurs="0" nillable="true"/>
            </xsd:sequence>
          </xsd:extension>
        </xsd:complexContent>
      </xsd:complexType>
    </xsd:element>
    <xsd:element name="me786d0e3c9949dc83d6a9826d3f7afb" ma:index="33" nillable="true" ma:taxonomy="true" ma:internalName="me786d0e3c9949dc83d6a9826d3f7afb" ma:taxonomyFieldName="trimRootDocOwnerLocation" ma:displayName="Owner" ma:readOnly="false" ma:fieldId="{6e786d0e-3c99-49dc-83d6-a9826d3f7afb}"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e74c999a0f514bafbaad1ae53c56eac2" ma:index="35" nillable="true" ma:taxonomy="true" ma:internalName="e74c999a0f514bafbaad1ae53c56eac2" ma:taxonomyFieldName="trimRootDocOtherContactLocation" ma:displayName="Other Contact" ma:readOnly="false" ma:default="" ma:fieldId="{e74c999a-0f51-4baf-baad-1ae53c56eac2}"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l7f7762656034748af4098221ba10b64" ma:index="37" nillable="true" ma:taxonomy="true" ma:internalName="l7f7762656034748af4098221ba10b64" ma:taxonomyFieldName="trimRootDocAssigneeLocation" ma:displayName="Assignee" ma:readOnly="false" ma:default="" ma:fieldId="{57f77626-5603-4748-af40-98221ba10b64}"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a26f7cb41fae41ebb6c8e377b7c30d71" ma:index="39" nillable="true" ma:taxonomy="true" ma:internalName="a26f7cb41fae41ebb6c8e377b7c30d71" ma:taxonomyFieldName="trimRootDocClassification" ma:displayName="Classification" ma:readOnly="false" ma:default="" ma:fieldId="{a26f7cb4-1fae-41eb-b6c8-e377b7c30d71}" ma:sspId="2f9937d8-ded5-4646-b9c0-07a4c210d204" ma:termSetId="f9a750e0-e20a-43c2-89a6-4c381f79f1c1" ma:anchorId="00000000-0000-0000-0000-000000000000" ma:open="false" ma:isKeyword="false">
      <xsd:complexType>
        <xsd:sequence>
          <xsd:element ref="pc:Terms" minOccurs="0" maxOccurs="1"/>
        </xsd:sequence>
      </xsd:complexType>
    </xsd:element>
    <xsd:element name="TrimUDF_String_39" ma:index="41" nillable="true" ma:displayName="Document Type" ma:format="Dropdown" ma:hidden="true" ma:internalName="TrimUDF_String_39" ma:readOnly="false">
      <xsd:simpleType>
        <xsd:restriction base="dms:Choice">
          <xsd:enumeration value="COMMUNITY RELATIONS"/>
          <xsd:enumeration value="EQUIPMENT, STORES AND VECHICLES"/>
          <xsd:enumeration value="FINANCIAL MANAGEMENT"/>
          <xsd:enumeration value="GOVERNMENT AND IT &amp; T"/>
          <xsd:enumeration value="GOVERNMENT RELATIONS"/>
          <xsd:enumeration value="INDUSTRY DEVELOPMENT"/>
          <xsd:enumeration value="INFORMATION MANAGEMENT"/>
          <xsd:enumeration value="INFORMATION SYSTEMS"/>
          <xsd:enumeration value="LEGAL SERVICES"/>
          <xsd:enumeration value="PROPERTY MANAGEMENT"/>
          <xsd:enumeration value="RESEARCH AND STATISTICS"/>
          <xsd:enumeration value="STRATEGIC MANAGEMENT"/>
        </xsd:restriction>
      </xsd:simpleType>
    </xsd:element>
    <xsd:element name="TrimUDF_String_40" ma:index="42" nillable="true" ma:displayName="Classification 2" ma:format="Dropdown" ma:hidden="true" ma:internalName="TrimUDF_String_40" ma:readOnly="false">
      <xsd:simpleType>
        <xsd:restriction base="dms:Choice">
          <xsd:enumeration value="ACCESS AND EQUITY"/>
          <xsd:enumeration value="ACQUISITION AND DISPOSAL"/>
          <xsd:enumeration value="ASSET MANAGEMENT"/>
          <xsd:enumeration value="AUDITS"/>
          <xsd:enumeration value="BUDGETING"/>
          <xsd:enumeration value="BUSINESS IMPROVEMENT"/>
          <xsd:enumeration value="INTERGOVERNMENT LIAISON"/>
          <xsd:enumeration value="LEASING"/>
          <xsd:enumeration value="LEGAL ADVICE"/>
          <xsd:enumeration value="MAINTENANCE"/>
          <xsd:enumeration value="MEDIA RELATIONS"/>
          <xsd:enumeration value="PRIVACY"/>
          <xsd:enumeration value="PROJECTS"/>
          <xsd:enumeration value="PUBLIC REACTION"/>
          <xsd:enumeration value="REVIEWS"/>
          <xsd:enumeration value="RISK MANAGEMENT"/>
          <xsd:enumeration value="SECURITY"/>
          <xsd:enumeration value="STATISTICS"/>
        </xsd:restriction>
      </xsd:simpleType>
    </xsd:element>
    <xsd:element name="TrimUDF_String_696" ma:index="43" nillable="true" ma:displayName="Delete" ma:format="Dropdown" ma:hidden="true" ma:internalName="TrimUDF_String_696" ma:readOnly="false">
      <xsd:simpleType>
        <xsd:restriction base="dms:Choice">
          <xsd:enumeration value="Copy"/>
          <xsd:enumeration value="Draft"/>
          <xsd:enumeration value="Personal"/>
          <xsd:enumeration value="Published"/>
          <xsd:enumeration value="Transitory"/>
          <xsd:enumeration value="Working Paper"/>
        </xsd:restriction>
      </xsd:simpleType>
    </xsd:element>
    <xsd:element name="TrimUDF_Text_698" ma:index="44" nillable="true" ma:displayName="IMS Display" ma:hidden="true" ma:internalName="TrimUDF_Text_698" ma:readOnly="false">
      <xsd:simpleType>
        <xsd:restriction base="dms:Note"/>
      </xsd:simpleType>
    </xsd:element>
    <xsd:element name="TrimUDF_Text_706" ma:index="45" nillable="true" ma:displayName="Published" ma:hidden="true" ma:internalName="TrimUDF_Text_706"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rimRootDocACLCanViewDocument xmlns="4597da67-68a3-4e9d-8803-ba3e1787ab6c" xsi:nil="true"/>
    <trimRootDocNotes xmlns="4597da67-68a3-4e9d-8803-ba3e1787ab6c" xsi:nil="true"/>
    <TrimUDF_String_40 xmlns="4597da67-68a3-4e9d-8803-ba3e1787ab6c" xsi:nil="true"/>
    <TrimUDF_Text_698 xmlns="4597da67-68a3-4e9d-8803-ba3e1787ab6c" xsi:nil="true"/>
    <trimRootDocACLCanUpdateMetadata xmlns="4597da67-68a3-4e9d-8803-ba3e1787ab6c" xsi:nil="true"/>
    <trimRootDocACLCanModifyAccess xmlns="4597da67-68a3-4e9d-8803-ba3e1787ab6c" xsi:nil="true"/>
    <trimRootDocSecurityCaveats xmlns="4597da67-68a3-4e9d-8803-ba3e1787ab6c"/>
    <c1aa94c1bcce43cc9138ccb9c7bf6e69 xmlns="4597da67-68a3-4e9d-8803-ba3e1787ab6c">
      <Terms xmlns="http://schemas.microsoft.com/office/infopath/2007/PartnerControls"/>
    </c1aa94c1bcce43cc9138ccb9c7bf6e69>
    <trimRootDocSecurityLevel xmlns="4597da67-68a3-4e9d-8803-ba3e1787ab6c" xsi:nil="true"/>
    <trimRootDocACLCanContributeDocuments xmlns="4597da67-68a3-4e9d-8803-ba3e1787ab6c" xsi:nil="true"/>
    <dd9c7627a75f4720a6ccce58a35e4d75 xmlns="4597da67-68a3-4e9d-8803-ba3e1787ab6c">
      <Terms xmlns="http://schemas.microsoft.com/office/infopath/2007/PartnerControls"/>
    </dd9c7627a75f4720a6ccce58a35e4d75>
    <TaxCatchAll xmlns="4597da67-68a3-4e9d-8803-ba3e1787ab6c">
      <Value>54</Value>
      <Value>55</Value>
    </TaxCatchAll>
    <ie56bdfdc4a44ef997c05b4ed8c67594 xmlns="4597da67-68a3-4e9d-8803-ba3e1787ab6c">
      <Terms xmlns="http://schemas.microsoft.com/office/infopath/2007/PartnerControls"/>
    </ie56bdfdc4a44ef997c05b4ed8c67594>
    <trimRootDocACLCanUpdateDocument xmlns="4597da67-68a3-4e9d-8803-ba3e1787ab6c" xsi:nil="true"/>
    <TrimUDF_String_696 xmlns="4597da67-68a3-4e9d-8803-ba3e1787ab6c" xsi:nil="true"/>
    <me786d0e3c9949dc83d6a9826d3f7afb xmlns="4597da67-68a3-4e9d-8803-ba3e1787ab6c">
      <Terms xmlns="http://schemas.microsoft.com/office/infopath/2007/PartnerControls">
        <TermInfo xmlns="http://schemas.microsoft.com/office/infopath/2007/PartnerControls">
          <TermName xmlns="http://schemas.microsoft.com/office/infopath/2007/PartnerControls">Legal Practice Unit [Organization] [internal] [39804]</TermName>
          <TermId xmlns="http://schemas.microsoft.com/office/infopath/2007/PartnerControls">3601d318-3562-4026-bcf3-e3d37a91abed</TermId>
        </TermInfo>
      </Terms>
    </me786d0e3c9949dc83d6a9826d3f7afb>
    <trimRootDocACLCanViewMetadata xmlns="4597da67-68a3-4e9d-8803-ba3e1787ab6c" xsi:nil="true"/>
    <l30152c64bc5409cb0d6af5fc7998329 xmlns="4597da67-68a3-4e9d-8803-ba3e1787ab6c">
      <Terms xmlns="http://schemas.microsoft.com/office/infopath/2007/PartnerControls"/>
    </l30152c64bc5409cb0d6af5fc7998329>
    <TrimUDF_Text_706 xmlns="4597da67-68a3-4e9d-8803-ba3e1787ab6c" xsi:nil="true"/>
    <hab31d4ae2264d5c8e77fd86c07e7635 xmlns="4597da67-68a3-4e9d-8803-ba3e1787ab6c">
      <Terms xmlns="http://schemas.microsoft.com/office/infopath/2007/PartnerControls"/>
    </hab31d4ae2264d5c8e77fd86c07e7635>
    <e65fcc6ef396426b9c231bd6b3bc54de xmlns="4597da67-68a3-4e9d-8803-ba3e1787ab6c">
      <Terms xmlns="http://schemas.microsoft.com/office/infopath/2007/PartnerControls"/>
    </e65fcc6ef396426b9c231bd6b3bc54de>
    <l7f7762656034748af4098221ba10b64 xmlns="4597da67-68a3-4e9d-8803-ba3e1787ab6c">
      <Terms xmlns="http://schemas.microsoft.com/office/infopath/2007/PartnerControls">
        <TermInfo xmlns="http://schemas.microsoft.com/office/infopath/2007/PartnerControls">
          <TermName xmlns="http://schemas.microsoft.com/office/infopath/2007/PartnerControls">Metschke, Bernadette [Person - BMETSCHKE] [internal] [23089]</TermName>
          <TermId xmlns="http://schemas.microsoft.com/office/infopath/2007/PartnerControls">14c4c4ea-7d5b-42a0-88f0-64aed0c65d50</TermId>
        </TermInfo>
      </Terms>
    </l7f7762656034748af4098221ba10b64>
    <TrimUDF_String_39 xmlns="4597da67-68a3-4e9d-8803-ba3e1787ab6c" xsi:nil="true"/>
    <e74c999a0f514bafbaad1ae53c56eac2 xmlns="4597da67-68a3-4e9d-8803-ba3e1787ab6c">
      <Terms xmlns="http://schemas.microsoft.com/office/infopath/2007/PartnerControls"/>
    </e74c999a0f514bafbaad1ae53c56eac2>
    <a26f7cb41fae41ebb6c8e377b7c30d71 xmlns="4597da67-68a3-4e9d-8803-ba3e1787ab6c">
      <Terms xmlns="http://schemas.microsoft.com/office/infopath/2007/PartnerControls"/>
    </a26f7cb41fae41ebb6c8e377b7c30d71>
    <trimRootDocURI xmlns="4597da67-68a3-4e9d-8803-ba3e1787ab6c" xsi:nil="true"/>
    <trimRootDocParentURI xmlns="4597da67-68a3-4e9d-8803-ba3e1787ab6c"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D91F81-EDC5-4074-B316-3AF94D2137FB}">
  <ds:schemaRefs>
    <ds:schemaRef ds:uri="http://schemas.microsoft.com/sharepoint/v3/contenttype/forms"/>
  </ds:schemaRefs>
</ds:datastoreItem>
</file>

<file path=customXml/itemProps2.xml><?xml version="1.0" encoding="utf-8"?>
<ds:datastoreItem xmlns:ds="http://schemas.openxmlformats.org/officeDocument/2006/customXml" ds:itemID="{EBE10C89-AC88-464D-8D6A-5BCFD2464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7da67-68a3-4e9d-8803-ba3e1787a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A2C832-9A17-4DE8-9EE5-78F12A2A5F2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597da67-68a3-4e9d-8803-ba3e1787ab6c"/>
    <ds:schemaRef ds:uri="http://www.w3.org/XML/1998/namespace"/>
    <ds:schemaRef ds:uri="http://purl.org/dc/dcmitype/"/>
  </ds:schemaRefs>
</ds:datastoreItem>
</file>

<file path=customXml/itemProps4.xml><?xml version="1.0" encoding="utf-8"?>
<ds:datastoreItem xmlns:ds="http://schemas.openxmlformats.org/officeDocument/2006/customXml" ds:itemID="{E60130E6-B00A-4F63-B8CF-631C6F38B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3583</Words>
  <Characters>20428</Characters>
  <Application>Microsoft Office Word</Application>
  <DocSecurity>4</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DBCDE</Company>
  <LinksUpToDate>false</LinksUpToDate>
  <CharactersWithSpaces>23964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Davies, Dagmar</dc:creator>
  <cp:lastModifiedBy>Ko, Desmond</cp:lastModifiedBy>
  <cp:revision>2</cp:revision>
  <cp:lastPrinted>2016-09-22T03:46:00Z</cp:lastPrinted>
  <dcterms:created xsi:type="dcterms:W3CDTF">2016-09-28T06:57:00Z</dcterms:created>
  <dcterms:modified xsi:type="dcterms:W3CDTF">2016-09-28T06:57:00Z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0x010100407620DDFF47524F86BCF55EDD39464301005C23FF6F07903A40960E121DA55A3BE2</vt:lpwstr>
  </property>
  <property fmtid="{D5CDD505-2E9C-101B-9397-08002B2CF9AE}" pid="3" name="TrimRevisionNumber">
    <vt:i4>1</vt:i4>
  </property>
  <property fmtid="{D5CDD505-2E9C-101B-9397-08002B2CF9AE}" pid="4" name="trimRootDocClassification">
    <vt:lpwstr/>
  </property>
  <property fmtid="{D5CDD505-2E9C-101B-9397-08002B2CF9AE}" pid="5" name="trimRootDocAssigneeLocation">
    <vt:lpwstr>55;#Metschke, Bernadette [Person - BMETSCHKE] [internal] [23089]|14c4c4ea-7d5b-42a0-88f0-64aed0c65d50</vt:lpwstr>
  </property>
  <property fmtid="{D5CDD505-2E9C-101B-9397-08002B2CF9AE}" pid="6" name="trimRootDocOtherContactLocation">
    <vt:lpwstr/>
  </property>
  <property fmtid="{D5CDD505-2E9C-101B-9397-08002B2CF9AE}" pid="7" name="trimRootDocACLCanUpdateMetadata_List">
    <vt:lpwstr/>
  </property>
  <property fmtid="{D5CDD505-2E9C-101B-9397-08002B2CF9AE}" pid="8" name="trimRootDocACLCanModifyAccess_List">
    <vt:lpwstr/>
  </property>
  <property fmtid="{D5CDD505-2E9C-101B-9397-08002B2CF9AE}" pid="9" name="trimRootDocACLCanUpdateDocument_List">
    <vt:lpwstr/>
  </property>
  <property fmtid="{D5CDD505-2E9C-101B-9397-08002B2CF9AE}" pid="10" name="trimRootDocACLCanViewMetadata_List">
    <vt:lpwstr/>
  </property>
  <property fmtid="{D5CDD505-2E9C-101B-9397-08002B2CF9AE}" pid="11" name="uri">
    <vt:lpwstr>2948986</vt:lpwstr>
  </property>
  <property fmtid="{D5CDD505-2E9C-101B-9397-08002B2CF9AE}" pid="12" name="trimRootDocACLCanViewDocument_List">
    <vt:lpwstr/>
  </property>
  <property fmtid="{D5CDD505-2E9C-101B-9397-08002B2CF9AE}" pid="13" name="trimRootDocOwnerLocation">
    <vt:lpwstr>54;#Legal Practice Unit [Organization] [internal] [39804]|3601d318-3562-4026-bcf3-e3d37a91abed</vt:lpwstr>
  </property>
  <property fmtid="{D5CDD505-2E9C-101B-9397-08002B2CF9AE}" pid="14" name="trimRootDocACLCanContributeDocuments_List">
    <vt:lpwstr/>
  </property>
</Properties>
</file>