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5E0F7" w14:textId="2F5BAF1C" w:rsidR="00BB0436" w:rsidRDefault="00BB0436" w:rsidP="00BB0436">
      <w:pPr>
        <w:pStyle w:val="HP"/>
        <w:spacing w:before="0"/>
        <w:ind w:left="2280" w:hanging="2280"/>
      </w:pPr>
      <w:bookmarkStart w:id="0" w:name="_Toc440983987"/>
      <w:bookmarkStart w:id="1" w:name="_Toc440984051"/>
      <w:bookmarkStart w:id="2" w:name="_Toc440984616"/>
      <w:bookmarkStart w:id="3" w:name="_Toc441048617"/>
      <w:bookmarkStart w:id="4" w:name="_Toc441048779"/>
      <w:bookmarkStart w:id="5" w:name="_Toc441049735"/>
      <w:bookmarkStart w:id="6" w:name="_Toc441051704"/>
      <w:bookmarkStart w:id="7" w:name="_Toc441052550"/>
      <w:bookmarkStart w:id="8" w:name="_Toc441060494"/>
      <w:bookmarkStart w:id="9" w:name="_Toc441060624"/>
      <w:bookmarkStart w:id="10" w:name="_Toc441824661"/>
      <w:bookmarkStart w:id="11" w:name="_Toc441840243"/>
      <w:bookmarkStart w:id="12" w:name="_Toc441840291"/>
      <w:bookmarkStart w:id="13" w:name="_Toc441850898"/>
      <w:bookmarkStart w:id="14" w:name="_Toc442795966"/>
      <w:bookmarkStart w:id="15" w:name="_Toc442796035"/>
      <w:bookmarkStart w:id="16" w:name="_Toc442797610"/>
      <w:bookmarkStart w:id="17" w:name="_Toc442797682"/>
      <w:bookmarkStart w:id="18" w:name="_Toc442803291"/>
      <w:bookmarkStart w:id="19" w:name="_Toc442803362"/>
      <w:bookmarkStart w:id="20" w:name="_Toc442803417"/>
      <w:bookmarkStart w:id="21" w:name="_Toc442861575"/>
      <w:bookmarkStart w:id="22" w:name="_Toc442870963"/>
      <w:bookmarkStart w:id="23" w:name="_Toc442871019"/>
      <w:bookmarkStart w:id="24" w:name="_Toc44815569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Arial" w:hAnsi="Arial" w:cs="Arial"/>
          <w:noProof/>
        </w:rPr>
        <w:drawing>
          <wp:inline distT="0" distB="0" distL="0" distR="0" wp14:anchorId="6B59A2E8" wp14:editId="68CB8109">
            <wp:extent cx="1419225" cy="110553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1FB1" w14:textId="77777777" w:rsidR="00BB0436" w:rsidRDefault="00BB0436" w:rsidP="00627B70">
      <w:pPr>
        <w:pStyle w:val="HP"/>
        <w:spacing w:before="0"/>
        <w:ind w:left="2280" w:hanging="2280"/>
        <w:jc w:val="center"/>
      </w:pPr>
    </w:p>
    <w:p w14:paraId="39BA04DB" w14:textId="6B943254" w:rsidR="00627B70" w:rsidRPr="005C5D42" w:rsidRDefault="00627B70" w:rsidP="00627B70">
      <w:pPr>
        <w:pStyle w:val="HP"/>
        <w:spacing w:before="0"/>
        <w:ind w:left="2280" w:hanging="2280"/>
        <w:jc w:val="center"/>
      </w:pPr>
      <w:r w:rsidRPr="005C5D42">
        <w:t>Commonwealth Scholarships Guidelines (Research) 2017</w:t>
      </w:r>
    </w:p>
    <w:p w14:paraId="305910A3" w14:textId="77777777" w:rsidR="00627B70" w:rsidRPr="005C5D42" w:rsidRDefault="00627B70" w:rsidP="00627B70">
      <w:pPr>
        <w:tabs>
          <w:tab w:val="left" w:pos="851"/>
        </w:tabs>
        <w:jc w:val="center"/>
        <w:rPr>
          <w:b/>
          <w:bCs/>
        </w:rPr>
      </w:pPr>
    </w:p>
    <w:p w14:paraId="63E01734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bCs/>
          <w:sz w:val="22"/>
          <w:szCs w:val="22"/>
        </w:rPr>
      </w:pPr>
      <w:r w:rsidRPr="005C5D42">
        <w:rPr>
          <w:rFonts w:cs="Arial"/>
          <w:b/>
          <w:bCs/>
          <w:sz w:val="22"/>
          <w:szCs w:val="22"/>
        </w:rPr>
        <w:t>COMMONWEALTH OF AUSTRALIA</w:t>
      </w:r>
    </w:p>
    <w:p w14:paraId="26E70580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</w:p>
    <w:p w14:paraId="07CAD0A7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  <w:r w:rsidRPr="005C5D42">
        <w:rPr>
          <w:rFonts w:cs="Arial"/>
          <w:b/>
          <w:bCs/>
          <w:i/>
          <w:sz w:val="22"/>
          <w:szCs w:val="22"/>
        </w:rPr>
        <w:t>Higher Education Support Act 2003</w:t>
      </w:r>
    </w:p>
    <w:p w14:paraId="0AB33F48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bCs/>
          <w:sz w:val="22"/>
          <w:szCs w:val="22"/>
        </w:rPr>
      </w:pPr>
    </w:p>
    <w:p w14:paraId="198F71DE" w14:textId="77777777" w:rsidR="00627B70" w:rsidRPr="005C5D42" w:rsidRDefault="00627B70" w:rsidP="00627B70">
      <w:pPr>
        <w:tabs>
          <w:tab w:val="left" w:pos="851"/>
        </w:tabs>
        <w:jc w:val="center"/>
        <w:rPr>
          <w:rFonts w:cs="Arial"/>
          <w:b/>
          <w:sz w:val="22"/>
          <w:szCs w:val="22"/>
        </w:rPr>
      </w:pPr>
    </w:p>
    <w:p w14:paraId="2F101AC8" w14:textId="51D4B1FB" w:rsidR="00627B70" w:rsidRPr="005C5D42" w:rsidRDefault="00627B70" w:rsidP="00627B70">
      <w:pPr>
        <w:pStyle w:val="TOC3"/>
      </w:pPr>
      <w:r w:rsidRPr="005C5D42">
        <w:t xml:space="preserve">I, SIMON BIRMINGHAM, Minister for Education and Training, pursuant to section 238-10 of the </w:t>
      </w:r>
      <w:r w:rsidRPr="005C5D42">
        <w:rPr>
          <w:i/>
        </w:rPr>
        <w:t>Higher Education Support Act 2003</w:t>
      </w:r>
      <w:r w:rsidRPr="005C5D42">
        <w:t xml:space="preserve"> (“</w:t>
      </w:r>
      <w:r w:rsidRPr="005C5D42">
        <w:rPr>
          <w:i/>
        </w:rPr>
        <w:t>the Act</w:t>
      </w:r>
      <w:r w:rsidRPr="005C5D42">
        <w:t xml:space="preserve">”) revoke the </w:t>
      </w:r>
      <w:r w:rsidRPr="005C5D42">
        <w:rPr>
          <w:i/>
        </w:rPr>
        <w:t>Commonwealth Scholarship</w:t>
      </w:r>
      <w:r w:rsidR="00BA491C" w:rsidRPr="005C5D42">
        <w:rPr>
          <w:i/>
        </w:rPr>
        <w:t>s</w:t>
      </w:r>
      <w:r w:rsidRPr="005C5D42">
        <w:rPr>
          <w:i/>
        </w:rPr>
        <w:t xml:space="preserve"> Guidelines (Research) 2012 </w:t>
      </w:r>
      <w:r w:rsidRPr="005C5D42">
        <w:t xml:space="preserve">dated </w:t>
      </w:r>
      <w:r w:rsidR="00554067">
        <w:br/>
      </w:r>
      <w:r w:rsidRPr="005C5D42">
        <w:t xml:space="preserve">3 December 2012 and make the attached </w:t>
      </w:r>
      <w:r w:rsidRPr="005C5D42">
        <w:rPr>
          <w:i/>
        </w:rPr>
        <w:t>Commonwealth Scholarships Guidelines (Research) 2017</w:t>
      </w:r>
      <w:r w:rsidRPr="005C5D42">
        <w:t xml:space="preserve"> for the purposes of section 46-20 of </w:t>
      </w:r>
      <w:r w:rsidRPr="005C5D42">
        <w:rPr>
          <w:i/>
        </w:rPr>
        <w:t>the Act</w:t>
      </w:r>
      <w:r w:rsidRPr="005C5D42">
        <w:t>.</w:t>
      </w:r>
    </w:p>
    <w:p w14:paraId="17E028ED" w14:textId="77777777" w:rsidR="00627B70" w:rsidRPr="005C5D42" w:rsidRDefault="00627B70" w:rsidP="00627B70"/>
    <w:p w14:paraId="0D8EBD67" w14:textId="53298B6B" w:rsidR="00627B70" w:rsidRPr="005C5D42" w:rsidRDefault="00EB04DE" w:rsidP="00627B70">
      <w:pPr>
        <w:pStyle w:val="TOC3"/>
      </w:pPr>
      <w:r>
        <w:t xml:space="preserve">Dated 30 </w:t>
      </w:r>
      <w:r w:rsidR="00F60BB7">
        <w:t>September 2016</w:t>
      </w:r>
    </w:p>
    <w:p w14:paraId="3804DFD3" w14:textId="77777777" w:rsidR="00627B70" w:rsidRPr="005C5D42" w:rsidRDefault="00627B70" w:rsidP="00627B70"/>
    <w:p w14:paraId="2E0B7F77" w14:textId="77777777" w:rsidR="00627B70" w:rsidRPr="005C5D42" w:rsidRDefault="00627B70" w:rsidP="00627B70"/>
    <w:p w14:paraId="0A25BB98" w14:textId="77777777" w:rsidR="00627B70" w:rsidRPr="005C5D42" w:rsidRDefault="00627B70" w:rsidP="00627B70"/>
    <w:p w14:paraId="649A7502" w14:textId="77777777" w:rsidR="00627B70" w:rsidRPr="005C5D42" w:rsidRDefault="00627B70" w:rsidP="00627B70"/>
    <w:p w14:paraId="1487AFD0" w14:textId="77777777" w:rsidR="00627B70" w:rsidRPr="005C5D42" w:rsidRDefault="00627B70" w:rsidP="00627B70"/>
    <w:p w14:paraId="3470691F" w14:textId="77777777" w:rsidR="00627B70" w:rsidRPr="005C5D42" w:rsidRDefault="00627B70" w:rsidP="00627B70">
      <w:pPr>
        <w:pStyle w:val="TOC3"/>
        <w:rPr>
          <w:b/>
        </w:rPr>
      </w:pPr>
      <w:r w:rsidRPr="005C5D42">
        <w:rPr>
          <w:b/>
        </w:rPr>
        <w:t>SIMON BIRMINGHAM</w:t>
      </w:r>
    </w:p>
    <w:p w14:paraId="577DAAB1" w14:textId="77777777" w:rsidR="00627B70" w:rsidRPr="005C5D42" w:rsidRDefault="00627B70" w:rsidP="00627B70">
      <w:pPr>
        <w:pStyle w:val="TOC3"/>
      </w:pPr>
      <w:r w:rsidRPr="005C5D42">
        <w:t>Senator the Hon Simon Birmingham</w:t>
      </w:r>
    </w:p>
    <w:p w14:paraId="0B0A3FBD" w14:textId="77777777" w:rsidR="00627B70" w:rsidRPr="005C5D42" w:rsidRDefault="00627B70" w:rsidP="00627B70">
      <w:pPr>
        <w:pStyle w:val="TOC3"/>
      </w:pPr>
      <w:r w:rsidRPr="005C5D42">
        <w:t>Minister for Education and Training</w:t>
      </w:r>
    </w:p>
    <w:p w14:paraId="233BFDAB" w14:textId="77777777" w:rsidR="00627B70" w:rsidRPr="005C5D42" w:rsidRDefault="00627B70" w:rsidP="00627B70">
      <w:bookmarkStart w:id="25" w:name="_GoBack"/>
      <w:bookmarkEnd w:id="25"/>
    </w:p>
    <w:p w14:paraId="4F7F51F3" w14:textId="77777777" w:rsidR="00627B70" w:rsidRPr="005C5D42" w:rsidRDefault="00627B70" w:rsidP="00627B70">
      <w:pPr>
        <w:tabs>
          <w:tab w:val="left" w:pos="426"/>
        </w:tabs>
      </w:pPr>
      <w:r w:rsidRPr="005C5D42">
        <w:tab/>
      </w:r>
    </w:p>
    <w:p w14:paraId="6277C665" w14:textId="77777777" w:rsidR="00627B70" w:rsidRPr="005C5D42" w:rsidRDefault="00627B70" w:rsidP="00627B70">
      <w:pPr>
        <w:pStyle w:val="HP"/>
        <w:spacing w:before="0"/>
        <w:ind w:left="1985" w:hanging="1701"/>
      </w:pPr>
      <w:r w:rsidRPr="005C5D42">
        <w:rPr>
          <w:b w:val="0"/>
        </w:rPr>
        <w:br w:type="page"/>
      </w:r>
      <w:r w:rsidRPr="005C5D42">
        <w:lastRenderedPageBreak/>
        <w:t>Part 1</w:t>
      </w:r>
      <w:r w:rsidRPr="005C5D42">
        <w:tab/>
      </w:r>
      <w:r w:rsidRPr="005C5D42">
        <w:tab/>
        <w:t>Preliminary</w:t>
      </w:r>
    </w:p>
    <w:p w14:paraId="2802F8D8" w14:textId="77777777" w:rsidR="00627B70" w:rsidRPr="005C5D42" w:rsidRDefault="00627B70" w:rsidP="00627B70"/>
    <w:p w14:paraId="15113C61" w14:textId="77777777" w:rsidR="00627B70" w:rsidRPr="005C5D42" w:rsidRDefault="00627B70" w:rsidP="00796506">
      <w:pPr>
        <w:pStyle w:val="ListParagraph"/>
        <w:numPr>
          <w:ilvl w:val="0"/>
          <w:numId w:val="40"/>
        </w:numPr>
        <w:spacing w:before="240"/>
        <w:rPr>
          <w:b/>
        </w:rPr>
      </w:pPr>
      <w:r w:rsidRPr="005C5D42">
        <w:rPr>
          <w:b/>
        </w:rPr>
        <w:t>Name of Guidelines</w:t>
      </w:r>
    </w:p>
    <w:p w14:paraId="51461AC5" w14:textId="53C0DF78" w:rsidR="00627B70" w:rsidRPr="005C5D42" w:rsidRDefault="00627B70" w:rsidP="00627B70">
      <w:pPr>
        <w:pStyle w:val="ListParagraph"/>
        <w:spacing w:before="240" w:after="240"/>
        <w:ind w:left="1080"/>
      </w:pPr>
      <w:r w:rsidRPr="005C5D42">
        <w:t xml:space="preserve">These </w:t>
      </w:r>
      <w:r w:rsidRPr="005C5D42">
        <w:rPr>
          <w:i/>
        </w:rPr>
        <w:t>Guidelines</w:t>
      </w:r>
      <w:r w:rsidRPr="005C5D42">
        <w:t xml:space="preserve"> may be cited as the </w:t>
      </w:r>
      <w:r w:rsidRPr="005C5D42">
        <w:rPr>
          <w:i/>
        </w:rPr>
        <w:t>Commonwealth Scholarships Guidelines (Research) 2017</w:t>
      </w:r>
      <w:r w:rsidRPr="005C5D42">
        <w:t>.</w:t>
      </w:r>
    </w:p>
    <w:p w14:paraId="097DE6FD" w14:textId="77777777" w:rsidR="00627B70" w:rsidRPr="005C5D42" w:rsidRDefault="00627B70" w:rsidP="00627B70">
      <w:pPr>
        <w:pStyle w:val="ListParagraph"/>
        <w:ind w:left="1080"/>
      </w:pPr>
    </w:p>
    <w:p w14:paraId="3E132F35" w14:textId="77777777" w:rsidR="00627B70" w:rsidRPr="005C5D42" w:rsidRDefault="00627B70" w:rsidP="00796506">
      <w:pPr>
        <w:pStyle w:val="ListParagraph"/>
        <w:numPr>
          <w:ilvl w:val="0"/>
          <w:numId w:val="40"/>
        </w:numPr>
        <w:ind w:hanging="796"/>
        <w:rPr>
          <w:b/>
        </w:rPr>
      </w:pPr>
      <w:r w:rsidRPr="005C5D42">
        <w:rPr>
          <w:b/>
        </w:rPr>
        <w:t>Commencement</w:t>
      </w:r>
    </w:p>
    <w:p w14:paraId="0106E00C" w14:textId="77777777" w:rsidR="00627B70" w:rsidRPr="005C5D42" w:rsidRDefault="00627B70" w:rsidP="00627B70">
      <w:pPr>
        <w:pStyle w:val="ListParagraph"/>
        <w:ind w:left="1080"/>
      </w:pPr>
      <w:r w:rsidRPr="005C5D42">
        <w:t xml:space="preserve">These </w:t>
      </w:r>
      <w:r w:rsidRPr="005C5D42">
        <w:rPr>
          <w:i/>
        </w:rPr>
        <w:t>Guidelines</w:t>
      </w:r>
      <w:r w:rsidRPr="005C5D42">
        <w:t xml:space="preserve"> commence on the day after they are registered.</w:t>
      </w:r>
    </w:p>
    <w:p w14:paraId="7FCDCD06" w14:textId="77777777" w:rsidR="00627B70" w:rsidRPr="005C5D42" w:rsidRDefault="00627B70" w:rsidP="00627B70">
      <w:pPr>
        <w:pStyle w:val="ListParagraph"/>
      </w:pPr>
    </w:p>
    <w:p w14:paraId="153F66E1" w14:textId="77777777" w:rsidR="00627B70" w:rsidRPr="005C5D42" w:rsidRDefault="00627B70" w:rsidP="00796506">
      <w:pPr>
        <w:pStyle w:val="ListParagraph"/>
        <w:numPr>
          <w:ilvl w:val="0"/>
          <w:numId w:val="40"/>
        </w:numPr>
        <w:ind w:hanging="796"/>
        <w:rPr>
          <w:b/>
        </w:rPr>
      </w:pPr>
      <w:r w:rsidRPr="005C5D42">
        <w:rPr>
          <w:b/>
        </w:rPr>
        <w:t>Authority</w:t>
      </w:r>
    </w:p>
    <w:p w14:paraId="3C5A82F5" w14:textId="2DED027D" w:rsidR="00627B70" w:rsidRPr="005C5D42" w:rsidRDefault="00627B70" w:rsidP="00627B70">
      <w:pPr>
        <w:pStyle w:val="ListParagraph"/>
        <w:ind w:left="1080"/>
      </w:pPr>
      <w:r w:rsidRPr="005C5D42">
        <w:t xml:space="preserve">These </w:t>
      </w:r>
      <w:r w:rsidRPr="005C5D42">
        <w:rPr>
          <w:i/>
        </w:rPr>
        <w:t>Guidelines</w:t>
      </w:r>
      <w:r w:rsidRPr="005C5D42">
        <w:t xml:space="preserve"> are made under section 238-10 of </w:t>
      </w:r>
      <w:r w:rsidRPr="005C5D42">
        <w:rPr>
          <w:i/>
        </w:rPr>
        <w:t>the Act</w:t>
      </w:r>
      <w:r w:rsidRPr="005C5D42">
        <w:t xml:space="preserve"> for the purposes of Part 2-4 of </w:t>
      </w:r>
      <w:r w:rsidRPr="005C5D42">
        <w:rPr>
          <w:i/>
        </w:rPr>
        <w:t>the Act</w:t>
      </w:r>
      <w:r w:rsidRPr="005C5D42">
        <w:t>.</w:t>
      </w:r>
    </w:p>
    <w:p w14:paraId="775EB3D6" w14:textId="77777777" w:rsidR="00627B70" w:rsidRPr="005C5D42" w:rsidRDefault="00627B70" w:rsidP="00627B70">
      <w:pPr>
        <w:pStyle w:val="ListParagraph"/>
      </w:pPr>
    </w:p>
    <w:p w14:paraId="072619D9" w14:textId="77777777" w:rsidR="00627B70" w:rsidRPr="005C5D42" w:rsidRDefault="00627B70" w:rsidP="00796506">
      <w:pPr>
        <w:pStyle w:val="ListParagraph"/>
        <w:numPr>
          <w:ilvl w:val="0"/>
          <w:numId w:val="40"/>
        </w:numPr>
        <w:ind w:hanging="796"/>
        <w:rPr>
          <w:b/>
        </w:rPr>
      </w:pPr>
      <w:r w:rsidRPr="005C5D42">
        <w:rPr>
          <w:b/>
        </w:rPr>
        <w:t>Revocation</w:t>
      </w:r>
    </w:p>
    <w:p w14:paraId="5BBA4C1C" w14:textId="3839A52D" w:rsidR="00627B70" w:rsidRPr="005C5D42" w:rsidRDefault="00627B70" w:rsidP="00627B70">
      <w:pPr>
        <w:pStyle w:val="ListParagraph"/>
        <w:ind w:left="1080"/>
      </w:pPr>
      <w:r w:rsidRPr="005C5D42">
        <w:t xml:space="preserve">The </w:t>
      </w:r>
      <w:r w:rsidRPr="005C5D42">
        <w:rPr>
          <w:i/>
        </w:rPr>
        <w:t xml:space="preserve">Commonwealth Scholarships Guidelines (Research) 2012 </w:t>
      </w:r>
      <w:r w:rsidRPr="005C5D42">
        <w:t>dated 3</w:t>
      </w:r>
      <w:r w:rsidR="00522647">
        <w:t> </w:t>
      </w:r>
      <w:r w:rsidRPr="005C5D42">
        <w:t>December</w:t>
      </w:r>
      <w:r w:rsidR="00522647">
        <w:t> </w:t>
      </w:r>
      <w:r w:rsidRPr="005C5D42">
        <w:t>2012 (F2012L02535) are revoked.</w:t>
      </w:r>
    </w:p>
    <w:p w14:paraId="1506A371" w14:textId="77777777" w:rsidR="00627B70" w:rsidRPr="005C5D42" w:rsidRDefault="00627B70" w:rsidP="00627B70">
      <w:pPr>
        <w:pStyle w:val="ListParagraph"/>
      </w:pPr>
    </w:p>
    <w:p w14:paraId="3AB8F4A7" w14:textId="77777777" w:rsidR="00627B70" w:rsidRPr="005C5D42" w:rsidRDefault="00627B70" w:rsidP="00796506">
      <w:pPr>
        <w:pStyle w:val="ListParagraph"/>
        <w:numPr>
          <w:ilvl w:val="0"/>
          <w:numId w:val="40"/>
        </w:numPr>
        <w:ind w:hanging="796"/>
        <w:rPr>
          <w:b/>
        </w:rPr>
      </w:pPr>
      <w:r w:rsidRPr="005C5D42">
        <w:rPr>
          <w:b/>
        </w:rPr>
        <w:t>Transitional Arrangements</w:t>
      </w:r>
    </w:p>
    <w:p w14:paraId="648E72E6" w14:textId="027FD4F5" w:rsidR="00627B70" w:rsidRPr="005C5D42" w:rsidRDefault="00627B70" w:rsidP="00627B70">
      <w:pPr>
        <w:pStyle w:val="ListParagraph"/>
        <w:ind w:left="1080"/>
      </w:pPr>
      <w:r w:rsidRPr="005C5D42">
        <w:t xml:space="preserve">The revocation of the </w:t>
      </w:r>
      <w:r w:rsidR="000E789E" w:rsidRPr="005C5D42">
        <w:rPr>
          <w:i/>
        </w:rPr>
        <w:t xml:space="preserve">Commonwealth Scholarships Guidelines (Research) 2012 </w:t>
      </w:r>
      <w:r w:rsidR="000E789E" w:rsidRPr="005C5D42">
        <w:t xml:space="preserve">dated 3 December 2012 </w:t>
      </w:r>
      <w:r w:rsidRPr="005C5D42">
        <w:t>does not affect the validity of a payment or decision made under those guidelines.</w:t>
      </w:r>
    </w:p>
    <w:p w14:paraId="47DABF4A" w14:textId="77777777" w:rsidR="00627B70" w:rsidRPr="005C5D42" w:rsidRDefault="00627B70" w:rsidP="00627B70">
      <w:pPr>
        <w:ind w:left="1080"/>
      </w:pPr>
    </w:p>
    <w:p w14:paraId="2DE95CA4" w14:textId="77777777" w:rsidR="00627B70" w:rsidRPr="005C5D42" w:rsidRDefault="00627B70" w:rsidP="00627B70">
      <w:pPr>
        <w:ind w:left="108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5C5D42">
        <w:t xml:space="preserve">A decision made under those guidelines is taken to continue to have effect as if it were made under these </w:t>
      </w:r>
      <w:r w:rsidRPr="005C5D42">
        <w:rPr>
          <w:i/>
        </w:rPr>
        <w:t>Guidelines</w:t>
      </w:r>
      <w:r w:rsidRPr="005C5D42">
        <w:t>.</w:t>
      </w:r>
    </w:p>
    <w:p w14:paraId="39D11037" w14:textId="77777777" w:rsidR="00E8373C" w:rsidRPr="005C5D42" w:rsidRDefault="00E8373C" w:rsidP="00E8373C">
      <w:pPr>
        <w:jc w:val="right"/>
        <w:rPr>
          <w:b/>
        </w:rPr>
      </w:pPr>
    </w:p>
    <w:p w14:paraId="1709E6D4" w14:textId="77777777" w:rsidR="00E8373C" w:rsidRPr="005C5D42" w:rsidRDefault="00E8373C" w:rsidP="00E8373C">
      <w:pPr>
        <w:jc w:val="right"/>
        <w:rPr>
          <w:b/>
        </w:rPr>
      </w:pPr>
    </w:p>
    <w:p w14:paraId="03FFD4A3" w14:textId="77777777" w:rsidR="00627B70" w:rsidRPr="005C5D42" w:rsidRDefault="00627B70">
      <w:pPr>
        <w:rPr>
          <w:b/>
          <w:sz w:val="32"/>
        </w:rPr>
      </w:pPr>
      <w:r w:rsidRPr="005C5D42">
        <w:br w:type="page"/>
      </w:r>
    </w:p>
    <w:p w14:paraId="2467E69F" w14:textId="286AE7D1" w:rsidR="00E8373C" w:rsidRPr="005C5D42" w:rsidRDefault="00627B70" w:rsidP="000E789E">
      <w:pPr>
        <w:pStyle w:val="HP"/>
        <w:spacing w:before="0"/>
        <w:ind w:left="1985" w:hanging="1701"/>
      </w:pPr>
      <w:r w:rsidRPr="005C5D42">
        <w:lastRenderedPageBreak/>
        <w:t xml:space="preserve">Part 2 </w:t>
      </w:r>
      <w:r w:rsidR="000E789E" w:rsidRPr="005C5D42">
        <w:tab/>
      </w:r>
      <w:r w:rsidR="00E8373C" w:rsidRPr="005C5D42">
        <w:t>Commonwealth Scholarship</w:t>
      </w:r>
      <w:r w:rsidR="00537898" w:rsidRPr="005C5D42">
        <w:t>s</w:t>
      </w:r>
      <w:r w:rsidR="00E8373C" w:rsidRPr="005C5D42">
        <w:t xml:space="preserve"> Guidelines (Research) 2017</w:t>
      </w:r>
    </w:p>
    <w:p w14:paraId="41073708" w14:textId="77777777" w:rsidR="00E8373C" w:rsidRPr="005C5D42" w:rsidRDefault="00E8373C" w:rsidP="00E8373C">
      <w:pPr>
        <w:tabs>
          <w:tab w:val="left" w:pos="851"/>
        </w:tabs>
        <w:jc w:val="center"/>
        <w:rPr>
          <w:b/>
          <w:bCs/>
        </w:rPr>
      </w:pPr>
    </w:p>
    <w:p w14:paraId="4CD6FC81" w14:textId="77777777" w:rsidR="00E8373C" w:rsidRPr="005C5D42" w:rsidRDefault="00E8373C">
      <w:pPr>
        <w:tabs>
          <w:tab w:val="left" w:pos="851"/>
        </w:tabs>
        <w:jc w:val="center"/>
        <w:rPr>
          <w:rFonts w:cs="Arial"/>
          <w:b/>
          <w:bCs/>
          <w:sz w:val="22"/>
          <w:szCs w:val="22"/>
        </w:rPr>
      </w:pPr>
      <w:r w:rsidRPr="005C5D42">
        <w:rPr>
          <w:rFonts w:cs="Arial"/>
          <w:b/>
          <w:bCs/>
          <w:sz w:val="22"/>
          <w:szCs w:val="22"/>
        </w:rPr>
        <w:t>COMMONWEALTH OF AUSTRALIA</w:t>
      </w:r>
    </w:p>
    <w:p w14:paraId="6EA1CF74" w14:textId="77777777" w:rsidR="00E8373C" w:rsidRPr="005C5D42" w:rsidRDefault="00E8373C" w:rsidP="00E8373C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</w:p>
    <w:p w14:paraId="50A0993D" w14:textId="77777777" w:rsidR="00E8373C" w:rsidRDefault="00E8373C" w:rsidP="00E8373C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  <w:r w:rsidRPr="005C5D42">
        <w:rPr>
          <w:rFonts w:cs="Arial"/>
          <w:b/>
          <w:bCs/>
          <w:i/>
          <w:sz w:val="22"/>
          <w:szCs w:val="22"/>
        </w:rPr>
        <w:t>Higher Education Support Act 2003</w:t>
      </w:r>
    </w:p>
    <w:p w14:paraId="676F8AB3" w14:textId="77777777" w:rsidR="00522647" w:rsidRPr="005C5D42" w:rsidRDefault="00522647" w:rsidP="00E8373C">
      <w:pPr>
        <w:tabs>
          <w:tab w:val="left" w:pos="851"/>
        </w:tabs>
        <w:jc w:val="center"/>
        <w:rPr>
          <w:rFonts w:cs="Arial"/>
          <w:b/>
          <w:bCs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213022648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CFAC8D" w14:textId="1E9E5D6E" w:rsidR="003F58EE" w:rsidRPr="003F58EE" w:rsidRDefault="003F58EE" w:rsidP="003F58EE">
          <w:pPr>
            <w:pStyle w:val="TOCHeading"/>
            <w:numPr>
              <w:ilvl w:val="0"/>
              <w:numId w:val="0"/>
            </w:numPr>
            <w:ind w:left="1080" w:hanging="720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3F58E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TABLE OF CONTENTS</w:t>
          </w:r>
        </w:p>
        <w:p w14:paraId="6F3C011D" w14:textId="1682916F" w:rsidR="007A72C6" w:rsidRDefault="003F58EE">
          <w:pPr>
            <w:pStyle w:val="TOC2"/>
            <w:tabs>
              <w:tab w:val="left" w:pos="17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F58EE">
            <w:fldChar w:fldCharType="begin"/>
          </w:r>
          <w:r w:rsidRPr="003F58EE">
            <w:instrText xml:space="preserve"> TOC \o "1-3" \h \z \u </w:instrText>
          </w:r>
          <w:r w:rsidRPr="003F58EE">
            <w:fldChar w:fldCharType="separate"/>
          </w:r>
          <w:hyperlink w:anchor="_Toc461175979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CHAPTER i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INTRODUCTION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_Toc461175979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4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6C039C42" w14:textId="096F4EBC" w:rsidR="007A72C6" w:rsidRDefault="00EB04DE">
          <w:pPr>
            <w:pStyle w:val="TOC2"/>
            <w:tabs>
              <w:tab w:val="left" w:pos="6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0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i.i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C28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   </w:t>
            </w:r>
            <w:r w:rsidR="004C44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PURPOSE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_Toc461175980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4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618E9160" w14:textId="0EAC338A" w:rsidR="007A72C6" w:rsidRDefault="00EB04DE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1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i.v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INTERPRETATION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_Toc461175981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4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356C0464" w14:textId="74B9B1FA" w:rsidR="007A72C6" w:rsidRDefault="00EB04DE">
          <w:pPr>
            <w:pStyle w:val="TOC2"/>
            <w:tabs>
              <w:tab w:val="left" w:pos="17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2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CHAPTER 1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GRANTS TO SUPPORT THE TRAINING OF RESEARCH STUDENTS</w:t>
            </w:r>
            <w:r w:rsidR="007A72C6">
              <w:rPr>
                <w:noProof/>
                <w:webHidden/>
              </w:rPr>
              <w:tab/>
            </w:r>
          </w:hyperlink>
        </w:p>
        <w:p w14:paraId="0BF1351E" w14:textId="3C1EB4D3" w:rsidR="007A72C6" w:rsidRDefault="00EB04DE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3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1.1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Purpose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_Toc461175983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7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3F8F69A2" w14:textId="010BE27D" w:rsidR="007A72C6" w:rsidRDefault="00EB04DE">
          <w:pPr>
            <w:pStyle w:val="TOC2"/>
            <w:tabs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4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RESEARCH TRAINING PROGRAM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_Toc461175984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7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7BD44C5B" w14:textId="3FFC9519" w:rsidR="007A72C6" w:rsidRDefault="00EB04DE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5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1.2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Description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_Toc461175985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7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1A823D77" w14:textId="57F0C90E" w:rsidR="007A72C6" w:rsidRDefault="00EB04DE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6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1.3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Objectives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_Toc461175986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7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117CC232" w14:textId="4B5E15BF" w:rsidR="007A72C6" w:rsidRDefault="00EB04DE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7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1.4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</w:t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Grant Amounts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_Toc461175987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7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7A32A1F9" w14:textId="73751D4C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8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1.4.1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Determination of Grants and Indexation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_Toc461175988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7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037CB4F0" w14:textId="6EF1CF70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89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1.4.5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Basic Grant Amount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_Toc461175989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8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623608D1" w14:textId="4DAFEC01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0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1.4.10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Weightings applying to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HDR</w:t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student completions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_Toc461175990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8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4DFD2B84" w14:textId="70FDC6FD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1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1.4.15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Grant Amounts for 2017, 2018, 2019 and 2020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Grant Years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_Toc461175991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9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047B4EE2" w14:textId="52C7D5F0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2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1.4.20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Grant Amounts for 2021 and future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Grant Years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_Toc461175992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9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098DE51C" w14:textId="309BD893" w:rsidR="007A72C6" w:rsidRDefault="00EB04DE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3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Student Eligibility Requirements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_Toc461175993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9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239B0EB5" w14:textId="2FF9658F" w:rsidR="007A72C6" w:rsidRDefault="00EB04DE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4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Conditions that Apply to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</w:t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Grant Amounts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_Toc461175994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10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0E8FFDB0" w14:textId="0DB9DA12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5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1.6.1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Expenditure of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</w:t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Grant Amounts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_Toc461175995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10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45040ACD" w14:textId="2DEFA414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6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Period of Support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_Toc461175996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10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471F2759" w14:textId="5D766E4D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7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1.6.10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 Stipend</w:t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Base and Maximum Value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_Toc461175997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11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1135691C" w14:textId="2372746A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8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1.6.15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Leave Entitlements for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 Stipend</w:t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recipients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_Toc461175998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11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490E209A" w14:textId="78E8C452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5999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1.6.20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Additional Conditions for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 Stipends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_Toc461175999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12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3E058E16" w14:textId="14C07860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6000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1.6.25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Additional Conditions for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 Fees Offset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_Toc461176000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12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7628A92C" w14:textId="36D6B4A5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6001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1.6.30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Additional Conditions for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Overseas Students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_Toc461176001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13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10EEEC42" w14:textId="65DCF980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6002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1.6.35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Offers for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 Scholarships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_Toc461176002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13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38EA496A" w14:textId="695CA25A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6003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1.6.40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Termination of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 Scholarship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_Toc461176003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13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0F0F2C25" w14:textId="21CD4464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6004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1.6.45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RTP Scholarship Policy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_Toc461176004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14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541D499A" w14:textId="5AC5872B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6005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1.6.50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Arrangements for </w:t>
            </w:r>
            <w:r w:rsidR="007A72C6" w:rsidRPr="00DD5F79">
              <w:rPr>
                <w:rStyle w:val="Hyperlink"/>
                <w:rFonts w:eastAsiaTheme="majorEastAsia"/>
                <w:i/>
                <w:iCs/>
                <w:noProof/>
                <w:lang w:eastAsia="en-US"/>
              </w:rPr>
              <w:t>Continuing Students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_Toc461176005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15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029D81B3" w14:textId="66DF6A77" w:rsidR="007A72C6" w:rsidRDefault="00EB04DE">
          <w:pPr>
            <w:pStyle w:val="TOC2"/>
            <w:tabs>
              <w:tab w:val="left" w:pos="110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6006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1.6.55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Acknowledgement of RTP Scholarship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_Toc461176006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15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6F8560F4" w14:textId="24043C03" w:rsidR="007A72C6" w:rsidRDefault="00EB04DE">
          <w:pPr>
            <w:pStyle w:val="TOC2"/>
            <w:tabs>
              <w:tab w:val="left" w:pos="88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176007" w:history="1"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>1.</w:t>
            </w:r>
            <w:r w:rsidR="007A72C6" w:rsidRPr="00DD5F79">
              <w:rPr>
                <w:rStyle w:val="Hyperlink"/>
                <w:rFonts w:eastAsiaTheme="majorEastAsia" w:cs="Arial"/>
                <w:iCs/>
                <w:noProof/>
                <w:lang w:eastAsia="en-US"/>
              </w:rPr>
              <w:t>7</w:t>
            </w:r>
            <w:r w:rsidR="007A72C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72C6" w:rsidRPr="00DD5F79">
              <w:rPr>
                <w:rStyle w:val="Hyperlink"/>
                <w:rFonts w:eastAsiaTheme="majorEastAsia"/>
                <w:iCs/>
                <w:noProof/>
                <w:lang w:eastAsia="en-US"/>
              </w:rPr>
              <w:t xml:space="preserve"> High-Cost and Low-Cost Fields of Education</w:t>
            </w:r>
            <w:r w:rsidR="007A72C6">
              <w:rPr>
                <w:noProof/>
                <w:webHidden/>
              </w:rPr>
              <w:tab/>
            </w:r>
            <w:r w:rsidR="007A72C6">
              <w:rPr>
                <w:noProof/>
                <w:webHidden/>
              </w:rPr>
              <w:fldChar w:fldCharType="begin"/>
            </w:r>
            <w:r w:rsidR="007A72C6">
              <w:rPr>
                <w:noProof/>
                <w:webHidden/>
              </w:rPr>
              <w:instrText xml:space="preserve"> PAGEREF _Toc461176007 \h </w:instrText>
            </w:r>
            <w:r w:rsidR="007A72C6">
              <w:rPr>
                <w:noProof/>
                <w:webHidden/>
              </w:rPr>
            </w:r>
            <w:r w:rsidR="007A72C6">
              <w:rPr>
                <w:noProof/>
                <w:webHidden/>
              </w:rPr>
              <w:fldChar w:fldCharType="separate"/>
            </w:r>
            <w:r w:rsidR="00F12152">
              <w:rPr>
                <w:noProof/>
                <w:webHidden/>
              </w:rPr>
              <w:t>16</w:t>
            </w:r>
            <w:r w:rsidR="007A72C6">
              <w:rPr>
                <w:noProof/>
                <w:webHidden/>
              </w:rPr>
              <w:fldChar w:fldCharType="end"/>
            </w:r>
          </w:hyperlink>
        </w:p>
        <w:p w14:paraId="0B1FA894" w14:textId="77777777" w:rsidR="003F58EE" w:rsidRDefault="003F58EE" w:rsidP="003F58EE">
          <w:pPr>
            <w:rPr>
              <w:b/>
              <w:bCs/>
              <w:noProof/>
            </w:rPr>
          </w:pPr>
          <w:r w:rsidRPr="003F58EE"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7E59A23A" w14:textId="1D8E3727" w:rsidR="00E8373C" w:rsidRPr="003F58EE" w:rsidRDefault="00E8373C" w:rsidP="003F58EE">
      <w:pPr>
        <w:pStyle w:val="Heading2"/>
        <w:spacing w:before="0" w:after="120"/>
        <w:rPr>
          <w:rStyle w:val="Heading2CharChar1"/>
          <w:rFonts w:cs="Times New Roman"/>
          <w:sz w:val="27"/>
          <w:szCs w:val="27"/>
        </w:rPr>
      </w:pPr>
      <w:bookmarkStart w:id="26" w:name="_Toc450216380"/>
      <w:bookmarkStart w:id="27" w:name="_Toc450223519"/>
      <w:bookmarkStart w:id="28" w:name="_Toc458775498"/>
      <w:bookmarkStart w:id="29" w:name="_Toc461175337"/>
      <w:bookmarkStart w:id="30" w:name="_Toc461175979"/>
      <w:r w:rsidRPr="005C5D42">
        <w:rPr>
          <w:rStyle w:val="Heading2CharChar1"/>
          <w:rFonts w:cs="Times New Roman"/>
          <w:b/>
          <w:sz w:val="27"/>
          <w:szCs w:val="27"/>
        </w:rPr>
        <w:t>CHAPTER i</w:t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>INTRODUCTION</w:t>
      </w:r>
      <w:bookmarkEnd w:id="26"/>
      <w:bookmarkEnd w:id="27"/>
      <w:bookmarkEnd w:id="28"/>
      <w:bookmarkEnd w:id="29"/>
      <w:bookmarkEnd w:id="30"/>
    </w:p>
    <w:p w14:paraId="4FB18C9F" w14:textId="77777777" w:rsidR="00E8373C" w:rsidRPr="005C5D42" w:rsidRDefault="00E8373C" w:rsidP="00E8373C">
      <w:pPr>
        <w:pStyle w:val="Heading2"/>
        <w:spacing w:before="0" w:after="120"/>
        <w:rPr>
          <w:rStyle w:val="Heading2CharChar1"/>
          <w:rFonts w:cs="Times New Roman"/>
          <w:iCs w:val="0"/>
          <w:sz w:val="24"/>
          <w:szCs w:val="24"/>
        </w:rPr>
      </w:pPr>
    </w:p>
    <w:p w14:paraId="696C8BD9" w14:textId="77777777" w:rsidR="00E8373C" w:rsidRPr="005C5D42" w:rsidRDefault="00E8373C" w:rsidP="00E8373C">
      <w:pPr>
        <w:pStyle w:val="Heading2"/>
        <w:spacing w:before="0" w:after="120"/>
        <w:rPr>
          <w:rStyle w:val="Heading2CharChar1"/>
          <w:rFonts w:cs="Times New Roman"/>
          <w:b/>
          <w:iCs w:val="0"/>
          <w:sz w:val="27"/>
          <w:szCs w:val="27"/>
        </w:rPr>
      </w:pPr>
      <w:bookmarkStart w:id="31" w:name="_Toc450216381"/>
      <w:bookmarkStart w:id="32" w:name="_Toc450223520"/>
      <w:bookmarkStart w:id="33" w:name="_Toc458775499"/>
      <w:bookmarkStart w:id="34" w:name="_Toc461175338"/>
      <w:bookmarkStart w:id="35" w:name="_Toc461175980"/>
      <w:proofErr w:type="gramStart"/>
      <w:r w:rsidRPr="005C5D42">
        <w:rPr>
          <w:rStyle w:val="Heading2CharChar1"/>
          <w:rFonts w:cs="Times New Roman"/>
          <w:b/>
          <w:sz w:val="27"/>
          <w:szCs w:val="27"/>
        </w:rPr>
        <w:t>i.i</w:t>
      </w:r>
      <w:proofErr w:type="gramEnd"/>
      <w:r w:rsidRPr="005C5D42">
        <w:rPr>
          <w:rStyle w:val="Heading2CharChar1"/>
          <w:rFonts w:cs="Times New Roman"/>
          <w:b/>
          <w:sz w:val="27"/>
          <w:szCs w:val="27"/>
        </w:rPr>
        <w:tab/>
        <w:t>PURPOSE</w:t>
      </w:r>
      <w:bookmarkEnd w:id="31"/>
      <w:bookmarkEnd w:id="32"/>
      <w:bookmarkEnd w:id="33"/>
      <w:bookmarkEnd w:id="34"/>
      <w:bookmarkEnd w:id="35"/>
    </w:p>
    <w:p w14:paraId="043DE6BE" w14:textId="769F3C5A" w:rsidR="00E8373C" w:rsidRPr="005C5D42" w:rsidRDefault="00E8373C" w:rsidP="00E8373C">
      <w:pPr>
        <w:spacing w:after="120"/>
      </w:pPr>
      <w:r w:rsidRPr="005C5D42">
        <w:t xml:space="preserve">The purpose of these </w:t>
      </w:r>
      <w:r w:rsidRPr="005C5D42">
        <w:rPr>
          <w:i/>
        </w:rPr>
        <w:t>Guidelines</w:t>
      </w:r>
      <w:r w:rsidRPr="005C5D42">
        <w:t xml:space="preserve"> is to provide for Commonwealth Scholarships under Part 2-4 of the </w:t>
      </w:r>
      <w:r w:rsidRPr="005C5D42">
        <w:rPr>
          <w:i/>
        </w:rPr>
        <w:t>Higher Education Support Act 2003</w:t>
      </w:r>
      <w:r w:rsidRPr="005C5D42">
        <w:t xml:space="preserve">. </w:t>
      </w:r>
    </w:p>
    <w:p w14:paraId="55C9B182" w14:textId="77777777" w:rsidR="00E8373C" w:rsidRPr="005C5D42" w:rsidRDefault="00E8373C" w:rsidP="00E8373C">
      <w:pPr>
        <w:pStyle w:val="Heading2"/>
        <w:spacing w:before="0" w:after="120"/>
        <w:rPr>
          <w:rStyle w:val="Heading2CharChar1"/>
          <w:rFonts w:cs="Times New Roman"/>
          <w:b/>
          <w:iCs w:val="0"/>
          <w:sz w:val="27"/>
          <w:szCs w:val="27"/>
        </w:rPr>
      </w:pPr>
      <w:bookmarkStart w:id="36" w:name="_Toc450216382"/>
      <w:bookmarkStart w:id="37" w:name="_Toc450223521"/>
      <w:bookmarkStart w:id="38" w:name="_Toc458775500"/>
      <w:bookmarkStart w:id="39" w:name="_Toc461175339"/>
      <w:bookmarkStart w:id="40" w:name="_Toc461175981"/>
      <w:proofErr w:type="gramStart"/>
      <w:r w:rsidRPr="005C5D42">
        <w:rPr>
          <w:rStyle w:val="Heading2CharChar1"/>
          <w:rFonts w:cs="Times New Roman"/>
          <w:b/>
          <w:sz w:val="27"/>
          <w:szCs w:val="27"/>
        </w:rPr>
        <w:t>i.v</w:t>
      </w:r>
      <w:proofErr w:type="gramEnd"/>
      <w:r w:rsidRPr="005C5D42">
        <w:rPr>
          <w:rStyle w:val="Heading2CharChar1"/>
          <w:rFonts w:cs="Times New Roman"/>
          <w:b/>
          <w:sz w:val="27"/>
          <w:szCs w:val="27"/>
        </w:rPr>
        <w:tab/>
        <w:t>INTERPRETATION</w:t>
      </w:r>
      <w:bookmarkEnd w:id="36"/>
      <w:bookmarkEnd w:id="37"/>
      <w:bookmarkEnd w:id="38"/>
      <w:bookmarkEnd w:id="39"/>
      <w:bookmarkEnd w:id="40"/>
    </w:p>
    <w:p w14:paraId="1466D87F" w14:textId="425FF59E" w:rsidR="00E8373C" w:rsidRPr="005C5D42" w:rsidRDefault="00E8373C" w:rsidP="00FF7E3A">
      <w:pPr>
        <w:tabs>
          <w:tab w:val="left" w:pos="840"/>
        </w:tabs>
        <w:spacing w:after="120"/>
        <w:rPr>
          <w:rFonts w:cs="Arial"/>
          <w:sz w:val="22"/>
          <w:szCs w:val="22"/>
        </w:rPr>
      </w:pPr>
      <w:proofErr w:type="gramStart"/>
      <w:r w:rsidRPr="005C5D42">
        <w:t>i.v.i</w:t>
      </w:r>
      <w:proofErr w:type="gramEnd"/>
      <w:r w:rsidRPr="005C5D42">
        <w:tab/>
        <w:t>Unless the contrary intention appears,</w:t>
      </w:r>
      <w:r w:rsidRPr="005C5D42">
        <w:rPr>
          <w:bCs/>
        </w:rPr>
        <w:t xml:space="preserve"> the terms used within the </w:t>
      </w:r>
      <w:r w:rsidRPr="005C5D42">
        <w:rPr>
          <w:i/>
        </w:rPr>
        <w:t>Commonwealth Scholarship</w:t>
      </w:r>
      <w:r w:rsidR="00BA491C" w:rsidRPr="005C5D42">
        <w:rPr>
          <w:i/>
        </w:rPr>
        <w:t>s</w:t>
      </w:r>
      <w:r w:rsidRPr="005C5D42">
        <w:rPr>
          <w:i/>
        </w:rPr>
        <w:t xml:space="preserve"> Guidelines (Research) </w:t>
      </w:r>
      <w:r w:rsidRPr="005C5D42">
        <w:rPr>
          <w:bCs/>
          <w:i/>
        </w:rPr>
        <w:t>2017</w:t>
      </w:r>
      <w:r w:rsidRPr="005C5D42">
        <w:rPr>
          <w:bCs/>
        </w:rPr>
        <w:t xml:space="preserve"> have the same meaning as in </w:t>
      </w:r>
      <w:r w:rsidRPr="005C5D42">
        <w:rPr>
          <w:bCs/>
          <w:i/>
        </w:rPr>
        <w:t>the Act</w:t>
      </w:r>
      <w:r w:rsidRPr="005C5D42">
        <w:t>.</w:t>
      </w:r>
    </w:p>
    <w:p w14:paraId="488C47C5" w14:textId="77777777" w:rsidR="00E8373C" w:rsidRPr="005C5D42" w:rsidRDefault="00E8373C" w:rsidP="00E8373C">
      <w:pPr>
        <w:tabs>
          <w:tab w:val="left" w:pos="840"/>
        </w:tabs>
      </w:pPr>
      <w:proofErr w:type="gramStart"/>
      <w:r w:rsidRPr="005C5D42">
        <w:t>i.v.ii</w:t>
      </w:r>
      <w:proofErr w:type="gramEnd"/>
      <w:r w:rsidRPr="005C5D42">
        <w:tab/>
        <w:t xml:space="preserve">The following terms are defined specifically for these </w:t>
      </w:r>
      <w:r w:rsidRPr="005C5D42">
        <w:rPr>
          <w:i/>
        </w:rPr>
        <w:t>Guidelines</w:t>
      </w:r>
      <w:r w:rsidRPr="005C5D42">
        <w:t>:</w:t>
      </w:r>
    </w:p>
    <w:p w14:paraId="48AA1CEB" w14:textId="77777777" w:rsidR="00E8373C" w:rsidRPr="005C5D42" w:rsidRDefault="00E8373C" w:rsidP="00E8373C">
      <w:pPr>
        <w:tabs>
          <w:tab w:val="left" w:pos="2040"/>
        </w:tabs>
        <w:spacing w:before="120" w:after="120"/>
        <w:ind w:left="2041" w:hanging="2041"/>
        <w:rPr>
          <w:bCs/>
        </w:rPr>
      </w:pPr>
      <w:proofErr w:type="gramStart"/>
      <w:r w:rsidRPr="005C5D42">
        <w:rPr>
          <w:bCs/>
          <w:i/>
        </w:rPr>
        <w:t>the</w:t>
      </w:r>
      <w:proofErr w:type="gramEnd"/>
      <w:r w:rsidRPr="005C5D42">
        <w:rPr>
          <w:bCs/>
          <w:i/>
        </w:rPr>
        <w:t xml:space="preserve"> Act</w:t>
      </w:r>
      <w:r w:rsidRPr="005C5D42">
        <w:rPr>
          <w:bCs/>
        </w:rPr>
        <w:tab/>
      </w:r>
      <w:r w:rsidRPr="005C5D42">
        <w:rPr>
          <w:bCs/>
        </w:rPr>
        <w:tab/>
      </w:r>
      <w:r w:rsidRPr="005C5D42">
        <w:rPr>
          <w:bCs/>
        </w:rPr>
        <w:tab/>
      </w:r>
      <w:r w:rsidRPr="005C5D42">
        <w:rPr>
          <w:bCs/>
        </w:rPr>
        <w:tab/>
        <w:t xml:space="preserve">means the </w:t>
      </w:r>
      <w:r w:rsidRPr="005C5D42">
        <w:rPr>
          <w:bCs/>
          <w:i/>
        </w:rPr>
        <w:t>Higher Education Support Act 2003</w:t>
      </w:r>
    </w:p>
    <w:p w14:paraId="412440BB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AQF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>means the</w:t>
      </w:r>
      <w:r w:rsidRPr="005C5D42">
        <w:rPr>
          <w:bCs/>
          <w:i/>
        </w:rPr>
        <w:t xml:space="preserve"> </w:t>
      </w:r>
      <w:r w:rsidRPr="005C5D42">
        <w:rPr>
          <w:bCs/>
        </w:rPr>
        <w:t>Australian Qualifications Framework Second Edition January 2013</w:t>
      </w:r>
    </w:p>
    <w:p w14:paraId="26D42C36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ASCED</w:t>
      </w:r>
      <w:r w:rsidRPr="005C5D42">
        <w:rPr>
          <w:bCs/>
        </w:rPr>
        <w:tab/>
      </w:r>
      <w:r w:rsidRPr="005C5D42">
        <w:rPr>
          <w:bCs/>
        </w:rPr>
        <w:tab/>
        <w:t>means the Australian Standard Classification of Education - 1272.0 - 2001 specified by the Australian Bureau of Statistics</w:t>
      </w:r>
    </w:p>
    <w:p w14:paraId="34B0EB22" w14:textId="66AB4ED1" w:rsidR="00E8373C" w:rsidRPr="005C5D42" w:rsidRDefault="00E8373C" w:rsidP="009665A3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Australian ADI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>has the same meaning as defined in the</w:t>
      </w:r>
      <w:r w:rsidRPr="005C5D42">
        <w:rPr>
          <w:bCs/>
          <w:i/>
        </w:rPr>
        <w:t xml:space="preserve"> Corporations Act 2001</w:t>
      </w:r>
    </w:p>
    <w:p w14:paraId="08B320EB" w14:textId="77777777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Category 1</w:t>
      </w:r>
      <w:r w:rsidRPr="005C5D42">
        <w:rPr>
          <w:bCs/>
        </w:rPr>
        <w:tab/>
      </w:r>
      <w:r w:rsidRPr="005C5D42">
        <w:rPr>
          <w:bCs/>
        </w:rPr>
        <w:tab/>
        <w:t xml:space="preserve">is Australian competitive grants </w:t>
      </w:r>
      <w:r w:rsidRPr="005C5D42">
        <w:rPr>
          <w:bCs/>
          <w:i/>
        </w:rPr>
        <w:t>research</w:t>
      </w:r>
      <w:r w:rsidRPr="005C5D42">
        <w:rPr>
          <w:bCs/>
        </w:rPr>
        <w:t xml:space="preserve"> income in </w:t>
      </w:r>
      <w:r w:rsidRPr="005C5D42">
        <w:rPr>
          <w:bCs/>
          <w:i/>
        </w:rPr>
        <w:t>HERDC</w:t>
      </w:r>
    </w:p>
    <w:p w14:paraId="5B029D47" w14:textId="77777777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2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other public sector </w:t>
      </w:r>
      <w:r w:rsidRPr="005C5D42">
        <w:rPr>
          <w:bCs/>
          <w:i/>
        </w:rPr>
        <w:t>research</w:t>
      </w:r>
      <w:r w:rsidRPr="005C5D42">
        <w:rPr>
          <w:bCs/>
        </w:rPr>
        <w:t xml:space="preserve"> income in </w:t>
      </w:r>
      <w:r w:rsidRPr="005C5D42">
        <w:rPr>
          <w:bCs/>
          <w:i/>
        </w:rPr>
        <w:t>HERDC</w:t>
      </w:r>
    </w:p>
    <w:p w14:paraId="0E5898B1" w14:textId="77777777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3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industry and other </w:t>
      </w:r>
      <w:r w:rsidRPr="005C5D42">
        <w:rPr>
          <w:bCs/>
          <w:i/>
        </w:rPr>
        <w:t>research</w:t>
      </w:r>
      <w:r w:rsidRPr="005C5D42">
        <w:rPr>
          <w:bCs/>
        </w:rPr>
        <w:t xml:space="preserve"> income in </w:t>
      </w:r>
      <w:r w:rsidRPr="005C5D42">
        <w:rPr>
          <w:bCs/>
          <w:i/>
        </w:rPr>
        <w:t>HERDC</w:t>
      </w:r>
    </w:p>
    <w:p w14:paraId="77E6875A" w14:textId="77777777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Category 4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Cooperative Research Centre </w:t>
      </w:r>
      <w:r w:rsidRPr="005C5D42">
        <w:rPr>
          <w:bCs/>
          <w:i/>
        </w:rPr>
        <w:t>research</w:t>
      </w:r>
      <w:r w:rsidRPr="005C5D42">
        <w:rPr>
          <w:bCs/>
        </w:rPr>
        <w:t xml:space="preserve"> income in </w:t>
      </w:r>
      <w:r w:rsidRPr="005C5D42">
        <w:rPr>
          <w:bCs/>
          <w:i/>
        </w:rPr>
        <w:t>HERDC</w:t>
      </w:r>
    </w:p>
    <w:p w14:paraId="20732360" w14:textId="353FAD86" w:rsidR="0069782D" w:rsidRPr="005C5D42" w:rsidRDefault="008018DF" w:rsidP="00E8373C">
      <w:pPr>
        <w:tabs>
          <w:tab w:val="left" w:pos="2040"/>
        </w:tabs>
        <w:spacing w:after="120"/>
        <w:ind w:left="2892" w:hanging="2892"/>
        <w:rPr>
          <w:bCs/>
        </w:rPr>
      </w:pPr>
      <w:proofErr w:type="gramStart"/>
      <w:r>
        <w:rPr>
          <w:bCs/>
          <w:i/>
        </w:rPr>
        <w:t>c</w:t>
      </w:r>
      <w:r w:rsidRPr="005C5D42">
        <w:rPr>
          <w:bCs/>
          <w:i/>
        </w:rPr>
        <w:t>ontinuing</w:t>
      </w:r>
      <w:proofErr w:type="gramEnd"/>
      <w:r w:rsidRPr="005C5D42">
        <w:rPr>
          <w:bCs/>
          <w:i/>
        </w:rPr>
        <w:t xml:space="preserve"> </w:t>
      </w:r>
      <w:r>
        <w:rPr>
          <w:bCs/>
          <w:i/>
        </w:rPr>
        <w:t>s</w:t>
      </w:r>
      <w:r w:rsidRPr="005C5D42">
        <w:rPr>
          <w:bCs/>
          <w:i/>
        </w:rPr>
        <w:t>tudent</w:t>
      </w:r>
      <w:r w:rsidR="00E8373C" w:rsidRPr="005C5D42">
        <w:rPr>
          <w:bCs/>
          <w:i/>
        </w:rPr>
        <w:tab/>
      </w:r>
      <w:r w:rsidR="00E8373C" w:rsidRPr="005C5D42">
        <w:rPr>
          <w:bCs/>
          <w:i/>
        </w:rPr>
        <w:tab/>
      </w:r>
      <w:r w:rsidR="00E8373C" w:rsidRPr="005C5D42">
        <w:rPr>
          <w:bCs/>
        </w:rPr>
        <w:t xml:space="preserve">means </w:t>
      </w:r>
      <w:r w:rsidR="009C4809" w:rsidRPr="005C5D42">
        <w:rPr>
          <w:bCs/>
        </w:rPr>
        <w:t>either</w:t>
      </w:r>
      <w:r w:rsidR="0069782D" w:rsidRPr="005C5D42">
        <w:rPr>
          <w:bCs/>
        </w:rPr>
        <w:t xml:space="preserve">: </w:t>
      </w:r>
    </w:p>
    <w:p w14:paraId="02395730" w14:textId="546B3C3C" w:rsidR="00E8373C" w:rsidRPr="005C5D42" w:rsidRDefault="0069782D" w:rsidP="00E8373C">
      <w:pPr>
        <w:tabs>
          <w:tab w:val="left" w:pos="2040"/>
        </w:tabs>
        <w:spacing w:after="120"/>
        <w:ind w:left="2892" w:hanging="2892"/>
        <w:rPr>
          <w:bCs/>
        </w:rPr>
      </w:pPr>
      <w:r w:rsidRPr="005C5D42">
        <w:rPr>
          <w:bCs/>
          <w:i/>
        </w:rPr>
        <w:tab/>
      </w:r>
      <w:r w:rsidRPr="005C5D42">
        <w:rPr>
          <w:bCs/>
          <w:i/>
        </w:rPr>
        <w:tab/>
      </w:r>
      <w:proofErr w:type="gramStart"/>
      <w:r w:rsidR="00E8373C" w:rsidRPr="005C5D42">
        <w:rPr>
          <w:bCs/>
        </w:rPr>
        <w:t>a</w:t>
      </w:r>
      <w:proofErr w:type="gramEnd"/>
      <w:r w:rsidR="00E8373C" w:rsidRPr="005C5D42">
        <w:rPr>
          <w:bCs/>
        </w:rPr>
        <w:t xml:space="preserve"> student whose period of support under the Research Training Scheme, International Postgraduate Research Scholarships or Australian Postgraduate Awards would terminate on or after 1 January 2017</w:t>
      </w:r>
    </w:p>
    <w:p w14:paraId="29D8828E" w14:textId="61035B0C" w:rsidR="0069782D" w:rsidRPr="005C5D42" w:rsidRDefault="0069782D" w:rsidP="00E8373C">
      <w:pPr>
        <w:tabs>
          <w:tab w:val="left" w:pos="2040"/>
        </w:tabs>
        <w:spacing w:after="120"/>
        <w:ind w:left="2892" w:hanging="2892"/>
        <w:rPr>
          <w:bCs/>
        </w:rPr>
      </w:pPr>
      <w:r w:rsidRPr="005C5D42">
        <w:rPr>
          <w:bCs/>
        </w:rPr>
        <w:tab/>
      </w:r>
      <w:r w:rsidRPr="005C5D42">
        <w:rPr>
          <w:bCs/>
        </w:rPr>
        <w:tab/>
      </w:r>
      <w:proofErr w:type="gramStart"/>
      <w:r w:rsidR="009C4809" w:rsidRPr="005C5D42">
        <w:rPr>
          <w:bCs/>
        </w:rPr>
        <w:t>or</w:t>
      </w:r>
      <w:proofErr w:type="gramEnd"/>
    </w:p>
    <w:p w14:paraId="20B52115" w14:textId="47D0A7B9" w:rsidR="0069782D" w:rsidRPr="005C5D42" w:rsidRDefault="0069782D" w:rsidP="0069782D">
      <w:pPr>
        <w:tabs>
          <w:tab w:val="left" w:pos="2040"/>
        </w:tabs>
        <w:spacing w:after="120"/>
        <w:ind w:left="2892" w:hanging="2892"/>
        <w:rPr>
          <w:bCs/>
        </w:rPr>
      </w:pPr>
      <w:r w:rsidRPr="005C5D42">
        <w:rPr>
          <w:bCs/>
        </w:rPr>
        <w:tab/>
      </w:r>
      <w:r w:rsidRPr="005C5D42">
        <w:rPr>
          <w:bCs/>
        </w:rPr>
        <w:tab/>
        <w:t xml:space="preserve">a student who has received an offer of support by a </w:t>
      </w:r>
      <w:r w:rsidRPr="005C5D42">
        <w:rPr>
          <w:bCs/>
          <w:i/>
        </w:rPr>
        <w:t>HEP</w:t>
      </w:r>
      <w:r w:rsidRPr="005C5D42">
        <w:rPr>
          <w:bCs/>
        </w:rPr>
        <w:t xml:space="preserve"> under the Research Training Scheme, International Postgraduate Research Scholarships or Australian Postgraduate Awards, and accepted this offer of support, and who</w:t>
      </w:r>
      <w:r w:rsidR="009C4809" w:rsidRPr="005C5D42">
        <w:rPr>
          <w:bCs/>
        </w:rPr>
        <w:t>se offer of support was scheduled to commence on or after 1 January 2017</w:t>
      </w:r>
    </w:p>
    <w:p w14:paraId="6CD28C20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  <w:i/>
        </w:rPr>
      </w:pPr>
      <w:proofErr w:type="gramStart"/>
      <w:r w:rsidRPr="005C5D42">
        <w:rPr>
          <w:bCs/>
          <w:i/>
        </w:rPr>
        <w:t>course</w:t>
      </w:r>
      <w:proofErr w:type="gramEnd"/>
      <w:r w:rsidRPr="005C5D42">
        <w:rPr>
          <w:bCs/>
          <w:i/>
        </w:rPr>
        <w:t xml:space="preserve"> of study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>means an</w:t>
      </w:r>
      <w:r w:rsidRPr="005C5D42">
        <w:rPr>
          <w:bCs/>
          <w:i/>
        </w:rPr>
        <w:t xml:space="preserve"> </w:t>
      </w:r>
      <w:r w:rsidRPr="005C5D42">
        <w:rPr>
          <w:color w:val="000000"/>
        </w:rPr>
        <w:t xml:space="preserve">accredited </w:t>
      </w:r>
      <w:r w:rsidRPr="005C5D42">
        <w:rPr>
          <w:i/>
          <w:color w:val="000000"/>
        </w:rPr>
        <w:t>HDR</w:t>
      </w:r>
      <w:r w:rsidRPr="005C5D42">
        <w:rPr>
          <w:color w:val="000000"/>
        </w:rPr>
        <w:t xml:space="preserve"> course leading to a </w:t>
      </w:r>
      <w:r w:rsidRPr="005C5D42">
        <w:rPr>
          <w:i/>
          <w:color w:val="000000"/>
        </w:rPr>
        <w:t>Research Doctorate</w:t>
      </w:r>
      <w:r w:rsidRPr="005C5D42">
        <w:rPr>
          <w:color w:val="000000"/>
        </w:rPr>
        <w:t xml:space="preserve"> or a </w:t>
      </w:r>
      <w:r w:rsidRPr="005C5D42">
        <w:rPr>
          <w:i/>
          <w:color w:val="000000"/>
        </w:rPr>
        <w:t>Research Masters</w:t>
      </w:r>
    </w:p>
    <w:p w14:paraId="6456909A" w14:textId="52DE8026" w:rsidR="00E8373C" w:rsidRPr="005C5D42" w:rsidRDefault="00E8373C" w:rsidP="009665A3">
      <w:pPr>
        <w:tabs>
          <w:tab w:val="left" w:pos="2040"/>
        </w:tabs>
        <w:spacing w:after="120"/>
        <w:ind w:left="2880" w:hanging="2880"/>
        <w:rPr>
          <w:bCs/>
        </w:rPr>
      </w:pPr>
      <w:proofErr w:type="gramStart"/>
      <w:r w:rsidRPr="005C5D42">
        <w:rPr>
          <w:bCs/>
          <w:i/>
        </w:rPr>
        <w:t>the</w:t>
      </w:r>
      <w:proofErr w:type="gramEnd"/>
      <w:r w:rsidRPr="005C5D42">
        <w:rPr>
          <w:bCs/>
          <w:i/>
        </w:rPr>
        <w:t xml:space="preserve"> department</w:t>
      </w:r>
      <w:r w:rsidR="009665A3" w:rsidRPr="005C5D42">
        <w:rPr>
          <w:bCs/>
        </w:rPr>
        <w:tab/>
      </w:r>
      <w:r w:rsidR="009665A3" w:rsidRPr="005C5D42">
        <w:rPr>
          <w:bCs/>
        </w:rPr>
        <w:tab/>
      </w:r>
      <w:r w:rsidRPr="005C5D42">
        <w:rPr>
          <w:bCs/>
        </w:rPr>
        <w:t>means the Commonwealth Department of Education and Training</w:t>
      </w:r>
    </w:p>
    <w:p w14:paraId="67F640C8" w14:textId="77777777" w:rsidR="00E8373C" w:rsidRPr="005C5D42" w:rsidRDefault="00E8373C" w:rsidP="00E8373C">
      <w:pPr>
        <w:tabs>
          <w:tab w:val="left" w:pos="2040"/>
        </w:tabs>
        <w:spacing w:after="120"/>
        <w:ind w:left="2040" w:hanging="2040"/>
        <w:rPr>
          <w:bCs/>
        </w:rPr>
      </w:pPr>
      <w:proofErr w:type="gramStart"/>
      <w:r w:rsidRPr="005C5D42">
        <w:rPr>
          <w:bCs/>
          <w:i/>
        </w:rPr>
        <w:lastRenderedPageBreak/>
        <w:t>domestic</w:t>
      </w:r>
      <w:proofErr w:type="gramEnd"/>
      <w:r w:rsidRPr="005C5D42">
        <w:rPr>
          <w:bCs/>
          <w:i/>
        </w:rPr>
        <w:t xml:space="preserve"> student</w:t>
      </w:r>
      <w:r w:rsidRPr="005C5D42">
        <w:rPr>
          <w:bCs/>
        </w:rPr>
        <w:t xml:space="preserve"> </w:t>
      </w:r>
      <w:r w:rsidRPr="005C5D42">
        <w:rPr>
          <w:bCs/>
        </w:rPr>
        <w:tab/>
      </w:r>
      <w:r w:rsidRPr="005C5D42">
        <w:rPr>
          <w:bCs/>
        </w:rPr>
        <w:tab/>
      </w:r>
      <w:r w:rsidRPr="005C5D42">
        <w:rPr>
          <w:bCs/>
        </w:rPr>
        <w:tab/>
        <w:t xml:space="preserve">has the same meaning as defined in </w:t>
      </w:r>
      <w:r w:rsidRPr="005C5D42">
        <w:rPr>
          <w:bCs/>
          <w:i/>
        </w:rPr>
        <w:t>the Act</w:t>
      </w:r>
    </w:p>
    <w:p w14:paraId="6D201484" w14:textId="33FA51D8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FOE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means a Field of Education code specified in the </w:t>
      </w:r>
      <w:r w:rsidRPr="005C5D42">
        <w:rPr>
          <w:bCs/>
          <w:i/>
        </w:rPr>
        <w:t>ASCED</w:t>
      </w:r>
    </w:p>
    <w:p w14:paraId="02C00052" w14:textId="5AABDB8F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Full-time student load</w:t>
      </w:r>
      <w:r w:rsidRPr="005C5D42">
        <w:rPr>
          <w:bCs/>
          <w:i/>
        </w:rPr>
        <w:tab/>
      </w:r>
      <w:r w:rsidRPr="005C5D42">
        <w:rPr>
          <w:bCs/>
        </w:rPr>
        <w:t xml:space="preserve">in respect of a </w:t>
      </w:r>
      <w:r w:rsidRPr="005C5D42">
        <w:rPr>
          <w:bCs/>
          <w:i/>
        </w:rPr>
        <w:t>course of study</w:t>
      </w:r>
      <w:r w:rsidRPr="005C5D42">
        <w:rPr>
          <w:bCs/>
        </w:rPr>
        <w:t xml:space="preserve">, is at least 75 per cent of an equivalent </w:t>
      </w:r>
      <w:r w:rsidRPr="005C5D42">
        <w:rPr>
          <w:bCs/>
          <w:i/>
        </w:rPr>
        <w:t>full-time student load</w:t>
      </w:r>
      <w:r w:rsidRPr="005C5D42">
        <w:rPr>
          <w:bCs/>
        </w:rPr>
        <w:t xml:space="preserve"> in the period for which </w:t>
      </w:r>
      <w:r w:rsidRPr="005C5D42">
        <w:rPr>
          <w:bCs/>
          <w:i/>
        </w:rPr>
        <w:t>RTP Scholarship</w:t>
      </w:r>
      <w:r w:rsidRPr="005C5D42">
        <w:rPr>
          <w:bCs/>
        </w:rPr>
        <w:t xml:space="preserve"> support is received</w:t>
      </w:r>
    </w:p>
    <w:p w14:paraId="1AD900B7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Funding Pool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t xml:space="preserve">is the total amount of funding available to </w:t>
      </w:r>
      <w:r w:rsidRPr="005C5D42">
        <w:rPr>
          <w:i/>
        </w:rPr>
        <w:t>the department</w:t>
      </w:r>
      <w:r w:rsidRPr="005C5D42">
        <w:t xml:space="preserve"> for a given </w:t>
      </w:r>
      <w:r w:rsidRPr="005C5D42">
        <w:rPr>
          <w:i/>
        </w:rPr>
        <w:t>Grant Year</w:t>
      </w:r>
      <w:r w:rsidRPr="005C5D42">
        <w:t xml:space="preserve"> for the </w:t>
      </w:r>
      <w:r w:rsidRPr="005C5D42">
        <w:rPr>
          <w:i/>
        </w:rPr>
        <w:t>RTP</w:t>
      </w:r>
    </w:p>
    <w:p w14:paraId="11FD256E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Grant Year</w:t>
      </w:r>
      <w:r w:rsidRPr="005C5D42">
        <w:rPr>
          <w:bCs/>
        </w:rPr>
        <w:tab/>
      </w:r>
      <w:r w:rsidRPr="005C5D42">
        <w:rPr>
          <w:bCs/>
        </w:rPr>
        <w:tab/>
        <w:t xml:space="preserve">means the year in respect of which the grant is made, and of which </w:t>
      </w:r>
      <w:r w:rsidRPr="005C5D42">
        <w:rPr>
          <w:bCs/>
          <w:i/>
        </w:rPr>
        <w:t xml:space="preserve">the department </w:t>
      </w:r>
      <w:r w:rsidRPr="005C5D42">
        <w:rPr>
          <w:bCs/>
        </w:rPr>
        <w:t xml:space="preserve">has notified the relevant </w:t>
      </w:r>
      <w:r w:rsidRPr="005C5D42">
        <w:rPr>
          <w:bCs/>
          <w:i/>
        </w:rPr>
        <w:t>HEP</w:t>
      </w:r>
    </w:p>
    <w:p w14:paraId="3791B93D" w14:textId="7ED42AD8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Guidelines</w:t>
      </w:r>
      <w:r w:rsidRPr="005C5D42">
        <w:rPr>
          <w:bCs/>
        </w:rPr>
        <w:tab/>
      </w:r>
      <w:r w:rsidRPr="005C5D42">
        <w:rPr>
          <w:bCs/>
        </w:rPr>
        <w:tab/>
        <w:t xml:space="preserve">means these </w:t>
      </w:r>
      <w:r w:rsidRPr="005C5D42">
        <w:rPr>
          <w:bCs/>
          <w:i/>
        </w:rPr>
        <w:t>Commonwealth Scholarship</w:t>
      </w:r>
      <w:r w:rsidR="00BA491C" w:rsidRPr="005C5D42">
        <w:rPr>
          <w:bCs/>
          <w:i/>
        </w:rPr>
        <w:t>s</w:t>
      </w:r>
      <w:r w:rsidRPr="005C5D42">
        <w:rPr>
          <w:bCs/>
          <w:i/>
        </w:rPr>
        <w:t xml:space="preserve"> Guidelines (Research) 2017</w:t>
      </w:r>
    </w:p>
    <w:p w14:paraId="6C7C2F8D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HDR</w:t>
      </w:r>
      <w:r w:rsidRPr="005C5D42">
        <w:rPr>
          <w:bCs/>
        </w:rPr>
        <w:tab/>
      </w:r>
      <w:r w:rsidRPr="005C5D42">
        <w:rPr>
          <w:bCs/>
        </w:rPr>
        <w:tab/>
        <w:t xml:space="preserve">means a higher degree by </w:t>
      </w:r>
      <w:r w:rsidRPr="005C5D42">
        <w:rPr>
          <w:bCs/>
          <w:i/>
        </w:rPr>
        <w:t>research</w:t>
      </w:r>
      <w:r w:rsidRPr="005C5D42">
        <w:rPr>
          <w:bCs/>
        </w:rPr>
        <w:t xml:space="preserve"> which is a </w:t>
      </w:r>
      <w:r w:rsidRPr="005C5D42">
        <w:rPr>
          <w:bCs/>
          <w:i/>
        </w:rPr>
        <w:t>Research Doctorate</w:t>
      </w:r>
      <w:r w:rsidRPr="005C5D42">
        <w:rPr>
          <w:bCs/>
        </w:rPr>
        <w:t xml:space="preserve"> or </w:t>
      </w:r>
      <w:r w:rsidRPr="005C5D42">
        <w:rPr>
          <w:bCs/>
          <w:i/>
        </w:rPr>
        <w:t>Research Masters</w:t>
      </w:r>
      <w:r w:rsidRPr="005C5D42">
        <w:rPr>
          <w:bCs/>
        </w:rPr>
        <w:t xml:space="preserve"> course for which at least two-thirds of the student load for the course is required as </w:t>
      </w:r>
      <w:r w:rsidRPr="005C5D42">
        <w:rPr>
          <w:bCs/>
          <w:i/>
        </w:rPr>
        <w:t>research</w:t>
      </w:r>
      <w:r w:rsidRPr="005C5D42">
        <w:rPr>
          <w:bCs/>
        </w:rPr>
        <w:t xml:space="preserve"> work</w:t>
      </w:r>
    </w:p>
    <w:p w14:paraId="73391E9E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HEP</w:t>
      </w:r>
      <w:r w:rsidRPr="005C5D42">
        <w:rPr>
          <w:bCs/>
        </w:rPr>
        <w:tab/>
      </w:r>
      <w:r w:rsidRPr="005C5D42">
        <w:rPr>
          <w:bCs/>
        </w:rPr>
        <w:tab/>
        <w:t xml:space="preserve">means a higher education provider as specified in section 16-15 of </w:t>
      </w:r>
      <w:r w:rsidRPr="005C5D42">
        <w:rPr>
          <w:bCs/>
          <w:i/>
        </w:rPr>
        <w:t>the Act</w:t>
      </w:r>
      <w:r w:rsidRPr="005C5D42">
        <w:rPr>
          <w:bCs/>
        </w:rPr>
        <w:t xml:space="preserve"> (Table </w:t>
      </w:r>
      <w:proofErr w:type="gramStart"/>
      <w:r w:rsidRPr="005C5D42">
        <w:rPr>
          <w:bCs/>
        </w:rPr>
        <w:t>A</w:t>
      </w:r>
      <w:proofErr w:type="gramEnd"/>
      <w:r w:rsidRPr="005C5D42">
        <w:rPr>
          <w:bCs/>
        </w:rPr>
        <w:t xml:space="preserve"> Providers) or section 16-20 of </w:t>
      </w:r>
      <w:r w:rsidRPr="005C5D42">
        <w:rPr>
          <w:bCs/>
          <w:i/>
        </w:rPr>
        <w:t>the Act</w:t>
      </w:r>
      <w:r w:rsidRPr="005C5D42">
        <w:rPr>
          <w:bCs/>
        </w:rPr>
        <w:t xml:space="preserve"> (Table B Providers)</w:t>
      </w:r>
    </w:p>
    <w:p w14:paraId="715890E7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HERDC</w:t>
      </w:r>
      <w:r w:rsidRPr="005C5D42">
        <w:rPr>
          <w:bCs/>
        </w:rPr>
        <w:tab/>
      </w:r>
      <w:r w:rsidRPr="005C5D42">
        <w:rPr>
          <w:bCs/>
        </w:rPr>
        <w:tab/>
        <w:t xml:space="preserve">means the Higher Education Research Data Collection maintained by </w:t>
      </w:r>
      <w:r w:rsidRPr="005C5D42">
        <w:rPr>
          <w:bCs/>
          <w:i/>
        </w:rPr>
        <w:t>the department</w:t>
      </w:r>
    </w:p>
    <w:p w14:paraId="6DBBD158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HESDC</w:t>
      </w:r>
      <w:r w:rsidRPr="005C5D42">
        <w:rPr>
          <w:bCs/>
        </w:rPr>
        <w:tab/>
      </w:r>
      <w:r w:rsidRPr="005C5D42">
        <w:rPr>
          <w:bCs/>
        </w:rPr>
        <w:tab/>
        <w:t xml:space="preserve">means the Higher Education Student Data Collection maintained by </w:t>
      </w:r>
      <w:r w:rsidRPr="005C5D42">
        <w:rPr>
          <w:bCs/>
          <w:i/>
        </w:rPr>
        <w:t>the department</w:t>
      </w:r>
    </w:p>
    <w:p w14:paraId="595B1EAB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Indigenous student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means a </w:t>
      </w:r>
      <w:r w:rsidRPr="005C5D42">
        <w:rPr>
          <w:bCs/>
          <w:i/>
        </w:rPr>
        <w:t>HDR</w:t>
      </w:r>
      <w:r w:rsidRPr="005C5D42">
        <w:rPr>
          <w:bCs/>
        </w:rPr>
        <w:t xml:space="preserve"> student who identifies herself or himself as being of Aboriginal and/or Torres Strait Islander descent and is reported as such in the </w:t>
      </w:r>
      <w:r w:rsidRPr="005C5D42">
        <w:rPr>
          <w:bCs/>
          <w:i/>
        </w:rPr>
        <w:t>HESDC</w:t>
      </w:r>
    </w:p>
    <w:p w14:paraId="7D4D7B25" w14:textId="77777777" w:rsidR="003D2749" w:rsidRPr="005C5D42" w:rsidRDefault="003D2749" w:rsidP="003D2749">
      <w:pPr>
        <w:tabs>
          <w:tab w:val="left" w:pos="2040"/>
        </w:tabs>
        <w:spacing w:after="120"/>
        <w:ind w:left="2880" w:hanging="2880"/>
        <w:rPr>
          <w:bCs/>
        </w:rPr>
      </w:pPr>
      <w:proofErr w:type="gramStart"/>
      <w:r w:rsidRPr="005C5D42">
        <w:rPr>
          <w:bCs/>
          <w:i/>
        </w:rPr>
        <w:t>the</w:t>
      </w:r>
      <w:proofErr w:type="gramEnd"/>
      <w:r w:rsidRPr="005C5D42">
        <w:rPr>
          <w:bCs/>
          <w:i/>
        </w:rPr>
        <w:t xml:space="preserve"> Minister</w:t>
      </w:r>
      <w:r w:rsidRPr="005C5D42">
        <w:rPr>
          <w:bCs/>
        </w:rPr>
        <w:tab/>
      </w:r>
      <w:r w:rsidRPr="005C5D42">
        <w:rPr>
          <w:bCs/>
        </w:rPr>
        <w:tab/>
        <w:t>means the Commonwealth Minister for Education and Training</w:t>
      </w:r>
    </w:p>
    <w:p w14:paraId="17B47026" w14:textId="3AA15C0D" w:rsidR="00E8373C" w:rsidRPr="005C5D42" w:rsidRDefault="00E8373C" w:rsidP="003D2749">
      <w:pPr>
        <w:spacing w:after="120"/>
        <w:ind w:left="2040" w:hanging="2040"/>
        <w:rPr>
          <w:bCs/>
          <w:i/>
        </w:rPr>
      </w:pPr>
      <w:proofErr w:type="gramStart"/>
      <w:r w:rsidRPr="005C5D42">
        <w:rPr>
          <w:bCs/>
          <w:i/>
        </w:rPr>
        <w:t>non-Indigenous</w:t>
      </w:r>
      <w:proofErr w:type="gramEnd"/>
      <w:r w:rsidRPr="005C5D42">
        <w:rPr>
          <w:bCs/>
          <w:i/>
        </w:rPr>
        <w:t xml:space="preserve"> student</w:t>
      </w:r>
      <w:r w:rsidRPr="005C5D42">
        <w:rPr>
          <w:bCs/>
          <w:i/>
        </w:rPr>
        <w:tab/>
      </w:r>
      <w:r w:rsidRPr="005C5D42">
        <w:rPr>
          <w:bCs/>
        </w:rPr>
        <w:t xml:space="preserve">means a </w:t>
      </w:r>
      <w:r w:rsidRPr="005C5D42">
        <w:rPr>
          <w:bCs/>
          <w:i/>
        </w:rPr>
        <w:t>HDR</w:t>
      </w:r>
      <w:r w:rsidRPr="005C5D42">
        <w:rPr>
          <w:bCs/>
        </w:rPr>
        <w:t xml:space="preserve"> student who is not an </w:t>
      </w:r>
      <w:r w:rsidRPr="005C5D42">
        <w:rPr>
          <w:bCs/>
          <w:i/>
        </w:rPr>
        <w:t>Indigenous student</w:t>
      </w:r>
    </w:p>
    <w:p w14:paraId="003F161C" w14:textId="77777777" w:rsidR="00E8373C" w:rsidRPr="005C5D42" w:rsidRDefault="00E8373C" w:rsidP="00E8373C">
      <w:pPr>
        <w:tabs>
          <w:tab w:val="left" w:pos="2040"/>
        </w:tabs>
        <w:spacing w:after="120"/>
        <w:ind w:left="2040" w:hanging="2040"/>
        <w:rPr>
          <w:bCs/>
        </w:rPr>
      </w:pPr>
      <w:proofErr w:type="gramStart"/>
      <w:r w:rsidRPr="005C5D42">
        <w:rPr>
          <w:bCs/>
          <w:i/>
        </w:rPr>
        <w:t>overseas</w:t>
      </w:r>
      <w:proofErr w:type="gramEnd"/>
      <w:r w:rsidRPr="005C5D42">
        <w:rPr>
          <w:bCs/>
          <w:i/>
        </w:rPr>
        <w:t xml:space="preserve"> student</w:t>
      </w:r>
      <w:r w:rsidRPr="005C5D42">
        <w:rPr>
          <w:bCs/>
        </w:rPr>
        <w:tab/>
      </w:r>
      <w:r w:rsidRPr="005C5D42">
        <w:rPr>
          <w:bCs/>
        </w:rPr>
        <w:tab/>
      </w:r>
      <w:r w:rsidRPr="005C5D42">
        <w:rPr>
          <w:bCs/>
        </w:rPr>
        <w:tab/>
        <w:t xml:space="preserve">has the same meaning as defined in </w:t>
      </w:r>
      <w:r w:rsidRPr="005C5D42">
        <w:rPr>
          <w:bCs/>
          <w:i/>
        </w:rPr>
        <w:t xml:space="preserve">the Act </w:t>
      </w:r>
    </w:p>
    <w:p w14:paraId="238A5BD4" w14:textId="75CBE45A" w:rsidR="00713FE0" w:rsidRPr="005C5D42" w:rsidRDefault="00713FE0" w:rsidP="00E8373C">
      <w:pPr>
        <w:tabs>
          <w:tab w:val="left" w:pos="2040"/>
        </w:tabs>
        <w:spacing w:after="120"/>
        <w:ind w:left="2880" w:hanging="2880"/>
        <w:rPr>
          <w:bCs/>
        </w:rPr>
      </w:pPr>
      <w:proofErr w:type="gramStart"/>
      <w:r w:rsidRPr="005C5D42">
        <w:rPr>
          <w:bCs/>
          <w:i/>
        </w:rPr>
        <w:t>part-time</w:t>
      </w:r>
      <w:proofErr w:type="gramEnd"/>
      <w:r w:rsidRPr="005C5D42">
        <w:rPr>
          <w:bCs/>
          <w:i/>
        </w:rPr>
        <w:t xml:space="preserve"> student load</w:t>
      </w:r>
      <w:r w:rsidRPr="005C5D42">
        <w:rPr>
          <w:bCs/>
          <w:i/>
        </w:rPr>
        <w:tab/>
      </w:r>
      <w:r w:rsidRPr="005C5D42">
        <w:rPr>
          <w:bCs/>
        </w:rPr>
        <w:t xml:space="preserve">in respect of a </w:t>
      </w:r>
      <w:r w:rsidRPr="005C5D42">
        <w:rPr>
          <w:bCs/>
          <w:i/>
        </w:rPr>
        <w:t>course of study</w:t>
      </w:r>
      <w:r w:rsidRPr="005C5D42">
        <w:rPr>
          <w:bCs/>
        </w:rPr>
        <w:t xml:space="preserve">, is less than 75 per cent of an equivalent </w:t>
      </w:r>
      <w:r w:rsidRPr="005C5D42">
        <w:rPr>
          <w:bCs/>
          <w:i/>
        </w:rPr>
        <w:t xml:space="preserve">full-time student load </w:t>
      </w:r>
      <w:r w:rsidRPr="005C5D42">
        <w:rPr>
          <w:bCs/>
        </w:rPr>
        <w:t xml:space="preserve">in the period for which </w:t>
      </w:r>
      <w:r w:rsidRPr="005C5D42">
        <w:rPr>
          <w:bCs/>
          <w:i/>
        </w:rPr>
        <w:t>RTP Scholarship</w:t>
      </w:r>
      <w:r w:rsidRPr="005C5D42">
        <w:rPr>
          <w:bCs/>
        </w:rPr>
        <w:t xml:space="preserve"> support is received</w:t>
      </w:r>
    </w:p>
    <w:p w14:paraId="0F3FDB69" w14:textId="7D2D922A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  <w:i/>
        </w:rPr>
      </w:pPr>
      <w:proofErr w:type="gramStart"/>
      <w:r w:rsidRPr="005C5D42">
        <w:rPr>
          <w:bCs/>
          <w:i/>
        </w:rPr>
        <w:t>research</w:t>
      </w:r>
      <w:proofErr w:type="gramEnd"/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means Research and </w:t>
      </w:r>
      <w:r w:rsidR="00FD33E8" w:rsidRPr="005C5D42">
        <w:rPr>
          <w:bCs/>
        </w:rPr>
        <w:t xml:space="preserve">Experimental </w:t>
      </w:r>
      <w:r w:rsidRPr="005C5D42">
        <w:rPr>
          <w:bCs/>
        </w:rPr>
        <w:t>Development as defined in the Frascati Manual 2015 maintained by the Organisation for Economic Cooperation and Development</w:t>
      </w:r>
    </w:p>
    <w:p w14:paraId="1FD0F735" w14:textId="00D08F2E" w:rsidR="00E8373C" w:rsidRPr="005C5D42" w:rsidRDefault="00E8373C" w:rsidP="00342A51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Research Doctorate</w:t>
      </w:r>
      <w:r w:rsidRPr="005C5D42">
        <w:rPr>
          <w:bCs/>
        </w:rPr>
        <w:tab/>
      </w:r>
      <w:r w:rsidRPr="005C5D42">
        <w:rPr>
          <w:bCs/>
        </w:rPr>
        <w:tab/>
      </w:r>
      <w:r w:rsidR="00342A51" w:rsidRPr="005C5D42">
        <w:t xml:space="preserve">means a Level 10 </w:t>
      </w:r>
      <w:r w:rsidR="00322CBA">
        <w:t>Doctoral Degree (Research) qualification</w:t>
      </w:r>
      <w:r w:rsidR="00322CBA" w:rsidRPr="005C5D42">
        <w:t xml:space="preserve"> </w:t>
      </w:r>
      <w:r w:rsidR="00342A51" w:rsidRPr="005C5D42">
        <w:t xml:space="preserve">as described in the AQF </w:t>
      </w:r>
    </w:p>
    <w:p w14:paraId="2EA8669B" w14:textId="18FBAAD9" w:rsidR="00E8373C" w:rsidRPr="005C5D42" w:rsidRDefault="00E8373C" w:rsidP="00342A51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Research Masters</w:t>
      </w:r>
      <w:r w:rsidRPr="005C5D42">
        <w:rPr>
          <w:bCs/>
        </w:rPr>
        <w:tab/>
      </w:r>
      <w:r w:rsidRPr="005C5D42">
        <w:rPr>
          <w:bCs/>
        </w:rPr>
        <w:tab/>
      </w:r>
      <w:r w:rsidR="00342A51" w:rsidRPr="005C5D42">
        <w:t xml:space="preserve">means a Level 9 </w:t>
      </w:r>
      <w:proofErr w:type="spellStart"/>
      <w:r w:rsidR="00322CBA">
        <w:t>Masters</w:t>
      </w:r>
      <w:proofErr w:type="spellEnd"/>
      <w:r w:rsidR="00322CBA">
        <w:t xml:space="preserve"> Degree (Research) </w:t>
      </w:r>
      <w:r w:rsidR="00342A51" w:rsidRPr="005C5D42">
        <w:t xml:space="preserve">qualification as described in the AQF </w:t>
      </w:r>
    </w:p>
    <w:p w14:paraId="0D7516C3" w14:textId="77777777" w:rsidR="00E8373C" w:rsidRPr="005C5D42" w:rsidRDefault="00E8373C" w:rsidP="00E8373C">
      <w:pPr>
        <w:tabs>
          <w:tab w:val="left" w:pos="2040"/>
        </w:tabs>
        <w:spacing w:after="120"/>
        <w:ind w:left="2040" w:hanging="2040"/>
        <w:rPr>
          <w:bCs/>
        </w:rPr>
      </w:pPr>
      <w:r w:rsidRPr="005C5D42">
        <w:rPr>
          <w:bCs/>
          <w:i/>
        </w:rPr>
        <w:lastRenderedPageBreak/>
        <w:t>RTP</w:t>
      </w:r>
      <w:r w:rsidRPr="005C5D42">
        <w:rPr>
          <w:bCs/>
        </w:rPr>
        <w:tab/>
      </w:r>
      <w:r w:rsidRPr="005C5D42">
        <w:rPr>
          <w:bCs/>
        </w:rPr>
        <w:tab/>
      </w:r>
      <w:r w:rsidRPr="005C5D42">
        <w:rPr>
          <w:bCs/>
        </w:rPr>
        <w:tab/>
        <w:t>means the Research Training Program</w:t>
      </w:r>
    </w:p>
    <w:p w14:paraId="658794FD" w14:textId="77777777" w:rsidR="003F58EE" w:rsidRPr="005C5D42" w:rsidRDefault="003F58EE" w:rsidP="003F58EE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RTP Allowance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a type of </w:t>
      </w:r>
      <w:r w:rsidRPr="005C5D42">
        <w:rPr>
          <w:bCs/>
          <w:i/>
        </w:rPr>
        <w:t>RTP Scholarship</w:t>
      </w:r>
      <w:r w:rsidRPr="005C5D42">
        <w:rPr>
          <w:bCs/>
        </w:rPr>
        <w:t xml:space="preserve"> to assist with ancillary costs incurred by a </w:t>
      </w:r>
      <w:r w:rsidRPr="005C5D42">
        <w:rPr>
          <w:bCs/>
          <w:i/>
        </w:rPr>
        <w:t>HDR</w:t>
      </w:r>
      <w:r w:rsidRPr="005C5D42">
        <w:rPr>
          <w:bCs/>
        </w:rPr>
        <w:t xml:space="preserve"> student in undertaking a </w:t>
      </w:r>
      <w:r w:rsidRPr="005C5D42">
        <w:rPr>
          <w:bCs/>
          <w:i/>
        </w:rPr>
        <w:t>HDR</w:t>
      </w:r>
    </w:p>
    <w:p w14:paraId="1426F786" w14:textId="765E9559" w:rsidR="00E8373C" w:rsidRPr="005C5D42" w:rsidRDefault="00E8373C" w:rsidP="003F58EE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RTP Fees Offset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a type of </w:t>
      </w:r>
      <w:r w:rsidRPr="005C5D42">
        <w:rPr>
          <w:bCs/>
          <w:i/>
        </w:rPr>
        <w:t>RTP Scholarship</w:t>
      </w:r>
      <w:r w:rsidRPr="005C5D42">
        <w:rPr>
          <w:bCs/>
        </w:rPr>
        <w:t xml:space="preserve"> to assist with course fees that would otherwise be payable by a </w:t>
      </w:r>
      <w:r w:rsidRPr="005C5D42">
        <w:rPr>
          <w:bCs/>
          <w:i/>
        </w:rPr>
        <w:t>HDR</w:t>
      </w:r>
      <w:r w:rsidRPr="005C5D42">
        <w:rPr>
          <w:bCs/>
        </w:rPr>
        <w:t xml:space="preserve"> student</w:t>
      </w:r>
    </w:p>
    <w:p w14:paraId="28FE0711" w14:textId="2F0399A3" w:rsidR="00BB0436" w:rsidRPr="005C5D42" w:rsidRDefault="00BB0436" w:rsidP="00BB0436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RTP Scholarship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>is a form of support awarded to a student in terms of support items listed in paragraph 1.6.</w:t>
      </w:r>
      <w:r w:rsidR="00E23E15">
        <w:rPr>
          <w:bCs/>
        </w:rPr>
        <w:t>1</w:t>
      </w:r>
      <w:r w:rsidRPr="005C5D42">
        <w:rPr>
          <w:bCs/>
        </w:rPr>
        <w:t xml:space="preserve"> </w:t>
      </w:r>
    </w:p>
    <w:p w14:paraId="35F299A3" w14:textId="6B0DA6A5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  <w:i/>
        </w:rPr>
      </w:pPr>
      <w:r w:rsidRPr="005C5D42">
        <w:rPr>
          <w:bCs/>
          <w:i/>
        </w:rPr>
        <w:t>RTP Scholarship Policy</w:t>
      </w:r>
      <w:r w:rsidRPr="005C5D42">
        <w:rPr>
          <w:bCs/>
          <w:i/>
        </w:rPr>
        <w:tab/>
      </w:r>
      <w:r w:rsidRPr="005C5D42">
        <w:rPr>
          <w:bCs/>
        </w:rPr>
        <w:t xml:space="preserve">is a policy that specifies a </w:t>
      </w:r>
      <w:r w:rsidRPr="005C5D42">
        <w:rPr>
          <w:bCs/>
          <w:i/>
        </w:rPr>
        <w:t>HEP’s</w:t>
      </w:r>
      <w:r w:rsidRPr="005C5D42">
        <w:rPr>
          <w:bCs/>
        </w:rPr>
        <w:t xml:space="preserve"> administrative rules that apply to </w:t>
      </w:r>
      <w:r w:rsidRPr="005C5D42">
        <w:rPr>
          <w:bCs/>
          <w:i/>
        </w:rPr>
        <w:t>RTP Scholarships</w:t>
      </w:r>
      <w:r w:rsidRPr="005C5D42">
        <w:rPr>
          <w:bCs/>
        </w:rPr>
        <w:t xml:space="preserve"> in relation to items listed in paragraph 1.</w:t>
      </w:r>
      <w:r w:rsidR="003835A8" w:rsidRPr="005C5D42">
        <w:rPr>
          <w:bCs/>
        </w:rPr>
        <w:t>6.</w:t>
      </w:r>
      <w:r w:rsidR="008117D2">
        <w:rPr>
          <w:bCs/>
        </w:rPr>
        <w:t>45</w:t>
      </w:r>
      <w:r w:rsidR="00A26249" w:rsidRPr="005C5D42">
        <w:rPr>
          <w:bCs/>
        </w:rPr>
        <w:t>.</w:t>
      </w:r>
    </w:p>
    <w:p w14:paraId="36FCC068" w14:textId="77777777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</w:rPr>
      </w:pPr>
      <w:r w:rsidRPr="005C5D42">
        <w:rPr>
          <w:bCs/>
          <w:i/>
        </w:rPr>
        <w:t>RTP Stipend</w:t>
      </w:r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is a type of </w:t>
      </w:r>
      <w:r w:rsidRPr="005C5D42">
        <w:rPr>
          <w:bCs/>
          <w:i/>
        </w:rPr>
        <w:t>RTP Scholarship</w:t>
      </w:r>
      <w:r w:rsidRPr="005C5D42">
        <w:rPr>
          <w:bCs/>
        </w:rPr>
        <w:t xml:space="preserve"> to assist students with</w:t>
      </w:r>
      <w:r w:rsidRPr="005C5D42">
        <w:rPr>
          <w:bCs/>
          <w:i/>
        </w:rPr>
        <w:t xml:space="preserve"> </w:t>
      </w:r>
      <w:r w:rsidRPr="005C5D42">
        <w:rPr>
          <w:bCs/>
        </w:rPr>
        <w:t>general living costs</w:t>
      </w:r>
    </w:p>
    <w:p w14:paraId="196E267B" w14:textId="5A62547F" w:rsidR="00E8373C" w:rsidRPr="005C5D42" w:rsidRDefault="00E8373C" w:rsidP="00E8373C">
      <w:pPr>
        <w:tabs>
          <w:tab w:val="left" w:pos="2040"/>
        </w:tabs>
        <w:spacing w:after="120"/>
        <w:ind w:left="2880" w:hanging="2880"/>
        <w:rPr>
          <w:bCs/>
          <w:i/>
        </w:rPr>
      </w:pPr>
      <w:proofErr w:type="gramStart"/>
      <w:r w:rsidRPr="005C5D42">
        <w:rPr>
          <w:bCs/>
          <w:i/>
        </w:rPr>
        <w:t>suspension</w:t>
      </w:r>
      <w:proofErr w:type="gramEnd"/>
      <w:r w:rsidRPr="005C5D42">
        <w:rPr>
          <w:bCs/>
          <w:i/>
        </w:rPr>
        <w:tab/>
      </w:r>
      <w:r w:rsidRPr="005C5D42">
        <w:rPr>
          <w:bCs/>
          <w:i/>
        </w:rPr>
        <w:tab/>
      </w:r>
      <w:r w:rsidRPr="005C5D42">
        <w:rPr>
          <w:bCs/>
        </w:rPr>
        <w:t xml:space="preserve">means a period of time during which a scholarship holder is not receiving </w:t>
      </w:r>
      <w:r w:rsidRPr="005C5D42">
        <w:rPr>
          <w:bCs/>
          <w:i/>
        </w:rPr>
        <w:t>RTP Scholarship</w:t>
      </w:r>
      <w:r w:rsidRPr="005C5D42">
        <w:rPr>
          <w:bCs/>
        </w:rPr>
        <w:t xml:space="preserve"> support</w:t>
      </w:r>
      <w:r w:rsidR="00876916">
        <w:rPr>
          <w:bCs/>
        </w:rPr>
        <w:t xml:space="preserve">, which has been approved in accordance with a </w:t>
      </w:r>
      <w:r w:rsidR="00876916" w:rsidRPr="00876916">
        <w:rPr>
          <w:bCs/>
          <w:i/>
        </w:rPr>
        <w:t>HEP’s RTP Scholarship Policy</w:t>
      </w:r>
    </w:p>
    <w:p w14:paraId="77FE4BED" w14:textId="77777777" w:rsidR="00E8373C" w:rsidRPr="005C5D42" w:rsidRDefault="00E8373C" w:rsidP="00E8373C">
      <w:pPr>
        <w:spacing w:after="120"/>
        <w:ind w:left="840" w:hanging="840"/>
        <w:rPr>
          <w:bCs/>
          <w:spacing w:val="-2"/>
        </w:rPr>
      </w:pPr>
      <w:proofErr w:type="gramStart"/>
      <w:r w:rsidRPr="005C5D42">
        <w:rPr>
          <w:bCs/>
        </w:rPr>
        <w:t>i.v.iii</w:t>
      </w:r>
      <w:proofErr w:type="gramEnd"/>
      <w:r w:rsidRPr="005C5D42">
        <w:rPr>
          <w:bCs/>
        </w:rPr>
        <w:tab/>
      </w:r>
      <w:r w:rsidRPr="005C5D42">
        <w:rPr>
          <w:spacing w:val="-2"/>
        </w:rPr>
        <w:t xml:space="preserve">Unless stated otherwise, references to paragraphs refer to paragraphs in these </w:t>
      </w:r>
      <w:r w:rsidRPr="005C5D42">
        <w:rPr>
          <w:i/>
          <w:spacing w:val="-2"/>
        </w:rPr>
        <w:t>Guidelines</w:t>
      </w:r>
      <w:r w:rsidRPr="005C5D42">
        <w:rPr>
          <w:bCs/>
          <w:spacing w:val="-2"/>
        </w:rPr>
        <w:t>.</w:t>
      </w:r>
    </w:p>
    <w:p w14:paraId="0BFC3710" w14:textId="77777777" w:rsidR="003D2749" w:rsidRPr="005C5D42" w:rsidRDefault="003D2749" w:rsidP="00E8373C">
      <w:pPr>
        <w:spacing w:after="120"/>
        <w:ind w:left="840" w:hanging="840"/>
        <w:rPr>
          <w:bCs/>
        </w:rPr>
      </w:pPr>
    </w:p>
    <w:p w14:paraId="3291E81E" w14:textId="77777777" w:rsidR="00BB0436" w:rsidRDefault="00BB0436">
      <w:pPr>
        <w:rPr>
          <w:rStyle w:val="Heading2CharChar1"/>
          <w:rFonts w:eastAsiaTheme="majorEastAsia" w:cs="Times New Roman"/>
          <w:bCs w:val="0"/>
          <w:color w:val="000000" w:themeColor="text1"/>
          <w:sz w:val="27"/>
          <w:szCs w:val="27"/>
        </w:rPr>
      </w:pPr>
      <w:bookmarkStart w:id="41" w:name="_Toc450216384"/>
      <w:bookmarkStart w:id="42" w:name="_Toc239561927"/>
      <w:bookmarkStart w:id="43" w:name="_Toc450223523"/>
      <w:bookmarkStart w:id="44" w:name="_Toc458775501"/>
      <w:r>
        <w:rPr>
          <w:rStyle w:val="Heading2CharChar1"/>
          <w:rFonts w:cs="Times New Roman"/>
          <w:b w:val="0"/>
          <w:sz w:val="27"/>
          <w:szCs w:val="27"/>
        </w:rPr>
        <w:br w:type="page"/>
      </w:r>
    </w:p>
    <w:p w14:paraId="20CC5BEC" w14:textId="5226B8F1" w:rsidR="00E8373C" w:rsidRPr="005C5D42" w:rsidRDefault="00E8373C" w:rsidP="00E8373C">
      <w:pPr>
        <w:pStyle w:val="Heading2"/>
        <w:rPr>
          <w:rStyle w:val="Heading2CharChar1"/>
          <w:rFonts w:cs="Times New Roman"/>
          <w:b/>
          <w:sz w:val="27"/>
          <w:szCs w:val="27"/>
        </w:rPr>
      </w:pPr>
      <w:bookmarkStart w:id="45" w:name="_Toc461175340"/>
      <w:bookmarkStart w:id="46" w:name="_Toc461175982"/>
      <w:r w:rsidRPr="005C5D42">
        <w:rPr>
          <w:rStyle w:val="Heading2CharChar1"/>
          <w:rFonts w:cs="Times New Roman"/>
          <w:b/>
          <w:sz w:val="27"/>
          <w:szCs w:val="27"/>
        </w:rPr>
        <w:lastRenderedPageBreak/>
        <w:t>CHAPTER 1</w:t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>GRANTS TO SUPPORT THE TRAINING OF RESEARCH STUDENTS</w:t>
      </w:r>
      <w:bookmarkStart w:id="47" w:name="_Toc441049741"/>
      <w:bookmarkStart w:id="48" w:name="_Toc441051710"/>
      <w:bookmarkStart w:id="49" w:name="_Toc441052556"/>
      <w:bookmarkStart w:id="50" w:name="_Toc441060500"/>
      <w:bookmarkStart w:id="51" w:name="_Toc441060630"/>
      <w:bookmarkStart w:id="52" w:name="_Toc441824668"/>
      <w:bookmarkStart w:id="53" w:name="_Toc441840250"/>
      <w:bookmarkStart w:id="54" w:name="_Toc441840298"/>
      <w:bookmarkStart w:id="55" w:name="_Toc441850906"/>
      <w:bookmarkStart w:id="56" w:name="_Toc442795975"/>
      <w:bookmarkStart w:id="57" w:name="_Toc442796044"/>
      <w:bookmarkStart w:id="58" w:name="_Toc442797622"/>
      <w:bookmarkStart w:id="59" w:name="_Toc442797694"/>
      <w:bookmarkStart w:id="60" w:name="_Toc442803303"/>
      <w:bookmarkStart w:id="61" w:name="_Toc442803374"/>
      <w:bookmarkStart w:id="62" w:name="_Toc442803429"/>
      <w:bookmarkStart w:id="63" w:name="_Toc442861587"/>
      <w:bookmarkStart w:id="64" w:name="_Toc442870975"/>
      <w:bookmarkStart w:id="65" w:name="_Toc442871031"/>
      <w:bookmarkStart w:id="66" w:name="_Toc448156395"/>
      <w:bookmarkStart w:id="67" w:name="OLE_LINK11"/>
      <w:bookmarkStart w:id="68" w:name="OLE_LINK12"/>
      <w:bookmarkEnd w:id="41"/>
      <w:bookmarkEnd w:id="42"/>
      <w:bookmarkEnd w:id="43"/>
      <w:bookmarkEnd w:id="44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45"/>
      <w:bookmarkEnd w:id="46"/>
    </w:p>
    <w:p w14:paraId="5AEF3A22" w14:textId="77777777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69" w:name="_Toc450216385"/>
      <w:bookmarkStart w:id="70" w:name="_Toc450223524"/>
      <w:bookmarkStart w:id="71" w:name="_Toc458775502"/>
      <w:bookmarkStart w:id="72" w:name="_Toc461175341"/>
      <w:bookmarkStart w:id="73" w:name="_Toc461175983"/>
      <w:r w:rsidRPr="005C5D42">
        <w:rPr>
          <w:rStyle w:val="Heading2CharChar1"/>
          <w:rFonts w:cs="Times New Roman"/>
          <w:b/>
          <w:sz w:val="27"/>
          <w:szCs w:val="27"/>
        </w:rPr>
        <w:t>1.1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>Purpose</w:t>
      </w:r>
      <w:bookmarkEnd w:id="69"/>
      <w:bookmarkEnd w:id="70"/>
      <w:bookmarkEnd w:id="71"/>
      <w:bookmarkEnd w:id="72"/>
      <w:bookmarkEnd w:id="73"/>
    </w:p>
    <w:p w14:paraId="26961C8B" w14:textId="77777777" w:rsidR="00E8373C" w:rsidRPr="005C5D42" w:rsidRDefault="00E8373C" w:rsidP="00E8373C">
      <w:pPr>
        <w:tabs>
          <w:tab w:val="left" w:pos="840"/>
        </w:tabs>
      </w:pPr>
      <w:r w:rsidRPr="005C5D42">
        <w:t>The purpose of this chapter is to specify:</w:t>
      </w:r>
    </w:p>
    <w:p w14:paraId="67D1D371" w14:textId="77777777" w:rsidR="00E8373C" w:rsidRPr="005C5D42" w:rsidRDefault="00E8373C" w:rsidP="00E8373C">
      <w:pPr>
        <w:ind w:left="1171" w:hanging="1400"/>
      </w:pPr>
    </w:p>
    <w:p w14:paraId="77A972CF" w14:textId="3A9CD27B" w:rsidR="00E8373C" w:rsidRPr="005C5D42" w:rsidRDefault="00F76907" w:rsidP="00DC12D9">
      <w:pPr>
        <w:numPr>
          <w:ilvl w:val="0"/>
          <w:numId w:val="11"/>
        </w:numPr>
        <w:tabs>
          <w:tab w:val="left" w:pos="851"/>
        </w:tabs>
        <w:ind w:left="851" w:hanging="851"/>
        <w:rPr>
          <w:color w:val="000000"/>
        </w:rPr>
      </w:pPr>
      <w:r w:rsidRPr="005C5D42">
        <w:rPr>
          <w:color w:val="000000"/>
        </w:rPr>
        <w:t>i</w:t>
      </w:r>
      <w:r w:rsidR="00E8373C" w:rsidRPr="005C5D42">
        <w:rPr>
          <w:color w:val="000000"/>
        </w:rPr>
        <w:t xml:space="preserve">n accordance with </w:t>
      </w:r>
      <w:r w:rsidR="00DC12D9" w:rsidRPr="005C5D42">
        <w:rPr>
          <w:color w:val="000000"/>
        </w:rPr>
        <w:t>sub</w:t>
      </w:r>
      <w:r w:rsidR="00E8373C" w:rsidRPr="005C5D42">
        <w:rPr>
          <w:color w:val="000000"/>
        </w:rPr>
        <w:t>section 4</w:t>
      </w:r>
      <w:r w:rsidR="00DC12D9" w:rsidRPr="005C5D42">
        <w:rPr>
          <w:color w:val="000000"/>
        </w:rPr>
        <w:t>6</w:t>
      </w:r>
      <w:r w:rsidR="00E8373C" w:rsidRPr="005C5D42">
        <w:rPr>
          <w:color w:val="000000"/>
        </w:rPr>
        <w:t>-</w:t>
      </w:r>
      <w:r w:rsidR="00DC12D9" w:rsidRPr="005C5D42">
        <w:rPr>
          <w:color w:val="000000"/>
        </w:rPr>
        <w:t>20</w:t>
      </w:r>
      <w:r w:rsidR="00E8373C" w:rsidRPr="005C5D42">
        <w:rPr>
          <w:color w:val="000000"/>
        </w:rPr>
        <w:t xml:space="preserve">(1) of </w:t>
      </w:r>
      <w:r w:rsidR="00E8373C" w:rsidRPr="005C5D42">
        <w:rPr>
          <w:i/>
          <w:color w:val="000000"/>
        </w:rPr>
        <w:t>the Act</w:t>
      </w:r>
      <w:r w:rsidR="00E8373C" w:rsidRPr="005C5D42">
        <w:rPr>
          <w:color w:val="000000"/>
        </w:rPr>
        <w:t xml:space="preserve">, the </w:t>
      </w:r>
      <w:r w:rsidR="00E8373C" w:rsidRPr="005C5D42">
        <w:rPr>
          <w:i/>
          <w:color w:val="000000"/>
        </w:rPr>
        <w:t>RTP</w:t>
      </w:r>
      <w:r w:rsidR="00E8373C" w:rsidRPr="005C5D42">
        <w:rPr>
          <w:color w:val="000000"/>
        </w:rPr>
        <w:t>; and</w:t>
      </w:r>
    </w:p>
    <w:p w14:paraId="3AA66A75" w14:textId="77777777" w:rsidR="00E8373C" w:rsidRPr="005C5D42" w:rsidRDefault="00E8373C" w:rsidP="00E8373C">
      <w:pPr>
        <w:tabs>
          <w:tab w:val="left" w:pos="840"/>
        </w:tabs>
        <w:ind w:left="851"/>
        <w:rPr>
          <w:color w:val="000000"/>
        </w:rPr>
      </w:pPr>
    </w:p>
    <w:p w14:paraId="1D4EDCB4" w14:textId="2D211067" w:rsidR="00E8373C" w:rsidRPr="005C5D42" w:rsidRDefault="00F76907" w:rsidP="00DC12D9">
      <w:pPr>
        <w:numPr>
          <w:ilvl w:val="0"/>
          <w:numId w:val="11"/>
        </w:numPr>
        <w:tabs>
          <w:tab w:val="left" w:pos="851"/>
        </w:tabs>
        <w:ind w:left="851" w:hanging="851"/>
        <w:rPr>
          <w:color w:val="000000"/>
        </w:rPr>
      </w:pPr>
      <w:proofErr w:type="gramStart"/>
      <w:r w:rsidRPr="005C5D42">
        <w:rPr>
          <w:color w:val="000000"/>
        </w:rPr>
        <w:t>u</w:t>
      </w:r>
      <w:r w:rsidR="00E8373C" w:rsidRPr="005C5D42">
        <w:rPr>
          <w:color w:val="000000"/>
        </w:rPr>
        <w:t>nder</w:t>
      </w:r>
      <w:proofErr w:type="gramEnd"/>
      <w:r w:rsidR="00E8373C" w:rsidRPr="005C5D42">
        <w:rPr>
          <w:color w:val="000000"/>
        </w:rPr>
        <w:t xml:space="preserve"> </w:t>
      </w:r>
      <w:r w:rsidR="00DC12D9" w:rsidRPr="005C5D42">
        <w:rPr>
          <w:color w:val="000000"/>
        </w:rPr>
        <w:t>sub</w:t>
      </w:r>
      <w:r w:rsidR="00E8373C" w:rsidRPr="005C5D42">
        <w:rPr>
          <w:color w:val="000000"/>
        </w:rPr>
        <w:t>section 4</w:t>
      </w:r>
      <w:r w:rsidR="00DC12D9" w:rsidRPr="005C5D42">
        <w:rPr>
          <w:color w:val="000000"/>
        </w:rPr>
        <w:t>6-20</w:t>
      </w:r>
      <w:r w:rsidR="00E8373C" w:rsidRPr="005C5D42">
        <w:rPr>
          <w:color w:val="000000"/>
        </w:rPr>
        <w:t xml:space="preserve">(2) of </w:t>
      </w:r>
      <w:r w:rsidR="00E8373C" w:rsidRPr="005C5D42">
        <w:rPr>
          <w:i/>
          <w:color w:val="000000"/>
        </w:rPr>
        <w:t>the Act</w:t>
      </w:r>
      <w:r w:rsidR="00E8373C" w:rsidRPr="005C5D42">
        <w:rPr>
          <w:color w:val="000000"/>
        </w:rPr>
        <w:t>, some other matters relevant to the</w:t>
      </w:r>
      <w:r w:rsidR="00DC12D9" w:rsidRPr="005C5D42">
        <w:rPr>
          <w:color w:val="000000"/>
        </w:rPr>
        <w:t xml:space="preserve"> </w:t>
      </w:r>
      <w:r w:rsidR="00DC12D9" w:rsidRPr="005C5D42">
        <w:rPr>
          <w:i/>
          <w:color w:val="000000"/>
        </w:rPr>
        <w:t>RTP</w:t>
      </w:r>
      <w:r w:rsidR="00E8373C" w:rsidRPr="005C5D42">
        <w:rPr>
          <w:color w:val="000000"/>
        </w:rPr>
        <w:t xml:space="preserve">. </w:t>
      </w:r>
    </w:p>
    <w:p w14:paraId="7575A2D4" w14:textId="77777777" w:rsidR="00E8373C" w:rsidRPr="005C5D42" w:rsidRDefault="00E8373C" w:rsidP="00E8373C">
      <w:pPr>
        <w:pStyle w:val="Heading2"/>
        <w:rPr>
          <w:rStyle w:val="Heading2CharChar1"/>
          <w:rFonts w:cs="Times New Roman"/>
          <w:b/>
          <w:sz w:val="27"/>
          <w:szCs w:val="27"/>
        </w:rPr>
      </w:pPr>
      <w:bookmarkStart w:id="74" w:name="_Toc450216386"/>
      <w:bookmarkStart w:id="75" w:name="_Toc450223525"/>
      <w:bookmarkStart w:id="76" w:name="_Toc458775503"/>
      <w:bookmarkStart w:id="77" w:name="_Toc461175342"/>
      <w:bookmarkStart w:id="78" w:name="_Toc461175984"/>
      <w:bookmarkStart w:id="79" w:name="_Toc239561931"/>
      <w:bookmarkEnd w:id="67"/>
      <w:bookmarkEnd w:id="68"/>
      <w:r w:rsidRPr="005C5D42">
        <w:rPr>
          <w:rStyle w:val="Heading2CharChar1"/>
          <w:rFonts w:cs="Times New Roman"/>
          <w:b/>
          <w:sz w:val="27"/>
          <w:szCs w:val="27"/>
        </w:rPr>
        <w:t>RESEARCH TRAINING PROGRAM</w:t>
      </w:r>
      <w:bookmarkEnd w:id="74"/>
      <w:bookmarkEnd w:id="75"/>
      <w:bookmarkEnd w:id="76"/>
      <w:bookmarkEnd w:id="77"/>
      <w:bookmarkEnd w:id="78"/>
    </w:p>
    <w:p w14:paraId="3CF49D1F" w14:textId="77777777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80" w:name="_Toc450216387"/>
      <w:bookmarkStart w:id="81" w:name="_Toc450223526"/>
      <w:bookmarkStart w:id="82" w:name="_Toc458775504"/>
      <w:bookmarkStart w:id="83" w:name="_Toc461175343"/>
      <w:bookmarkStart w:id="84" w:name="_Toc461175985"/>
      <w:r w:rsidRPr="005C5D42">
        <w:rPr>
          <w:rStyle w:val="Heading2CharChar1"/>
          <w:rFonts w:cs="Times New Roman"/>
          <w:b/>
          <w:sz w:val="27"/>
          <w:szCs w:val="27"/>
        </w:rPr>
        <w:t>1.2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>Description</w:t>
      </w:r>
      <w:bookmarkEnd w:id="79"/>
      <w:bookmarkEnd w:id="80"/>
      <w:bookmarkEnd w:id="81"/>
      <w:bookmarkEnd w:id="82"/>
      <w:bookmarkEnd w:id="83"/>
      <w:bookmarkEnd w:id="84"/>
    </w:p>
    <w:p w14:paraId="0F3C7CB7" w14:textId="09D60AA5" w:rsidR="00E8373C" w:rsidRDefault="00E8373C" w:rsidP="00E8373C">
      <w:pPr>
        <w:keepNext/>
        <w:tabs>
          <w:tab w:val="left" w:pos="840"/>
        </w:tabs>
        <w:rPr>
          <w:color w:val="000000"/>
        </w:rPr>
      </w:pPr>
      <w:r w:rsidRPr="005C5D42">
        <w:rPr>
          <w:color w:val="000000"/>
        </w:rPr>
        <w:t xml:space="preserve">The </w:t>
      </w:r>
      <w:r w:rsidRPr="005C5D42">
        <w:rPr>
          <w:i/>
          <w:color w:val="000000"/>
        </w:rPr>
        <w:t>RTP</w:t>
      </w:r>
      <w:r w:rsidRPr="005C5D42">
        <w:rPr>
          <w:color w:val="000000"/>
        </w:rPr>
        <w:t xml:space="preserve"> provides block grants, on a calendar year basis, to </w:t>
      </w:r>
      <w:r w:rsidRPr="005C5D42">
        <w:rPr>
          <w:i/>
          <w:color w:val="000000"/>
        </w:rPr>
        <w:t>HEPs</w:t>
      </w:r>
      <w:r w:rsidRPr="005C5D42">
        <w:rPr>
          <w:color w:val="000000"/>
        </w:rPr>
        <w:t xml:space="preserve"> to support the </w:t>
      </w:r>
      <w:r w:rsidRPr="005C5D42">
        <w:rPr>
          <w:i/>
          <w:color w:val="000000"/>
        </w:rPr>
        <w:t>research</w:t>
      </w:r>
      <w:r w:rsidRPr="005C5D42">
        <w:rPr>
          <w:color w:val="000000"/>
        </w:rPr>
        <w:t xml:space="preserve"> training of </w:t>
      </w:r>
      <w:r w:rsidRPr="005C5D42">
        <w:rPr>
          <w:i/>
          <w:color w:val="000000"/>
        </w:rPr>
        <w:t>domestic students</w:t>
      </w:r>
      <w:r w:rsidRPr="005C5D42">
        <w:rPr>
          <w:color w:val="000000"/>
        </w:rPr>
        <w:t xml:space="preserve"> and </w:t>
      </w:r>
      <w:r w:rsidRPr="005C5D42">
        <w:rPr>
          <w:i/>
          <w:color w:val="000000"/>
        </w:rPr>
        <w:t>overseas</w:t>
      </w:r>
      <w:r w:rsidRPr="005C5D42">
        <w:rPr>
          <w:color w:val="000000"/>
        </w:rPr>
        <w:t xml:space="preserve"> </w:t>
      </w:r>
      <w:r w:rsidRPr="005C5D42">
        <w:rPr>
          <w:i/>
          <w:color w:val="000000"/>
        </w:rPr>
        <w:t>students</w:t>
      </w:r>
      <w:r w:rsidRPr="005C5D42">
        <w:rPr>
          <w:color w:val="000000"/>
        </w:rPr>
        <w:t xml:space="preserve"> undertaking </w:t>
      </w:r>
      <w:r w:rsidRPr="005C5D42">
        <w:rPr>
          <w:i/>
          <w:color w:val="000000"/>
        </w:rPr>
        <w:t>HDRs</w:t>
      </w:r>
      <w:r w:rsidRPr="005C5D42">
        <w:rPr>
          <w:color w:val="000000"/>
        </w:rPr>
        <w:t>. </w:t>
      </w:r>
    </w:p>
    <w:p w14:paraId="33E6A8B8" w14:textId="77777777" w:rsidR="008D6F79" w:rsidRDefault="008D6F79" w:rsidP="00E8373C">
      <w:pPr>
        <w:keepNext/>
        <w:tabs>
          <w:tab w:val="left" w:pos="840"/>
        </w:tabs>
        <w:rPr>
          <w:color w:val="000000"/>
        </w:rPr>
      </w:pPr>
    </w:p>
    <w:p w14:paraId="32E367CC" w14:textId="0A88F838" w:rsidR="008D6F79" w:rsidRPr="008D6F79" w:rsidRDefault="008D6F79" w:rsidP="00E8373C">
      <w:pPr>
        <w:keepNext/>
        <w:tabs>
          <w:tab w:val="left" w:pos="840"/>
        </w:tabs>
        <w:rPr>
          <w:color w:val="000000"/>
        </w:rPr>
      </w:pPr>
      <w:r>
        <w:rPr>
          <w:i/>
          <w:color w:val="000000"/>
        </w:rPr>
        <w:t>RTP</w:t>
      </w:r>
      <w:r>
        <w:rPr>
          <w:color w:val="000000"/>
        </w:rPr>
        <w:t xml:space="preserve"> </w:t>
      </w:r>
      <w:r w:rsidRPr="008D6F79">
        <w:rPr>
          <w:i/>
          <w:color w:val="000000"/>
        </w:rPr>
        <w:t>Scholarships</w:t>
      </w:r>
      <w:r>
        <w:rPr>
          <w:color w:val="000000"/>
        </w:rPr>
        <w:t xml:space="preserve"> are postgraduate research scholarships in accordance with section 46-10(b) of </w:t>
      </w:r>
      <w:r w:rsidRPr="008D6F79">
        <w:rPr>
          <w:i/>
          <w:color w:val="000000"/>
        </w:rPr>
        <w:t>the Act</w:t>
      </w:r>
      <w:r>
        <w:rPr>
          <w:color w:val="000000"/>
        </w:rPr>
        <w:t>.</w:t>
      </w:r>
    </w:p>
    <w:p w14:paraId="1E8932C7" w14:textId="77777777" w:rsidR="00E8373C" w:rsidRPr="005C5D42" w:rsidRDefault="00E8373C" w:rsidP="00F12874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85" w:name="_Toc239561932"/>
      <w:bookmarkStart w:id="86" w:name="_Toc450216388"/>
      <w:bookmarkStart w:id="87" w:name="_Toc450223527"/>
      <w:bookmarkStart w:id="88" w:name="_Toc458775505"/>
      <w:bookmarkStart w:id="89" w:name="_Toc461175344"/>
      <w:bookmarkStart w:id="90" w:name="_Toc461175986"/>
      <w:r w:rsidRPr="005C5D42">
        <w:rPr>
          <w:rStyle w:val="Heading2CharChar1"/>
          <w:rFonts w:cs="Times New Roman"/>
          <w:b/>
          <w:sz w:val="27"/>
          <w:szCs w:val="27"/>
        </w:rPr>
        <w:t>1.3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>Objectives</w:t>
      </w:r>
      <w:bookmarkEnd w:id="85"/>
      <w:bookmarkEnd w:id="86"/>
      <w:bookmarkEnd w:id="87"/>
      <w:bookmarkEnd w:id="88"/>
      <w:bookmarkEnd w:id="89"/>
      <w:bookmarkEnd w:id="90"/>
    </w:p>
    <w:p w14:paraId="106DBBE9" w14:textId="196FC06E" w:rsidR="00E8373C" w:rsidRPr="005C5D42" w:rsidRDefault="00E8373C" w:rsidP="00E8373C">
      <w:pPr>
        <w:keepNext/>
      </w:pPr>
      <w:r w:rsidRPr="005C5D42">
        <w:t xml:space="preserve">The objectives of the </w:t>
      </w:r>
      <w:r w:rsidRPr="005C5D42">
        <w:rPr>
          <w:i/>
        </w:rPr>
        <w:t>RTP</w:t>
      </w:r>
      <w:r w:rsidRPr="005C5D42">
        <w:t xml:space="preserve"> are</w:t>
      </w:r>
      <w:r w:rsidR="00796506" w:rsidRPr="005C5D42">
        <w:t xml:space="preserve"> to</w:t>
      </w:r>
      <w:r w:rsidRPr="005C5D42">
        <w:t>:</w:t>
      </w:r>
    </w:p>
    <w:p w14:paraId="5CCE9549" w14:textId="77777777" w:rsidR="00E8373C" w:rsidRPr="005C5D42" w:rsidRDefault="00E8373C" w:rsidP="00E8373C">
      <w:pPr>
        <w:keepNext/>
        <w:tabs>
          <w:tab w:val="left" w:pos="840"/>
        </w:tabs>
      </w:pPr>
    </w:p>
    <w:p w14:paraId="7C4201D5" w14:textId="7F0E09BB" w:rsidR="00E8373C" w:rsidRPr="005C5D42" w:rsidRDefault="00796506" w:rsidP="00DC12D9">
      <w:pPr>
        <w:numPr>
          <w:ilvl w:val="0"/>
          <w:numId w:val="12"/>
        </w:numPr>
        <w:tabs>
          <w:tab w:val="left" w:pos="851"/>
        </w:tabs>
        <w:ind w:left="851" w:hanging="851"/>
        <w:rPr>
          <w:color w:val="000000"/>
        </w:rPr>
      </w:pPr>
      <w:r w:rsidRPr="005C5D42">
        <w:rPr>
          <w:color w:val="000000"/>
        </w:rPr>
        <w:t>p</w:t>
      </w:r>
      <w:r w:rsidR="00E8373C" w:rsidRPr="005C5D42">
        <w:rPr>
          <w:color w:val="000000"/>
        </w:rPr>
        <w:t xml:space="preserve">rovide flexible funding arrangements to support the training of </w:t>
      </w:r>
      <w:r w:rsidR="00E8373C" w:rsidRPr="005C5D42">
        <w:rPr>
          <w:i/>
          <w:color w:val="000000"/>
        </w:rPr>
        <w:t>domestic</w:t>
      </w:r>
      <w:r w:rsidR="00EB5665" w:rsidRPr="005C5D42">
        <w:rPr>
          <w:i/>
          <w:color w:val="000000"/>
        </w:rPr>
        <w:t xml:space="preserve"> students</w:t>
      </w:r>
      <w:r w:rsidR="00E8373C" w:rsidRPr="005C5D42">
        <w:rPr>
          <w:color w:val="000000"/>
        </w:rPr>
        <w:t xml:space="preserve"> and </w:t>
      </w:r>
      <w:r w:rsidR="00E8373C" w:rsidRPr="005C5D42">
        <w:rPr>
          <w:i/>
          <w:color w:val="000000"/>
        </w:rPr>
        <w:t>overseas</w:t>
      </w:r>
      <w:r w:rsidR="00EB5665" w:rsidRPr="005C5D42">
        <w:rPr>
          <w:i/>
          <w:color w:val="000000"/>
        </w:rPr>
        <w:t xml:space="preserve"> students</w:t>
      </w:r>
      <w:r w:rsidR="00EB5665" w:rsidRPr="005C5D42">
        <w:rPr>
          <w:color w:val="000000"/>
        </w:rPr>
        <w:t xml:space="preserve"> undertaking</w:t>
      </w:r>
      <w:r w:rsidR="00E8373C" w:rsidRPr="005C5D42">
        <w:rPr>
          <w:color w:val="000000"/>
        </w:rPr>
        <w:t xml:space="preserve"> </w:t>
      </w:r>
      <w:r w:rsidR="00E8373C" w:rsidRPr="005C5D42">
        <w:rPr>
          <w:i/>
          <w:color w:val="000000"/>
        </w:rPr>
        <w:t>HDR</w:t>
      </w:r>
      <w:r w:rsidR="00FF7E3A">
        <w:rPr>
          <w:i/>
          <w:color w:val="000000"/>
        </w:rPr>
        <w:t>s</w:t>
      </w:r>
      <w:r w:rsidR="00E8373C" w:rsidRPr="005C5D42">
        <w:rPr>
          <w:color w:val="000000"/>
        </w:rPr>
        <w:t xml:space="preserve"> at Australian </w:t>
      </w:r>
      <w:r w:rsidR="00E8373C" w:rsidRPr="005C5D42">
        <w:rPr>
          <w:i/>
          <w:color w:val="000000"/>
        </w:rPr>
        <w:t>HEPs</w:t>
      </w:r>
      <w:r w:rsidR="00E8373C" w:rsidRPr="005C5D42">
        <w:rPr>
          <w:color w:val="000000"/>
        </w:rPr>
        <w:t>;</w:t>
      </w:r>
    </w:p>
    <w:p w14:paraId="0B4D534D" w14:textId="77777777" w:rsidR="00E8373C" w:rsidRPr="005C5D42" w:rsidRDefault="00E8373C" w:rsidP="00E8373C">
      <w:pPr>
        <w:tabs>
          <w:tab w:val="left" w:pos="840"/>
        </w:tabs>
        <w:ind w:left="851"/>
        <w:rPr>
          <w:color w:val="000000"/>
        </w:rPr>
      </w:pPr>
    </w:p>
    <w:p w14:paraId="30815B75" w14:textId="1624DBAA" w:rsidR="00E8373C" w:rsidRPr="005C5D42" w:rsidRDefault="00796506" w:rsidP="00DC12D9">
      <w:pPr>
        <w:numPr>
          <w:ilvl w:val="0"/>
          <w:numId w:val="12"/>
        </w:numPr>
        <w:tabs>
          <w:tab w:val="left" w:pos="851"/>
        </w:tabs>
        <w:ind w:left="851" w:hanging="851"/>
        <w:rPr>
          <w:color w:val="000000"/>
        </w:rPr>
      </w:pPr>
      <w:r w:rsidRPr="005C5D42">
        <w:rPr>
          <w:color w:val="000000"/>
        </w:rPr>
        <w:t>d</w:t>
      </w:r>
      <w:r w:rsidR="00E8373C" w:rsidRPr="005C5D42">
        <w:rPr>
          <w:color w:val="000000"/>
        </w:rPr>
        <w:t>eliver graduates with the skills required to build careers in academia and other sectors of the labour market;</w:t>
      </w:r>
    </w:p>
    <w:p w14:paraId="6D9E70F7" w14:textId="77777777" w:rsidR="00E8373C" w:rsidRPr="005C5D42" w:rsidRDefault="00E8373C" w:rsidP="00E8373C">
      <w:pPr>
        <w:pStyle w:val="ListParagraph"/>
        <w:ind w:left="851"/>
        <w:rPr>
          <w:color w:val="000000"/>
        </w:rPr>
      </w:pPr>
    </w:p>
    <w:p w14:paraId="7260AF49" w14:textId="1F0BB498" w:rsidR="00E8373C" w:rsidRPr="005C5D42" w:rsidRDefault="00796506" w:rsidP="00DC12D9">
      <w:pPr>
        <w:numPr>
          <w:ilvl w:val="0"/>
          <w:numId w:val="12"/>
        </w:numPr>
        <w:tabs>
          <w:tab w:val="left" w:pos="851"/>
        </w:tabs>
        <w:ind w:left="851" w:hanging="851"/>
        <w:rPr>
          <w:color w:val="000000"/>
        </w:rPr>
      </w:pPr>
      <w:r w:rsidRPr="005C5D42">
        <w:rPr>
          <w:color w:val="000000"/>
        </w:rPr>
        <w:t>s</w:t>
      </w:r>
      <w:r w:rsidR="00E8373C" w:rsidRPr="005C5D42">
        <w:rPr>
          <w:color w:val="000000"/>
        </w:rPr>
        <w:t xml:space="preserve">upport collaboration </w:t>
      </w:r>
      <w:r w:rsidR="003A27B1" w:rsidRPr="005C5D42">
        <w:rPr>
          <w:color w:val="000000"/>
        </w:rPr>
        <w:t xml:space="preserve">between </w:t>
      </w:r>
      <w:r w:rsidR="003A27B1" w:rsidRPr="005C5D42">
        <w:rPr>
          <w:i/>
          <w:color w:val="000000"/>
        </w:rPr>
        <w:t>HEPs</w:t>
      </w:r>
      <w:r w:rsidR="003A27B1" w:rsidRPr="005C5D42">
        <w:rPr>
          <w:color w:val="000000"/>
        </w:rPr>
        <w:t xml:space="preserve"> and</w:t>
      </w:r>
      <w:r w:rsidR="00E8373C" w:rsidRPr="005C5D42">
        <w:rPr>
          <w:color w:val="000000"/>
        </w:rPr>
        <w:t xml:space="preserve"> industry and other </w:t>
      </w:r>
      <w:r w:rsidR="00E8373C" w:rsidRPr="005C5D42">
        <w:rPr>
          <w:i/>
          <w:color w:val="000000"/>
        </w:rPr>
        <w:t>research</w:t>
      </w:r>
      <w:r w:rsidR="00E8373C" w:rsidRPr="005C5D42">
        <w:rPr>
          <w:color w:val="000000"/>
        </w:rPr>
        <w:t xml:space="preserve"> end-users; and</w:t>
      </w:r>
    </w:p>
    <w:p w14:paraId="02317198" w14:textId="77777777" w:rsidR="00E8373C" w:rsidRPr="005C5D42" w:rsidRDefault="00E8373C" w:rsidP="00E8373C">
      <w:pPr>
        <w:tabs>
          <w:tab w:val="left" w:pos="840"/>
          <w:tab w:val="left" w:pos="7110"/>
        </w:tabs>
        <w:ind w:left="851"/>
        <w:rPr>
          <w:color w:val="000000"/>
        </w:rPr>
      </w:pPr>
      <w:r w:rsidRPr="005C5D42">
        <w:rPr>
          <w:color w:val="000000"/>
        </w:rPr>
        <w:tab/>
      </w:r>
    </w:p>
    <w:p w14:paraId="3DDF8140" w14:textId="67EA4025" w:rsidR="00E8373C" w:rsidRPr="005C5D42" w:rsidRDefault="00796506" w:rsidP="00DC12D9">
      <w:pPr>
        <w:numPr>
          <w:ilvl w:val="0"/>
          <w:numId w:val="12"/>
        </w:numPr>
        <w:tabs>
          <w:tab w:val="left" w:pos="851"/>
        </w:tabs>
        <w:ind w:left="851" w:hanging="851"/>
        <w:rPr>
          <w:color w:val="000000"/>
        </w:rPr>
      </w:pPr>
      <w:bookmarkStart w:id="91" w:name="_Toc239561934"/>
      <w:proofErr w:type="gramStart"/>
      <w:r w:rsidRPr="005C5D42">
        <w:rPr>
          <w:color w:val="000000"/>
        </w:rPr>
        <w:t>s</w:t>
      </w:r>
      <w:r w:rsidR="00E8373C" w:rsidRPr="005C5D42">
        <w:rPr>
          <w:color w:val="000000"/>
        </w:rPr>
        <w:t>upport</w:t>
      </w:r>
      <w:proofErr w:type="gramEnd"/>
      <w:r w:rsidR="00E8373C" w:rsidRPr="005C5D42">
        <w:rPr>
          <w:color w:val="000000"/>
        </w:rPr>
        <w:t xml:space="preserve"> </w:t>
      </w:r>
      <w:r w:rsidR="00E8373C" w:rsidRPr="005C5D42">
        <w:rPr>
          <w:i/>
          <w:color w:val="000000"/>
        </w:rPr>
        <w:t>overseas</w:t>
      </w:r>
      <w:r w:rsidR="00EB5665" w:rsidRPr="005C5D42">
        <w:rPr>
          <w:i/>
          <w:color w:val="000000"/>
        </w:rPr>
        <w:t xml:space="preserve"> students</w:t>
      </w:r>
      <w:r w:rsidR="00EB5665" w:rsidRPr="005C5D42">
        <w:rPr>
          <w:color w:val="000000"/>
        </w:rPr>
        <w:t xml:space="preserve"> undertaking</w:t>
      </w:r>
      <w:r w:rsidR="00E8373C" w:rsidRPr="005C5D42">
        <w:rPr>
          <w:color w:val="000000"/>
        </w:rPr>
        <w:t xml:space="preserve"> </w:t>
      </w:r>
      <w:r w:rsidR="00E8373C" w:rsidRPr="005C5D42">
        <w:rPr>
          <w:i/>
          <w:color w:val="000000"/>
        </w:rPr>
        <w:t>HDR</w:t>
      </w:r>
      <w:r w:rsidR="00FF7E3A">
        <w:rPr>
          <w:i/>
          <w:color w:val="000000"/>
        </w:rPr>
        <w:t>s</w:t>
      </w:r>
      <w:r w:rsidR="00E8373C" w:rsidRPr="005C5D42">
        <w:rPr>
          <w:color w:val="000000"/>
        </w:rPr>
        <w:t xml:space="preserve"> at Australian </w:t>
      </w:r>
      <w:r w:rsidR="00E8373C" w:rsidRPr="005C5D42">
        <w:rPr>
          <w:i/>
          <w:color w:val="000000"/>
        </w:rPr>
        <w:t>HEP</w:t>
      </w:r>
      <w:r w:rsidR="0073020E">
        <w:rPr>
          <w:i/>
          <w:color w:val="000000"/>
        </w:rPr>
        <w:t>s</w:t>
      </w:r>
      <w:r w:rsidR="00E8373C" w:rsidRPr="005C5D42">
        <w:rPr>
          <w:color w:val="000000"/>
        </w:rPr>
        <w:t>.</w:t>
      </w:r>
    </w:p>
    <w:p w14:paraId="426E5476" w14:textId="6E4ED683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92" w:name="_Toc450216389"/>
      <w:bookmarkStart w:id="93" w:name="_Toc450223528"/>
      <w:bookmarkStart w:id="94" w:name="_Toc458775506"/>
      <w:bookmarkStart w:id="95" w:name="_Toc461175345"/>
      <w:bookmarkStart w:id="96" w:name="_Toc461175987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DA4956" w:rsidRPr="005C5D42">
        <w:rPr>
          <w:rStyle w:val="Heading2CharChar1"/>
          <w:rFonts w:cs="Times New Roman"/>
          <w:b/>
          <w:sz w:val="27"/>
          <w:szCs w:val="27"/>
        </w:rPr>
        <w:t>4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</w:t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 Grant Amounts</w:t>
      </w:r>
      <w:bookmarkEnd w:id="91"/>
      <w:bookmarkEnd w:id="92"/>
      <w:bookmarkEnd w:id="93"/>
      <w:bookmarkEnd w:id="94"/>
      <w:bookmarkEnd w:id="95"/>
      <w:bookmarkEnd w:id="96"/>
    </w:p>
    <w:p w14:paraId="1DAB060A" w14:textId="299D360F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97" w:name="_Toc450216390"/>
      <w:bookmarkStart w:id="98" w:name="_Toc450223529"/>
      <w:bookmarkStart w:id="99" w:name="_Toc458775507"/>
      <w:bookmarkStart w:id="100" w:name="_Toc461175346"/>
      <w:bookmarkStart w:id="101" w:name="_Toc461175988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F7390D" w:rsidRPr="005C5D42">
        <w:rPr>
          <w:rStyle w:val="Heading2CharChar1"/>
          <w:rFonts w:cs="Times New Roman"/>
          <w:b/>
          <w:sz w:val="27"/>
          <w:szCs w:val="27"/>
        </w:rPr>
        <w:t>4</w:t>
      </w:r>
      <w:r w:rsidRPr="005C5D42">
        <w:rPr>
          <w:rStyle w:val="Heading2CharChar1"/>
          <w:rFonts w:cs="Times New Roman"/>
          <w:b/>
          <w:sz w:val="27"/>
          <w:szCs w:val="27"/>
        </w:rPr>
        <w:t>.1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>Determination of Grants and Indexation</w:t>
      </w:r>
      <w:bookmarkEnd w:id="97"/>
      <w:bookmarkEnd w:id="98"/>
      <w:bookmarkEnd w:id="99"/>
      <w:bookmarkEnd w:id="100"/>
      <w:bookmarkEnd w:id="101"/>
    </w:p>
    <w:p w14:paraId="451378F0" w14:textId="530F500B" w:rsidR="00E8373C" w:rsidRPr="005C5D42" w:rsidRDefault="00E8373C" w:rsidP="00E8373C">
      <w:pPr>
        <w:tabs>
          <w:tab w:val="left" w:pos="840"/>
        </w:tabs>
      </w:pPr>
      <w:r w:rsidRPr="005C5D42">
        <w:t xml:space="preserve">The </w:t>
      </w:r>
      <w:r w:rsidRPr="005C5D42">
        <w:rPr>
          <w:i/>
        </w:rPr>
        <w:t>RTP</w:t>
      </w:r>
      <w:r w:rsidRPr="005C5D42">
        <w:t xml:space="preserve"> </w:t>
      </w:r>
      <w:r w:rsidR="00796506" w:rsidRPr="005C5D42">
        <w:t>G</w:t>
      </w:r>
      <w:r w:rsidRPr="005C5D42">
        <w:t xml:space="preserve">rant </w:t>
      </w:r>
      <w:r w:rsidR="00796506" w:rsidRPr="005C5D42">
        <w:t>A</w:t>
      </w:r>
      <w:r w:rsidRPr="005C5D42">
        <w:t xml:space="preserve">mounts will be determined in </w:t>
      </w:r>
      <w:r w:rsidR="00F7390D" w:rsidRPr="005C5D42">
        <w:t xml:space="preserve">accordance with the method set out in </w:t>
      </w:r>
      <w:r w:rsidR="00880A78" w:rsidRPr="005C5D42">
        <w:t>this Part 1.4</w:t>
      </w:r>
      <w:r w:rsidRPr="005C5D42">
        <w:t xml:space="preserve">. </w:t>
      </w:r>
    </w:p>
    <w:p w14:paraId="171357B9" w14:textId="77777777" w:rsidR="00E8373C" w:rsidRPr="005C5D42" w:rsidRDefault="00E8373C" w:rsidP="00E8373C">
      <w:pPr>
        <w:tabs>
          <w:tab w:val="left" w:pos="840"/>
        </w:tabs>
      </w:pPr>
    </w:p>
    <w:p w14:paraId="523A7106" w14:textId="0502236D" w:rsidR="00E5532E" w:rsidRPr="005C5D42" w:rsidRDefault="00E8373C" w:rsidP="00E5532E">
      <w:r w:rsidRPr="005C5D42">
        <w:rPr>
          <w:i/>
        </w:rPr>
        <w:t>Funding Pool</w:t>
      </w:r>
      <w:r w:rsidRPr="005C5D42">
        <w:t xml:space="preserve"> amounts and </w:t>
      </w:r>
      <w:r w:rsidRPr="005C5D42">
        <w:rPr>
          <w:i/>
        </w:rPr>
        <w:t>RTP Stipends</w:t>
      </w:r>
      <w:r w:rsidRPr="005C5D42">
        <w:t xml:space="preserve"> are indexed in accordance with </w:t>
      </w:r>
      <w:r w:rsidRPr="005C5D42">
        <w:br/>
        <w:t xml:space="preserve">Part 5-6 of </w:t>
      </w:r>
      <w:r w:rsidRPr="005C5D42">
        <w:rPr>
          <w:i/>
        </w:rPr>
        <w:t>the Act</w:t>
      </w:r>
      <w:r w:rsidRPr="005C5D42">
        <w:t xml:space="preserve">. </w:t>
      </w:r>
      <w:bookmarkStart w:id="102" w:name="_Toc450216391"/>
      <w:bookmarkStart w:id="103" w:name="_Toc450223530"/>
    </w:p>
    <w:bookmarkEnd w:id="102"/>
    <w:bookmarkEnd w:id="103"/>
    <w:p w14:paraId="749E6C7C" w14:textId="77777777" w:rsidR="00BB0436" w:rsidRDefault="00BB0436">
      <w:pPr>
        <w:rPr>
          <w:rStyle w:val="Heading2CharChar1"/>
          <w:rFonts w:eastAsiaTheme="majorEastAsia" w:cs="Times New Roman"/>
          <w:bCs w:val="0"/>
          <w:color w:val="000000" w:themeColor="text1"/>
          <w:sz w:val="27"/>
          <w:szCs w:val="27"/>
        </w:rPr>
      </w:pPr>
      <w:r>
        <w:rPr>
          <w:rStyle w:val="Heading2CharChar1"/>
          <w:rFonts w:cs="Times New Roman"/>
          <w:b w:val="0"/>
          <w:sz w:val="27"/>
          <w:szCs w:val="27"/>
        </w:rPr>
        <w:br w:type="page"/>
      </w:r>
    </w:p>
    <w:p w14:paraId="6844C40F" w14:textId="72384AE7" w:rsidR="00E8373C" w:rsidRPr="00A66288" w:rsidRDefault="00E5532E" w:rsidP="00A66288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04" w:name="_Toc461175347"/>
      <w:bookmarkStart w:id="105" w:name="_Toc461175989"/>
      <w:r w:rsidRPr="00A66288">
        <w:rPr>
          <w:rStyle w:val="Heading2CharChar1"/>
          <w:rFonts w:cs="Times New Roman"/>
          <w:b/>
          <w:sz w:val="27"/>
          <w:szCs w:val="27"/>
        </w:rPr>
        <w:lastRenderedPageBreak/>
        <w:t>1.4.5</w:t>
      </w:r>
      <w:r w:rsidRPr="00A66288">
        <w:rPr>
          <w:rStyle w:val="Heading2CharChar1"/>
          <w:rFonts w:cs="Times New Roman"/>
          <w:b/>
          <w:sz w:val="27"/>
          <w:szCs w:val="27"/>
        </w:rPr>
        <w:tab/>
      </w:r>
      <w:r w:rsidRPr="00A66288">
        <w:rPr>
          <w:rStyle w:val="Heading2CharChar1"/>
          <w:rFonts w:cs="Times New Roman"/>
          <w:b/>
          <w:sz w:val="27"/>
          <w:szCs w:val="27"/>
        </w:rPr>
        <w:tab/>
      </w:r>
      <w:bookmarkStart w:id="106" w:name="_Toc450216392"/>
      <w:bookmarkStart w:id="107" w:name="_Toc450223531"/>
      <w:r w:rsidR="00E8373C" w:rsidRPr="00A66288">
        <w:rPr>
          <w:rStyle w:val="Heading2CharChar1"/>
          <w:rFonts w:cs="Times New Roman"/>
          <w:b/>
          <w:sz w:val="27"/>
          <w:szCs w:val="27"/>
        </w:rPr>
        <w:t>Basic Grant Amount</w:t>
      </w:r>
      <w:bookmarkEnd w:id="106"/>
      <w:bookmarkEnd w:id="107"/>
      <w:bookmarkEnd w:id="104"/>
      <w:bookmarkEnd w:id="105"/>
    </w:p>
    <w:p w14:paraId="312268A3" w14:textId="77777777" w:rsidR="00E8373C" w:rsidRPr="005C5D42" w:rsidRDefault="00E8373C" w:rsidP="009C0B03">
      <w:pPr>
        <w:tabs>
          <w:tab w:val="left" w:pos="851"/>
        </w:tabs>
      </w:pPr>
      <w:r w:rsidRPr="005C5D42">
        <w:t xml:space="preserve">The formula for calculating each </w:t>
      </w:r>
      <w:r w:rsidRPr="005C5D42">
        <w:rPr>
          <w:i/>
        </w:rPr>
        <w:t xml:space="preserve">HEP’s </w:t>
      </w:r>
      <w:r w:rsidRPr="005C5D42">
        <w:t xml:space="preserve">Basic Grant Amount for the </w:t>
      </w:r>
      <w:r w:rsidRPr="005C5D42">
        <w:rPr>
          <w:i/>
        </w:rPr>
        <w:t>Grant Year</w:t>
      </w:r>
      <w:r w:rsidRPr="005C5D42">
        <w:t xml:space="preserve"> is:</w:t>
      </w:r>
    </w:p>
    <w:p w14:paraId="1015125B" w14:textId="77777777" w:rsidR="00E8373C" w:rsidRPr="005C5D42" w:rsidRDefault="00E8373C" w:rsidP="009C0B03"/>
    <w:p w14:paraId="136DD812" w14:textId="77777777" w:rsidR="00E8373C" w:rsidRPr="005C5D42" w:rsidRDefault="00E8373C" w:rsidP="00E8373C">
      <w:r w:rsidRPr="005C5D42">
        <w:rPr>
          <w:position w:val="-14"/>
        </w:rPr>
        <w:object w:dxaOrig="9980" w:dyaOrig="380" w14:anchorId="3B0FC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35pt;height:17.35pt" o:ole="">
            <v:imagedata r:id="rId10" o:title=""/>
          </v:shape>
          <o:OLEObject Type="Embed" ProgID="Equation.3" ShapeID="_x0000_i1025" DrawAspect="Content" ObjectID="_1537610295" r:id="rId11"/>
        </w:object>
      </w:r>
    </w:p>
    <w:p w14:paraId="7806E80D" w14:textId="77777777" w:rsidR="00E8373C" w:rsidRPr="005C5D42" w:rsidRDefault="00E8373C" w:rsidP="00E8373C">
      <w:proofErr w:type="gramStart"/>
      <w:r w:rsidRPr="005C5D42">
        <w:t>where</w:t>
      </w:r>
      <w:proofErr w:type="gramEnd"/>
      <w:r w:rsidRPr="005C5D42">
        <w:t xml:space="preserve">: </w:t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093"/>
        <w:gridCol w:w="283"/>
        <w:gridCol w:w="6521"/>
      </w:tblGrid>
      <w:tr w:rsidR="00E8373C" w:rsidRPr="005C5D42" w14:paraId="7BF3E768" w14:textId="77777777" w:rsidTr="00E8373C">
        <w:trPr>
          <w:trHeight w:val="454"/>
        </w:trPr>
        <w:tc>
          <w:tcPr>
            <w:tcW w:w="2093" w:type="dxa"/>
            <w:vAlign w:val="center"/>
            <w:hideMark/>
          </w:tcPr>
          <w:p w14:paraId="3C013FCC" w14:textId="77777777" w:rsidR="00E8373C" w:rsidRPr="005C5D42" w:rsidRDefault="00E8373C">
            <w:pPr>
              <w:jc w:val="right"/>
            </w:pPr>
            <w:r w:rsidRPr="005C5D42">
              <w:rPr>
                <w:position w:val="-14"/>
              </w:rPr>
              <w:object w:dxaOrig="700" w:dyaOrig="380" w14:anchorId="67A8F4CA">
                <v:shape id="_x0000_i1026" type="#_x0000_t75" style="width:34.65pt;height:19.35pt" o:ole="">
                  <v:imagedata r:id="rId12" o:title=""/>
                </v:shape>
                <o:OLEObject Type="Embed" ProgID="Equation.3" ShapeID="_x0000_i1026" DrawAspect="Content" ObjectID="_1537610296" r:id="rId13"/>
              </w:object>
            </w:r>
          </w:p>
        </w:tc>
        <w:tc>
          <w:tcPr>
            <w:tcW w:w="283" w:type="dxa"/>
            <w:vAlign w:val="center"/>
            <w:hideMark/>
          </w:tcPr>
          <w:p w14:paraId="16F93F5E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  <w:hideMark/>
          </w:tcPr>
          <w:p w14:paraId="7300ACD9" w14:textId="77777777" w:rsidR="00E8373C" w:rsidRPr="005C5D42" w:rsidRDefault="00E8373C">
            <w:r w:rsidRPr="005C5D42">
              <w:rPr>
                <w:rFonts w:eastAsia="Calibri"/>
              </w:rPr>
              <w:t xml:space="preserve">Basic Grant Amount from the </w:t>
            </w:r>
            <w:r w:rsidRPr="005C5D42">
              <w:rPr>
                <w:rFonts w:eastAsia="Calibri"/>
                <w:i/>
              </w:rPr>
              <w:t>RTP</w:t>
            </w:r>
            <w:r w:rsidRPr="005C5D42">
              <w:rPr>
                <w:rFonts w:eastAsia="Calibri"/>
              </w:rPr>
              <w:t xml:space="preserve"> for i</w:t>
            </w:r>
            <w:r w:rsidRPr="005C5D42">
              <w:rPr>
                <w:rFonts w:eastAsia="Calibri"/>
                <w:vertAlign w:val="superscript"/>
              </w:rPr>
              <w:t>th</w:t>
            </w:r>
            <w:r w:rsidRPr="005C5D42">
              <w:rPr>
                <w:rFonts w:eastAsia="Calibri"/>
              </w:rPr>
              <w:t xml:space="preserve"> </w:t>
            </w:r>
            <w:r w:rsidRPr="005C5D42">
              <w:rPr>
                <w:rFonts w:eastAsia="Calibri"/>
                <w:i/>
              </w:rPr>
              <w:t>HEP</w:t>
            </w:r>
            <w:r w:rsidRPr="005C5D42">
              <w:rPr>
                <w:rFonts w:eastAsia="Calibri"/>
              </w:rPr>
              <w:t xml:space="preserve"> in year y</w:t>
            </w:r>
          </w:p>
        </w:tc>
      </w:tr>
      <w:tr w:rsidR="00E8373C" w:rsidRPr="005C5D42" w14:paraId="1346C7F2" w14:textId="77777777" w:rsidTr="00E8373C">
        <w:trPr>
          <w:trHeight w:val="454"/>
        </w:trPr>
        <w:tc>
          <w:tcPr>
            <w:tcW w:w="2093" w:type="dxa"/>
            <w:vAlign w:val="center"/>
            <w:hideMark/>
          </w:tcPr>
          <w:p w14:paraId="5701743F" w14:textId="77777777" w:rsidR="00E8373C" w:rsidRPr="005C5D42" w:rsidRDefault="00E8373C">
            <w:pPr>
              <w:jc w:val="right"/>
            </w:pPr>
            <w:r w:rsidRPr="005C5D42">
              <w:rPr>
                <w:iCs/>
                <w:position w:val="-14"/>
              </w:rPr>
              <w:object w:dxaOrig="320" w:dyaOrig="380" w14:anchorId="57C3E756">
                <v:shape id="_x0000_i1027" type="#_x0000_t75" style="width:16.65pt;height:19.35pt" o:ole="">
                  <v:imagedata r:id="rId14" o:title=""/>
                </v:shape>
                <o:OLEObject Type="Embed" ProgID="Equation.3" ShapeID="_x0000_i1027" DrawAspect="Content" ObjectID="_1537610297" r:id="rId15"/>
              </w:object>
            </w:r>
          </w:p>
        </w:tc>
        <w:tc>
          <w:tcPr>
            <w:tcW w:w="283" w:type="dxa"/>
            <w:vAlign w:val="center"/>
            <w:hideMark/>
          </w:tcPr>
          <w:p w14:paraId="6DD56B47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  <w:hideMark/>
          </w:tcPr>
          <w:p w14:paraId="2F816D31" w14:textId="625417A2" w:rsidR="00E8373C" w:rsidRPr="005C5D42" w:rsidRDefault="00E8373C">
            <w:r w:rsidRPr="005C5D42">
              <w:rPr>
                <w:rFonts w:eastAsia="Calibri"/>
                <w:i/>
              </w:rPr>
              <w:t>Funding Pool</w:t>
            </w:r>
            <w:r w:rsidRPr="005C5D42">
              <w:rPr>
                <w:rFonts w:eastAsia="Calibri"/>
              </w:rPr>
              <w:t xml:space="preserve"> in year y</w:t>
            </w:r>
          </w:p>
        </w:tc>
      </w:tr>
      <w:tr w:rsidR="00E8373C" w:rsidRPr="005C5D42" w14:paraId="7089714D" w14:textId="77777777" w:rsidTr="00E8373C">
        <w:trPr>
          <w:trHeight w:val="454"/>
        </w:trPr>
        <w:tc>
          <w:tcPr>
            <w:tcW w:w="2093" w:type="dxa"/>
            <w:vAlign w:val="center"/>
            <w:hideMark/>
          </w:tcPr>
          <w:p w14:paraId="1D714BE8" w14:textId="77777777" w:rsidR="00E8373C" w:rsidRPr="005C5D42" w:rsidRDefault="00E8373C">
            <w:pPr>
              <w:jc w:val="right"/>
              <w:rPr>
                <w:iCs/>
              </w:rPr>
            </w:pPr>
            <w:r w:rsidRPr="005C5D42">
              <w:rPr>
                <w:iCs/>
                <w:position w:val="-12"/>
              </w:rPr>
              <w:object w:dxaOrig="1760" w:dyaOrig="360" w14:anchorId="118EB50C">
                <v:shape id="_x0000_i1028" type="#_x0000_t75" style="width:88.65pt;height:18.65pt" o:ole="">
                  <v:imagedata r:id="rId16" o:title=""/>
                </v:shape>
                <o:OLEObject Type="Embed" ProgID="Equation.3" ShapeID="_x0000_i1028" DrawAspect="Content" ObjectID="_1537610298" r:id="rId17"/>
              </w:object>
            </w:r>
          </w:p>
        </w:tc>
        <w:tc>
          <w:tcPr>
            <w:tcW w:w="283" w:type="dxa"/>
            <w:vAlign w:val="center"/>
            <w:hideMark/>
          </w:tcPr>
          <w:p w14:paraId="1E79D794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  <w:hideMark/>
          </w:tcPr>
          <w:p w14:paraId="43500981" w14:textId="626DF255" w:rsidR="00E8373C" w:rsidRPr="005C5D42" w:rsidRDefault="00E8373C">
            <w:pPr>
              <w:rPr>
                <w:i/>
                <w:iCs/>
              </w:rPr>
            </w:pPr>
            <w:r w:rsidRPr="005C5D42">
              <w:rPr>
                <w:rFonts w:eastAsia="Calibri"/>
                <w:iCs/>
              </w:rPr>
              <w:t xml:space="preserve">Share of weighted </w:t>
            </w:r>
            <w:r w:rsidR="00F07DCB" w:rsidRPr="00F07DCB">
              <w:rPr>
                <w:rFonts w:eastAsia="Calibri"/>
                <w:i/>
                <w:iCs/>
              </w:rPr>
              <w:t>HDR</w:t>
            </w:r>
            <w:r w:rsidR="00F07DCB">
              <w:rPr>
                <w:rFonts w:eastAsia="Calibri"/>
                <w:iCs/>
              </w:rPr>
              <w:t xml:space="preserve"> </w:t>
            </w:r>
            <w:r w:rsidRPr="005C5D42">
              <w:rPr>
                <w:rFonts w:eastAsia="Calibri"/>
                <w:iCs/>
              </w:rPr>
              <w:t xml:space="preserve">student completions for the </w:t>
            </w:r>
            <w:r w:rsidRPr="005C5D42">
              <w:rPr>
                <w:rFonts w:eastAsia="Calibri"/>
              </w:rPr>
              <w:t>i</w:t>
            </w:r>
            <w:r w:rsidRPr="005C5D42">
              <w:rPr>
                <w:rFonts w:eastAsia="Calibri"/>
                <w:vertAlign w:val="superscript"/>
              </w:rPr>
              <w:t>th</w:t>
            </w:r>
            <w:r w:rsidRPr="005C5D42">
              <w:rPr>
                <w:rFonts w:eastAsia="Calibri"/>
                <w:iCs/>
              </w:rPr>
              <w:t xml:space="preserve"> </w:t>
            </w:r>
            <w:r w:rsidRPr="005C5D42">
              <w:rPr>
                <w:rFonts w:eastAsia="Calibri"/>
                <w:i/>
                <w:iCs/>
              </w:rPr>
              <w:t>HEP</w:t>
            </w:r>
            <w:r w:rsidRPr="005C5D42">
              <w:rPr>
                <w:rFonts w:eastAsia="Calibri"/>
                <w:iCs/>
              </w:rPr>
              <w:t xml:space="preserve"> calculated according to the following formula:</w:t>
            </w:r>
          </w:p>
        </w:tc>
      </w:tr>
      <w:tr w:rsidR="00E8373C" w:rsidRPr="005C5D42" w14:paraId="070B18A1" w14:textId="77777777" w:rsidTr="00E8373C">
        <w:trPr>
          <w:trHeight w:val="454"/>
        </w:trPr>
        <w:tc>
          <w:tcPr>
            <w:tcW w:w="2093" w:type="dxa"/>
            <w:vAlign w:val="center"/>
          </w:tcPr>
          <w:p w14:paraId="63CC9633" w14:textId="77777777" w:rsidR="00E8373C" w:rsidRPr="005C5D42" w:rsidRDefault="00E8373C">
            <w:pPr>
              <w:jc w:val="right"/>
              <w:rPr>
                <w:iCs/>
              </w:rPr>
            </w:pPr>
          </w:p>
        </w:tc>
        <w:tc>
          <w:tcPr>
            <w:tcW w:w="283" w:type="dxa"/>
            <w:vAlign w:val="center"/>
          </w:tcPr>
          <w:p w14:paraId="3AAB0CDA" w14:textId="77777777" w:rsidR="00E8373C" w:rsidRPr="005C5D42" w:rsidRDefault="00E8373C">
            <w:pPr>
              <w:jc w:val="center"/>
            </w:pPr>
          </w:p>
        </w:tc>
        <w:tc>
          <w:tcPr>
            <w:tcW w:w="6521" w:type="dxa"/>
            <w:vAlign w:val="center"/>
          </w:tcPr>
          <w:p w14:paraId="4F18D75E" w14:textId="77777777" w:rsidR="00E8373C" w:rsidRPr="005C5D42" w:rsidRDefault="00E8373C">
            <w:pPr>
              <w:rPr>
                <w:rFonts w:eastAsia="Calibri"/>
                <w:iCs/>
              </w:rPr>
            </w:pPr>
            <w:r w:rsidRPr="005C5D42">
              <w:rPr>
                <w:position w:val="-42"/>
              </w:rPr>
              <w:object w:dxaOrig="4520" w:dyaOrig="840" w14:anchorId="2AC448EE">
                <v:shape id="_x0000_i1029" type="#_x0000_t75" style="width:225.35pt;height:42pt" o:ole="">
                  <v:imagedata r:id="rId18" o:title=""/>
                </v:shape>
                <o:OLEObject Type="Embed" ProgID="Equation.3" ShapeID="_x0000_i1029" DrawAspect="Content" ObjectID="_1537610299" r:id="rId19"/>
              </w:object>
            </w:r>
          </w:p>
        </w:tc>
      </w:tr>
      <w:tr w:rsidR="00E8373C" w:rsidRPr="005C5D42" w14:paraId="1E3D2F68" w14:textId="77777777" w:rsidTr="00E8373C">
        <w:trPr>
          <w:trHeight w:val="454"/>
        </w:trPr>
        <w:tc>
          <w:tcPr>
            <w:tcW w:w="2093" w:type="dxa"/>
            <w:vAlign w:val="center"/>
            <w:hideMark/>
          </w:tcPr>
          <w:p w14:paraId="4FBC860B" w14:textId="77777777" w:rsidR="00E8373C" w:rsidRPr="005C5D42" w:rsidRDefault="00E8373C">
            <w:pPr>
              <w:jc w:val="right"/>
              <w:rPr>
                <w:iCs/>
              </w:rPr>
            </w:pPr>
            <w:r w:rsidRPr="005C5D42">
              <w:rPr>
                <w:iCs/>
                <w:position w:val="-6"/>
              </w:rPr>
              <w:object w:dxaOrig="555" w:dyaOrig="285" w14:anchorId="472E9572">
                <v:shape id="_x0000_i1030" type="#_x0000_t75" style="width:27.35pt;height:14pt" o:ole="">
                  <v:imagedata r:id="rId20" o:title=""/>
                </v:shape>
                <o:OLEObject Type="Embed" ProgID="Equation.3" ShapeID="_x0000_i1030" DrawAspect="Content" ObjectID="_1537610300" r:id="rId21"/>
              </w:object>
            </w:r>
          </w:p>
        </w:tc>
        <w:tc>
          <w:tcPr>
            <w:tcW w:w="283" w:type="dxa"/>
            <w:vAlign w:val="center"/>
            <w:hideMark/>
          </w:tcPr>
          <w:p w14:paraId="0E6F3E9F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  <w:hideMark/>
          </w:tcPr>
          <w:p w14:paraId="5CC21F72" w14:textId="52F12295" w:rsidR="00E8373C" w:rsidRPr="005C5D42" w:rsidRDefault="00E8373C" w:rsidP="00880A78">
            <w:pPr>
              <w:rPr>
                <w:i/>
                <w:iCs/>
              </w:rPr>
            </w:pPr>
            <w:r w:rsidRPr="005C5D42">
              <w:rPr>
                <w:rFonts w:eastAsia="Calibri"/>
                <w:iCs/>
              </w:rPr>
              <w:t xml:space="preserve">Weighted </w:t>
            </w:r>
            <w:r w:rsidR="00F07DCB" w:rsidRPr="00F07DCB">
              <w:rPr>
                <w:rFonts w:eastAsia="Calibri"/>
                <w:i/>
                <w:iCs/>
              </w:rPr>
              <w:t>HDR</w:t>
            </w:r>
            <w:r w:rsidR="00F07DCB">
              <w:rPr>
                <w:rFonts w:eastAsia="Calibri"/>
                <w:iCs/>
              </w:rPr>
              <w:t xml:space="preserve"> </w:t>
            </w:r>
            <w:r w:rsidRPr="005C5D42">
              <w:rPr>
                <w:rFonts w:eastAsia="Calibri"/>
                <w:iCs/>
              </w:rPr>
              <w:t>student completions</w:t>
            </w:r>
            <w:r w:rsidRPr="005C5D42">
              <w:rPr>
                <w:rFonts w:eastAsia="Calibri"/>
                <w:i/>
                <w:iCs/>
              </w:rPr>
              <w:t xml:space="preserve"> </w:t>
            </w:r>
            <w:r w:rsidRPr="005C5D42">
              <w:rPr>
                <w:rFonts w:eastAsia="Calibri"/>
                <w:iCs/>
              </w:rPr>
              <w:t>specified in paragraph 1.</w:t>
            </w:r>
            <w:r w:rsidR="00285952" w:rsidRPr="005C5D42">
              <w:rPr>
                <w:rFonts w:eastAsia="Calibri"/>
                <w:iCs/>
              </w:rPr>
              <w:t>4</w:t>
            </w:r>
            <w:r w:rsidRPr="005C5D42">
              <w:rPr>
                <w:rFonts w:eastAsia="Calibri"/>
                <w:iCs/>
              </w:rPr>
              <w:t>.</w:t>
            </w:r>
            <w:r w:rsidR="00880A78" w:rsidRPr="005C5D42">
              <w:rPr>
                <w:rFonts w:eastAsia="Calibri"/>
                <w:iCs/>
              </w:rPr>
              <w:t>10</w:t>
            </w:r>
          </w:p>
        </w:tc>
      </w:tr>
      <w:tr w:rsidR="00E8373C" w:rsidRPr="005C5D42" w14:paraId="744284BD" w14:textId="77777777" w:rsidTr="00E8373C">
        <w:trPr>
          <w:trHeight w:val="626"/>
        </w:trPr>
        <w:tc>
          <w:tcPr>
            <w:tcW w:w="2093" w:type="dxa"/>
            <w:vAlign w:val="center"/>
          </w:tcPr>
          <w:p w14:paraId="2C507E33" w14:textId="77777777" w:rsidR="00E8373C" w:rsidRPr="005C5D42" w:rsidRDefault="00E8373C">
            <w:pPr>
              <w:jc w:val="right"/>
              <w:rPr>
                <w:iCs/>
              </w:rPr>
            </w:pPr>
            <w:r w:rsidRPr="005C5D42">
              <w:rPr>
                <w:iCs/>
                <w:position w:val="-12"/>
              </w:rPr>
              <w:object w:dxaOrig="1660" w:dyaOrig="360" w14:anchorId="61281F16">
                <v:shape id="_x0000_i1031" type="#_x0000_t75" style="width:84.65pt;height:18.65pt" o:ole="">
                  <v:imagedata r:id="rId22" o:title=""/>
                </v:shape>
                <o:OLEObject Type="Embed" ProgID="Equation.3" ShapeID="_x0000_i1031" DrawAspect="Content" ObjectID="_1537610301" r:id="rId23"/>
              </w:object>
            </w:r>
          </w:p>
        </w:tc>
        <w:tc>
          <w:tcPr>
            <w:tcW w:w="283" w:type="dxa"/>
            <w:vAlign w:val="center"/>
          </w:tcPr>
          <w:p w14:paraId="27064711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</w:tcPr>
          <w:p w14:paraId="36E1172A" w14:textId="20ABB6F7" w:rsidR="00E8373C" w:rsidRPr="005C5D42" w:rsidRDefault="00E8373C">
            <w:pPr>
              <w:rPr>
                <w:rFonts w:eastAsia="Calibri"/>
              </w:rPr>
            </w:pPr>
            <w:r w:rsidRPr="005C5D42">
              <w:rPr>
                <w:rFonts w:eastAsia="Calibri"/>
              </w:rPr>
              <w:t xml:space="preserve">Share of </w:t>
            </w:r>
            <w:r w:rsidRPr="005C5D42">
              <w:rPr>
                <w:rFonts w:eastAsia="Calibri"/>
                <w:i/>
                <w:iCs/>
              </w:rPr>
              <w:t>Category 1</w:t>
            </w:r>
            <w:r w:rsidRPr="005C5D42">
              <w:rPr>
                <w:rFonts w:eastAsia="Calibri"/>
                <w:iCs/>
              </w:rPr>
              <w:t xml:space="preserve"> income </w:t>
            </w:r>
            <w:r w:rsidRPr="005C5D42">
              <w:rPr>
                <w:rFonts w:eastAsia="Calibri"/>
              </w:rPr>
              <w:t>for i</w:t>
            </w:r>
            <w:r w:rsidRPr="005C5D42">
              <w:rPr>
                <w:rFonts w:eastAsia="Calibri"/>
                <w:vertAlign w:val="superscript"/>
              </w:rPr>
              <w:t>th</w:t>
            </w:r>
            <w:r w:rsidRPr="005C5D42">
              <w:rPr>
                <w:rFonts w:eastAsia="Calibri"/>
              </w:rPr>
              <w:t xml:space="preserve"> </w:t>
            </w:r>
            <w:r w:rsidR="00522647" w:rsidRPr="005C5D42">
              <w:rPr>
                <w:rFonts w:eastAsia="Calibri"/>
                <w:i/>
                <w:iCs/>
              </w:rPr>
              <w:t>HEP</w:t>
            </w:r>
            <w:r w:rsidRPr="005C5D42">
              <w:rPr>
                <w:rFonts w:eastAsia="Calibri"/>
              </w:rPr>
              <w:t xml:space="preserve"> calculated according to the following formula:</w:t>
            </w:r>
          </w:p>
        </w:tc>
      </w:tr>
      <w:tr w:rsidR="00E8373C" w:rsidRPr="005C5D42" w14:paraId="4EBD1B23" w14:textId="77777777" w:rsidTr="00E8373C">
        <w:trPr>
          <w:trHeight w:val="626"/>
        </w:trPr>
        <w:tc>
          <w:tcPr>
            <w:tcW w:w="2093" w:type="dxa"/>
            <w:vAlign w:val="center"/>
          </w:tcPr>
          <w:p w14:paraId="36EB48BD" w14:textId="77777777" w:rsidR="00E8373C" w:rsidRPr="005C5D42" w:rsidRDefault="00E8373C">
            <w:pPr>
              <w:jc w:val="right"/>
              <w:rPr>
                <w:iCs/>
              </w:rPr>
            </w:pPr>
          </w:p>
        </w:tc>
        <w:tc>
          <w:tcPr>
            <w:tcW w:w="283" w:type="dxa"/>
            <w:vAlign w:val="center"/>
          </w:tcPr>
          <w:p w14:paraId="7B523AB8" w14:textId="77777777" w:rsidR="00E8373C" w:rsidRPr="005C5D42" w:rsidRDefault="00E8373C">
            <w:pPr>
              <w:jc w:val="center"/>
            </w:pPr>
          </w:p>
        </w:tc>
        <w:tc>
          <w:tcPr>
            <w:tcW w:w="6521" w:type="dxa"/>
            <w:vAlign w:val="center"/>
          </w:tcPr>
          <w:p w14:paraId="1CA3B0AA" w14:textId="77777777" w:rsidR="00E8373C" w:rsidRPr="005C5D42" w:rsidRDefault="00E8373C">
            <w:pPr>
              <w:rPr>
                <w:rFonts w:eastAsia="Calibri"/>
                <w:iCs/>
              </w:rPr>
            </w:pPr>
            <w:r w:rsidRPr="005C5D42">
              <w:rPr>
                <w:position w:val="-42"/>
              </w:rPr>
              <w:object w:dxaOrig="5420" w:dyaOrig="840" w14:anchorId="5B3D85AD">
                <v:shape id="_x0000_i1032" type="#_x0000_t75" style="width:271.35pt;height:42pt" o:ole="">
                  <v:imagedata r:id="rId24" o:title=""/>
                </v:shape>
                <o:OLEObject Type="Embed" ProgID="Equation.3" ShapeID="_x0000_i1032" DrawAspect="Content" ObjectID="_1537610302" r:id="rId25"/>
              </w:object>
            </w:r>
          </w:p>
        </w:tc>
      </w:tr>
      <w:tr w:rsidR="00E8373C" w:rsidRPr="005C5D42" w14:paraId="2B64C25A" w14:textId="77777777" w:rsidTr="00E8373C">
        <w:trPr>
          <w:trHeight w:val="706"/>
        </w:trPr>
        <w:tc>
          <w:tcPr>
            <w:tcW w:w="2093" w:type="dxa"/>
            <w:vAlign w:val="center"/>
          </w:tcPr>
          <w:p w14:paraId="47C6DC17" w14:textId="77777777" w:rsidR="00E8373C" w:rsidRPr="005C5D42" w:rsidRDefault="00E8373C">
            <w:pPr>
              <w:jc w:val="right"/>
              <w:rPr>
                <w:iCs/>
              </w:rPr>
            </w:pPr>
            <w:r w:rsidRPr="005C5D42">
              <w:rPr>
                <w:iCs/>
                <w:position w:val="-12"/>
              </w:rPr>
              <w:object w:dxaOrig="1700" w:dyaOrig="360" w14:anchorId="623E3342">
                <v:shape id="_x0000_i1033" type="#_x0000_t75" style="width:84.65pt;height:18.65pt" o:ole="">
                  <v:imagedata r:id="rId26" o:title=""/>
                </v:shape>
                <o:OLEObject Type="Embed" ProgID="Equation.3" ShapeID="_x0000_i1033" DrawAspect="Content" ObjectID="_1537610303" r:id="rId27"/>
              </w:object>
            </w:r>
          </w:p>
        </w:tc>
        <w:tc>
          <w:tcPr>
            <w:tcW w:w="283" w:type="dxa"/>
            <w:vAlign w:val="center"/>
          </w:tcPr>
          <w:p w14:paraId="32F6380C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</w:tcPr>
          <w:p w14:paraId="2AD0E819" w14:textId="7696EE4E" w:rsidR="00E8373C" w:rsidRPr="005C5D42" w:rsidRDefault="00E8373C">
            <w:pPr>
              <w:rPr>
                <w:rFonts w:eastAsia="Calibri"/>
              </w:rPr>
            </w:pPr>
            <w:r w:rsidRPr="005C5D42">
              <w:rPr>
                <w:rFonts w:eastAsia="Calibri"/>
              </w:rPr>
              <w:t xml:space="preserve">Share of </w:t>
            </w:r>
            <w:r w:rsidRPr="005C5D42">
              <w:rPr>
                <w:rFonts w:eastAsia="Calibri"/>
                <w:i/>
                <w:iCs/>
              </w:rPr>
              <w:t>Category 2, Category 3 and Category 4</w:t>
            </w:r>
            <w:r w:rsidRPr="005C5D42">
              <w:rPr>
                <w:rFonts w:eastAsia="Calibri"/>
                <w:iCs/>
              </w:rPr>
              <w:t xml:space="preserve"> income </w:t>
            </w:r>
            <w:r w:rsidRPr="005C5D42">
              <w:rPr>
                <w:rFonts w:eastAsia="Calibri"/>
              </w:rPr>
              <w:t>for i</w:t>
            </w:r>
            <w:r w:rsidRPr="005C5D42">
              <w:rPr>
                <w:rFonts w:eastAsia="Calibri"/>
                <w:vertAlign w:val="superscript"/>
              </w:rPr>
              <w:t>th</w:t>
            </w:r>
            <w:r w:rsidRPr="005C5D42">
              <w:rPr>
                <w:rFonts w:eastAsia="Calibri"/>
              </w:rPr>
              <w:t xml:space="preserve"> </w:t>
            </w:r>
            <w:r w:rsidR="00522647" w:rsidRPr="005C5D42">
              <w:rPr>
                <w:rFonts w:eastAsia="Calibri"/>
                <w:i/>
                <w:iCs/>
              </w:rPr>
              <w:t>HEP</w:t>
            </w:r>
            <w:r w:rsidRPr="005C5D42">
              <w:rPr>
                <w:rFonts w:eastAsia="Calibri"/>
              </w:rPr>
              <w:t xml:space="preserve"> calculated according to the following formula:</w:t>
            </w:r>
          </w:p>
        </w:tc>
      </w:tr>
      <w:tr w:rsidR="00E8373C" w:rsidRPr="005C5D42" w14:paraId="4757A4D2" w14:textId="77777777" w:rsidTr="00E8373C">
        <w:trPr>
          <w:trHeight w:val="846"/>
        </w:trPr>
        <w:tc>
          <w:tcPr>
            <w:tcW w:w="2093" w:type="dxa"/>
            <w:vAlign w:val="center"/>
          </w:tcPr>
          <w:p w14:paraId="5380C42C" w14:textId="77777777" w:rsidR="00E8373C" w:rsidRPr="005C5D42" w:rsidRDefault="00E8373C">
            <w:pPr>
              <w:jc w:val="right"/>
              <w:rPr>
                <w:iCs/>
              </w:rPr>
            </w:pPr>
          </w:p>
        </w:tc>
        <w:tc>
          <w:tcPr>
            <w:tcW w:w="283" w:type="dxa"/>
            <w:vAlign w:val="center"/>
          </w:tcPr>
          <w:p w14:paraId="0DF29EC9" w14:textId="77777777" w:rsidR="00E8373C" w:rsidRPr="005C5D42" w:rsidRDefault="00E8373C">
            <w:pPr>
              <w:jc w:val="center"/>
            </w:pPr>
          </w:p>
        </w:tc>
        <w:tc>
          <w:tcPr>
            <w:tcW w:w="6521" w:type="dxa"/>
            <w:vAlign w:val="center"/>
          </w:tcPr>
          <w:p w14:paraId="2FC22D7B" w14:textId="77777777" w:rsidR="00E8373C" w:rsidRPr="005C5D42" w:rsidRDefault="00E8373C">
            <w:pPr>
              <w:rPr>
                <w:rFonts w:eastAsia="Calibri"/>
              </w:rPr>
            </w:pPr>
            <w:r w:rsidRPr="005C5D42">
              <w:rPr>
                <w:position w:val="-42"/>
              </w:rPr>
              <w:object w:dxaOrig="6259" w:dyaOrig="840" w14:anchorId="07415D05">
                <v:shape id="_x0000_i1034" type="#_x0000_t75" style="width:311.35pt;height:42pt" o:ole="">
                  <v:imagedata r:id="rId28" o:title=""/>
                </v:shape>
                <o:OLEObject Type="Embed" ProgID="Equation.3" ShapeID="_x0000_i1034" DrawAspect="Content" ObjectID="_1537610304" r:id="rId29"/>
              </w:object>
            </w:r>
          </w:p>
        </w:tc>
      </w:tr>
      <w:tr w:rsidR="00E8373C" w:rsidRPr="005C5D42" w14:paraId="48411B55" w14:textId="77777777" w:rsidTr="00E8373C">
        <w:trPr>
          <w:trHeight w:val="454"/>
        </w:trPr>
        <w:tc>
          <w:tcPr>
            <w:tcW w:w="2093" w:type="dxa"/>
            <w:vAlign w:val="center"/>
          </w:tcPr>
          <w:p w14:paraId="085ADDAA" w14:textId="77777777" w:rsidR="00E8373C" w:rsidRPr="005C5D42" w:rsidRDefault="00E8373C">
            <w:pPr>
              <w:jc w:val="right"/>
              <w:rPr>
                <w:iCs/>
              </w:rPr>
            </w:pPr>
            <w:r w:rsidRPr="005C5D42">
              <w:rPr>
                <w:iCs/>
                <w:position w:val="-10"/>
              </w:rPr>
              <w:object w:dxaOrig="220" w:dyaOrig="260" w14:anchorId="719A4DD3">
                <v:shape id="_x0000_i1035" type="#_x0000_t75" style="width:9.35pt;height:12.65pt" o:ole="">
                  <v:imagedata r:id="rId30" o:title=""/>
                </v:shape>
                <o:OLEObject Type="Embed" ProgID="Equation.3" ShapeID="_x0000_i1035" DrawAspect="Content" ObjectID="_1537610305" r:id="rId31"/>
              </w:object>
            </w:r>
          </w:p>
        </w:tc>
        <w:tc>
          <w:tcPr>
            <w:tcW w:w="283" w:type="dxa"/>
            <w:vAlign w:val="center"/>
          </w:tcPr>
          <w:p w14:paraId="20F68047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</w:tcPr>
          <w:p w14:paraId="2BA3DC24" w14:textId="77777777" w:rsidR="00E8373C" w:rsidRPr="005C5D42" w:rsidRDefault="00E8373C">
            <w:pPr>
              <w:rPr>
                <w:iCs/>
              </w:rPr>
            </w:pPr>
            <w:r w:rsidRPr="005C5D42">
              <w:rPr>
                <w:rFonts w:eastAsia="Calibri"/>
              </w:rPr>
              <w:t>Year for which the grant is given</w:t>
            </w:r>
          </w:p>
        </w:tc>
      </w:tr>
      <w:tr w:rsidR="00E8373C" w:rsidRPr="005C5D42" w14:paraId="4DFDE8CD" w14:textId="77777777" w:rsidTr="00E8373C">
        <w:trPr>
          <w:trHeight w:val="454"/>
        </w:trPr>
        <w:tc>
          <w:tcPr>
            <w:tcW w:w="2093" w:type="dxa"/>
            <w:vAlign w:val="center"/>
            <w:hideMark/>
          </w:tcPr>
          <w:p w14:paraId="04C265F2" w14:textId="77777777" w:rsidR="00E8373C" w:rsidRPr="005C5D42" w:rsidRDefault="00E8373C">
            <w:pPr>
              <w:jc w:val="right"/>
              <w:rPr>
                <w:iCs/>
              </w:rPr>
            </w:pPr>
            <w:r w:rsidRPr="005C5D42">
              <w:rPr>
                <w:iCs/>
                <w:position w:val="-10"/>
              </w:rPr>
              <w:object w:dxaOrig="645" w:dyaOrig="315" w14:anchorId="47A87CA8">
                <v:shape id="_x0000_i1036" type="#_x0000_t75" style="width:33.35pt;height:16.65pt" o:ole="">
                  <v:imagedata r:id="rId32" o:title=""/>
                </v:shape>
                <o:OLEObject Type="Embed" ProgID="Equation.3" ShapeID="_x0000_i1036" DrawAspect="Content" ObjectID="_1537610306" r:id="rId33"/>
              </w:object>
            </w:r>
          </w:p>
        </w:tc>
        <w:tc>
          <w:tcPr>
            <w:tcW w:w="283" w:type="dxa"/>
            <w:vAlign w:val="center"/>
            <w:hideMark/>
          </w:tcPr>
          <w:p w14:paraId="30CDB521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  <w:hideMark/>
          </w:tcPr>
          <w:p w14:paraId="5EAA8003" w14:textId="77777777" w:rsidR="00E8373C" w:rsidRPr="005C5D42" w:rsidRDefault="00E8373C">
            <w:pPr>
              <w:rPr>
                <w:iCs/>
              </w:rPr>
            </w:pPr>
            <w:r w:rsidRPr="005C5D42">
              <w:rPr>
                <w:rFonts w:eastAsia="Calibri"/>
              </w:rPr>
              <w:t>the most recent (y1) and second most recent (y2) years for which data is available</w:t>
            </w:r>
          </w:p>
        </w:tc>
      </w:tr>
      <w:tr w:rsidR="00E8373C" w:rsidRPr="005C5D42" w14:paraId="70755444" w14:textId="77777777" w:rsidTr="00E8373C">
        <w:trPr>
          <w:trHeight w:val="402"/>
        </w:trPr>
        <w:tc>
          <w:tcPr>
            <w:tcW w:w="2093" w:type="dxa"/>
            <w:vAlign w:val="center"/>
            <w:hideMark/>
          </w:tcPr>
          <w:p w14:paraId="20D8E807" w14:textId="77777777" w:rsidR="00E8373C" w:rsidRPr="005C5D42" w:rsidRDefault="00E8373C" w:rsidP="00E8373C">
            <w:pPr>
              <w:spacing w:after="120"/>
              <w:contextualSpacing/>
              <w:jc w:val="right"/>
              <w:rPr>
                <w:iCs/>
              </w:rPr>
            </w:pPr>
            <w:r w:rsidRPr="005C5D42">
              <w:rPr>
                <w:iCs/>
                <w:position w:val="-10"/>
              </w:rPr>
              <w:object w:dxaOrig="360" w:dyaOrig="300" w14:anchorId="25C30D2D">
                <v:shape id="_x0000_i1037" type="#_x0000_t75" style="width:18.65pt;height:14pt" o:ole="">
                  <v:imagedata r:id="rId34" o:title=""/>
                </v:shape>
                <o:OLEObject Type="Embed" ProgID="Equation.3" ShapeID="_x0000_i1037" DrawAspect="Content" ObjectID="_1537610307" r:id="rId35"/>
              </w:object>
            </w:r>
          </w:p>
        </w:tc>
        <w:tc>
          <w:tcPr>
            <w:tcW w:w="283" w:type="dxa"/>
            <w:vAlign w:val="center"/>
            <w:hideMark/>
          </w:tcPr>
          <w:p w14:paraId="3C4A0911" w14:textId="77777777" w:rsidR="00E8373C" w:rsidRPr="005C5D42" w:rsidRDefault="00E8373C">
            <w:pPr>
              <w:jc w:val="center"/>
            </w:pPr>
            <w:r w:rsidRPr="005C5D42">
              <w:t>=</w:t>
            </w:r>
          </w:p>
        </w:tc>
        <w:tc>
          <w:tcPr>
            <w:tcW w:w="6521" w:type="dxa"/>
            <w:vAlign w:val="center"/>
            <w:hideMark/>
          </w:tcPr>
          <w:p w14:paraId="7F4AB7AD" w14:textId="77777777" w:rsidR="00E8373C" w:rsidRPr="005C5D42" w:rsidRDefault="00E8373C">
            <w:pPr>
              <w:rPr>
                <w:iCs/>
              </w:rPr>
            </w:pPr>
            <w:r w:rsidRPr="005C5D42">
              <w:rPr>
                <w:rFonts w:eastAsia="Calibri"/>
              </w:rPr>
              <w:t xml:space="preserve">1...n, where n is the total number of </w:t>
            </w:r>
            <w:r w:rsidRPr="005C5D42">
              <w:rPr>
                <w:rFonts w:eastAsia="Calibri"/>
                <w:i/>
              </w:rPr>
              <w:t>HEPs</w:t>
            </w:r>
          </w:p>
        </w:tc>
      </w:tr>
    </w:tbl>
    <w:p w14:paraId="26FDAF31" w14:textId="153A8340" w:rsidR="00E5532E" w:rsidRPr="005C5D42" w:rsidRDefault="00E5532E" w:rsidP="00E5532E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08" w:name="_Toc458775508"/>
      <w:bookmarkStart w:id="109" w:name="_Toc461175348"/>
      <w:bookmarkStart w:id="110" w:name="_Toc461175990"/>
      <w:bookmarkStart w:id="111" w:name="_Toc450216393"/>
      <w:bookmarkStart w:id="112" w:name="_Toc450223532"/>
      <w:r w:rsidRPr="005C5D42">
        <w:rPr>
          <w:rStyle w:val="Heading2CharChar1"/>
          <w:rFonts w:cs="Times New Roman"/>
          <w:b/>
          <w:sz w:val="27"/>
          <w:szCs w:val="27"/>
        </w:rPr>
        <w:t>1.4.10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 xml:space="preserve">Weightings applying to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HDR</w:t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 student completions</w:t>
      </w:r>
      <w:bookmarkEnd w:id="108"/>
      <w:bookmarkEnd w:id="109"/>
      <w:bookmarkEnd w:id="110"/>
    </w:p>
    <w:p w14:paraId="6D36BD4B" w14:textId="77777777" w:rsidR="00E5532E" w:rsidRPr="005C5D42" w:rsidRDefault="00E5532E" w:rsidP="00E5532E">
      <w:pPr>
        <w:tabs>
          <w:tab w:val="left" w:pos="851"/>
        </w:tabs>
      </w:pPr>
      <w:r w:rsidRPr="005C5D42">
        <w:rPr>
          <w:i/>
        </w:rPr>
        <w:t>HDR</w:t>
      </w:r>
      <w:r w:rsidRPr="005C5D42">
        <w:t xml:space="preserve"> student completions reported in the </w:t>
      </w:r>
      <w:r w:rsidRPr="005C5D42">
        <w:rPr>
          <w:i/>
        </w:rPr>
        <w:t>HESDC</w:t>
      </w:r>
      <w:r w:rsidRPr="005C5D42">
        <w:t xml:space="preserve"> are to be weighted according to</w:t>
      </w:r>
      <w:r w:rsidRPr="005C5D42">
        <w:rPr>
          <w:i/>
        </w:rPr>
        <w:t xml:space="preserve"> </w:t>
      </w:r>
      <w:r w:rsidRPr="005C5D42">
        <w:t>each</w:t>
      </w:r>
      <w:r w:rsidRPr="005C5D42">
        <w:rPr>
          <w:i/>
        </w:rPr>
        <w:t xml:space="preserve"> </w:t>
      </w:r>
      <w:r w:rsidRPr="005C5D42">
        <w:t xml:space="preserve">student’s </w:t>
      </w:r>
      <w:r w:rsidRPr="005C5D42">
        <w:rPr>
          <w:i/>
        </w:rPr>
        <w:t xml:space="preserve">Indigenous </w:t>
      </w:r>
      <w:r w:rsidRPr="005C5D42">
        <w:t xml:space="preserve">or </w:t>
      </w:r>
      <w:r w:rsidRPr="005C5D42">
        <w:rPr>
          <w:i/>
        </w:rPr>
        <w:t xml:space="preserve">non-Indigenous </w:t>
      </w:r>
      <w:r w:rsidRPr="005C5D42">
        <w:t xml:space="preserve">status, the level of the </w:t>
      </w:r>
      <w:r w:rsidRPr="005C5D42">
        <w:rPr>
          <w:i/>
        </w:rPr>
        <w:t>HDR</w:t>
      </w:r>
      <w:r w:rsidRPr="005C5D42">
        <w:t xml:space="preserve">, and the cost type of the </w:t>
      </w:r>
      <w:r w:rsidRPr="005C5D42">
        <w:rPr>
          <w:i/>
        </w:rPr>
        <w:t>HDR.</w:t>
      </w:r>
      <w:r w:rsidRPr="005C5D42">
        <w:t xml:space="preserve"> A </w:t>
      </w:r>
      <w:r w:rsidRPr="005C5D42">
        <w:rPr>
          <w:i/>
        </w:rPr>
        <w:t>HEP’s</w:t>
      </w:r>
      <w:r w:rsidRPr="005C5D42">
        <w:t xml:space="preserve"> weighted student completions for a year is equal to the sum of the number of completions for each student type multiplied by the </w:t>
      </w:r>
      <w:r w:rsidRPr="005C5D42">
        <w:rPr>
          <w:i/>
        </w:rPr>
        <w:t>HDR</w:t>
      </w:r>
      <w:r w:rsidRPr="005C5D42">
        <w:t xml:space="preserve"> cost type as specified in the following table:</w:t>
      </w:r>
    </w:p>
    <w:p w14:paraId="6808E5EC" w14:textId="77777777" w:rsidR="00E5532E" w:rsidRPr="005C5D42" w:rsidRDefault="00E5532E" w:rsidP="00E5532E">
      <w:pPr>
        <w:tabs>
          <w:tab w:val="left" w:pos="85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579"/>
        <w:gridCol w:w="2580"/>
      </w:tblGrid>
      <w:tr w:rsidR="00E5532E" w:rsidRPr="005C5D42" w14:paraId="45CAD400" w14:textId="77777777" w:rsidTr="004A7320">
        <w:tc>
          <w:tcPr>
            <w:tcW w:w="3369" w:type="dxa"/>
          </w:tcPr>
          <w:p w14:paraId="38697C5B" w14:textId="77777777" w:rsidR="00E5532E" w:rsidRPr="00F07DCB" w:rsidRDefault="00E5532E" w:rsidP="004A732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14:paraId="41D47EEF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07DCB">
              <w:rPr>
                <w:rFonts w:ascii="Times New Roman" w:hAnsi="Times New Roman" w:cs="Times New Roman"/>
                <w:i/>
              </w:rPr>
              <w:t>non-Indigenous student</w:t>
            </w:r>
          </w:p>
        </w:tc>
        <w:tc>
          <w:tcPr>
            <w:tcW w:w="2580" w:type="dxa"/>
          </w:tcPr>
          <w:p w14:paraId="1016626E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07DCB">
              <w:rPr>
                <w:rFonts w:ascii="Times New Roman" w:hAnsi="Times New Roman" w:cs="Times New Roman"/>
                <w:i/>
              </w:rPr>
              <w:t>Indigenous student</w:t>
            </w:r>
          </w:p>
        </w:tc>
      </w:tr>
      <w:tr w:rsidR="00E5532E" w:rsidRPr="005C5D42" w14:paraId="3E85722A" w14:textId="77777777" w:rsidTr="004A7320">
        <w:tc>
          <w:tcPr>
            <w:tcW w:w="3369" w:type="dxa"/>
          </w:tcPr>
          <w:p w14:paraId="1133ED21" w14:textId="77777777" w:rsidR="00E5532E" w:rsidRPr="00F07DCB" w:rsidRDefault="00E5532E" w:rsidP="004A732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 xml:space="preserve">High-cost </w:t>
            </w:r>
            <w:r w:rsidRPr="00F07DCB">
              <w:rPr>
                <w:rFonts w:ascii="Times New Roman" w:hAnsi="Times New Roman" w:cs="Times New Roman"/>
                <w:i/>
              </w:rPr>
              <w:t>Research Doctorate</w:t>
            </w:r>
          </w:p>
        </w:tc>
        <w:tc>
          <w:tcPr>
            <w:tcW w:w="2579" w:type="dxa"/>
          </w:tcPr>
          <w:p w14:paraId="101CB866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580" w:type="dxa"/>
          </w:tcPr>
          <w:p w14:paraId="38DAD761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>9.4</w:t>
            </w:r>
          </w:p>
        </w:tc>
      </w:tr>
      <w:tr w:rsidR="00E5532E" w:rsidRPr="005C5D42" w14:paraId="6FA4856E" w14:textId="77777777" w:rsidTr="004A7320">
        <w:tc>
          <w:tcPr>
            <w:tcW w:w="3369" w:type="dxa"/>
          </w:tcPr>
          <w:p w14:paraId="20798B81" w14:textId="77777777" w:rsidR="00E5532E" w:rsidRPr="00F07DCB" w:rsidRDefault="00E5532E" w:rsidP="004A732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 xml:space="preserve">High-cost </w:t>
            </w:r>
            <w:r w:rsidRPr="00F07DCB">
              <w:rPr>
                <w:rFonts w:ascii="Times New Roman" w:hAnsi="Times New Roman" w:cs="Times New Roman"/>
                <w:i/>
              </w:rPr>
              <w:t>Research Masters</w:t>
            </w:r>
          </w:p>
        </w:tc>
        <w:tc>
          <w:tcPr>
            <w:tcW w:w="2579" w:type="dxa"/>
          </w:tcPr>
          <w:p w14:paraId="71E989F5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2580" w:type="dxa"/>
          </w:tcPr>
          <w:p w14:paraId="275E81C1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>4.7</w:t>
            </w:r>
          </w:p>
        </w:tc>
      </w:tr>
      <w:tr w:rsidR="00E5532E" w:rsidRPr="005C5D42" w14:paraId="08420C85" w14:textId="77777777" w:rsidTr="004A7320">
        <w:tc>
          <w:tcPr>
            <w:tcW w:w="3369" w:type="dxa"/>
          </w:tcPr>
          <w:p w14:paraId="159FAF45" w14:textId="77777777" w:rsidR="00E5532E" w:rsidRPr="00F07DCB" w:rsidRDefault="00E5532E" w:rsidP="004A732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 xml:space="preserve">Low-cost </w:t>
            </w:r>
            <w:r w:rsidRPr="00F07DCB">
              <w:rPr>
                <w:rFonts w:ascii="Times New Roman" w:hAnsi="Times New Roman" w:cs="Times New Roman"/>
                <w:i/>
              </w:rPr>
              <w:t>Research Doctorate</w:t>
            </w:r>
          </w:p>
        </w:tc>
        <w:tc>
          <w:tcPr>
            <w:tcW w:w="2579" w:type="dxa"/>
          </w:tcPr>
          <w:p w14:paraId="2A13A988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580" w:type="dxa"/>
          </w:tcPr>
          <w:p w14:paraId="4F5B9A7A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>4.0</w:t>
            </w:r>
          </w:p>
        </w:tc>
      </w:tr>
      <w:tr w:rsidR="00E5532E" w:rsidRPr="005C5D42" w14:paraId="41ED7389" w14:textId="77777777" w:rsidTr="004A7320">
        <w:tc>
          <w:tcPr>
            <w:tcW w:w="3369" w:type="dxa"/>
          </w:tcPr>
          <w:p w14:paraId="68E707C1" w14:textId="77777777" w:rsidR="00E5532E" w:rsidRPr="00F07DCB" w:rsidRDefault="00E5532E" w:rsidP="004A732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 xml:space="preserve">Low-cost </w:t>
            </w:r>
            <w:r w:rsidRPr="00F07DCB">
              <w:rPr>
                <w:rFonts w:ascii="Times New Roman" w:hAnsi="Times New Roman" w:cs="Times New Roman"/>
                <w:i/>
              </w:rPr>
              <w:t>Research Masters</w:t>
            </w:r>
          </w:p>
        </w:tc>
        <w:tc>
          <w:tcPr>
            <w:tcW w:w="2579" w:type="dxa"/>
          </w:tcPr>
          <w:p w14:paraId="02217539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580" w:type="dxa"/>
          </w:tcPr>
          <w:p w14:paraId="589AB3B8" w14:textId="77777777" w:rsidR="00E5532E" w:rsidRPr="00F07DCB" w:rsidRDefault="00E5532E" w:rsidP="004A732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F07DCB">
              <w:rPr>
                <w:rFonts w:ascii="Times New Roman" w:hAnsi="Times New Roman" w:cs="Times New Roman"/>
              </w:rPr>
              <w:t>2.0</w:t>
            </w:r>
          </w:p>
        </w:tc>
      </w:tr>
    </w:tbl>
    <w:p w14:paraId="4D762982" w14:textId="77777777" w:rsidR="00E5532E" w:rsidRPr="005C5D42" w:rsidRDefault="00E5532E" w:rsidP="00E5532E">
      <w:pPr>
        <w:tabs>
          <w:tab w:val="left" w:pos="851"/>
        </w:tabs>
        <w:rPr>
          <w:sz w:val="22"/>
          <w:szCs w:val="22"/>
        </w:rPr>
      </w:pPr>
    </w:p>
    <w:p w14:paraId="0A923B68" w14:textId="1741189B" w:rsidR="00E5532E" w:rsidRPr="005C5D42" w:rsidRDefault="00E5532E" w:rsidP="00E5532E">
      <w:pPr>
        <w:tabs>
          <w:tab w:val="left" w:pos="851"/>
        </w:tabs>
        <w:rPr>
          <w:rStyle w:val="Heading2CharChar1"/>
          <w:rFonts w:cs="Times New Roman"/>
          <w:b w:val="0"/>
          <w:bCs w:val="0"/>
          <w:iCs w:val="0"/>
          <w:sz w:val="24"/>
          <w:szCs w:val="22"/>
          <w:lang w:eastAsia="en-AU"/>
        </w:rPr>
      </w:pPr>
      <w:r w:rsidRPr="005C5D42">
        <w:rPr>
          <w:szCs w:val="22"/>
        </w:rPr>
        <w:t xml:space="preserve">High-cost and low-cost completions are determined in accordance with high-cost and low-cost fields of </w:t>
      </w:r>
      <w:r w:rsidR="00CB6A4C">
        <w:rPr>
          <w:szCs w:val="22"/>
        </w:rPr>
        <w:t>education</w:t>
      </w:r>
      <w:r w:rsidRPr="005C5D42">
        <w:rPr>
          <w:szCs w:val="22"/>
        </w:rPr>
        <w:t xml:space="preserve"> identified in </w:t>
      </w:r>
      <w:r w:rsidR="00796506" w:rsidRPr="005C5D42">
        <w:rPr>
          <w:szCs w:val="22"/>
        </w:rPr>
        <w:t>Part</w:t>
      </w:r>
      <w:r w:rsidRPr="005C5D42">
        <w:rPr>
          <w:szCs w:val="22"/>
        </w:rPr>
        <w:t xml:space="preserve"> 1.</w:t>
      </w:r>
      <w:r w:rsidR="00796506" w:rsidRPr="005C5D42">
        <w:rPr>
          <w:szCs w:val="22"/>
        </w:rPr>
        <w:t>7</w:t>
      </w:r>
      <w:r w:rsidRPr="005C5D42">
        <w:rPr>
          <w:szCs w:val="22"/>
        </w:rPr>
        <w:t>.</w:t>
      </w:r>
    </w:p>
    <w:p w14:paraId="602EAE9C" w14:textId="1CA7D78C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13" w:name="_Toc458775509"/>
      <w:bookmarkStart w:id="114" w:name="_Toc461175349"/>
      <w:bookmarkStart w:id="115" w:name="_Toc461175991"/>
      <w:r w:rsidRPr="005C5D42">
        <w:rPr>
          <w:rStyle w:val="Heading2CharChar1"/>
          <w:rFonts w:cs="Times New Roman"/>
          <w:b/>
          <w:sz w:val="27"/>
          <w:szCs w:val="27"/>
        </w:rPr>
        <w:lastRenderedPageBreak/>
        <w:t>1.</w:t>
      </w:r>
      <w:r w:rsidR="00EB5665" w:rsidRPr="005C5D42">
        <w:rPr>
          <w:rStyle w:val="Heading2CharChar1"/>
          <w:rFonts w:cs="Times New Roman"/>
          <w:b/>
          <w:sz w:val="27"/>
          <w:szCs w:val="27"/>
        </w:rPr>
        <w:t>4</w:t>
      </w:r>
      <w:r w:rsidRPr="005C5D42">
        <w:rPr>
          <w:rStyle w:val="Heading2CharChar1"/>
          <w:rFonts w:cs="Times New Roman"/>
          <w:b/>
          <w:sz w:val="27"/>
          <w:szCs w:val="27"/>
        </w:rPr>
        <w:t>.15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 xml:space="preserve">Grant </w:t>
      </w:r>
      <w:r w:rsidR="00285952" w:rsidRPr="005C5D42">
        <w:rPr>
          <w:rStyle w:val="Heading2CharChar1"/>
          <w:rFonts w:cs="Times New Roman"/>
          <w:b/>
          <w:sz w:val="27"/>
          <w:szCs w:val="27"/>
        </w:rPr>
        <w:t>A</w:t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mounts for 2017, 2018, 2019 and 2020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Grant Years</w:t>
      </w:r>
      <w:bookmarkEnd w:id="111"/>
      <w:bookmarkEnd w:id="112"/>
      <w:bookmarkEnd w:id="113"/>
      <w:bookmarkEnd w:id="114"/>
      <w:bookmarkEnd w:id="115"/>
    </w:p>
    <w:p w14:paraId="79ED84E3" w14:textId="4BF9D3E4" w:rsidR="00E8373C" w:rsidRPr="005C5D42" w:rsidRDefault="00E8373C" w:rsidP="00E8373C">
      <w:pPr>
        <w:tabs>
          <w:tab w:val="left" w:pos="851"/>
        </w:tabs>
        <w:rPr>
          <w:color w:val="000000"/>
        </w:rPr>
      </w:pPr>
      <w:r w:rsidRPr="005C5D42">
        <w:rPr>
          <w:color w:val="000000"/>
        </w:rPr>
        <w:t xml:space="preserve">For the 2017, 2018, 2019 and 2020 </w:t>
      </w:r>
      <w:r w:rsidRPr="005C5D42">
        <w:rPr>
          <w:i/>
        </w:rPr>
        <w:t xml:space="preserve">Grant Years, </w:t>
      </w:r>
      <w:r w:rsidRPr="005C5D42">
        <w:t xml:space="preserve">the formula for calculating each </w:t>
      </w:r>
      <w:r w:rsidRPr="005C5D42">
        <w:rPr>
          <w:i/>
        </w:rPr>
        <w:t xml:space="preserve">HEP’s RTP </w:t>
      </w:r>
      <w:r w:rsidR="00285952" w:rsidRPr="005C5D42">
        <w:t>G</w:t>
      </w:r>
      <w:r w:rsidRPr="005C5D42">
        <w:t xml:space="preserve">rant </w:t>
      </w:r>
      <w:r w:rsidR="00285952" w:rsidRPr="005C5D42">
        <w:t>A</w:t>
      </w:r>
      <w:r w:rsidRPr="005C5D42">
        <w:t xml:space="preserve">mount </w:t>
      </w:r>
      <w:r w:rsidRPr="005C5D42">
        <w:rPr>
          <w:color w:val="000000"/>
        </w:rPr>
        <w:t>is:</w:t>
      </w:r>
    </w:p>
    <w:p w14:paraId="28100016" w14:textId="77777777" w:rsidR="00E8373C" w:rsidRPr="005C5D42" w:rsidRDefault="00E8373C" w:rsidP="00E8373C">
      <w:pPr>
        <w:tabs>
          <w:tab w:val="left" w:pos="851"/>
        </w:tabs>
        <w:rPr>
          <w:color w:val="000000"/>
        </w:rPr>
      </w:pPr>
    </w:p>
    <w:p w14:paraId="08E01D25" w14:textId="77777777" w:rsidR="00E8373C" w:rsidRPr="005C5D42" w:rsidRDefault="00E8373C" w:rsidP="00E8373C">
      <w:pPr>
        <w:tabs>
          <w:tab w:val="left" w:pos="851"/>
        </w:tabs>
        <w:ind w:left="360"/>
        <w:rPr>
          <w:color w:val="000000"/>
        </w:rPr>
      </w:pPr>
      <w:r w:rsidRPr="005C5D42">
        <w:rPr>
          <w:position w:val="-14"/>
        </w:rPr>
        <w:object w:dxaOrig="4780" w:dyaOrig="380" w14:anchorId="46DD5083">
          <v:shape id="_x0000_i1038" type="#_x0000_t75" style="width:238.65pt;height:19.35pt" o:ole="">
            <v:imagedata r:id="rId36" o:title=""/>
          </v:shape>
          <o:OLEObject Type="Embed" ProgID="Equation.3" ShapeID="_x0000_i1038" DrawAspect="Content" ObjectID="_1537610308" r:id="rId37"/>
        </w:object>
      </w:r>
    </w:p>
    <w:p w14:paraId="18CABD0E" w14:textId="77777777" w:rsidR="00E8373C" w:rsidRPr="005C5D42" w:rsidRDefault="00E8373C" w:rsidP="00E8373C"/>
    <w:p w14:paraId="34C386CC" w14:textId="77777777" w:rsidR="00E8373C" w:rsidRPr="005C5D42" w:rsidRDefault="00E8373C" w:rsidP="00E8373C">
      <w:proofErr w:type="gramStart"/>
      <w:r w:rsidRPr="005C5D42">
        <w:t>where</w:t>
      </w:r>
      <w:proofErr w:type="gramEnd"/>
      <w:r w:rsidRPr="005C5D42"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425"/>
        <w:gridCol w:w="6435"/>
      </w:tblGrid>
      <w:tr w:rsidR="00E8373C" w:rsidRPr="005C5D42" w14:paraId="4465A7CC" w14:textId="77777777" w:rsidTr="00E8373C">
        <w:trPr>
          <w:trHeight w:val="397"/>
        </w:trPr>
        <w:tc>
          <w:tcPr>
            <w:tcW w:w="1668" w:type="dxa"/>
            <w:hideMark/>
          </w:tcPr>
          <w:p w14:paraId="4C17093D" w14:textId="77777777" w:rsidR="00E8373C" w:rsidRPr="005C5D42" w:rsidRDefault="00E8373C">
            <w:pPr>
              <w:jc w:val="right"/>
            </w:pPr>
            <w:r w:rsidRPr="005C5D42">
              <w:rPr>
                <w:position w:val="-12"/>
              </w:rPr>
              <w:object w:dxaOrig="1100" w:dyaOrig="360" w14:anchorId="33669146">
                <v:shape id="_x0000_i1039" type="#_x0000_t75" style="width:54.65pt;height:18.65pt" o:ole="">
                  <v:imagedata r:id="rId38" o:title=""/>
                </v:shape>
                <o:OLEObject Type="Embed" ProgID="Equation.3" ShapeID="_x0000_i1039" DrawAspect="Content" ObjectID="_1537610309" r:id="rId39"/>
              </w:object>
            </w:r>
          </w:p>
        </w:tc>
        <w:tc>
          <w:tcPr>
            <w:tcW w:w="425" w:type="dxa"/>
            <w:hideMark/>
          </w:tcPr>
          <w:p w14:paraId="2ACA4DCA" w14:textId="77777777" w:rsidR="00E8373C" w:rsidRPr="005C5D42" w:rsidRDefault="00E8373C">
            <w:r w:rsidRPr="005C5D42">
              <w:t>=</w:t>
            </w:r>
          </w:p>
        </w:tc>
        <w:tc>
          <w:tcPr>
            <w:tcW w:w="6435" w:type="dxa"/>
            <w:hideMark/>
          </w:tcPr>
          <w:p w14:paraId="2E17160D" w14:textId="3759A5EF" w:rsidR="00E8373C" w:rsidRPr="005C5D42" w:rsidRDefault="00E8373C">
            <w:r w:rsidRPr="005C5D42">
              <w:rPr>
                <w:i/>
              </w:rPr>
              <w:t xml:space="preserve">the share of RTP </w:t>
            </w:r>
            <w:r w:rsidR="00880A78" w:rsidRPr="005C5D42">
              <w:t>G</w:t>
            </w:r>
            <w:r w:rsidRPr="005C5D42">
              <w:t xml:space="preserve">rant </w:t>
            </w:r>
            <w:r w:rsidR="00880A78" w:rsidRPr="005C5D42">
              <w:t>A</w:t>
            </w:r>
            <w:r w:rsidRPr="005C5D42">
              <w:t>mount</w:t>
            </w:r>
            <w:r w:rsidR="008018DF">
              <w:rPr>
                <w:vertAlign w:val="superscript"/>
              </w:rPr>
              <w:t>*</w:t>
            </w:r>
            <w:r w:rsidR="008018DF" w:rsidRPr="005C5D42">
              <w:t xml:space="preserve"> </w:t>
            </w:r>
            <w:r w:rsidRPr="005C5D42">
              <w:t>for i</w:t>
            </w:r>
            <w:r w:rsidRPr="005C5D42">
              <w:rPr>
                <w:vertAlign w:val="superscript"/>
              </w:rPr>
              <w:t>th</w:t>
            </w:r>
            <w:r w:rsidRPr="005C5D42">
              <w:t xml:space="preserve"> </w:t>
            </w:r>
            <w:r w:rsidR="004B6F08" w:rsidRPr="005C5D42">
              <w:rPr>
                <w:rFonts w:eastAsia="Calibri"/>
                <w:i/>
                <w:iCs/>
              </w:rPr>
              <w:t>HEP</w:t>
            </w:r>
            <w:r w:rsidRPr="005C5D42">
              <w:t xml:space="preserve"> in the year prior to the </w:t>
            </w:r>
            <w:r w:rsidRPr="005C5D42">
              <w:rPr>
                <w:i/>
              </w:rPr>
              <w:t>Grant Year</w:t>
            </w:r>
            <w:r w:rsidRPr="005C5D42">
              <w:t xml:space="preserve"> calculated according to the following formula:</w:t>
            </w:r>
          </w:p>
          <w:p w14:paraId="46B5B821" w14:textId="77777777" w:rsidR="00E8373C" w:rsidRPr="005C5D42" w:rsidRDefault="00E8373C">
            <w:pPr>
              <w:rPr>
                <w:i/>
              </w:rPr>
            </w:pPr>
            <w:r w:rsidRPr="005C5D42">
              <w:rPr>
                <w:position w:val="-42"/>
              </w:rPr>
              <w:object w:dxaOrig="2980" w:dyaOrig="840" w14:anchorId="00E0028D">
                <v:shape id="_x0000_i1040" type="#_x0000_t75" style="width:150pt;height:42pt" o:ole="">
                  <v:imagedata r:id="rId40" o:title=""/>
                </v:shape>
                <o:OLEObject Type="Embed" ProgID="Equation.3" ShapeID="_x0000_i1040" DrawAspect="Content" ObjectID="_1537610310" r:id="rId41"/>
              </w:object>
            </w:r>
          </w:p>
        </w:tc>
      </w:tr>
      <w:tr w:rsidR="00E8373C" w:rsidRPr="005C5D42" w14:paraId="0005F156" w14:textId="77777777" w:rsidTr="00E8373C">
        <w:trPr>
          <w:trHeight w:val="397"/>
        </w:trPr>
        <w:tc>
          <w:tcPr>
            <w:tcW w:w="1668" w:type="dxa"/>
            <w:vAlign w:val="center"/>
            <w:hideMark/>
          </w:tcPr>
          <w:p w14:paraId="0AE326D6" w14:textId="77777777" w:rsidR="00E8373C" w:rsidRPr="005C5D42" w:rsidRDefault="00E8373C">
            <w:pPr>
              <w:jc w:val="right"/>
            </w:pPr>
            <w:r w:rsidRPr="005C5D42">
              <w:rPr>
                <w:iCs/>
                <w:position w:val="-10"/>
              </w:rPr>
              <w:object w:dxaOrig="510" w:dyaOrig="315" w14:anchorId="2CCE7FB7">
                <v:shape id="_x0000_i1041" type="#_x0000_t75" style="width:26.65pt;height:16.65pt" o:ole="">
                  <v:imagedata r:id="rId42" o:title=""/>
                </v:shape>
                <o:OLEObject Type="Embed" ProgID="Equation.3" ShapeID="_x0000_i1041" DrawAspect="Content" ObjectID="_1537610311" r:id="rId43"/>
              </w:object>
            </w:r>
          </w:p>
        </w:tc>
        <w:tc>
          <w:tcPr>
            <w:tcW w:w="425" w:type="dxa"/>
            <w:vAlign w:val="center"/>
            <w:hideMark/>
          </w:tcPr>
          <w:p w14:paraId="47559E88" w14:textId="77777777" w:rsidR="00E8373C" w:rsidRPr="005C5D42" w:rsidRDefault="00E8373C">
            <w:r w:rsidRPr="005C5D42">
              <w:t>=</w:t>
            </w:r>
          </w:p>
        </w:tc>
        <w:tc>
          <w:tcPr>
            <w:tcW w:w="6435" w:type="dxa"/>
            <w:vAlign w:val="center"/>
            <w:hideMark/>
          </w:tcPr>
          <w:p w14:paraId="3AAFA97D" w14:textId="201E5532" w:rsidR="00E8373C" w:rsidRPr="005C5D42" w:rsidRDefault="00E8373C" w:rsidP="008018DF">
            <w:pPr>
              <w:rPr>
                <w:i/>
              </w:rPr>
            </w:pPr>
            <w:r w:rsidRPr="005C5D42">
              <w:rPr>
                <w:iCs/>
              </w:rPr>
              <w:t xml:space="preserve">Year prior to the </w:t>
            </w:r>
            <w:r w:rsidRPr="005C5D42">
              <w:rPr>
                <w:i/>
                <w:iCs/>
              </w:rPr>
              <w:t>Grant Year</w:t>
            </w:r>
            <w:r w:rsidRPr="005C5D42">
              <w:rPr>
                <w:vertAlign w:val="superscript"/>
              </w:rPr>
              <w:t xml:space="preserve"> </w:t>
            </w:r>
            <w:r w:rsidR="008018DF">
              <w:rPr>
                <w:vertAlign w:val="superscript"/>
              </w:rPr>
              <w:t>*</w:t>
            </w:r>
          </w:p>
        </w:tc>
      </w:tr>
      <w:tr w:rsidR="00E8373C" w:rsidRPr="005C5D42" w14:paraId="6237E80E" w14:textId="77777777" w:rsidTr="00E8373C">
        <w:trPr>
          <w:trHeight w:val="397"/>
        </w:trPr>
        <w:tc>
          <w:tcPr>
            <w:tcW w:w="1668" w:type="dxa"/>
            <w:hideMark/>
          </w:tcPr>
          <w:p w14:paraId="7F082A4F" w14:textId="77777777" w:rsidR="00E8373C" w:rsidRPr="005C5D42" w:rsidRDefault="00E8373C">
            <w:pPr>
              <w:jc w:val="right"/>
            </w:pPr>
            <w:r w:rsidRPr="005C5D42">
              <w:rPr>
                <w:position w:val="-14"/>
              </w:rPr>
              <w:object w:dxaOrig="320" w:dyaOrig="380" w14:anchorId="09065492">
                <v:shape id="_x0000_i1042" type="#_x0000_t75" style="width:16.65pt;height:19.35pt" o:ole="">
                  <v:imagedata r:id="rId44" o:title=""/>
                </v:shape>
                <o:OLEObject Type="Embed" ProgID="Equation.3" ShapeID="_x0000_i1042" DrawAspect="Content" ObjectID="_1537610312" r:id="rId45"/>
              </w:object>
            </w:r>
          </w:p>
        </w:tc>
        <w:tc>
          <w:tcPr>
            <w:tcW w:w="425" w:type="dxa"/>
            <w:hideMark/>
          </w:tcPr>
          <w:p w14:paraId="774C1022" w14:textId="77777777" w:rsidR="00E8373C" w:rsidRPr="005C5D42" w:rsidRDefault="00E8373C">
            <w:r w:rsidRPr="005C5D42">
              <w:t>=</w:t>
            </w:r>
          </w:p>
        </w:tc>
        <w:tc>
          <w:tcPr>
            <w:tcW w:w="6435" w:type="dxa"/>
            <w:hideMark/>
          </w:tcPr>
          <w:p w14:paraId="3C13E4A8" w14:textId="46B72A3E" w:rsidR="00E8373C" w:rsidRPr="005C5D42" w:rsidRDefault="00E8373C">
            <w:r w:rsidRPr="005C5D42">
              <w:rPr>
                <w:i/>
              </w:rPr>
              <w:t>Funding Pool</w:t>
            </w:r>
            <w:r w:rsidRPr="005C5D42">
              <w:t xml:space="preserve"> in year y</w:t>
            </w:r>
          </w:p>
        </w:tc>
      </w:tr>
      <w:tr w:rsidR="00E8373C" w:rsidRPr="005C5D42" w14:paraId="0AF1C8B4" w14:textId="77777777" w:rsidTr="00E8373C">
        <w:trPr>
          <w:trHeight w:val="397"/>
        </w:trPr>
        <w:tc>
          <w:tcPr>
            <w:tcW w:w="1668" w:type="dxa"/>
          </w:tcPr>
          <w:p w14:paraId="15CE57ED" w14:textId="77777777" w:rsidR="00E8373C" w:rsidRPr="005C5D42" w:rsidRDefault="00E8373C">
            <w:pPr>
              <w:jc w:val="right"/>
            </w:pPr>
            <w:r w:rsidRPr="005C5D42">
              <w:rPr>
                <w:position w:val="-14"/>
              </w:rPr>
              <w:object w:dxaOrig="720" w:dyaOrig="380" w14:anchorId="52E70FC9">
                <v:shape id="_x0000_i1043" type="#_x0000_t75" style="width:36pt;height:19.35pt" o:ole="">
                  <v:imagedata r:id="rId46" o:title=""/>
                </v:shape>
                <o:OLEObject Type="Embed" ProgID="Equation.3" ShapeID="_x0000_i1043" DrawAspect="Content" ObjectID="_1537610313" r:id="rId47"/>
              </w:object>
            </w:r>
          </w:p>
        </w:tc>
        <w:tc>
          <w:tcPr>
            <w:tcW w:w="425" w:type="dxa"/>
          </w:tcPr>
          <w:p w14:paraId="280FD5B9" w14:textId="77777777" w:rsidR="00E8373C" w:rsidRPr="005C5D42" w:rsidRDefault="00E8373C">
            <w:r w:rsidRPr="005C5D42">
              <w:t>=</w:t>
            </w:r>
          </w:p>
        </w:tc>
        <w:tc>
          <w:tcPr>
            <w:tcW w:w="6435" w:type="dxa"/>
          </w:tcPr>
          <w:p w14:paraId="0286DDA6" w14:textId="30D15406" w:rsidR="00E8373C" w:rsidRPr="005C5D42" w:rsidRDefault="00E8373C" w:rsidP="00880A78">
            <w:pPr>
              <w:rPr>
                <w:i/>
              </w:rPr>
            </w:pPr>
            <w:r w:rsidRPr="005C5D42">
              <w:t>Basic Grant Amount calculated in paragraph 1.</w:t>
            </w:r>
            <w:r w:rsidR="00285952" w:rsidRPr="005C5D42">
              <w:t>4</w:t>
            </w:r>
            <w:r w:rsidRPr="005C5D42">
              <w:t>.</w:t>
            </w:r>
            <w:r w:rsidR="00880A78" w:rsidRPr="005C5D42">
              <w:t>5</w:t>
            </w:r>
          </w:p>
        </w:tc>
      </w:tr>
    </w:tbl>
    <w:p w14:paraId="78AD58FD" w14:textId="77777777" w:rsidR="00E8373C" w:rsidRPr="005C5D42" w:rsidRDefault="00E8373C" w:rsidP="00E8373C">
      <w:pPr>
        <w:tabs>
          <w:tab w:val="left" w:pos="851"/>
        </w:tabs>
        <w:jc w:val="center"/>
      </w:pPr>
    </w:p>
    <w:p w14:paraId="2D3BCA34" w14:textId="51558F33" w:rsidR="00E8373C" w:rsidRPr="005C5D42" w:rsidRDefault="008018DF" w:rsidP="00E8373C">
      <w:pPr>
        <w:tabs>
          <w:tab w:val="left" w:pos="851"/>
        </w:tabs>
        <w:rPr>
          <w:color w:val="000000"/>
          <w:sz w:val="22"/>
          <w:szCs w:val="22"/>
        </w:rPr>
      </w:pPr>
      <w:r>
        <w:rPr>
          <w:color w:val="000000"/>
          <w:vertAlign w:val="superscript"/>
        </w:rPr>
        <w:t>*</w:t>
      </w:r>
      <w:r w:rsidRPr="005C5D42">
        <w:rPr>
          <w:color w:val="000000"/>
        </w:rPr>
        <w:t xml:space="preserve"> </w:t>
      </w:r>
      <w:r w:rsidR="00E8373C" w:rsidRPr="005C5D42">
        <w:rPr>
          <w:color w:val="000000"/>
        </w:rPr>
        <w:t xml:space="preserve">For the 2017 </w:t>
      </w:r>
      <w:r w:rsidR="00E8373C" w:rsidRPr="005C5D42">
        <w:rPr>
          <w:i/>
          <w:color w:val="000000"/>
        </w:rPr>
        <w:t>Grant Year</w:t>
      </w:r>
      <w:r w:rsidR="00E8373C" w:rsidRPr="005C5D42">
        <w:rPr>
          <w:color w:val="000000"/>
        </w:rPr>
        <w:t xml:space="preserve"> only, each </w:t>
      </w:r>
      <w:r w:rsidR="00E8373C" w:rsidRPr="005C5D42">
        <w:rPr>
          <w:i/>
          <w:color w:val="000000"/>
        </w:rPr>
        <w:t>HEP’s</w:t>
      </w:r>
      <w:r w:rsidR="00E8373C" w:rsidRPr="005C5D42">
        <w:rPr>
          <w:color w:val="000000"/>
        </w:rPr>
        <w:t xml:space="preserve"> </w:t>
      </w:r>
      <w:r w:rsidR="00E8373C" w:rsidRPr="005C5D42">
        <w:rPr>
          <w:i/>
          <w:color w:val="000000"/>
        </w:rPr>
        <w:t>RTP</w:t>
      </w:r>
      <w:r w:rsidR="00E8373C" w:rsidRPr="005C5D42">
        <w:rPr>
          <w:color w:val="000000"/>
        </w:rPr>
        <w:t xml:space="preserve"> </w:t>
      </w:r>
      <w:r w:rsidR="00880A78" w:rsidRPr="005C5D42">
        <w:rPr>
          <w:color w:val="000000"/>
        </w:rPr>
        <w:t>G</w:t>
      </w:r>
      <w:r w:rsidR="00E8373C" w:rsidRPr="005C5D42">
        <w:rPr>
          <w:color w:val="000000"/>
        </w:rPr>
        <w:t xml:space="preserve">rant </w:t>
      </w:r>
      <w:r w:rsidR="00880A78" w:rsidRPr="005C5D42">
        <w:rPr>
          <w:color w:val="000000"/>
        </w:rPr>
        <w:t>A</w:t>
      </w:r>
      <w:r w:rsidR="00E8373C" w:rsidRPr="005C5D42">
        <w:rPr>
          <w:color w:val="000000"/>
        </w:rPr>
        <w:t>mount for the previous G</w:t>
      </w:r>
      <w:r w:rsidR="00E8373C" w:rsidRPr="005C5D42">
        <w:rPr>
          <w:i/>
          <w:color w:val="000000"/>
        </w:rPr>
        <w:t>rant Year</w:t>
      </w:r>
      <w:r w:rsidR="00E8373C" w:rsidRPr="005C5D42">
        <w:rPr>
          <w:color w:val="000000"/>
        </w:rPr>
        <w:t xml:space="preserve"> is equal to the total of </w:t>
      </w:r>
      <w:r w:rsidR="00880A78" w:rsidRPr="005C5D42">
        <w:rPr>
          <w:color w:val="000000"/>
        </w:rPr>
        <w:t>G</w:t>
      </w:r>
      <w:r w:rsidR="00E8373C" w:rsidRPr="005C5D42">
        <w:rPr>
          <w:color w:val="000000"/>
        </w:rPr>
        <w:t xml:space="preserve">rant </w:t>
      </w:r>
      <w:r w:rsidR="00880A78" w:rsidRPr="005C5D42">
        <w:rPr>
          <w:color w:val="000000"/>
        </w:rPr>
        <w:t>A</w:t>
      </w:r>
      <w:r w:rsidR="00E8373C" w:rsidRPr="005C5D42">
        <w:rPr>
          <w:color w:val="000000"/>
        </w:rPr>
        <w:t xml:space="preserve">mounts received </w:t>
      </w:r>
      <w:r w:rsidR="00285952" w:rsidRPr="005C5D42">
        <w:rPr>
          <w:color w:val="000000"/>
        </w:rPr>
        <w:t>by that</w:t>
      </w:r>
      <w:r w:rsidR="00285952" w:rsidRPr="005C5D42">
        <w:rPr>
          <w:i/>
          <w:color w:val="000000"/>
        </w:rPr>
        <w:t xml:space="preserve"> HEP</w:t>
      </w:r>
      <w:r w:rsidR="00285952" w:rsidRPr="005C5D42">
        <w:rPr>
          <w:color w:val="000000"/>
        </w:rPr>
        <w:t xml:space="preserve"> </w:t>
      </w:r>
      <w:r w:rsidR="002D2A35" w:rsidRPr="005C5D42">
        <w:rPr>
          <w:color w:val="000000"/>
        </w:rPr>
        <w:t xml:space="preserve">in 2016 </w:t>
      </w:r>
      <w:r w:rsidR="00E8373C" w:rsidRPr="005C5D42">
        <w:rPr>
          <w:color w:val="000000"/>
        </w:rPr>
        <w:t>under the former Australian Postgraduate Awards, International Postgraduate Research Scholarships and Research Training Scheme programs.</w:t>
      </w:r>
      <w:r w:rsidR="00E8373C" w:rsidRPr="005C5D42">
        <w:rPr>
          <w:color w:val="000000"/>
          <w:sz w:val="22"/>
          <w:szCs w:val="22"/>
        </w:rPr>
        <w:t xml:space="preserve"> </w:t>
      </w:r>
      <w:r w:rsidR="00F516F0" w:rsidRPr="005C5D42">
        <w:rPr>
          <w:color w:val="000000"/>
          <w:sz w:val="22"/>
          <w:szCs w:val="22"/>
        </w:rPr>
        <w:t xml:space="preserve"> </w:t>
      </w:r>
    </w:p>
    <w:p w14:paraId="69C8F199" w14:textId="1C3A564A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i/>
          <w:sz w:val="27"/>
          <w:szCs w:val="27"/>
        </w:rPr>
      </w:pPr>
      <w:bookmarkStart w:id="116" w:name="_Toc450216394"/>
      <w:bookmarkStart w:id="117" w:name="_Toc450223533"/>
      <w:bookmarkStart w:id="118" w:name="_Toc458775510"/>
      <w:bookmarkStart w:id="119" w:name="_Toc461175350"/>
      <w:bookmarkStart w:id="120" w:name="_Toc461175992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285952" w:rsidRPr="005C5D42">
        <w:rPr>
          <w:rStyle w:val="Heading2CharChar1"/>
          <w:rFonts w:cs="Times New Roman"/>
          <w:b/>
          <w:sz w:val="27"/>
          <w:szCs w:val="27"/>
        </w:rPr>
        <w:t>4</w:t>
      </w:r>
      <w:r w:rsidRPr="005C5D42">
        <w:rPr>
          <w:rStyle w:val="Heading2CharChar1"/>
          <w:rFonts w:cs="Times New Roman"/>
          <w:b/>
          <w:sz w:val="27"/>
          <w:szCs w:val="27"/>
        </w:rPr>
        <w:t>.20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 xml:space="preserve">Grant </w:t>
      </w:r>
      <w:r w:rsidR="00285952" w:rsidRPr="005C5D42">
        <w:rPr>
          <w:rStyle w:val="Heading2CharChar1"/>
          <w:rFonts w:cs="Times New Roman"/>
          <w:b/>
          <w:sz w:val="27"/>
          <w:szCs w:val="27"/>
        </w:rPr>
        <w:t>A</w:t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mounts for 2021 and future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Grant Years</w:t>
      </w:r>
      <w:bookmarkEnd w:id="116"/>
      <w:bookmarkEnd w:id="117"/>
      <w:bookmarkEnd w:id="118"/>
      <w:bookmarkEnd w:id="119"/>
      <w:bookmarkEnd w:id="120"/>
    </w:p>
    <w:p w14:paraId="5CE96A13" w14:textId="4A17D399" w:rsidR="00E8373C" w:rsidRPr="005C5D42" w:rsidRDefault="00E8373C" w:rsidP="00E8373C">
      <w:pPr>
        <w:tabs>
          <w:tab w:val="left" w:pos="851"/>
        </w:tabs>
      </w:pPr>
      <w:r w:rsidRPr="005C5D42">
        <w:t xml:space="preserve">For the 2021 and future </w:t>
      </w:r>
      <w:r w:rsidRPr="005C5D42">
        <w:rPr>
          <w:i/>
        </w:rPr>
        <w:t>Grant Years</w:t>
      </w:r>
      <w:r w:rsidRPr="005C5D42">
        <w:t xml:space="preserve">, </w:t>
      </w:r>
      <w:r w:rsidR="00285952" w:rsidRPr="005C5D42">
        <w:t xml:space="preserve">each </w:t>
      </w:r>
      <w:r w:rsidR="00285952" w:rsidRPr="005C5D42">
        <w:rPr>
          <w:i/>
        </w:rPr>
        <w:t>HEP</w:t>
      </w:r>
      <w:r w:rsidR="00285952" w:rsidRPr="005C5D42">
        <w:t>’s</w:t>
      </w:r>
      <w:r w:rsidRPr="005C5D42">
        <w:t xml:space="preserve"> </w:t>
      </w:r>
      <w:r w:rsidRPr="005C5D42">
        <w:rPr>
          <w:i/>
        </w:rPr>
        <w:t>RTP</w:t>
      </w:r>
      <w:r w:rsidRPr="005C5D42">
        <w:t xml:space="preserve"> </w:t>
      </w:r>
      <w:r w:rsidR="00285952" w:rsidRPr="005C5D42">
        <w:t>G</w:t>
      </w:r>
      <w:r w:rsidRPr="005C5D42">
        <w:t xml:space="preserve">rant </w:t>
      </w:r>
      <w:r w:rsidR="00285952" w:rsidRPr="005C5D42">
        <w:t>A</w:t>
      </w:r>
      <w:r w:rsidRPr="005C5D42">
        <w:t>mount is equal to th</w:t>
      </w:r>
      <w:r w:rsidR="00285952" w:rsidRPr="005C5D42">
        <w:t xml:space="preserve">at </w:t>
      </w:r>
      <w:r w:rsidR="00285952" w:rsidRPr="005C5D42">
        <w:rPr>
          <w:i/>
        </w:rPr>
        <w:t>HEP’</w:t>
      </w:r>
      <w:r w:rsidR="00285952" w:rsidRPr="005C5D42">
        <w:t>s</w:t>
      </w:r>
      <w:r w:rsidRPr="005C5D42">
        <w:t xml:space="preserve"> Basic Grant Amount calculated in paragraph 1.</w:t>
      </w:r>
      <w:r w:rsidR="00285952" w:rsidRPr="005C5D42">
        <w:t>4</w:t>
      </w:r>
      <w:r w:rsidRPr="005C5D42">
        <w:t>.</w:t>
      </w:r>
      <w:r w:rsidR="00E5532E" w:rsidRPr="005C5D42">
        <w:t>5</w:t>
      </w:r>
      <w:r w:rsidRPr="005C5D42">
        <w:t>.</w:t>
      </w:r>
    </w:p>
    <w:p w14:paraId="0B32B750" w14:textId="39707C39" w:rsidR="00BF36E6" w:rsidRPr="005C5D42" w:rsidRDefault="00BF36E6" w:rsidP="00E8373C">
      <w:pPr>
        <w:tabs>
          <w:tab w:val="left" w:pos="851"/>
        </w:tabs>
      </w:pPr>
    </w:p>
    <w:p w14:paraId="0FBB3815" w14:textId="0F1D70F9" w:rsidR="00BF36E6" w:rsidRPr="005C5D42" w:rsidRDefault="00BF36E6" w:rsidP="00E8373C">
      <w:pPr>
        <w:tabs>
          <w:tab w:val="left" w:pos="851"/>
        </w:tabs>
        <w:rPr>
          <w:rStyle w:val="Heading2CharChar1"/>
          <w:rFonts w:cs="Times New Roman"/>
          <w:sz w:val="27"/>
          <w:szCs w:val="27"/>
        </w:rPr>
      </w:pPr>
      <w:r w:rsidRPr="005C5D42">
        <w:rPr>
          <w:rStyle w:val="Heading2CharChar1"/>
          <w:rFonts w:cs="Times New Roman"/>
          <w:sz w:val="27"/>
          <w:szCs w:val="27"/>
        </w:rPr>
        <w:t>1.4.25</w:t>
      </w:r>
      <w:r w:rsidRPr="005C5D42">
        <w:rPr>
          <w:rStyle w:val="Heading2CharChar1"/>
          <w:rFonts w:cs="Times New Roman"/>
          <w:sz w:val="27"/>
          <w:szCs w:val="27"/>
        </w:rPr>
        <w:tab/>
      </w:r>
      <w:r w:rsidRPr="005C5D42">
        <w:rPr>
          <w:rStyle w:val="Heading2CharChar1"/>
          <w:rFonts w:cs="Times New Roman"/>
          <w:sz w:val="27"/>
          <w:szCs w:val="27"/>
        </w:rPr>
        <w:tab/>
        <w:t xml:space="preserve">Rounding </w:t>
      </w:r>
      <w:r w:rsidR="00E217E4" w:rsidRPr="005C5D42">
        <w:rPr>
          <w:rStyle w:val="Heading2CharChar1"/>
          <w:rFonts w:cs="Times New Roman"/>
          <w:sz w:val="27"/>
          <w:szCs w:val="27"/>
        </w:rPr>
        <w:t>P</w:t>
      </w:r>
      <w:r w:rsidRPr="005C5D42">
        <w:rPr>
          <w:rStyle w:val="Heading2CharChar1"/>
          <w:rFonts w:cs="Times New Roman"/>
          <w:sz w:val="27"/>
          <w:szCs w:val="27"/>
        </w:rPr>
        <w:t>rocess</w:t>
      </w:r>
    </w:p>
    <w:p w14:paraId="24234D33" w14:textId="6A2367E2" w:rsidR="00BF36E6" w:rsidRPr="005C5D42" w:rsidRDefault="00BF36E6" w:rsidP="00E8373C">
      <w:pPr>
        <w:tabs>
          <w:tab w:val="left" w:pos="851"/>
        </w:tabs>
      </w:pPr>
      <w:r w:rsidRPr="005C5D42">
        <w:br/>
        <w:t xml:space="preserve">The rounding process for </w:t>
      </w:r>
      <w:r w:rsidRPr="005C5D42">
        <w:rPr>
          <w:i/>
        </w:rPr>
        <w:t>R</w:t>
      </w:r>
      <w:r w:rsidR="009C4809" w:rsidRPr="005C5D42">
        <w:rPr>
          <w:i/>
        </w:rPr>
        <w:t>T</w:t>
      </w:r>
      <w:r w:rsidRPr="005C5D42">
        <w:rPr>
          <w:i/>
        </w:rPr>
        <w:t>P</w:t>
      </w:r>
      <w:r w:rsidRPr="005C5D42">
        <w:t xml:space="preserve"> Grant Amounts is as follows:</w:t>
      </w:r>
    </w:p>
    <w:p w14:paraId="66605BA0" w14:textId="77777777" w:rsidR="00BF36E6" w:rsidRPr="005C5D42" w:rsidRDefault="00BF36E6" w:rsidP="00E8373C">
      <w:pPr>
        <w:tabs>
          <w:tab w:val="left" w:pos="851"/>
        </w:tabs>
      </w:pPr>
    </w:p>
    <w:p w14:paraId="79A241E4" w14:textId="232B6AAE" w:rsidR="00AB3DA4" w:rsidRPr="005C5D42" w:rsidRDefault="00E5532E" w:rsidP="00AB3DA4">
      <w:pPr>
        <w:pStyle w:val="ListParagraph"/>
        <w:numPr>
          <w:ilvl w:val="0"/>
          <w:numId w:val="32"/>
        </w:numPr>
        <w:tabs>
          <w:tab w:val="left" w:pos="851"/>
        </w:tabs>
        <w:ind w:left="839" w:hanging="839"/>
      </w:pPr>
      <w:r w:rsidRPr="005C5D42">
        <w:t xml:space="preserve">The amount allocated to each </w:t>
      </w:r>
      <w:r w:rsidRPr="005C5D42">
        <w:rPr>
          <w:i/>
        </w:rPr>
        <w:t>HEP</w:t>
      </w:r>
      <w:r w:rsidRPr="005C5D42">
        <w:t xml:space="preserve"> under</w:t>
      </w:r>
      <w:r w:rsidR="00AB3DA4" w:rsidRPr="005C5D42">
        <w:t xml:space="preserve"> paragraphs 1.4.15 or 1.4.20 is rounded down to the ne</w:t>
      </w:r>
      <w:r w:rsidRPr="005C5D42">
        <w:t>arest</w:t>
      </w:r>
      <w:r w:rsidR="00AB3DA4" w:rsidRPr="005C5D42">
        <w:t xml:space="preserve"> whole dollar. The difference </w:t>
      </w:r>
      <w:r w:rsidR="00880A78" w:rsidRPr="005C5D42">
        <w:t xml:space="preserve">in cents </w:t>
      </w:r>
      <w:r w:rsidR="00AB3DA4" w:rsidRPr="005C5D42">
        <w:t xml:space="preserve">between a </w:t>
      </w:r>
      <w:r w:rsidR="00AB3DA4" w:rsidRPr="005C5D42">
        <w:rPr>
          <w:i/>
        </w:rPr>
        <w:t>HEP’s</w:t>
      </w:r>
      <w:r w:rsidR="00AB3DA4" w:rsidRPr="005C5D42">
        <w:t xml:space="preserve"> rounded and unrounded </w:t>
      </w:r>
      <w:r w:rsidR="00AB3DA4" w:rsidRPr="005C5D42">
        <w:rPr>
          <w:i/>
        </w:rPr>
        <w:t>RTP</w:t>
      </w:r>
      <w:r w:rsidR="00AB3DA4" w:rsidRPr="005C5D42">
        <w:t xml:space="preserve"> Grant Amount is </w:t>
      </w:r>
      <w:r w:rsidRPr="005C5D42">
        <w:t>its</w:t>
      </w:r>
      <w:r w:rsidR="00AB3DA4" w:rsidRPr="005C5D42">
        <w:t xml:space="preserve"> Remainder. The sum of all Remainders is the Unallocated Dollars.</w:t>
      </w:r>
    </w:p>
    <w:p w14:paraId="325ED2F3" w14:textId="77777777" w:rsidR="00E217E4" w:rsidRPr="005C5D42" w:rsidRDefault="00E217E4" w:rsidP="00E217E4">
      <w:pPr>
        <w:pStyle w:val="ListParagraph"/>
        <w:tabs>
          <w:tab w:val="left" w:pos="851"/>
        </w:tabs>
        <w:ind w:left="839"/>
      </w:pPr>
    </w:p>
    <w:p w14:paraId="2074BA3B" w14:textId="5994663F" w:rsidR="00AB3DA4" w:rsidRPr="005C5D42" w:rsidRDefault="00AB3DA4" w:rsidP="00AB3DA4">
      <w:pPr>
        <w:pStyle w:val="ListParagraph"/>
        <w:numPr>
          <w:ilvl w:val="0"/>
          <w:numId w:val="32"/>
        </w:numPr>
        <w:tabs>
          <w:tab w:val="left" w:pos="851"/>
        </w:tabs>
        <w:ind w:left="839" w:hanging="839"/>
      </w:pPr>
      <w:r w:rsidRPr="005C5D42">
        <w:t xml:space="preserve">Each </w:t>
      </w:r>
      <w:r w:rsidRPr="005C5D42">
        <w:rPr>
          <w:i/>
        </w:rPr>
        <w:t>HEP</w:t>
      </w:r>
      <w:r w:rsidRPr="005C5D42">
        <w:t xml:space="preserve"> is ranked in descending order based on its Remainder’s closeness to one</w:t>
      </w:r>
      <w:r w:rsidR="00E5532E" w:rsidRPr="005C5D42">
        <w:t xml:space="preserve"> hundred</w:t>
      </w:r>
      <w:r w:rsidRPr="005C5D42">
        <w:t xml:space="preserve">. One dollar is assigned to each </w:t>
      </w:r>
      <w:r w:rsidRPr="005C5D42">
        <w:rPr>
          <w:i/>
        </w:rPr>
        <w:t>HEP</w:t>
      </w:r>
      <w:r w:rsidR="00E5532E" w:rsidRPr="005C5D42">
        <w:t xml:space="preserve"> in order of</w:t>
      </w:r>
      <w:r w:rsidRPr="005C5D42">
        <w:t xml:space="preserve"> ranking until all Unallocated Dollars are exhausted.</w:t>
      </w:r>
    </w:p>
    <w:p w14:paraId="7ACF7324" w14:textId="77777777" w:rsidR="00E217E4" w:rsidRPr="005C5D42" w:rsidRDefault="00E217E4" w:rsidP="00E217E4">
      <w:pPr>
        <w:tabs>
          <w:tab w:val="left" w:pos="851"/>
        </w:tabs>
      </w:pPr>
    </w:p>
    <w:p w14:paraId="0B70B462" w14:textId="41011E61" w:rsidR="00AB3DA4" w:rsidRPr="005C5D42" w:rsidRDefault="00AB3DA4" w:rsidP="00AB3DA4">
      <w:pPr>
        <w:pStyle w:val="ListParagraph"/>
        <w:numPr>
          <w:ilvl w:val="0"/>
          <w:numId w:val="32"/>
        </w:numPr>
        <w:tabs>
          <w:tab w:val="left" w:pos="851"/>
        </w:tabs>
        <w:ind w:left="839" w:hanging="839"/>
      </w:pPr>
      <w:r w:rsidRPr="005C5D42">
        <w:t xml:space="preserve">Each </w:t>
      </w:r>
      <w:r w:rsidRPr="005C5D42">
        <w:rPr>
          <w:i/>
        </w:rPr>
        <w:t>HEP</w:t>
      </w:r>
      <w:r w:rsidRPr="005C5D42">
        <w:t xml:space="preserve">’s </w:t>
      </w:r>
      <w:r w:rsidRPr="005C5D42">
        <w:rPr>
          <w:i/>
        </w:rPr>
        <w:t>RTP</w:t>
      </w:r>
      <w:r w:rsidRPr="005C5D42">
        <w:t xml:space="preserve"> Grant Amount is equal to the rounded amount calculated in </w:t>
      </w:r>
      <w:r w:rsidR="00027D59" w:rsidRPr="005C5D42">
        <w:t>sub</w:t>
      </w:r>
      <w:r w:rsidRPr="005C5D42">
        <w:t xml:space="preserve">paragraph 1.4.25(1) plus any whole dollars assigned in </w:t>
      </w:r>
      <w:r w:rsidR="00027D59" w:rsidRPr="005C5D42">
        <w:t>sub</w:t>
      </w:r>
      <w:r w:rsidRPr="005C5D42">
        <w:t>paragraph 1.4.25(2).</w:t>
      </w:r>
    </w:p>
    <w:p w14:paraId="01973F89" w14:textId="5C99BBE5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21" w:name="_Toc442795980"/>
      <w:bookmarkStart w:id="122" w:name="_Toc442796049"/>
      <w:bookmarkStart w:id="123" w:name="_Toc442797627"/>
      <w:bookmarkStart w:id="124" w:name="_Toc442797699"/>
      <w:bookmarkStart w:id="125" w:name="_Toc450216395"/>
      <w:bookmarkStart w:id="126" w:name="_Toc450223534"/>
      <w:bookmarkStart w:id="127" w:name="_Toc458775511"/>
      <w:bookmarkStart w:id="128" w:name="_Toc461175351"/>
      <w:bookmarkStart w:id="129" w:name="_Toc461175993"/>
      <w:bookmarkStart w:id="130" w:name="_Toc239561933"/>
      <w:bookmarkEnd w:id="121"/>
      <w:bookmarkEnd w:id="122"/>
      <w:bookmarkEnd w:id="123"/>
      <w:bookmarkEnd w:id="124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5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>Student Eligibility Requirements</w:t>
      </w:r>
      <w:bookmarkEnd w:id="125"/>
      <w:bookmarkEnd w:id="126"/>
      <w:bookmarkEnd w:id="127"/>
      <w:bookmarkEnd w:id="128"/>
      <w:bookmarkEnd w:id="129"/>
    </w:p>
    <w:p w14:paraId="43B0CA11" w14:textId="5F7BAD8A" w:rsidR="001F0EDA" w:rsidRPr="001F0EDA" w:rsidRDefault="00E8373C" w:rsidP="001F0EDA">
      <w:pPr>
        <w:pStyle w:val="ListParagraph"/>
        <w:numPr>
          <w:ilvl w:val="0"/>
          <w:numId w:val="46"/>
        </w:numPr>
        <w:tabs>
          <w:tab w:val="left" w:pos="851"/>
        </w:tabs>
        <w:ind w:left="839" w:hanging="839"/>
      </w:pPr>
      <w:r w:rsidRPr="005C5D42">
        <w:t xml:space="preserve">To be eligible for a </w:t>
      </w:r>
      <w:r w:rsidRPr="005C5D42">
        <w:rPr>
          <w:i/>
        </w:rPr>
        <w:t xml:space="preserve">RTP </w:t>
      </w:r>
      <w:r w:rsidR="001F0EDA" w:rsidRPr="001F0EDA">
        <w:rPr>
          <w:i/>
        </w:rPr>
        <w:t>Stipend</w:t>
      </w:r>
      <w:r w:rsidR="001F0EDA">
        <w:rPr>
          <w:i/>
        </w:rPr>
        <w:t>, RTP Fees Offset or RTP Allowance</w:t>
      </w:r>
      <w:r w:rsidR="001F0EDA">
        <w:t xml:space="preserve"> </w:t>
      </w:r>
      <w:r w:rsidRPr="005C5D42">
        <w:t>a student must be a</w:t>
      </w:r>
      <w:r w:rsidRPr="001F0EDA">
        <w:t xml:space="preserve"> </w:t>
      </w:r>
      <w:r w:rsidRPr="001F0EDA">
        <w:rPr>
          <w:i/>
        </w:rPr>
        <w:t>domestic student</w:t>
      </w:r>
      <w:r w:rsidRPr="001F0EDA">
        <w:t xml:space="preserve"> or an </w:t>
      </w:r>
      <w:r w:rsidRPr="001F0EDA">
        <w:rPr>
          <w:i/>
        </w:rPr>
        <w:t>overseas student</w:t>
      </w:r>
      <w:r w:rsidRPr="001F0EDA">
        <w:t xml:space="preserve"> enrolled in an accredited </w:t>
      </w:r>
      <w:r w:rsidRPr="001F0EDA">
        <w:rPr>
          <w:i/>
        </w:rPr>
        <w:t>HDR</w:t>
      </w:r>
      <w:r w:rsidRPr="001F0EDA">
        <w:t xml:space="preserve"> course </w:t>
      </w:r>
      <w:r w:rsidR="00FF7E3A">
        <w:t>of study</w:t>
      </w:r>
      <w:r w:rsidRPr="001F0EDA">
        <w:t xml:space="preserve"> at an Australian </w:t>
      </w:r>
      <w:r w:rsidRPr="001F0EDA">
        <w:rPr>
          <w:i/>
        </w:rPr>
        <w:t>HEP</w:t>
      </w:r>
      <w:r w:rsidRPr="001F0EDA">
        <w:t>.</w:t>
      </w:r>
      <w:r w:rsidR="00342A51" w:rsidRPr="001F0EDA">
        <w:t xml:space="preserve"> </w:t>
      </w:r>
    </w:p>
    <w:p w14:paraId="12EE0F55" w14:textId="77777777" w:rsidR="001F0EDA" w:rsidRPr="001F0EDA" w:rsidRDefault="001F0EDA" w:rsidP="001F0EDA">
      <w:pPr>
        <w:keepNext/>
        <w:tabs>
          <w:tab w:val="left" w:pos="851"/>
        </w:tabs>
        <w:rPr>
          <w:color w:val="000000"/>
        </w:rPr>
      </w:pPr>
    </w:p>
    <w:p w14:paraId="33545C8F" w14:textId="30777898" w:rsidR="001F0EDA" w:rsidRDefault="00A732F1" w:rsidP="001F0EDA">
      <w:pPr>
        <w:pStyle w:val="ListParagraph"/>
        <w:numPr>
          <w:ilvl w:val="0"/>
          <w:numId w:val="46"/>
        </w:numPr>
        <w:tabs>
          <w:tab w:val="left" w:pos="851"/>
        </w:tabs>
        <w:ind w:left="839" w:hanging="839"/>
      </w:pPr>
      <w:r>
        <w:t xml:space="preserve">To be eligible for </w:t>
      </w:r>
      <w:r w:rsidR="001F0EDA">
        <w:t xml:space="preserve">a </w:t>
      </w:r>
      <w:r w:rsidRPr="001F0EDA">
        <w:rPr>
          <w:i/>
        </w:rPr>
        <w:t>RTP Stipend</w:t>
      </w:r>
      <w:r>
        <w:t xml:space="preserve"> a</w:t>
      </w:r>
      <w:r w:rsidRPr="005C5D42">
        <w:t xml:space="preserve"> student </w:t>
      </w:r>
      <w:r>
        <w:t>must not be</w:t>
      </w:r>
      <w:r w:rsidRPr="005C5D42">
        <w:t xml:space="preserve"> receiv</w:t>
      </w:r>
      <w:r>
        <w:t>ing</w:t>
      </w:r>
      <w:r w:rsidRPr="005C5D42">
        <w:t xml:space="preserve"> income from another source to support that student’s general living costs while undertaking their </w:t>
      </w:r>
      <w:r w:rsidRPr="005C5D42">
        <w:rPr>
          <w:i/>
        </w:rPr>
        <w:t>course of study</w:t>
      </w:r>
      <w:r w:rsidRPr="005C5D42">
        <w:t xml:space="preserve"> if that income is greater than 75 per cent of that student’s </w:t>
      </w:r>
      <w:r w:rsidRPr="005C5D42">
        <w:rPr>
          <w:i/>
        </w:rPr>
        <w:t>RTP Stipend</w:t>
      </w:r>
      <w:r w:rsidRPr="005C5D42">
        <w:t xml:space="preserve"> rate. Income unrelated to the student’s </w:t>
      </w:r>
      <w:r w:rsidRPr="005C5D42">
        <w:rPr>
          <w:i/>
        </w:rPr>
        <w:t>course of study</w:t>
      </w:r>
      <w:r w:rsidRPr="005C5D42">
        <w:t xml:space="preserve"> or income received for the student’s </w:t>
      </w:r>
      <w:r w:rsidRPr="005C5D42">
        <w:rPr>
          <w:i/>
        </w:rPr>
        <w:t>course of study</w:t>
      </w:r>
      <w:r w:rsidRPr="005C5D42">
        <w:t xml:space="preserve"> but not for the purposes of supporting general living costs is not to be taken into account.</w:t>
      </w:r>
      <w:r w:rsidR="001F0EDA">
        <w:t xml:space="preserve"> </w:t>
      </w:r>
    </w:p>
    <w:p w14:paraId="4F614C89" w14:textId="14162433" w:rsidR="001F0EDA" w:rsidRDefault="001F0EDA" w:rsidP="001F0EDA">
      <w:pPr>
        <w:pStyle w:val="ListParagraph"/>
        <w:tabs>
          <w:tab w:val="left" w:pos="851"/>
        </w:tabs>
        <w:ind w:left="839"/>
      </w:pPr>
    </w:p>
    <w:p w14:paraId="226D1C13" w14:textId="343E8608" w:rsidR="00E8373C" w:rsidRPr="005C5D42" w:rsidRDefault="001F0EDA" w:rsidP="001F0EDA">
      <w:pPr>
        <w:pStyle w:val="ListParagraph"/>
        <w:numPr>
          <w:ilvl w:val="0"/>
          <w:numId w:val="46"/>
        </w:numPr>
        <w:tabs>
          <w:tab w:val="left" w:pos="851"/>
        </w:tabs>
        <w:ind w:left="839" w:hanging="839"/>
      </w:pPr>
      <w:r>
        <w:t xml:space="preserve">To be eligible for a </w:t>
      </w:r>
      <w:r w:rsidRPr="001F0EDA">
        <w:rPr>
          <w:i/>
        </w:rPr>
        <w:t xml:space="preserve">RTP </w:t>
      </w:r>
      <w:r>
        <w:rPr>
          <w:i/>
        </w:rPr>
        <w:t>Fees Offset</w:t>
      </w:r>
      <w:r>
        <w:t xml:space="preserve"> a</w:t>
      </w:r>
      <w:r w:rsidRPr="005C5D42">
        <w:t xml:space="preserve"> student </w:t>
      </w:r>
      <w:r>
        <w:t>must not be</w:t>
      </w:r>
      <w:r w:rsidRPr="005C5D42">
        <w:t xml:space="preserve"> receiving an equivalent award or scholarship from the Commonwealth designed to offset </w:t>
      </w:r>
      <w:r w:rsidRPr="005C5D42">
        <w:rPr>
          <w:i/>
        </w:rPr>
        <w:t>HDR</w:t>
      </w:r>
      <w:r w:rsidRPr="005C5D42">
        <w:t xml:space="preserve"> fees.</w:t>
      </w:r>
    </w:p>
    <w:p w14:paraId="4EDACC4F" w14:textId="10CA341C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31" w:name="_Toc450216396"/>
      <w:bookmarkStart w:id="132" w:name="_Toc450223535"/>
      <w:bookmarkStart w:id="133" w:name="_Toc458775512"/>
      <w:bookmarkStart w:id="134" w:name="_Toc461175352"/>
      <w:bookmarkStart w:id="135" w:name="_Toc461175994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 xml:space="preserve">Conditions that Apply to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</w:t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 Grant</w:t>
      </w:r>
      <w:bookmarkEnd w:id="130"/>
      <w:r w:rsidRPr="005C5D42">
        <w:rPr>
          <w:rStyle w:val="Heading2CharChar1"/>
          <w:rFonts w:cs="Times New Roman"/>
          <w:b/>
          <w:sz w:val="27"/>
          <w:szCs w:val="27"/>
        </w:rPr>
        <w:t xml:space="preserve"> Amounts</w:t>
      </w:r>
      <w:bookmarkEnd w:id="131"/>
      <w:bookmarkEnd w:id="132"/>
      <w:bookmarkEnd w:id="133"/>
      <w:bookmarkEnd w:id="134"/>
      <w:bookmarkEnd w:id="135"/>
    </w:p>
    <w:p w14:paraId="50F401B6" w14:textId="13586502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36" w:name="_Toc450216398"/>
      <w:bookmarkStart w:id="137" w:name="_Toc450223537"/>
      <w:bookmarkStart w:id="138" w:name="_Toc458775514"/>
      <w:bookmarkStart w:id="139" w:name="_Toc461175353"/>
      <w:bookmarkStart w:id="140" w:name="_Toc461175995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>.</w:t>
      </w:r>
      <w:r w:rsidR="00E23E15">
        <w:rPr>
          <w:rStyle w:val="Heading2CharChar1"/>
          <w:rFonts w:cs="Times New Roman"/>
          <w:b/>
          <w:sz w:val="27"/>
          <w:szCs w:val="27"/>
        </w:rPr>
        <w:t>1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  <w:t xml:space="preserve">Expenditure of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</w:t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 Grant Amounts</w:t>
      </w:r>
      <w:bookmarkEnd w:id="136"/>
      <w:bookmarkEnd w:id="137"/>
      <w:bookmarkEnd w:id="138"/>
      <w:bookmarkEnd w:id="139"/>
      <w:bookmarkEnd w:id="140"/>
    </w:p>
    <w:p w14:paraId="3BF28739" w14:textId="644FAA61" w:rsidR="00E8373C" w:rsidRPr="005C5D42" w:rsidRDefault="00E8373C" w:rsidP="00E8373C"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only spend its </w:t>
      </w:r>
      <w:r w:rsidRPr="005C5D42">
        <w:rPr>
          <w:i/>
        </w:rPr>
        <w:t>RTP</w:t>
      </w:r>
      <w:r w:rsidRPr="005C5D42">
        <w:t xml:space="preserve"> </w:t>
      </w:r>
      <w:r w:rsidR="007856CA" w:rsidRPr="005C5D42">
        <w:t>G</w:t>
      </w:r>
      <w:r w:rsidRPr="005C5D42">
        <w:t xml:space="preserve">rant </w:t>
      </w:r>
      <w:r w:rsidR="007856CA" w:rsidRPr="005C5D42">
        <w:t>A</w:t>
      </w:r>
      <w:r w:rsidRPr="005C5D42">
        <w:t xml:space="preserve">mounts on </w:t>
      </w:r>
      <w:r w:rsidRPr="005C5D42">
        <w:rPr>
          <w:color w:val="000000"/>
        </w:rPr>
        <w:t xml:space="preserve">costs incurred in providing </w:t>
      </w:r>
      <w:r w:rsidR="00A66288">
        <w:rPr>
          <w:color w:val="000000"/>
        </w:rPr>
        <w:t xml:space="preserve">one or more of </w:t>
      </w:r>
      <w:r w:rsidRPr="005C5D42">
        <w:rPr>
          <w:color w:val="000000"/>
        </w:rPr>
        <w:t>the following types of support</w:t>
      </w:r>
      <w:r w:rsidR="00A66288">
        <w:rPr>
          <w:color w:val="000000"/>
        </w:rPr>
        <w:t xml:space="preserve"> to a </w:t>
      </w:r>
      <w:r w:rsidR="00C42770">
        <w:rPr>
          <w:i/>
          <w:color w:val="000000"/>
        </w:rPr>
        <w:t xml:space="preserve">RTP Scholarship </w:t>
      </w:r>
      <w:r w:rsidR="00C42770" w:rsidRPr="00C42770">
        <w:rPr>
          <w:color w:val="000000"/>
        </w:rPr>
        <w:t>recipient</w:t>
      </w:r>
      <w:r w:rsidRPr="005C5D42">
        <w:t>:</w:t>
      </w:r>
    </w:p>
    <w:p w14:paraId="314F002A" w14:textId="77777777" w:rsidR="00E8373C" w:rsidRPr="005C5D42" w:rsidRDefault="00E8373C" w:rsidP="00E8373C"/>
    <w:p w14:paraId="73D93D71" w14:textId="6F9BD7DF" w:rsidR="00E8373C" w:rsidRPr="005C5D42" w:rsidRDefault="00E8373C" w:rsidP="008D6F79">
      <w:pPr>
        <w:numPr>
          <w:ilvl w:val="0"/>
          <w:numId w:val="13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i/>
          <w:color w:val="000000"/>
        </w:rPr>
        <w:t>RTP Fees Offset</w:t>
      </w:r>
      <w:r w:rsidR="008D6F79">
        <w:rPr>
          <w:i/>
          <w:color w:val="000000"/>
        </w:rPr>
        <w:t xml:space="preserve"> </w:t>
      </w:r>
      <w:r w:rsidR="008D6F79">
        <w:rPr>
          <w:color w:val="000000"/>
        </w:rPr>
        <w:t>paid to individual students by way of satisfaction of their liability for tuition fees;</w:t>
      </w:r>
    </w:p>
    <w:p w14:paraId="70171E05" w14:textId="77777777" w:rsidR="00E8373C" w:rsidRPr="005C5D42" w:rsidRDefault="00E8373C" w:rsidP="00E8373C">
      <w:pPr>
        <w:pStyle w:val="ListParagraph"/>
        <w:ind w:left="0"/>
      </w:pPr>
    </w:p>
    <w:p w14:paraId="41E79D54" w14:textId="109856CF" w:rsidR="00E8373C" w:rsidRPr="005C5D42" w:rsidRDefault="00E8373C" w:rsidP="00DC12D9">
      <w:pPr>
        <w:numPr>
          <w:ilvl w:val="0"/>
          <w:numId w:val="13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i/>
          <w:color w:val="000000"/>
        </w:rPr>
        <w:t>RTP Stipend</w:t>
      </w:r>
      <w:r w:rsidR="004D6919" w:rsidRPr="005C5D42">
        <w:rPr>
          <w:i/>
          <w:color w:val="000000"/>
        </w:rPr>
        <w:t xml:space="preserve"> </w:t>
      </w:r>
      <w:r w:rsidR="004D6919" w:rsidRPr="005C5D42">
        <w:rPr>
          <w:color w:val="000000"/>
        </w:rPr>
        <w:t>to assist students with their living costs while undertaking a</w:t>
      </w:r>
      <w:r w:rsidR="004D6919" w:rsidRPr="005C5D42">
        <w:rPr>
          <w:i/>
          <w:color w:val="000000"/>
        </w:rPr>
        <w:t xml:space="preserve"> HDR</w:t>
      </w:r>
      <w:r w:rsidRPr="005C5D42">
        <w:rPr>
          <w:color w:val="000000"/>
        </w:rPr>
        <w:t xml:space="preserve">; </w:t>
      </w:r>
    </w:p>
    <w:p w14:paraId="191D7C5B" w14:textId="77777777" w:rsidR="00E8373C" w:rsidRPr="005C5D42" w:rsidRDefault="00E8373C" w:rsidP="00E8373C">
      <w:pPr>
        <w:tabs>
          <w:tab w:val="left" w:pos="840"/>
        </w:tabs>
        <w:ind w:left="839"/>
        <w:rPr>
          <w:color w:val="000000"/>
        </w:rPr>
      </w:pPr>
    </w:p>
    <w:p w14:paraId="1B387438" w14:textId="77777777" w:rsidR="00E8373C" w:rsidRPr="005C5D42" w:rsidRDefault="00E8373C" w:rsidP="00DC12D9">
      <w:pPr>
        <w:numPr>
          <w:ilvl w:val="0"/>
          <w:numId w:val="13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i/>
          <w:color w:val="000000"/>
        </w:rPr>
        <w:t>RTP Allowances</w:t>
      </w:r>
      <w:r w:rsidRPr="005C5D42">
        <w:rPr>
          <w:color w:val="000000"/>
        </w:rPr>
        <w:t xml:space="preserve"> to assist students with ancillary costs of a </w:t>
      </w:r>
      <w:r w:rsidRPr="005C5D42">
        <w:rPr>
          <w:i/>
          <w:color w:val="000000"/>
        </w:rPr>
        <w:t xml:space="preserve">HDR </w:t>
      </w:r>
      <w:r w:rsidRPr="005C5D42">
        <w:rPr>
          <w:color w:val="000000"/>
        </w:rPr>
        <w:t>including but not limited to:</w:t>
      </w:r>
    </w:p>
    <w:p w14:paraId="5FCF54EB" w14:textId="43879844" w:rsidR="00E8373C" w:rsidRPr="005C5D42" w:rsidRDefault="00880A78" w:rsidP="00DC12D9">
      <w:pPr>
        <w:numPr>
          <w:ilvl w:val="1"/>
          <w:numId w:val="13"/>
        </w:numPr>
        <w:tabs>
          <w:tab w:val="left" w:pos="840"/>
        </w:tabs>
        <w:rPr>
          <w:color w:val="000000"/>
        </w:rPr>
      </w:pPr>
      <w:r w:rsidRPr="005C5D42">
        <w:rPr>
          <w:color w:val="000000"/>
        </w:rPr>
        <w:t>f</w:t>
      </w:r>
      <w:r w:rsidR="00E8373C" w:rsidRPr="005C5D42">
        <w:rPr>
          <w:color w:val="000000"/>
        </w:rPr>
        <w:t xml:space="preserve">or </w:t>
      </w:r>
      <w:r w:rsidR="00E8373C" w:rsidRPr="005C5D42">
        <w:rPr>
          <w:i/>
          <w:color w:val="000000"/>
        </w:rPr>
        <w:t>overseas students</w:t>
      </w:r>
      <w:r w:rsidR="00E8373C" w:rsidRPr="005C5D42">
        <w:rPr>
          <w:color w:val="000000"/>
        </w:rPr>
        <w:t xml:space="preserve">, a standard Overseas Student Health Cover policy approved by the Commonwealth Department of Health and which covers the student and their spouse and dependants (if any); </w:t>
      </w:r>
    </w:p>
    <w:p w14:paraId="2FF9ADA3" w14:textId="1BCC8558" w:rsidR="00E8373C" w:rsidRPr="005C5D42" w:rsidRDefault="00E8373C" w:rsidP="00DC12D9">
      <w:pPr>
        <w:numPr>
          <w:ilvl w:val="1"/>
          <w:numId w:val="13"/>
        </w:numPr>
        <w:tabs>
          <w:tab w:val="left" w:pos="840"/>
        </w:tabs>
        <w:rPr>
          <w:color w:val="000000"/>
        </w:rPr>
      </w:pPr>
      <w:r w:rsidRPr="005C5D42">
        <w:rPr>
          <w:color w:val="000000"/>
        </w:rPr>
        <w:t xml:space="preserve">relocation costs to undertake a </w:t>
      </w:r>
      <w:r w:rsidRPr="005C5D42">
        <w:rPr>
          <w:i/>
          <w:color w:val="000000"/>
        </w:rPr>
        <w:t>HDR</w:t>
      </w:r>
      <w:r w:rsidRPr="005C5D42">
        <w:rPr>
          <w:color w:val="000000"/>
        </w:rPr>
        <w:t>;</w:t>
      </w:r>
      <w:r w:rsidR="007856CA" w:rsidRPr="005C5D42">
        <w:rPr>
          <w:color w:val="000000"/>
        </w:rPr>
        <w:t xml:space="preserve"> and</w:t>
      </w:r>
    </w:p>
    <w:p w14:paraId="18872022" w14:textId="77777777" w:rsidR="00E8373C" w:rsidRPr="005C5D42" w:rsidRDefault="00E8373C" w:rsidP="00DC12D9">
      <w:pPr>
        <w:numPr>
          <w:ilvl w:val="1"/>
          <w:numId w:val="13"/>
        </w:numPr>
        <w:tabs>
          <w:tab w:val="left" w:pos="840"/>
        </w:tabs>
        <w:rPr>
          <w:color w:val="000000"/>
        </w:rPr>
      </w:pPr>
      <w:r w:rsidRPr="005C5D42">
        <w:rPr>
          <w:i/>
          <w:color w:val="000000"/>
        </w:rPr>
        <w:t>HDR</w:t>
      </w:r>
      <w:r w:rsidRPr="005C5D42">
        <w:rPr>
          <w:color w:val="000000"/>
        </w:rPr>
        <w:t xml:space="preserve"> thesis printing and academic publication costs.</w:t>
      </w:r>
    </w:p>
    <w:p w14:paraId="12E86AA2" w14:textId="0DA36854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41" w:name="_Toc450216399"/>
      <w:bookmarkStart w:id="142" w:name="_Toc450223538"/>
      <w:bookmarkStart w:id="143" w:name="_Toc458775515"/>
      <w:bookmarkStart w:id="144" w:name="_Toc461175354"/>
      <w:bookmarkStart w:id="145" w:name="_Toc461175996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>.</w:t>
      </w:r>
      <w:r w:rsidR="00E23E15">
        <w:rPr>
          <w:rStyle w:val="Heading2CharChar1"/>
          <w:rFonts w:cs="Times New Roman"/>
          <w:b/>
          <w:sz w:val="27"/>
          <w:szCs w:val="27"/>
        </w:rPr>
        <w:t>5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>Period of Support</w:t>
      </w:r>
      <w:bookmarkEnd w:id="141"/>
      <w:bookmarkEnd w:id="142"/>
      <w:bookmarkEnd w:id="143"/>
      <w:bookmarkEnd w:id="144"/>
      <w:bookmarkEnd w:id="145"/>
      <w:r w:rsidRPr="005C5D42">
        <w:rPr>
          <w:rStyle w:val="Heading2CharChar1"/>
          <w:rFonts w:cs="Times New Roman"/>
          <w:b/>
          <w:sz w:val="27"/>
          <w:szCs w:val="27"/>
        </w:rPr>
        <w:t xml:space="preserve"> </w:t>
      </w:r>
    </w:p>
    <w:p w14:paraId="794F77C1" w14:textId="70685F24" w:rsidR="00E8373C" w:rsidRPr="005C5D42" w:rsidRDefault="004E0DB2" w:rsidP="00E8373C">
      <w:r w:rsidRPr="005C5D42">
        <w:t>A</w:t>
      </w:r>
      <w:r w:rsidR="00E8373C" w:rsidRPr="005C5D42">
        <w:t xml:space="preserve"> </w:t>
      </w:r>
      <w:r w:rsidR="00E8373C" w:rsidRPr="005C5D42">
        <w:rPr>
          <w:i/>
        </w:rPr>
        <w:t>HEP</w:t>
      </w:r>
      <w:r w:rsidR="00E8373C" w:rsidRPr="005C5D42">
        <w:t xml:space="preserve"> </w:t>
      </w:r>
      <w:r w:rsidRPr="005C5D42">
        <w:t xml:space="preserve">must only provide </w:t>
      </w:r>
      <w:r w:rsidR="00E8373C" w:rsidRPr="005C5D42">
        <w:t xml:space="preserve">a student </w:t>
      </w:r>
      <w:r w:rsidRPr="005C5D42">
        <w:t>with the</w:t>
      </w:r>
      <w:r w:rsidR="00E8373C" w:rsidRPr="005C5D42">
        <w:t xml:space="preserve"> support specified in </w:t>
      </w:r>
      <w:r w:rsidR="00027D59" w:rsidRPr="005C5D42">
        <w:t>sub</w:t>
      </w:r>
      <w:r w:rsidR="00E8373C" w:rsidRPr="005C5D42">
        <w:t>paragraphs 1.</w:t>
      </w:r>
      <w:r w:rsidR="007856CA" w:rsidRPr="005C5D42">
        <w:t>6</w:t>
      </w:r>
      <w:r w:rsidR="00E8373C" w:rsidRPr="005C5D42">
        <w:t>.</w:t>
      </w:r>
      <w:r w:rsidR="00E23E15">
        <w:t>1</w:t>
      </w:r>
      <w:r w:rsidR="00E8373C" w:rsidRPr="005C5D42">
        <w:t xml:space="preserve">(1) </w:t>
      </w:r>
      <w:r w:rsidR="007767E4" w:rsidRPr="005C5D42">
        <w:t>and/</w:t>
      </w:r>
      <w:r w:rsidR="007856CA" w:rsidRPr="005C5D42">
        <w:t>or</w:t>
      </w:r>
      <w:r w:rsidR="00E8373C" w:rsidRPr="005C5D42">
        <w:t xml:space="preserve"> 1.</w:t>
      </w:r>
      <w:r w:rsidR="007856CA" w:rsidRPr="005C5D42">
        <w:t>6</w:t>
      </w:r>
      <w:r w:rsidR="00E8373C" w:rsidRPr="005C5D42">
        <w:t>.</w:t>
      </w:r>
      <w:r w:rsidR="00E23E15">
        <w:t>1</w:t>
      </w:r>
      <w:r w:rsidR="00E8373C" w:rsidRPr="005C5D42">
        <w:t xml:space="preserve">(2) for </w:t>
      </w:r>
      <w:r w:rsidRPr="005C5D42">
        <w:t>a</w:t>
      </w:r>
      <w:r w:rsidR="00E8373C" w:rsidRPr="005C5D42">
        <w:t xml:space="preserve"> </w:t>
      </w:r>
      <w:r w:rsidR="00E8373C" w:rsidRPr="005C5D42">
        <w:rPr>
          <w:i/>
        </w:rPr>
        <w:t>course of study</w:t>
      </w:r>
      <w:r w:rsidR="00E8373C" w:rsidRPr="005C5D42">
        <w:t>:</w:t>
      </w:r>
    </w:p>
    <w:p w14:paraId="78B21C13" w14:textId="77777777" w:rsidR="00E8373C" w:rsidRPr="005C5D42" w:rsidRDefault="00E8373C" w:rsidP="00E8373C"/>
    <w:p w14:paraId="63EBF392" w14:textId="3C5EBE43" w:rsidR="00E8373C" w:rsidRPr="005C5D42" w:rsidRDefault="00880A78" w:rsidP="00DC12D9">
      <w:pPr>
        <w:numPr>
          <w:ilvl w:val="0"/>
          <w:numId w:val="14"/>
        </w:numPr>
        <w:tabs>
          <w:tab w:val="left" w:pos="840"/>
        </w:tabs>
        <w:ind w:left="839" w:hanging="839"/>
        <w:rPr>
          <w:color w:val="000000"/>
        </w:rPr>
      </w:pPr>
      <w:r w:rsidRPr="006B5FA9">
        <w:rPr>
          <w:color w:val="000000"/>
        </w:rPr>
        <w:t>f</w:t>
      </w:r>
      <w:r w:rsidR="00EE3C08" w:rsidRPr="006B5FA9">
        <w:rPr>
          <w:color w:val="000000"/>
        </w:rPr>
        <w:t xml:space="preserve">or </w:t>
      </w:r>
      <w:r w:rsidR="00281BC5">
        <w:rPr>
          <w:color w:val="000000"/>
        </w:rPr>
        <w:t xml:space="preserve">a minimum of </w:t>
      </w:r>
      <w:r w:rsidR="006B5FA9">
        <w:rPr>
          <w:color w:val="000000"/>
        </w:rPr>
        <w:t>three</w:t>
      </w:r>
      <w:r w:rsidR="006B5FA9" w:rsidRPr="006B5FA9">
        <w:rPr>
          <w:color w:val="000000"/>
        </w:rPr>
        <w:t xml:space="preserve"> years and up to a maximum of </w:t>
      </w:r>
      <w:r w:rsidR="006B5FA9">
        <w:rPr>
          <w:color w:val="000000"/>
        </w:rPr>
        <w:t>four</w:t>
      </w:r>
      <w:r w:rsidR="006B5FA9" w:rsidRPr="006B5FA9">
        <w:rPr>
          <w:color w:val="000000"/>
        </w:rPr>
        <w:t xml:space="preserve"> years</w:t>
      </w:r>
      <w:r w:rsidR="00EE3C08" w:rsidRPr="005C5D42">
        <w:rPr>
          <w:color w:val="000000"/>
        </w:rPr>
        <w:t xml:space="preserve"> </w:t>
      </w:r>
      <w:r w:rsidR="00281BC5">
        <w:rPr>
          <w:color w:val="000000"/>
        </w:rPr>
        <w:t xml:space="preserve">at the discretion of the </w:t>
      </w:r>
      <w:r w:rsidR="00281BC5" w:rsidRPr="00B402BD">
        <w:rPr>
          <w:i/>
          <w:color w:val="000000"/>
        </w:rPr>
        <w:t>HEP</w:t>
      </w:r>
      <w:r w:rsidR="00281BC5">
        <w:rPr>
          <w:color w:val="000000"/>
        </w:rPr>
        <w:t xml:space="preserve"> </w:t>
      </w:r>
      <w:r w:rsidR="00E8373C" w:rsidRPr="005C5D42">
        <w:rPr>
          <w:color w:val="000000"/>
        </w:rPr>
        <w:t xml:space="preserve">if </w:t>
      </w:r>
      <w:r w:rsidR="004E0DB2" w:rsidRPr="005C5D42">
        <w:rPr>
          <w:color w:val="000000"/>
        </w:rPr>
        <w:t xml:space="preserve">the student is </w:t>
      </w:r>
      <w:r w:rsidR="00E8373C" w:rsidRPr="005C5D42">
        <w:rPr>
          <w:color w:val="000000"/>
        </w:rPr>
        <w:t xml:space="preserve">undertaking an eligible </w:t>
      </w:r>
      <w:r w:rsidR="00E8373C" w:rsidRPr="005C5D42">
        <w:rPr>
          <w:i/>
          <w:color w:val="000000"/>
        </w:rPr>
        <w:t>Research Doctorate</w:t>
      </w:r>
      <w:r w:rsidR="00D205C6" w:rsidRPr="005C5D42">
        <w:rPr>
          <w:color w:val="000000"/>
        </w:rPr>
        <w:t xml:space="preserve"> at a </w:t>
      </w:r>
      <w:r w:rsidR="00D205C6" w:rsidRPr="005C5D42">
        <w:rPr>
          <w:i/>
          <w:color w:val="000000"/>
        </w:rPr>
        <w:t>full-time student load</w:t>
      </w:r>
      <w:r w:rsidR="00043E4D" w:rsidRPr="005C5D42">
        <w:rPr>
          <w:color w:val="000000"/>
        </w:rPr>
        <w:t xml:space="preserve"> or </w:t>
      </w:r>
      <w:r w:rsidR="00A66288">
        <w:rPr>
          <w:color w:val="000000"/>
        </w:rPr>
        <w:t xml:space="preserve">for </w:t>
      </w:r>
      <w:r w:rsidR="00281BC5">
        <w:rPr>
          <w:color w:val="000000"/>
        </w:rPr>
        <w:t xml:space="preserve">a minimum of </w:t>
      </w:r>
      <w:r w:rsidR="00A66288">
        <w:rPr>
          <w:color w:val="000000"/>
        </w:rPr>
        <w:t xml:space="preserve">six years and </w:t>
      </w:r>
      <w:r w:rsidR="00043E4D" w:rsidRPr="005C5D42">
        <w:rPr>
          <w:color w:val="000000"/>
        </w:rPr>
        <w:t xml:space="preserve">up to </w:t>
      </w:r>
      <w:r w:rsidR="00A66288">
        <w:rPr>
          <w:color w:val="000000"/>
        </w:rPr>
        <w:t xml:space="preserve">a maximum of </w:t>
      </w:r>
      <w:r w:rsidR="006B5FA9">
        <w:rPr>
          <w:color w:val="000000"/>
        </w:rPr>
        <w:t>eight</w:t>
      </w:r>
      <w:r w:rsidR="006B5FA9" w:rsidRPr="006B5FA9">
        <w:rPr>
          <w:color w:val="000000"/>
        </w:rPr>
        <w:t xml:space="preserve"> </w:t>
      </w:r>
      <w:r w:rsidR="00043E4D" w:rsidRPr="005C5D42">
        <w:rPr>
          <w:color w:val="000000"/>
        </w:rPr>
        <w:t xml:space="preserve">years </w:t>
      </w:r>
      <w:r w:rsidR="00281BC5">
        <w:rPr>
          <w:color w:val="000000"/>
        </w:rPr>
        <w:t xml:space="preserve">at the discretion of the </w:t>
      </w:r>
      <w:r w:rsidR="00281BC5" w:rsidRPr="00B402BD">
        <w:rPr>
          <w:i/>
          <w:color w:val="000000"/>
        </w:rPr>
        <w:t>HEP</w:t>
      </w:r>
      <w:r w:rsidR="00281BC5">
        <w:rPr>
          <w:color w:val="000000"/>
        </w:rPr>
        <w:t xml:space="preserve"> </w:t>
      </w:r>
      <w:r w:rsidR="00043E4D" w:rsidRPr="005C5D42">
        <w:rPr>
          <w:color w:val="000000"/>
        </w:rPr>
        <w:t xml:space="preserve">for a </w:t>
      </w:r>
      <w:r w:rsidR="00043E4D" w:rsidRPr="005C5D42">
        <w:rPr>
          <w:i/>
          <w:color w:val="000000"/>
        </w:rPr>
        <w:t>part-time student load</w:t>
      </w:r>
      <w:r w:rsidR="00E8373C" w:rsidRPr="005C5D42">
        <w:rPr>
          <w:color w:val="000000"/>
        </w:rPr>
        <w:t>; or</w:t>
      </w:r>
    </w:p>
    <w:p w14:paraId="6DEC0CD1" w14:textId="77777777" w:rsidR="00E8373C" w:rsidRPr="005C5D42" w:rsidRDefault="00E8373C" w:rsidP="00E8373C">
      <w:pPr>
        <w:tabs>
          <w:tab w:val="left" w:pos="840"/>
        </w:tabs>
        <w:ind w:left="839"/>
        <w:rPr>
          <w:color w:val="000000"/>
        </w:rPr>
      </w:pPr>
    </w:p>
    <w:p w14:paraId="13B49388" w14:textId="7483A5C2" w:rsidR="00E8373C" w:rsidRPr="005C5D42" w:rsidRDefault="00880A78" w:rsidP="00DC12D9">
      <w:pPr>
        <w:numPr>
          <w:ilvl w:val="0"/>
          <w:numId w:val="14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f</w:t>
      </w:r>
      <w:r w:rsidR="00EE3C08" w:rsidRPr="005C5D42">
        <w:rPr>
          <w:color w:val="000000"/>
        </w:rPr>
        <w:t xml:space="preserve">or </w:t>
      </w:r>
      <w:r w:rsidR="00281BC5">
        <w:rPr>
          <w:color w:val="000000"/>
        </w:rPr>
        <w:t>a maximum of</w:t>
      </w:r>
      <w:r w:rsidR="00EE3C08" w:rsidRPr="005C5D42">
        <w:rPr>
          <w:color w:val="000000"/>
        </w:rPr>
        <w:t xml:space="preserve"> t</w:t>
      </w:r>
      <w:r w:rsidR="00E8373C" w:rsidRPr="005C5D42">
        <w:rPr>
          <w:color w:val="000000"/>
        </w:rPr>
        <w:t xml:space="preserve">wo years if </w:t>
      </w:r>
      <w:r w:rsidR="004E0DB2" w:rsidRPr="005C5D42">
        <w:rPr>
          <w:color w:val="000000"/>
        </w:rPr>
        <w:t xml:space="preserve">the student is </w:t>
      </w:r>
      <w:r w:rsidR="00E8373C" w:rsidRPr="005C5D42">
        <w:rPr>
          <w:color w:val="000000"/>
        </w:rPr>
        <w:t xml:space="preserve">undertaking a </w:t>
      </w:r>
      <w:r w:rsidR="00E8373C" w:rsidRPr="005C5D42">
        <w:rPr>
          <w:i/>
          <w:color w:val="000000"/>
        </w:rPr>
        <w:t>Research Masters</w:t>
      </w:r>
      <w:r w:rsidR="00D205C6" w:rsidRPr="005C5D42">
        <w:rPr>
          <w:color w:val="000000"/>
        </w:rPr>
        <w:t xml:space="preserve"> at a </w:t>
      </w:r>
      <w:r w:rsidR="00D205C6" w:rsidRPr="005C5D42">
        <w:rPr>
          <w:i/>
          <w:color w:val="000000"/>
        </w:rPr>
        <w:t>full-time</w:t>
      </w:r>
      <w:r w:rsidR="00D205C6" w:rsidRPr="005C5D42">
        <w:rPr>
          <w:color w:val="000000"/>
        </w:rPr>
        <w:t xml:space="preserve"> </w:t>
      </w:r>
      <w:r w:rsidR="00D205C6" w:rsidRPr="005C5D42">
        <w:rPr>
          <w:i/>
          <w:color w:val="000000"/>
        </w:rPr>
        <w:t>student load</w:t>
      </w:r>
      <w:r w:rsidR="00043E4D" w:rsidRPr="005C5D42">
        <w:rPr>
          <w:color w:val="000000"/>
        </w:rPr>
        <w:t xml:space="preserve"> or </w:t>
      </w:r>
      <w:r w:rsidR="00281BC5">
        <w:rPr>
          <w:color w:val="000000"/>
        </w:rPr>
        <w:t>a maximum of</w:t>
      </w:r>
      <w:r w:rsidR="00043E4D" w:rsidRPr="005C5D42">
        <w:rPr>
          <w:color w:val="000000"/>
        </w:rPr>
        <w:t xml:space="preserve"> four years for a </w:t>
      </w:r>
      <w:r w:rsidR="00043E4D" w:rsidRPr="005C5D42">
        <w:rPr>
          <w:i/>
          <w:color w:val="000000"/>
        </w:rPr>
        <w:t>part-time student load</w:t>
      </w:r>
      <w:r w:rsidR="00E8373C" w:rsidRPr="005C5D42">
        <w:rPr>
          <w:color w:val="000000"/>
        </w:rPr>
        <w:t>.</w:t>
      </w:r>
    </w:p>
    <w:p w14:paraId="118C8793" w14:textId="77777777" w:rsidR="00E8373C" w:rsidRPr="005C5D42" w:rsidRDefault="00E8373C" w:rsidP="00E8373C">
      <w:pPr>
        <w:tabs>
          <w:tab w:val="left" w:pos="840"/>
        </w:tabs>
      </w:pPr>
    </w:p>
    <w:p w14:paraId="32B64FBF" w14:textId="3C7FD4EB" w:rsidR="00876916" w:rsidRPr="005C5D42" w:rsidRDefault="00876916" w:rsidP="00876916">
      <w:pPr>
        <w:tabs>
          <w:tab w:val="left" w:pos="840"/>
        </w:tabs>
      </w:pPr>
      <w:r>
        <w:t>T</w:t>
      </w:r>
      <w:r w:rsidR="00A6058E">
        <w:t xml:space="preserve">he </w:t>
      </w:r>
      <w:r>
        <w:t xml:space="preserve">student’s </w:t>
      </w:r>
      <w:r w:rsidR="00A6058E">
        <w:t xml:space="preserve">period of support </w:t>
      </w:r>
      <w:r>
        <w:t xml:space="preserve">will be increased </w:t>
      </w:r>
      <w:r w:rsidR="00A6058E">
        <w:t xml:space="preserve">for any periods of </w:t>
      </w:r>
      <w:r>
        <w:t xml:space="preserve">leave </w:t>
      </w:r>
      <w:r w:rsidR="00A6058E">
        <w:t xml:space="preserve">approved by </w:t>
      </w:r>
      <w:r w:rsidR="005311A9">
        <w:t>a</w:t>
      </w:r>
      <w:r w:rsidR="00A6058E">
        <w:t xml:space="preserve"> </w:t>
      </w:r>
      <w:r w:rsidR="00A6058E" w:rsidRPr="00AE684A">
        <w:rPr>
          <w:i/>
        </w:rPr>
        <w:t>HEP</w:t>
      </w:r>
      <w:r w:rsidR="00A6058E">
        <w:t xml:space="preserve"> in</w:t>
      </w:r>
      <w:r>
        <w:t xml:space="preserve"> relation to subp</w:t>
      </w:r>
      <w:r w:rsidR="00A6058E">
        <w:t>aragraph</w:t>
      </w:r>
      <w:r>
        <w:t>s</w:t>
      </w:r>
      <w:r w:rsidR="00A6058E">
        <w:t xml:space="preserve"> 1.6.</w:t>
      </w:r>
      <w:r w:rsidR="00745198">
        <w:t>15</w:t>
      </w:r>
      <w:r>
        <w:t>(2), 1.6.</w:t>
      </w:r>
      <w:r w:rsidR="00745198">
        <w:t>15</w:t>
      </w:r>
      <w:r>
        <w:t>(3),</w:t>
      </w:r>
      <w:r w:rsidRPr="00876916">
        <w:t xml:space="preserve"> </w:t>
      </w:r>
      <w:r>
        <w:t>1.6.</w:t>
      </w:r>
      <w:r w:rsidR="00745198">
        <w:t>15</w:t>
      </w:r>
      <w:r>
        <w:t>(4)</w:t>
      </w:r>
      <w:r w:rsidRPr="00876916">
        <w:t xml:space="preserve"> </w:t>
      </w:r>
      <w:r>
        <w:t>and 1.6.</w:t>
      </w:r>
      <w:r w:rsidR="00745198">
        <w:t>15</w:t>
      </w:r>
      <w:r>
        <w:t xml:space="preserve">(5). Any periods of </w:t>
      </w:r>
      <w:r w:rsidRPr="00A6058E">
        <w:rPr>
          <w:i/>
        </w:rPr>
        <w:t>suspension</w:t>
      </w:r>
      <w:r>
        <w:t xml:space="preserve"> approved by </w:t>
      </w:r>
      <w:r w:rsidR="005311A9">
        <w:t>a</w:t>
      </w:r>
      <w:r>
        <w:t xml:space="preserve"> </w:t>
      </w:r>
      <w:r w:rsidRPr="00AE684A">
        <w:rPr>
          <w:i/>
        </w:rPr>
        <w:t>HEP</w:t>
      </w:r>
      <w:r>
        <w:t xml:space="preserve"> do not contribute to the period of support.</w:t>
      </w:r>
    </w:p>
    <w:p w14:paraId="7FA565A6" w14:textId="77777777" w:rsidR="00A6058E" w:rsidRDefault="00A6058E" w:rsidP="00E8373C">
      <w:pPr>
        <w:tabs>
          <w:tab w:val="left" w:pos="840"/>
        </w:tabs>
      </w:pPr>
    </w:p>
    <w:p w14:paraId="17784CFB" w14:textId="045C0D95" w:rsidR="005070DE" w:rsidRDefault="00E8373C" w:rsidP="00E8373C">
      <w:pPr>
        <w:tabs>
          <w:tab w:val="left" w:pos="840"/>
        </w:tabs>
      </w:pPr>
      <w:r w:rsidRPr="005C5D42">
        <w:t xml:space="preserve">The period of support is calculated from the </w:t>
      </w:r>
      <w:r w:rsidRPr="005C5D42">
        <w:rPr>
          <w:i/>
        </w:rPr>
        <w:t>course of study</w:t>
      </w:r>
      <w:r w:rsidRPr="005C5D42">
        <w:t xml:space="preserve"> commencement date. </w:t>
      </w:r>
    </w:p>
    <w:p w14:paraId="59E69795" w14:textId="4B8BB1B8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46" w:name="_Toc450216401"/>
      <w:bookmarkStart w:id="147" w:name="_Toc450223540"/>
      <w:bookmarkStart w:id="148" w:name="_Toc458775517"/>
      <w:bookmarkStart w:id="149" w:name="_Toc461175355"/>
      <w:bookmarkStart w:id="150" w:name="_Toc461175997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>.</w:t>
      </w:r>
      <w:r w:rsidR="00745198">
        <w:rPr>
          <w:rStyle w:val="Heading2CharChar1"/>
          <w:rFonts w:cs="Times New Roman"/>
          <w:b/>
          <w:sz w:val="27"/>
          <w:szCs w:val="27"/>
        </w:rPr>
        <w:t>10</w:t>
      </w:r>
      <w:r w:rsidR="00F74307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 Stipend</w:t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 </w:t>
      </w:r>
      <w:r w:rsidR="006710A7">
        <w:rPr>
          <w:rStyle w:val="Heading2CharChar1"/>
          <w:rFonts w:cs="Times New Roman"/>
          <w:b/>
          <w:sz w:val="27"/>
          <w:szCs w:val="27"/>
        </w:rPr>
        <w:t xml:space="preserve">Base and </w:t>
      </w:r>
      <w:r w:rsidRPr="005C5D42">
        <w:rPr>
          <w:rStyle w:val="Heading2CharChar1"/>
          <w:rFonts w:cs="Times New Roman"/>
          <w:b/>
          <w:sz w:val="27"/>
          <w:szCs w:val="27"/>
        </w:rPr>
        <w:t>Maximum Value</w:t>
      </w:r>
      <w:bookmarkEnd w:id="146"/>
      <w:bookmarkEnd w:id="147"/>
      <w:bookmarkEnd w:id="148"/>
      <w:bookmarkEnd w:id="149"/>
      <w:bookmarkEnd w:id="150"/>
    </w:p>
    <w:p w14:paraId="7E521627" w14:textId="77777777" w:rsidR="00E8373C" w:rsidRPr="005C5D42" w:rsidRDefault="00E8373C" w:rsidP="00DC12D9">
      <w:pPr>
        <w:numPr>
          <w:ilvl w:val="0"/>
          <w:numId w:val="9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i/>
          <w:color w:val="000000"/>
        </w:rPr>
        <w:t>RTP</w:t>
      </w:r>
      <w:r w:rsidRPr="005C5D42">
        <w:rPr>
          <w:color w:val="000000"/>
        </w:rPr>
        <w:t xml:space="preserve"> </w:t>
      </w:r>
      <w:r w:rsidRPr="005C5D42">
        <w:rPr>
          <w:i/>
          <w:color w:val="000000"/>
        </w:rPr>
        <w:t>Stipend</w:t>
      </w:r>
      <w:r w:rsidRPr="005C5D42">
        <w:rPr>
          <w:color w:val="000000"/>
        </w:rPr>
        <w:t xml:space="preserve"> values are payable at the applicable rate from 1 January to </w:t>
      </w:r>
      <w:r w:rsidRPr="005C5D42">
        <w:rPr>
          <w:color w:val="000000"/>
        </w:rPr>
        <w:br/>
        <w:t xml:space="preserve">31 December for the relevant </w:t>
      </w:r>
      <w:r w:rsidRPr="005C5D42">
        <w:rPr>
          <w:i/>
          <w:color w:val="000000"/>
        </w:rPr>
        <w:t>RTP</w:t>
      </w:r>
      <w:r w:rsidRPr="005C5D42">
        <w:rPr>
          <w:color w:val="000000"/>
        </w:rPr>
        <w:t xml:space="preserve"> </w:t>
      </w:r>
      <w:r w:rsidRPr="005C5D42">
        <w:rPr>
          <w:i/>
          <w:color w:val="000000"/>
        </w:rPr>
        <w:t>Grant Year</w:t>
      </w:r>
      <w:r w:rsidRPr="005C5D42">
        <w:rPr>
          <w:color w:val="000000"/>
        </w:rPr>
        <w:t>.</w:t>
      </w:r>
    </w:p>
    <w:p w14:paraId="2E28CD01" w14:textId="77777777" w:rsidR="00E8373C" w:rsidRPr="005C5D42" w:rsidRDefault="00E8373C" w:rsidP="00E8373C">
      <w:pPr>
        <w:tabs>
          <w:tab w:val="left" w:pos="840"/>
        </w:tabs>
        <w:ind w:left="839"/>
        <w:rPr>
          <w:color w:val="000000"/>
        </w:rPr>
      </w:pPr>
    </w:p>
    <w:p w14:paraId="6E4D7C7F" w14:textId="053FA170" w:rsidR="00E8373C" w:rsidRPr="005C5D42" w:rsidRDefault="00E8373C" w:rsidP="00DC12D9">
      <w:pPr>
        <w:numPr>
          <w:ilvl w:val="0"/>
          <w:numId w:val="9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 xml:space="preserve">For the 2017 </w:t>
      </w:r>
      <w:r w:rsidRPr="005C5D42">
        <w:rPr>
          <w:i/>
          <w:color w:val="000000"/>
        </w:rPr>
        <w:t>Grant Year</w:t>
      </w:r>
      <w:r w:rsidRPr="005C5D42">
        <w:rPr>
          <w:color w:val="000000"/>
        </w:rPr>
        <w:t xml:space="preserve">, the </w:t>
      </w:r>
      <w:r w:rsidR="006710A7">
        <w:rPr>
          <w:color w:val="000000"/>
        </w:rPr>
        <w:t>base</w:t>
      </w:r>
      <w:r w:rsidRPr="005C5D42">
        <w:rPr>
          <w:color w:val="000000"/>
        </w:rPr>
        <w:t xml:space="preserve"> full-time </w:t>
      </w:r>
      <w:r w:rsidRPr="005C5D42">
        <w:rPr>
          <w:i/>
          <w:color w:val="000000"/>
        </w:rPr>
        <w:t>RTP</w:t>
      </w:r>
      <w:r w:rsidRPr="005C5D42">
        <w:rPr>
          <w:color w:val="000000"/>
        </w:rPr>
        <w:t xml:space="preserve"> </w:t>
      </w:r>
      <w:r w:rsidRPr="005C5D42">
        <w:rPr>
          <w:i/>
          <w:color w:val="000000"/>
        </w:rPr>
        <w:t>Stipend</w:t>
      </w:r>
      <w:r w:rsidRPr="005C5D42">
        <w:rPr>
          <w:color w:val="000000"/>
        </w:rPr>
        <w:t xml:space="preserve"> rate is $</w:t>
      </w:r>
      <w:r w:rsidR="006710A7">
        <w:rPr>
          <w:color w:val="000000"/>
        </w:rPr>
        <w:t>26</w:t>
      </w:r>
      <w:r w:rsidRPr="005C5D42">
        <w:rPr>
          <w:color w:val="000000"/>
        </w:rPr>
        <w:t>,</w:t>
      </w:r>
      <w:r w:rsidR="006710A7">
        <w:rPr>
          <w:color w:val="000000"/>
        </w:rPr>
        <w:t>682</w:t>
      </w:r>
      <w:r w:rsidRPr="005C5D42">
        <w:rPr>
          <w:color w:val="000000"/>
        </w:rPr>
        <w:t xml:space="preserve"> and the maximum full-time </w:t>
      </w:r>
      <w:r w:rsidRPr="005C5D42">
        <w:rPr>
          <w:i/>
          <w:color w:val="000000"/>
        </w:rPr>
        <w:t>RTP</w:t>
      </w:r>
      <w:r w:rsidRPr="005C5D42">
        <w:rPr>
          <w:color w:val="000000"/>
        </w:rPr>
        <w:t xml:space="preserve"> </w:t>
      </w:r>
      <w:r w:rsidRPr="005C5D42">
        <w:rPr>
          <w:i/>
          <w:color w:val="000000"/>
        </w:rPr>
        <w:t>Stipend</w:t>
      </w:r>
      <w:r w:rsidRPr="005C5D42">
        <w:rPr>
          <w:color w:val="000000"/>
        </w:rPr>
        <w:t xml:space="preserve"> rate is $</w:t>
      </w:r>
      <w:r w:rsidR="006710A7">
        <w:rPr>
          <w:color w:val="000000"/>
        </w:rPr>
        <w:t>41</w:t>
      </w:r>
      <w:r w:rsidRPr="005C5D42">
        <w:rPr>
          <w:color w:val="000000"/>
        </w:rPr>
        <w:t>,</w:t>
      </w:r>
      <w:r w:rsidR="006710A7">
        <w:rPr>
          <w:color w:val="000000"/>
        </w:rPr>
        <w:t>682</w:t>
      </w:r>
      <w:r w:rsidRPr="005C5D42">
        <w:rPr>
          <w:color w:val="000000"/>
        </w:rPr>
        <w:t xml:space="preserve">. </w:t>
      </w:r>
    </w:p>
    <w:p w14:paraId="2DAE0BE0" w14:textId="77777777" w:rsidR="00E8373C" w:rsidRPr="005C5D42" w:rsidRDefault="00E8373C" w:rsidP="00E8373C">
      <w:pPr>
        <w:tabs>
          <w:tab w:val="left" w:pos="840"/>
        </w:tabs>
        <w:rPr>
          <w:color w:val="000000"/>
        </w:rPr>
      </w:pPr>
    </w:p>
    <w:p w14:paraId="090A4E0B" w14:textId="2EAC4BAA" w:rsidR="00E8373C" w:rsidRPr="005C5D42" w:rsidRDefault="00E8373C" w:rsidP="00DC12D9">
      <w:pPr>
        <w:numPr>
          <w:ilvl w:val="0"/>
          <w:numId w:val="9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 xml:space="preserve">The </w:t>
      </w:r>
      <w:r w:rsidR="006710A7">
        <w:rPr>
          <w:color w:val="000000"/>
        </w:rPr>
        <w:t>base</w:t>
      </w:r>
      <w:r w:rsidRPr="005C5D42">
        <w:rPr>
          <w:color w:val="000000"/>
        </w:rPr>
        <w:t xml:space="preserve"> and maximum full-time </w:t>
      </w:r>
      <w:r w:rsidRPr="005C5D42">
        <w:rPr>
          <w:i/>
          <w:color w:val="000000"/>
        </w:rPr>
        <w:t>RTP Stipend</w:t>
      </w:r>
      <w:r w:rsidRPr="005C5D42">
        <w:rPr>
          <w:color w:val="000000"/>
        </w:rPr>
        <w:t xml:space="preserve"> rates for any subsequent year are the same as th</w:t>
      </w:r>
      <w:r w:rsidR="009859FE" w:rsidRPr="005C5D42">
        <w:rPr>
          <w:color w:val="000000"/>
        </w:rPr>
        <w:t xml:space="preserve">e </w:t>
      </w:r>
      <w:r w:rsidR="009859FE" w:rsidRPr="005C5D42">
        <w:rPr>
          <w:i/>
          <w:color w:val="000000"/>
        </w:rPr>
        <w:t>RTP Stipend</w:t>
      </w:r>
      <w:r w:rsidR="009859FE" w:rsidRPr="005C5D42">
        <w:rPr>
          <w:color w:val="000000"/>
        </w:rPr>
        <w:t xml:space="preserve"> rates</w:t>
      </w:r>
      <w:r w:rsidRPr="005C5D42">
        <w:rPr>
          <w:color w:val="000000"/>
        </w:rPr>
        <w:t xml:space="preserve"> for the preceding year, indexed in accordance with the method set out in Part 5-6 of </w:t>
      </w:r>
      <w:r w:rsidRPr="005C5D42">
        <w:rPr>
          <w:i/>
          <w:color w:val="000000"/>
        </w:rPr>
        <w:t>the Act</w:t>
      </w:r>
      <w:r w:rsidRPr="005C5D42">
        <w:rPr>
          <w:color w:val="000000"/>
        </w:rPr>
        <w:t>.</w:t>
      </w:r>
    </w:p>
    <w:p w14:paraId="6B60C247" w14:textId="77777777" w:rsidR="00E8373C" w:rsidRPr="005C5D42" w:rsidRDefault="00E8373C" w:rsidP="00E8373C">
      <w:pPr>
        <w:tabs>
          <w:tab w:val="left" w:pos="840"/>
        </w:tabs>
        <w:rPr>
          <w:color w:val="000000"/>
        </w:rPr>
      </w:pPr>
    </w:p>
    <w:p w14:paraId="7A0A062A" w14:textId="22DF7334" w:rsidR="00E8373C" w:rsidRPr="005C5D42" w:rsidRDefault="00E8373C" w:rsidP="00DC12D9">
      <w:pPr>
        <w:numPr>
          <w:ilvl w:val="0"/>
          <w:numId w:val="9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i/>
          <w:color w:val="000000"/>
        </w:rPr>
        <w:t>The department</w:t>
      </w:r>
      <w:r w:rsidRPr="005C5D42">
        <w:rPr>
          <w:color w:val="000000"/>
        </w:rPr>
        <w:t xml:space="preserve"> will advise </w:t>
      </w:r>
      <w:r w:rsidRPr="005C5D42">
        <w:rPr>
          <w:i/>
          <w:color w:val="000000"/>
        </w:rPr>
        <w:t>HEPs</w:t>
      </w:r>
      <w:r w:rsidRPr="005C5D42">
        <w:rPr>
          <w:color w:val="000000"/>
        </w:rPr>
        <w:t xml:space="preserve"> in writing of the value of the </w:t>
      </w:r>
      <w:r w:rsidR="006710A7">
        <w:rPr>
          <w:color w:val="000000"/>
        </w:rPr>
        <w:t>base</w:t>
      </w:r>
      <w:r w:rsidRPr="005C5D42">
        <w:rPr>
          <w:color w:val="000000"/>
        </w:rPr>
        <w:t xml:space="preserve"> full-time and maximum full-time </w:t>
      </w:r>
      <w:r w:rsidRPr="005C5D42">
        <w:rPr>
          <w:i/>
          <w:color w:val="000000"/>
        </w:rPr>
        <w:t>RTP Stipend</w:t>
      </w:r>
      <w:r w:rsidRPr="005C5D42">
        <w:rPr>
          <w:color w:val="000000"/>
        </w:rPr>
        <w:t xml:space="preserve"> rates for a </w:t>
      </w:r>
      <w:r w:rsidR="00E217E4" w:rsidRPr="005C5D42">
        <w:rPr>
          <w:i/>
          <w:color w:val="000000"/>
        </w:rPr>
        <w:t>Grant Y</w:t>
      </w:r>
      <w:r w:rsidRPr="005C5D42">
        <w:rPr>
          <w:i/>
          <w:color w:val="000000"/>
        </w:rPr>
        <w:t>ear</w:t>
      </w:r>
      <w:r w:rsidRPr="005C5D42">
        <w:rPr>
          <w:color w:val="000000"/>
        </w:rPr>
        <w:t xml:space="preserve"> by 1 October of the preceding year.</w:t>
      </w:r>
    </w:p>
    <w:p w14:paraId="66733404" w14:textId="3A8FEBC5" w:rsidR="006710A7" w:rsidRPr="005C5D42" w:rsidRDefault="006710A7" w:rsidP="006710A7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51" w:name="_Toc458775518"/>
      <w:bookmarkStart w:id="152" w:name="_Toc461175356"/>
      <w:bookmarkStart w:id="153" w:name="_Toc461175998"/>
      <w:bookmarkStart w:id="154" w:name="_Toc450216402"/>
      <w:bookmarkStart w:id="155" w:name="_Toc450223541"/>
      <w:r w:rsidRPr="005C5D42">
        <w:rPr>
          <w:rStyle w:val="Heading2CharChar1"/>
          <w:rFonts w:cs="Times New Roman"/>
          <w:b/>
          <w:sz w:val="27"/>
          <w:szCs w:val="27"/>
        </w:rPr>
        <w:t>1.6.</w:t>
      </w:r>
      <w:r w:rsidR="00745198">
        <w:rPr>
          <w:rStyle w:val="Heading2CharChar1"/>
          <w:rFonts w:cs="Times New Roman"/>
          <w:b/>
          <w:sz w:val="27"/>
          <w:szCs w:val="27"/>
        </w:rPr>
        <w:t>15</w:t>
      </w:r>
      <w:r w:rsidR="00745198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>
        <w:rPr>
          <w:rStyle w:val="Heading2CharChar1"/>
          <w:rFonts w:cs="Times New Roman"/>
          <w:b/>
          <w:sz w:val="27"/>
          <w:szCs w:val="27"/>
        </w:rPr>
        <w:t xml:space="preserve">Leave Entitlements for </w:t>
      </w:r>
      <w:r w:rsidRPr="008D3005">
        <w:rPr>
          <w:rStyle w:val="Heading2CharChar1"/>
          <w:rFonts w:cs="Times New Roman"/>
          <w:b/>
          <w:i/>
          <w:sz w:val="27"/>
          <w:szCs w:val="27"/>
        </w:rPr>
        <w:t>RTP Stipend</w:t>
      </w:r>
      <w:r>
        <w:rPr>
          <w:rStyle w:val="Heading2CharChar1"/>
          <w:rFonts w:cs="Times New Roman"/>
          <w:b/>
          <w:sz w:val="27"/>
          <w:szCs w:val="27"/>
        </w:rPr>
        <w:t xml:space="preserve"> recipients</w:t>
      </w:r>
      <w:bookmarkEnd w:id="151"/>
      <w:bookmarkEnd w:id="152"/>
      <w:bookmarkEnd w:id="153"/>
      <w:r w:rsidRPr="005C5D42">
        <w:rPr>
          <w:rStyle w:val="Heading2CharChar1"/>
          <w:rFonts w:cs="Times New Roman"/>
          <w:b/>
          <w:sz w:val="27"/>
          <w:szCs w:val="27"/>
        </w:rPr>
        <w:t xml:space="preserve"> </w:t>
      </w:r>
    </w:p>
    <w:p w14:paraId="03F8EDD9" w14:textId="77777777" w:rsidR="00367BB6" w:rsidRPr="00A6058E" w:rsidRDefault="00367BB6" w:rsidP="00D23FCF">
      <w:pPr>
        <w:numPr>
          <w:ilvl w:val="0"/>
          <w:numId w:val="45"/>
        </w:numPr>
        <w:tabs>
          <w:tab w:val="left" w:pos="839"/>
          <w:tab w:val="left" w:pos="1440"/>
        </w:tabs>
        <w:ind w:left="851" w:hanging="851"/>
        <w:rPr>
          <w:rStyle w:val="Heading2CharChar1"/>
          <w:rFonts w:cs="Times New Roman"/>
          <w:b w:val="0"/>
          <w:sz w:val="24"/>
          <w:szCs w:val="24"/>
        </w:rPr>
      </w:pPr>
      <w:bookmarkStart w:id="156" w:name="_Toc458775519"/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Students are entitled to receive up to 20 working days’ paid recreation leave and ten working days’ paid sick leave for each year of the </w:t>
      </w:r>
      <w:r w:rsidR="00DB1C1C" w:rsidRPr="00A6058E">
        <w:rPr>
          <w:i/>
          <w:lang w:eastAsia="en-US"/>
        </w:rPr>
        <w:t>RTP Stipend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. These leave entitlements may be accrued over the life of the </w:t>
      </w:r>
      <w:r w:rsidR="00DB1C1C" w:rsidRPr="00A6058E">
        <w:rPr>
          <w:i/>
          <w:lang w:eastAsia="en-US"/>
        </w:rPr>
        <w:t>RTP Stipend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 but will be forfeited when the </w:t>
      </w:r>
      <w:r w:rsidR="00DB1C1C" w:rsidRPr="00A6058E">
        <w:rPr>
          <w:i/>
          <w:lang w:eastAsia="en-US"/>
        </w:rPr>
        <w:t>RTP Stipend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 is terminated.</w:t>
      </w:r>
      <w:bookmarkStart w:id="157" w:name="_Toc458775520"/>
      <w:bookmarkEnd w:id="156"/>
    </w:p>
    <w:p w14:paraId="0849998A" w14:textId="77777777" w:rsidR="00367BB6" w:rsidRPr="00A6058E" w:rsidRDefault="00367BB6" w:rsidP="00D23FCF">
      <w:pPr>
        <w:tabs>
          <w:tab w:val="left" w:pos="839"/>
        </w:tabs>
        <w:ind w:left="839"/>
      </w:pPr>
    </w:p>
    <w:p w14:paraId="5A818886" w14:textId="6CEE48FE" w:rsidR="00367BB6" w:rsidRPr="00A6058E" w:rsidRDefault="00367BB6" w:rsidP="00D23FCF">
      <w:pPr>
        <w:numPr>
          <w:ilvl w:val="0"/>
          <w:numId w:val="45"/>
        </w:numPr>
        <w:tabs>
          <w:tab w:val="left" w:pos="839"/>
          <w:tab w:val="left" w:pos="1440"/>
        </w:tabs>
        <w:ind w:left="851" w:hanging="851"/>
        <w:rPr>
          <w:rStyle w:val="Heading2CharChar1"/>
          <w:rFonts w:cs="Times New Roman"/>
          <w:b w:val="0"/>
          <w:sz w:val="24"/>
          <w:szCs w:val="24"/>
        </w:rPr>
      </w:pP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Students are entitled to receive additional paid sick leave of up to a total of </w:t>
      </w:r>
      <w:r w:rsidR="00BA4CD8" w:rsidRPr="00A6058E">
        <w:rPr>
          <w:rStyle w:val="Heading2CharChar1"/>
          <w:rFonts w:cs="Times New Roman"/>
          <w:b w:val="0"/>
          <w:sz w:val="24"/>
          <w:szCs w:val="24"/>
        </w:rPr>
        <w:t>60 working days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 during the duration of the </w:t>
      </w:r>
      <w:r w:rsidR="00DB1C1C" w:rsidRPr="00A6058E">
        <w:rPr>
          <w:i/>
          <w:lang w:eastAsia="en-US"/>
        </w:rPr>
        <w:t>RTP Stipend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 for periods of illness where the student has insufficient sick leave entitlements available under paragraph (1), provided that a medical certificate has been provided by the student to the HEP.</w:t>
      </w:r>
      <w:bookmarkStart w:id="158" w:name="_Toc458775521"/>
      <w:bookmarkEnd w:id="157"/>
    </w:p>
    <w:p w14:paraId="4FE5FDB3" w14:textId="77777777" w:rsidR="00367BB6" w:rsidRPr="00A6058E" w:rsidRDefault="00367BB6" w:rsidP="00D23FCF">
      <w:pPr>
        <w:pStyle w:val="ListParagraph"/>
        <w:ind w:left="851" w:hanging="851"/>
        <w:rPr>
          <w:rStyle w:val="Heading2CharChar1"/>
          <w:rFonts w:cs="Times New Roman"/>
          <w:b w:val="0"/>
          <w:sz w:val="24"/>
          <w:szCs w:val="24"/>
        </w:rPr>
      </w:pPr>
    </w:p>
    <w:p w14:paraId="2CE4247A" w14:textId="77777777" w:rsidR="00367BB6" w:rsidRPr="00A6058E" w:rsidRDefault="00367BB6" w:rsidP="00D23FCF">
      <w:pPr>
        <w:numPr>
          <w:ilvl w:val="0"/>
          <w:numId w:val="45"/>
        </w:numPr>
        <w:tabs>
          <w:tab w:val="left" w:pos="839"/>
          <w:tab w:val="left" w:pos="1440"/>
        </w:tabs>
        <w:ind w:left="851" w:hanging="851"/>
        <w:rPr>
          <w:rStyle w:val="Heading2CharChar1"/>
          <w:rFonts w:cs="Times New Roman"/>
          <w:b w:val="0"/>
          <w:sz w:val="24"/>
          <w:szCs w:val="24"/>
        </w:rPr>
      </w:pPr>
      <w:r w:rsidRPr="00A6058E">
        <w:rPr>
          <w:rStyle w:val="Heading2CharChar1"/>
          <w:rFonts w:cs="Times New Roman"/>
          <w:b w:val="0"/>
          <w:sz w:val="24"/>
          <w:szCs w:val="24"/>
        </w:rPr>
        <w:t>Sick leave entitlements (including additional sick leave) may also be used to cover leave for students with family caring responsibilities, subject to the usual practice of the HEP.</w:t>
      </w:r>
      <w:bookmarkStart w:id="159" w:name="_Toc458775522"/>
      <w:bookmarkEnd w:id="158"/>
    </w:p>
    <w:p w14:paraId="39E736A8" w14:textId="77777777" w:rsidR="00367BB6" w:rsidRPr="00A6058E" w:rsidRDefault="00367BB6" w:rsidP="00D23FCF">
      <w:pPr>
        <w:tabs>
          <w:tab w:val="left" w:pos="839"/>
        </w:tabs>
        <w:ind w:left="851" w:hanging="851"/>
      </w:pPr>
    </w:p>
    <w:p w14:paraId="03100C1F" w14:textId="1DA80D0D" w:rsidR="00367BB6" w:rsidRPr="00A6058E" w:rsidRDefault="00367BB6" w:rsidP="00D23FCF">
      <w:pPr>
        <w:numPr>
          <w:ilvl w:val="0"/>
          <w:numId w:val="45"/>
        </w:numPr>
        <w:tabs>
          <w:tab w:val="left" w:pos="839"/>
          <w:tab w:val="left" w:pos="1440"/>
        </w:tabs>
        <w:ind w:left="851" w:hanging="851"/>
        <w:rPr>
          <w:rStyle w:val="Heading2CharChar1"/>
          <w:rFonts w:cs="Times New Roman"/>
          <w:b w:val="0"/>
          <w:sz w:val="24"/>
          <w:szCs w:val="24"/>
        </w:rPr>
      </w:pP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Students who have completed 12 months of their </w:t>
      </w:r>
      <w:r w:rsidR="00DB1C1C" w:rsidRPr="00A6058E">
        <w:rPr>
          <w:i/>
          <w:lang w:eastAsia="en-US"/>
        </w:rPr>
        <w:t>RTP Stipend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 are entitled to a maximum of </w:t>
      </w:r>
      <w:r w:rsidR="00A04AFA" w:rsidRPr="00A6058E">
        <w:rPr>
          <w:rStyle w:val="Heading2CharChar1"/>
          <w:rFonts w:cs="Times New Roman"/>
          <w:b w:val="0"/>
          <w:sz w:val="24"/>
          <w:szCs w:val="24"/>
        </w:rPr>
        <w:t>60 working days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 paid maternity leave during the duration of the </w:t>
      </w:r>
      <w:r w:rsidR="00DB1C1C" w:rsidRPr="00A6058E">
        <w:rPr>
          <w:i/>
          <w:lang w:eastAsia="en-US"/>
        </w:rPr>
        <w:t>RTP Stipend</w:t>
      </w:r>
      <w:r w:rsidRPr="00A6058E">
        <w:rPr>
          <w:rStyle w:val="Heading2CharChar1"/>
          <w:rFonts w:cs="Times New Roman"/>
          <w:b w:val="0"/>
          <w:sz w:val="24"/>
          <w:szCs w:val="24"/>
        </w:rPr>
        <w:t>. Subject to the usual practice of the HEP, paid leave may also be approved if the student has adopted a child.</w:t>
      </w:r>
      <w:bookmarkStart w:id="160" w:name="_Toc458775523"/>
      <w:bookmarkEnd w:id="159"/>
    </w:p>
    <w:p w14:paraId="4897675D" w14:textId="736526D6" w:rsidR="00BB0436" w:rsidRPr="00BB0436" w:rsidRDefault="00BB0436" w:rsidP="00BB0436">
      <w:pPr>
        <w:tabs>
          <w:tab w:val="left" w:pos="839"/>
        </w:tabs>
        <w:ind w:left="851" w:hanging="851"/>
        <w:rPr>
          <w:rStyle w:val="Heading2CharChar1"/>
          <w:rFonts w:cs="Times New Roman"/>
          <w:b w:val="0"/>
          <w:bCs w:val="0"/>
          <w:iCs w:val="0"/>
          <w:sz w:val="24"/>
          <w:szCs w:val="24"/>
          <w:lang w:eastAsia="en-AU"/>
        </w:rPr>
      </w:pPr>
      <w:r>
        <w:rPr>
          <w:rStyle w:val="Heading2CharChar1"/>
          <w:rFonts w:cs="Times New Roman"/>
          <w:b w:val="0"/>
          <w:sz w:val="24"/>
          <w:szCs w:val="24"/>
        </w:rPr>
        <w:br w:type="page"/>
      </w:r>
    </w:p>
    <w:p w14:paraId="39E78939" w14:textId="7520F078" w:rsidR="006710A7" w:rsidRPr="00BB0436" w:rsidRDefault="00367BB6" w:rsidP="006710A7">
      <w:pPr>
        <w:numPr>
          <w:ilvl w:val="0"/>
          <w:numId w:val="45"/>
        </w:numPr>
        <w:tabs>
          <w:tab w:val="left" w:pos="839"/>
          <w:tab w:val="left" w:pos="1440"/>
        </w:tabs>
        <w:ind w:left="851" w:hanging="851"/>
        <w:rPr>
          <w:bCs/>
          <w:iCs/>
          <w:lang w:eastAsia="en-US"/>
        </w:rPr>
      </w:pPr>
      <w:r w:rsidRPr="00A6058E">
        <w:rPr>
          <w:rStyle w:val="Heading2CharChar1"/>
          <w:rFonts w:cs="Times New Roman"/>
          <w:b w:val="0"/>
          <w:sz w:val="24"/>
          <w:szCs w:val="24"/>
        </w:rPr>
        <w:lastRenderedPageBreak/>
        <w:t xml:space="preserve">Students who are partners of women giving birth </w:t>
      </w:r>
      <w:r w:rsidR="003A39DC">
        <w:rPr>
          <w:rStyle w:val="Heading2CharChar1"/>
          <w:rFonts w:cs="Times New Roman"/>
          <w:b w:val="0"/>
          <w:sz w:val="24"/>
          <w:szCs w:val="24"/>
        </w:rPr>
        <w:t>while receiving</w:t>
      </w:r>
      <w:r w:rsidR="003A39DC" w:rsidRPr="00A6058E">
        <w:rPr>
          <w:rStyle w:val="Heading2CharChar1"/>
          <w:rFonts w:cs="Times New Roman"/>
          <w:b w:val="0"/>
          <w:sz w:val="24"/>
          <w:szCs w:val="24"/>
        </w:rPr>
        <w:t xml:space="preserve"> 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a </w:t>
      </w:r>
      <w:r w:rsidR="00DB1C1C" w:rsidRPr="00A6058E">
        <w:rPr>
          <w:i/>
          <w:lang w:eastAsia="en-US"/>
        </w:rPr>
        <w:t>RTP Stipend</w:t>
      </w:r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 and who have completed 12 months of their </w:t>
      </w:r>
      <w:r w:rsidR="00DB1C1C" w:rsidRPr="00A6058E">
        <w:rPr>
          <w:i/>
          <w:lang w:eastAsia="en-US"/>
        </w:rPr>
        <w:t xml:space="preserve">RTP </w:t>
      </w:r>
      <w:proofErr w:type="gramStart"/>
      <w:r w:rsidR="00DB1C1C" w:rsidRPr="00A6058E">
        <w:rPr>
          <w:i/>
          <w:lang w:eastAsia="en-US"/>
        </w:rPr>
        <w:t>Stipend</w:t>
      </w:r>
      <w:r w:rsidRPr="00A6058E">
        <w:rPr>
          <w:rStyle w:val="Heading2CharChar1"/>
          <w:rFonts w:cs="Times New Roman"/>
          <w:b w:val="0"/>
          <w:sz w:val="24"/>
          <w:szCs w:val="24"/>
        </w:rPr>
        <w:t>,</w:t>
      </w:r>
      <w:proofErr w:type="gramEnd"/>
      <w:r w:rsidRPr="00A6058E">
        <w:rPr>
          <w:rStyle w:val="Heading2CharChar1"/>
          <w:rFonts w:cs="Times New Roman"/>
          <w:b w:val="0"/>
          <w:sz w:val="24"/>
          <w:szCs w:val="24"/>
        </w:rPr>
        <w:t xml:space="preserve"> may be entitled to a period of paid parenting leave at the time of the birth or adoption, subject to the usual practice of the HEP.</w:t>
      </w:r>
      <w:bookmarkEnd w:id="160"/>
    </w:p>
    <w:p w14:paraId="6D9B7A82" w14:textId="4C7B84AC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61" w:name="_Toc458775524"/>
      <w:bookmarkStart w:id="162" w:name="_Toc461175357"/>
      <w:bookmarkStart w:id="163" w:name="_Toc461175999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>.</w:t>
      </w:r>
      <w:r w:rsidR="00745198">
        <w:rPr>
          <w:rStyle w:val="Heading2CharChar1"/>
          <w:rFonts w:cs="Times New Roman"/>
          <w:b/>
          <w:sz w:val="27"/>
          <w:szCs w:val="27"/>
        </w:rPr>
        <w:t>20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Additional Conditions for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 Stipends</w:t>
      </w:r>
      <w:bookmarkEnd w:id="154"/>
      <w:bookmarkEnd w:id="155"/>
      <w:bookmarkEnd w:id="161"/>
      <w:bookmarkEnd w:id="162"/>
      <w:bookmarkEnd w:id="163"/>
      <w:r w:rsidRPr="005C5D42">
        <w:rPr>
          <w:rStyle w:val="Heading2CharChar1"/>
          <w:rFonts w:cs="Times New Roman"/>
          <w:b/>
          <w:sz w:val="27"/>
          <w:szCs w:val="27"/>
        </w:rPr>
        <w:t xml:space="preserve"> </w:t>
      </w:r>
    </w:p>
    <w:p w14:paraId="00B7B3CF" w14:textId="29FE78A1" w:rsidR="00E8373C" w:rsidRPr="005C5D42" w:rsidRDefault="00E8373C" w:rsidP="00E8373C">
      <w:pPr>
        <w:keepNext/>
        <w:tabs>
          <w:tab w:val="left" w:pos="840"/>
        </w:tabs>
      </w:pPr>
      <w:r w:rsidRPr="005C5D42">
        <w:t xml:space="preserve">If a </w:t>
      </w:r>
      <w:r w:rsidRPr="005C5D42">
        <w:rPr>
          <w:i/>
        </w:rPr>
        <w:t>RTP Stipend</w:t>
      </w:r>
      <w:r w:rsidRPr="005C5D42">
        <w:t xml:space="preserve"> is provided as part of a </w:t>
      </w:r>
      <w:r w:rsidRPr="005C5D42">
        <w:rPr>
          <w:i/>
        </w:rPr>
        <w:t>RTP Scholarship</w:t>
      </w:r>
      <w:r w:rsidRPr="005C5D42">
        <w:t xml:space="preserve"> specified in </w:t>
      </w:r>
      <w:r w:rsidR="00027D59" w:rsidRPr="005C5D42">
        <w:t>sub</w:t>
      </w:r>
      <w:r w:rsidRPr="005C5D42">
        <w:t>paragraph 1.</w:t>
      </w:r>
      <w:r w:rsidR="009859FE" w:rsidRPr="005C5D42">
        <w:t>6</w:t>
      </w:r>
      <w:r w:rsidRPr="005C5D42">
        <w:t>.</w:t>
      </w:r>
      <w:r w:rsidR="00E23E15">
        <w:t>1</w:t>
      </w:r>
      <w:r w:rsidRPr="005C5D42">
        <w:t>(2), the following additional conditions apply:</w:t>
      </w:r>
    </w:p>
    <w:p w14:paraId="2279B2F0" w14:textId="77777777" w:rsidR="00E8373C" w:rsidRPr="005C5D42" w:rsidRDefault="00E8373C" w:rsidP="00E8373C">
      <w:pPr>
        <w:keepNext/>
        <w:tabs>
          <w:tab w:val="left" w:pos="840"/>
        </w:tabs>
      </w:pPr>
    </w:p>
    <w:p w14:paraId="31D27782" w14:textId="153B86C4" w:rsidR="00E8373C" w:rsidRPr="005C5D42" w:rsidRDefault="00E8373C" w:rsidP="00DC12D9">
      <w:pPr>
        <w:numPr>
          <w:ilvl w:val="0"/>
          <w:numId w:val="17"/>
        </w:numPr>
        <w:tabs>
          <w:tab w:val="left" w:pos="840"/>
        </w:tabs>
        <w:ind w:left="839" w:hanging="839"/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offer each student </w:t>
      </w:r>
      <w:r w:rsidR="00880A78" w:rsidRPr="005C5D42">
        <w:t xml:space="preserve">selected by </w:t>
      </w:r>
      <w:r w:rsidR="00AA09EE" w:rsidRPr="005C5D42">
        <w:t xml:space="preserve">the </w:t>
      </w:r>
      <w:r w:rsidR="00AA09EE" w:rsidRPr="005C5D42">
        <w:rPr>
          <w:i/>
        </w:rPr>
        <w:t>HEP</w:t>
      </w:r>
      <w:r w:rsidRPr="005C5D42">
        <w:t xml:space="preserve"> to receive a </w:t>
      </w:r>
      <w:r w:rsidRPr="005C5D42">
        <w:rPr>
          <w:i/>
        </w:rPr>
        <w:t>RTP Stipend</w:t>
      </w:r>
      <w:r w:rsidRPr="005C5D42">
        <w:t xml:space="preserve"> a stipend rate at least equal to the </w:t>
      </w:r>
      <w:r w:rsidR="006710A7">
        <w:t>base</w:t>
      </w:r>
      <w:r w:rsidRPr="005C5D42">
        <w:t xml:space="preserve"> full-time </w:t>
      </w:r>
      <w:r w:rsidRPr="005C5D42">
        <w:rPr>
          <w:i/>
        </w:rPr>
        <w:t>RTP Stipend</w:t>
      </w:r>
      <w:r w:rsidRPr="005C5D42">
        <w:t xml:space="preserve"> rate and no more than the maximum full-time </w:t>
      </w:r>
      <w:r w:rsidRPr="005C5D42">
        <w:rPr>
          <w:i/>
        </w:rPr>
        <w:t>RTP Stipend</w:t>
      </w:r>
      <w:r w:rsidRPr="005C5D42">
        <w:t xml:space="preserve"> rate as advised by </w:t>
      </w:r>
      <w:r w:rsidRPr="005C5D42">
        <w:rPr>
          <w:i/>
        </w:rPr>
        <w:t>the department</w:t>
      </w:r>
      <w:r w:rsidRPr="005C5D42">
        <w:t xml:space="preserve"> according to </w:t>
      </w:r>
      <w:r w:rsidR="00027D59" w:rsidRPr="005C5D42">
        <w:t>sub</w:t>
      </w:r>
      <w:r w:rsidRPr="005C5D42">
        <w:t>paragraph 1.</w:t>
      </w:r>
      <w:r w:rsidR="00AA09EE" w:rsidRPr="005C5D42">
        <w:t>6</w:t>
      </w:r>
      <w:r w:rsidRPr="005C5D42">
        <w:t>.</w:t>
      </w:r>
      <w:r w:rsidR="00745198">
        <w:t>10</w:t>
      </w:r>
      <w:r w:rsidRPr="005C5D42">
        <w:t>(4).</w:t>
      </w:r>
    </w:p>
    <w:p w14:paraId="723F7ECB" w14:textId="77777777" w:rsidR="00E8373C" w:rsidRPr="005C5D42" w:rsidRDefault="00E8373C" w:rsidP="00E8373C">
      <w:pPr>
        <w:tabs>
          <w:tab w:val="left" w:pos="840"/>
        </w:tabs>
        <w:ind w:left="839"/>
      </w:pPr>
    </w:p>
    <w:p w14:paraId="08F01BA9" w14:textId="537C0C4A" w:rsidR="00E8373C" w:rsidRPr="005C5D42" w:rsidRDefault="00E8373C" w:rsidP="00DC12D9">
      <w:pPr>
        <w:numPr>
          <w:ilvl w:val="0"/>
          <w:numId w:val="17"/>
        </w:numPr>
        <w:tabs>
          <w:tab w:val="left" w:pos="840"/>
        </w:tabs>
        <w:ind w:left="839" w:hanging="839"/>
      </w:pPr>
      <w:r w:rsidRPr="005C5D42">
        <w:t xml:space="preserve">If a student selected to receive a </w:t>
      </w:r>
      <w:r w:rsidRPr="005C5D42">
        <w:rPr>
          <w:i/>
        </w:rPr>
        <w:t>RTP Stipend</w:t>
      </w:r>
      <w:r w:rsidRPr="005C5D42">
        <w:t xml:space="preserve"> is approved by a </w:t>
      </w:r>
      <w:r w:rsidRPr="005C5D42">
        <w:rPr>
          <w:i/>
        </w:rPr>
        <w:t>HEP</w:t>
      </w:r>
      <w:r w:rsidRPr="005C5D42">
        <w:t xml:space="preserve"> to undertake a </w:t>
      </w:r>
      <w:r w:rsidRPr="005C5D42">
        <w:rPr>
          <w:i/>
        </w:rPr>
        <w:t>HDR</w:t>
      </w:r>
      <w:r w:rsidRPr="005C5D42">
        <w:t xml:space="preserve"> on a </w:t>
      </w:r>
      <w:r w:rsidRPr="005C5D42">
        <w:rPr>
          <w:i/>
        </w:rPr>
        <w:t xml:space="preserve">part-time </w:t>
      </w:r>
      <w:r w:rsidR="00880A78" w:rsidRPr="005C5D42">
        <w:rPr>
          <w:i/>
        </w:rPr>
        <w:t>student load</w:t>
      </w:r>
      <w:r w:rsidR="003A39DC">
        <w:t xml:space="preserve"> basis</w:t>
      </w:r>
      <w:r w:rsidRPr="005C5D42">
        <w:t xml:space="preserve">, the student’s part-time </w:t>
      </w:r>
      <w:r w:rsidRPr="005C5D42">
        <w:rPr>
          <w:i/>
        </w:rPr>
        <w:t>RTP Stipend</w:t>
      </w:r>
      <w:r w:rsidRPr="005C5D42">
        <w:t xml:space="preserve"> rate will be 50 per cent of the student’s full-time </w:t>
      </w:r>
      <w:r w:rsidRPr="005C5D42">
        <w:rPr>
          <w:i/>
        </w:rPr>
        <w:t>RTP Stipend</w:t>
      </w:r>
      <w:r w:rsidRPr="005C5D42">
        <w:t xml:space="preserve"> rate. </w:t>
      </w:r>
    </w:p>
    <w:p w14:paraId="7E61DF75" w14:textId="77777777" w:rsidR="00E8373C" w:rsidRPr="005C5D42" w:rsidRDefault="00E8373C" w:rsidP="00E8373C">
      <w:pPr>
        <w:tabs>
          <w:tab w:val="left" w:pos="840"/>
        </w:tabs>
      </w:pPr>
    </w:p>
    <w:p w14:paraId="0BC68D22" w14:textId="24BDC2C2" w:rsidR="00E8373C" w:rsidRPr="005C5D42" w:rsidRDefault="00E8373C" w:rsidP="00DC12D9">
      <w:pPr>
        <w:numPr>
          <w:ilvl w:val="0"/>
          <w:numId w:val="17"/>
        </w:numPr>
        <w:tabs>
          <w:tab w:val="left" w:pos="840"/>
        </w:tabs>
        <w:ind w:left="839" w:hanging="839"/>
        <w:rPr>
          <w:color w:val="000000"/>
        </w:rPr>
      </w:pPr>
      <w:r w:rsidRPr="005C5D42">
        <w:t xml:space="preserve">Each year, a </w:t>
      </w:r>
      <w:r w:rsidRPr="005C5D42">
        <w:rPr>
          <w:i/>
        </w:rPr>
        <w:t>HEP</w:t>
      </w:r>
      <w:r w:rsidRPr="005C5D42">
        <w:t xml:space="preserve"> must pay each student their full-time or part-time </w:t>
      </w:r>
      <w:r w:rsidRPr="005C5D42">
        <w:rPr>
          <w:i/>
        </w:rPr>
        <w:t>RTP Stipend</w:t>
      </w:r>
      <w:r w:rsidRPr="005C5D42">
        <w:t xml:space="preserve"> rate in proportion to the period </w:t>
      </w:r>
      <w:r w:rsidR="00FD658D" w:rsidRPr="005C5D42">
        <w:t xml:space="preserve">for which the student has been supported with a </w:t>
      </w:r>
      <w:r w:rsidRPr="005C5D42">
        <w:rPr>
          <w:i/>
        </w:rPr>
        <w:t>RTP Scholarship</w:t>
      </w:r>
      <w:r w:rsidRPr="005C5D42">
        <w:t>.</w:t>
      </w:r>
    </w:p>
    <w:p w14:paraId="5B210E1E" w14:textId="77777777" w:rsidR="00E8373C" w:rsidRPr="005C5D42" w:rsidRDefault="00E8373C" w:rsidP="00E8373C">
      <w:pPr>
        <w:tabs>
          <w:tab w:val="left" w:pos="840"/>
        </w:tabs>
        <w:rPr>
          <w:color w:val="000000"/>
        </w:rPr>
      </w:pPr>
    </w:p>
    <w:p w14:paraId="69A2DD87" w14:textId="1E318784" w:rsidR="00E8373C" w:rsidRPr="005C5D42" w:rsidRDefault="00E8373C" w:rsidP="002F7FFD">
      <w:pPr>
        <w:numPr>
          <w:ilvl w:val="0"/>
          <w:numId w:val="17"/>
        </w:numPr>
        <w:tabs>
          <w:tab w:val="left" w:pos="840"/>
        </w:tabs>
        <w:ind w:left="839" w:hanging="839"/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make fortnightly payments </w:t>
      </w:r>
      <w:r w:rsidR="00DF2B9E" w:rsidRPr="005C5D42">
        <w:t xml:space="preserve">directly </w:t>
      </w:r>
      <w:r w:rsidRPr="005C5D42">
        <w:t xml:space="preserve">to students in respect of their </w:t>
      </w:r>
      <w:r w:rsidRPr="005C5D42">
        <w:rPr>
          <w:i/>
        </w:rPr>
        <w:t>RTP Stipend</w:t>
      </w:r>
      <w:r w:rsidRPr="005C5D42">
        <w:t xml:space="preserve">. To avoid doubt, payment into an account in the student’s name with an </w:t>
      </w:r>
      <w:r w:rsidRPr="005C5D42">
        <w:rPr>
          <w:i/>
        </w:rPr>
        <w:t>Australian ADI</w:t>
      </w:r>
      <w:r w:rsidRPr="005C5D42">
        <w:t xml:space="preserve"> is considered to be a payment directly to the student.</w:t>
      </w:r>
    </w:p>
    <w:p w14:paraId="762CB3F8" w14:textId="77777777" w:rsidR="00E8373C" w:rsidRPr="005C5D42" w:rsidRDefault="00E8373C" w:rsidP="00E8373C">
      <w:pPr>
        <w:pStyle w:val="ListParagraph"/>
        <w:rPr>
          <w:color w:val="000000"/>
        </w:rPr>
      </w:pPr>
    </w:p>
    <w:p w14:paraId="14A6BCAC" w14:textId="01825140" w:rsidR="00BB0436" w:rsidRPr="00BB0436" w:rsidRDefault="007A1394" w:rsidP="00BB0436">
      <w:pPr>
        <w:numPr>
          <w:ilvl w:val="0"/>
          <w:numId w:val="17"/>
        </w:numPr>
        <w:tabs>
          <w:tab w:val="left" w:pos="851"/>
        </w:tabs>
        <w:ind w:left="839" w:hanging="839"/>
        <w:rPr>
          <w:color w:val="000000"/>
        </w:rPr>
      </w:pPr>
      <w:r w:rsidRPr="005C5D42">
        <w:rPr>
          <w:i/>
          <w:color w:val="000000"/>
        </w:rPr>
        <w:t xml:space="preserve">HEPs </w:t>
      </w:r>
      <w:r w:rsidRPr="005C5D42">
        <w:rPr>
          <w:color w:val="000000"/>
        </w:rPr>
        <w:t xml:space="preserve">must only award </w:t>
      </w:r>
      <w:r w:rsidR="00E8373C" w:rsidRPr="005C5D42">
        <w:rPr>
          <w:i/>
          <w:color w:val="000000"/>
        </w:rPr>
        <w:t>RTP Stipends</w:t>
      </w:r>
      <w:r w:rsidR="00E8373C" w:rsidRPr="005C5D42">
        <w:rPr>
          <w:color w:val="000000"/>
        </w:rPr>
        <w:t xml:space="preserve"> as a result of a competitive selection process. The nature of a competitive process is to be determined by a </w:t>
      </w:r>
      <w:r w:rsidR="00E8373C" w:rsidRPr="005C5D42">
        <w:rPr>
          <w:i/>
          <w:color w:val="000000"/>
        </w:rPr>
        <w:t>HEP</w:t>
      </w:r>
      <w:r w:rsidR="001F4133">
        <w:rPr>
          <w:i/>
          <w:color w:val="000000"/>
        </w:rPr>
        <w:t xml:space="preserve">. </w:t>
      </w:r>
      <w:r w:rsidR="00E8373C" w:rsidRPr="005C5D42">
        <w:rPr>
          <w:color w:val="000000"/>
        </w:rPr>
        <w:t xml:space="preserve"> </w:t>
      </w:r>
      <w:r w:rsidR="001F4133" w:rsidRPr="001F4133">
        <w:rPr>
          <w:color w:val="000000"/>
        </w:rPr>
        <w:t xml:space="preserve">For example, </w:t>
      </w:r>
      <w:r w:rsidR="001F4133">
        <w:rPr>
          <w:color w:val="000000"/>
        </w:rPr>
        <w:t xml:space="preserve">a </w:t>
      </w:r>
      <w:r w:rsidR="001F4133" w:rsidRPr="001F4133">
        <w:rPr>
          <w:i/>
          <w:color w:val="000000"/>
        </w:rPr>
        <w:t>HEP</w:t>
      </w:r>
      <w:r w:rsidR="001F4133" w:rsidRPr="001F4133">
        <w:rPr>
          <w:color w:val="000000"/>
        </w:rPr>
        <w:t xml:space="preserve"> may wish to give priority to </w:t>
      </w:r>
      <w:r w:rsidR="002F7FFD">
        <w:rPr>
          <w:color w:val="000000"/>
        </w:rPr>
        <w:t>a class of</w:t>
      </w:r>
      <w:r w:rsidR="001F4133" w:rsidRPr="001F4133">
        <w:rPr>
          <w:color w:val="000000"/>
        </w:rPr>
        <w:t xml:space="preserve"> </w:t>
      </w:r>
      <w:r w:rsidR="00246D77">
        <w:rPr>
          <w:color w:val="000000"/>
        </w:rPr>
        <w:t xml:space="preserve">students such as </w:t>
      </w:r>
      <w:r w:rsidR="001F4133" w:rsidRPr="00167684">
        <w:rPr>
          <w:i/>
          <w:color w:val="000000"/>
        </w:rPr>
        <w:t>Indigenous students</w:t>
      </w:r>
      <w:r w:rsidR="001F4133" w:rsidRPr="001F4133">
        <w:rPr>
          <w:color w:val="000000"/>
        </w:rPr>
        <w:t>, low socioeconomic status (SES) students, students undertaking research in a particular discipline or emerging area of research strength, or students undertaking a HDR for the first time.</w:t>
      </w:r>
      <w:r w:rsidR="00E8373C" w:rsidRPr="005C5D42">
        <w:rPr>
          <w:color w:val="000000"/>
        </w:rPr>
        <w:t xml:space="preserve"> </w:t>
      </w:r>
      <w:r w:rsidR="00167684">
        <w:rPr>
          <w:color w:val="000000"/>
        </w:rPr>
        <w:t>Any competitive selection process conducted</w:t>
      </w:r>
      <w:r w:rsidR="00E8373C" w:rsidRPr="005C5D42">
        <w:rPr>
          <w:color w:val="000000"/>
        </w:rPr>
        <w:t xml:space="preserve"> must accord with these </w:t>
      </w:r>
      <w:r w:rsidR="00E8373C" w:rsidRPr="005C5D42">
        <w:rPr>
          <w:i/>
          <w:color w:val="000000"/>
        </w:rPr>
        <w:t>Guidelines</w:t>
      </w:r>
      <w:r w:rsidR="00E8373C" w:rsidRPr="005C5D42">
        <w:rPr>
          <w:color w:val="000000"/>
        </w:rPr>
        <w:t xml:space="preserve"> and the fairness requirements in Subdivision 19-D of Part 2-1 of </w:t>
      </w:r>
      <w:r w:rsidR="00E8373C" w:rsidRPr="005C5D42">
        <w:rPr>
          <w:i/>
          <w:color w:val="000000"/>
        </w:rPr>
        <w:t>the Act</w:t>
      </w:r>
      <w:r w:rsidR="00167684">
        <w:rPr>
          <w:color w:val="000000"/>
        </w:rPr>
        <w:t xml:space="preserve"> and be detailed in a </w:t>
      </w:r>
      <w:r w:rsidR="00167684" w:rsidRPr="00167684">
        <w:rPr>
          <w:i/>
          <w:color w:val="000000"/>
        </w:rPr>
        <w:t>HEP’s RTP Scholarship Policy</w:t>
      </w:r>
      <w:r w:rsidR="001F0EDA">
        <w:rPr>
          <w:color w:val="000000"/>
        </w:rPr>
        <w:t>.</w:t>
      </w:r>
    </w:p>
    <w:p w14:paraId="43E14CF6" w14:textId="3D998313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64" w:name="_Toc450216403"/>
      <w:bookmarkStart w:id="165" w:name="_Toc450223542"/>
      <w:bookmarkStart w:id="166" w:name="_Toc458775525"/>
      <w:bookmarkStart w:id="167" w:name="_Toc461175358"/>
      <w:bookmarkStart w:id="168" w:name="_Toc461176000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>.</w:t>
      </w:r>
      <w:r w:rsidR="00745198">
        <w:rPr>
          <w:rStyle w:val="Heading2CharChar1"/>
          <w:rFonts w:cs="Times New Roman"/>
          <w:b/>
          <w:sz w:val="27"/>
          <w:szCs w:val="27"/>
        </w:rPr>
        <w:t>25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Additional Conditions for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 Fees Offset</w:t>
      </w:r>
      <w:bookmarkEnd w:id="164"/>
      <w:bookmarkEnd w:id="165"/>
      <w:bookmarkEnd w:id="166"/>
      <w:bookmarkEnd w:id="167"/>
      <w:bookmarkEnd w:id="168"/>
    </w:p>
    <w:p w14:paraId="322F4B59" w14:textId="4B9270D3" w:rsidR="00E8373C" w:rsidRPr="005C5D42" w:rsidRDefault="00E8373C" w:rsidP="00CA769A">
      <w:pPr>
        <w:keepNext/>
        <w:tabs>
          <w:tab w:val="left" w:pos="840"/>
        </w:tabs>
        <w:rPr>
          <w:color w:val="000000"/>
        </w:rPr>
      </w:pPr>
      <w:r w:rsidRPr="005C5D42">
        <w:t xml:space="preserve">If a </w:t>
      </w:r>
      <w:r w:rsidRPr="005C5D42">
        <w:rPr>
          <w:i/>
        </w:rPr>
        <w:t>RTP Fees Offset</w:t>
      </w:r>
      <w:r w:rsidRPr="005C5D42">
        <w:t xml:space="preserve"> is provided as part of a </w:t>
      </w:r>
      <w:r w:rsidRPr="005C5D42">
        <w:rPr>
          <w:i/>
        </w:rPr>
        <w:t>RTP Scholarship</w:t>
      </w:r>
      <w:r w:rsidRPr="005C5D42">
        <w:t xml:space="preserve"> specified in </w:t>
      </w:r>
      <w:r w:rsidR="00027D59" w:rsidRPr="005C5D42">
        <w:t>sub</w:t>
      </w:r>
      <w:r w:rsidRPr="005C5D42">
        <w:t>paragraph 1</w:t>
      </w:r>
      <w:r w:rsidR="007A1394" w:rsidRPr="005C5D42">
        <w:t>.6</w:t>
      </w:r>
      <w:r w:rsidRPr="005C5D42">
        <w:t>.</w:t>
      </w:r>
      <w:r w:rsidR="00E23E15">
        <w:t>1</w:t>
      </w:r>
      <w:r w:rsidRPr="005C5D42">
        <w:t>(1), the following additional conditions apply:</w:t>
      </w:r>
    </w:p>
    <w:p w14:paraId="1E31D168" w14:textId="77777777" w:rsidR="00E8373C" w:rsidRPr="005C5D42" w:rsidRDefault="00E8373C" w:rsidP="00814DAC">
      <w:pPr>
        <w:ind w:left="851"/>
        <w:rPr>
          <w:color w:val="000000"/>
        </w:rPr>
      </w:pPr>
    </w:p>
    <w:p w14:paraId="5AAB9E45" w14:textId="73111149" w:rsidR="008D3005" w:rsidRPr="008D3005" w:rsidRDefault="008D3005" w:rsidP="00CA769A">
      <w:pPr>
        <w:numPr>
          <w:ilvl w:val="0"/>
          <w:numId w:val="18"/>
        </w:numPr>
        <w:ind w:left="839" w:hanging="839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RTP Fees Offset</w:t>
      </w:r>
      <w:r>
        <w:rPr>
          <w:color w:val="000000"/>
        </w:rPr>
        <w:t xml:space="preserve"> must only be used by the </w:t>
      </w:r>
      <w:r>
        <w:rPr>
          <w:i/>
          <w:color w:val="000000"/>
        </w:rPr>
        <w:t>HEP</w:t>
      </w:r>
      <w:r>
        <w:rPr>
          <w:color w:val="000000"/>
        </w:rPr>
        <w:t xml:space="preserve"> to extinguish the liability of the student receiving the </w:t>
      </w:r>
      <w:r>
        <w:rPr>
          <w:i/>
          <w:color w:val="000000"/>
        </w:rPr>
        <w:t>RTP Scholarship</w:t>
      </w:r>
      <w:r>
        <w:rPr>
          <w:color w:val="000000"/>
        </w:rPr>
        <w:t xml:space="preserve"> to pay tuition fees.</w:t>
      </w:r>
    </w:p>
    <w:p w14:paraId="04E3A512" w14:textId="77777777" w:rsidR="008D3005" w:rsidRDefault="008D3005" w:rsidP="008D3005">
      <w:pPr>
        <w:pStyle w:val="ListParagraph"/>
        <w:rPr>
          <w:i/>
          <w:color w:val="000000"/>
        </w:rPr>
      </w:pPr>
    </w:p>
    <w:p w14:paraId="783B4EE8" w14:textId="11A2CD95" w:rsidR="00E8373C" w:rsidRPr="005C5D42" w:rsidRDefault="00A26249" w:rsidP="00CA769A">
      <w:pPr>
        <w:numPr>
          <w:ilvl w:val="0"/>
          <w:numId w:val="18"/>
        </w:numPr>
        <w:ind w:left="839" w:hanging="839"/>
        <w:rPr>
          <w:color w:val="000000"/>
        </w:rPr>
      </w:pPr>
      <w:r w:rsidRPr="005C5D42">
        <w:rPr>
          <w:i/>
          <w:color w:val="000000"/>
        </w:rPr>
        <w:t xml:space="preserve">HEPs </w:t>
      </w:r>
      <w:r w:rsidRPr="005C5D42">
        <w:rPr>
          <w:color w:val="000000"/>
        </w:rPr>
        <w:t xml:space="preserve">may award </w:t>
      </w:r>
      <w:r w:rsidR="00E8373C" w:rsidRPr="005C5D42">
        <w:rPr>
          <w:i/>
          <w:color w:val="000000"/>
        </w:rPr>
        <w:t>RTP Fees Offsets</w:t>
      </w:r>
      <w:r w:rsidR="00E8373C" w:rsidRPr="005C5D42">
        <w:rPr>
          <w:color w:val="000000"/>
        </w:rPr>
        <w:t xml:space="preserve"> </w:t>
      </w:r>
      <w:r w:rsidRPr="005C5D42">
        <w:rPr>
          <w:color w:val="000000"/>
        </w:rPr>
        <w:t>to</w:t>
      </w:r>
      <w:r w:rsidR="00E8373C" w:rsidRPr="005C5D42">
        <w:rPr>
          <w:color w:val="000000"/>
        </w:rPr>
        <w:t xml:space="preserve"> </w:t>
      </w:r>
      <w:r w:rsidR="00E8373C" w:rsidRPr="005C5D42">
        <w:rPr>
          <w:i/>
          <w:color w:val="000000"/>
        </w:rPr>
        <w:t>domestic students</w:t>
      </w:r>
      <w:r w:rsidR="00E8373C" w:rsidRPr="005C5D42">
        <w:rPr>
          <w:color w:val="000000"/>
        </w:rPr>
        <w:t xml:space="preserve"> although the process used must accord with these </w:t>
      </w:r>
      <w:r w:rsidR="00E8373C" w:rsidRPr="005C5D42">
        <w:rPr>
          <w:i/>
          <w:color w:val="000000"/>
        </w:rPr>
        <w:t>Guidelines</w:t>
      </w:r>
      <w:r w:rsidR="00E8373C" w:rsidRPr="005C5D42">
        <w:rPr>
          <w:color w:val="000000"/>
        </w:rPr>
        <w:t xml:space="preserve"> and the fairness requirements in Subdivision 19-D of Part 2-1 of </w:t>
      </w:r>
      <w:r w:rsidR="00E8373C" w:rsidRPr="005C5D42">
        <w:rPr>
          <w:i/>
          <w:color w:val="000000"/>
        </w:rPr>
        <w:t>the Act</w:t>
      </w:r>
      <w:r w:rsidR="00167684">
        <w:rPr>
          <w:i/>
          <w:color w:val="000000"/>
        </w:rPr>
        <w:t xml:space="preserve"> </w:t>
      </w:r>
      <w:r w:rsidR="00167684" w:rsidRPr="00CA769A">
        <w:rPr>
          <w:color w:val="000000"/>
        </w:rPr>
        <w:t>and be detailed in a</w:t>
      </w:r>
      <w:r w:rsidR="00167684" w:rsidRPr="00167684">
        <w:rPr>
          <w:i/>
          <w:color w:val="000000"/>
        </w:rPr>
        <w:t xml:space="preserve"> HEP’s RTP Scholarship Policy.</w:t>
      </w:r>
    </w:p>
    <w:p w14:paraId="164F091A" w14:textId="77777777" w:rsidR="00E8373C" w:rsidRPr="005C5D42" w:rsidRDefault="00E8373C" w:rsidP="00CA769A">
      <w:pPr>
        <w:tabs>
          <w:tab w:val="left" w:pos="851"/>
        </w:tabs>
        <w:ind w:left="839" w:hanging="839"/>
        <w:rPr>
          <w:color w:val="000000"/>
        </w:rPr>
      </w:pPr>
    </w:p>
    <w:p w14:paraId="711CF6CB" w14:textId="1A378602" w:rsidR="00E8373C" w:rsidRPr="005C5D42" w:rsidRDefault="00A26249" w:rsidP="00CA769A">
      <w:pPr>
        <w:numPr>
          <w:ilvl w:val="0"/>
          <w:numId w:val="18"/>
        </w:numPr>
        <w:tabs>
          <w:tab w:val="left" w:pos="851"/>
        </w:tabs>
        <w:ind w:left="839" w:hanging="839"/>
        <w:rPr>
          <w:color w:val="000000"/>
        </w:rPr>
      </w:pPr>
      <w:r w:rsidRPr="005C5D42">
        <w:rPr>
          <w:i/>
          <w:color w:val="000000"/>
        </w:rPr>
        <w:t xml:space="preserve">HEPs </w:t>
      </w:r>
      <w:r w:rsidRPr="005C5D42">
        <w:rPr>
          <w:color w:val="000000"/>
        </w:rPr>
        <w:t xml:space="preserve">must only award </w:t>
      </w:r>
      <w:r w:rsidR="00E8373C" w:rsidRPr="005C5D42">
        <w:rPr>
          <w:i/>
          <w:color w:val="000000"/>
        </w:rPr>
        <w:t>RTP Fees Offsets</w:t>
      </w:r>
      <w:r w:rsidR="00E8373C" w:rsidRPr="005C5D42">
        <w:rPr>
          <w:color w:val="000000"/>
        </w:rPr>
        <w:t xml:space="preserve"> </w:t>
      </w:r>
      <w:r w:rsidRPr="005C5D42">
        <w:rPr>
          <w:color w:val="000000"/>
        </w:rPr>
        <w:t>to</w:t>
      </w:r>
      <w:r w:rsidR="00E8373C" w:rsidRPr="005C5D42">
        <w:rPr>
          <w:color w:val="000000"/>
        </w:rPr>
        <w:t xml:space="preserve"> </w:t>
      </w:r>
      <w:r w:rsidR="00E8373C" w:rsidRPr="005C5D42">
        <w:rPr>
          <w:i/>
          <w:color w:val="000000"/>
        </w:rPr>
        <w:t>overseas students</w:t>
      </w:r>
      <w:r w:rsidR="00E8373C" w:rsidRPr="005C5D42">
        <w:rPr>
          <w:color w:val="000000"/>
        </w:rPr>
        <w:t xml:space="preserve"> as a result of a competitive selection process. The nature of a competitive process is to be determined by a </w:t>
      </w:r>
      <w:r w:rsidR="00E8373C" w:rsidRPr="005C5D42">
        <w:rPr>
          <w:i/>
          <w:color w:val="000000"/>
        </w:rPr>
        <w:t>HEP</w:t>
      </w:r>
      <w:r w:rsidR="00E8373C" w:rsidRPr="005C5D42">
        <w:rPr>
          <w:color w:val="000000"/>
        </w:rPr>
        <w:t xml:space="preserve"> although it must accord with these </w:t>
      </w:r>
      <w:r w:rsidR="00E8373C" w:rsidRPr="005C5D42">
        <w:rPr>
          <w:i/>
          <w:color w:val="000000"/>
        </w:rPr>
        <w:t>Guidelines</w:t>
      </w:r>
      <w:r w:rsidR="00E8373C" w:rsidRPr="005C5D42">
        <w:rPr>
          <w:color w:val="000000"/>
        </w:rPr>
        <w:t xml:space="preserve"> and the fairness requirements in Subdivision 19-D of Part 2-1 of </w:t>
      </w:r>
      <w:r w:rsidR="00E8373C" w:rsidRPr="005C5D42">
        <w:rPr>
          <w:i/>
          <w:color w:val="000000"/>
        </w:rPr>
        <w:t>the Act</w:t>
      </w:r>
      <w:r w:rsidR="0058761D">
        <w:rPr>
          <w:color w:val="000000"/>
        </w:rPr>
        <w:t>,</w:t>
      </w:r>
      <w:r w:rsidR="00167684">
        <w:rPr>
          <w:i/>
          <w:color w:val="000000"/>
        </w:rPr>
        <w:t xml:space="preserve"> </w:t>
      </w:r>
      <w:r w:rsidR="00167684" w:rsidRPr="00CA769A">
        <w:rPr>
          <w:color w:val="000000"/>
        </w:rPr>
        <w:t>and be detailed in a</w:t>
      </w:r>
      <w:r w:rsidR="00167684" w:rsidRPr="00167684">
        <w:rPr>
          <w:i/>
          <w:color w:val="000000"/>
        </w:rPr>
        <w:t xml:space="preserve"> HEP’s RTP Scholarship Policy.</w:t>
      </w:r>
    </w:p>
    <w:p w14:paraId="7F34CD77" w14:textId="36A15783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69" w:name="_Toc450216404"/>
      <w:bookmarkStart w:id="170" w:name="_Toc450223543"/>
      <w:bookmarkStart w:id="171" w:name="_Toc458775526"/>
      <w:bookmarkStart w:id="172" w:name="_Toc461175359"/>
      <w:bookmarkStart w:id="173" w:name="_Toc461176001"/>
      <w:bookmarkStart w:id="174" w:name="_Toc448156883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>.3</w:t>
      </w:r>
      <w:r w:rsidR="00745198">
        <w:rPr>
          <w:rStyle w:val="Heading2CharChar1"/>
          <w:rFonts w:cs="Times New Roman"/>
          <w:b/>
          <w:sz w:val="27"/>
          <w:szCs w:val="27"/>
        </w:rPr>
        <w:t>0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Additional Conditions for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Overseas Students</w:t>
      </w:r>
      <w:bookmarkEnd w:id="169"/>
      <w:bookmarkEnd w:id="170"/>
      <w:bookmarkEnd w:id="171"/>
      <w:bookmarkEnd w:id="172"/>
      <w:bookmarkEnd w:id="173"/>
    </w:p>
    <w:p w14:paraId="27BB5B06" w14:textId="1A180B65" w:rsidR="00E8373C" w:rsidRPr="005C5D42" w:rsidRDefault="00E8373C" w:rsidP="00E8373C">
      <w:pPr>
        <w:rPr>
          <w:color w:val="000000"/>
        </w:rPr>
      </w:pPr>
      <w:r w:rsidRPr="005C5D42">
        <w:rPr>
          <w:color w:val="000000"/>
        </w:rPr>
        <w:t xml:space="preserve">A </w:t>
      </w:r>
      <w:r w:rsidRPr="005C5D42">
        <w:rPr>
          <w:i/>
          <w:color w:val="000000"/>
        </w:rPr>
        <w:t>HEP</w:t>
      </w:r>
      <w:r w:rsidRPr="005C5D42">
        <w:rPr>
          <w:color w:val="000000"/>
        </w:rPr>
        <w:t xml:space="preserve"> may only expend up to a maximum of 10 per cent of its </w:t>
      </w:r>
      <w:r w:rsidRPr="005C5D42">
        <w:rPr>
          <w:i/>
          <w:color w:val="000000"/>
        </w:rPr>
        <w:t>RTP</w:t>
      </w:r>
      <w:r w:rsidRPr="005C5D42">
        <w:rPr>
          <w:color w:val="000000"/>
        </w:rPr>
        <w:t xml:space="preserve"> Grant Amount on the provision of </w:t>
      </w:r>
      <w:r w:rsidRPr="005C5D42">
        <w:rPr>
          <w:i/>
          <w:color w:val="000000"/>
        </w:rPr>
        <w:t>RTP Scholarships</w:t>
      </w:r>
      <w:r w:rsidRPr="005C5D42">
        <w:rPr>
          <w:color w:val="000000"/>
        </w:rPr>
        <w:t xml:space="preserve"> to </w:t>
      </w:r>
      <w:r w:rsidRPr="005C5D42">
        <w:rPr>
          <w:i/>
          <w:color w:val="000000"/>
        </w:rPr>
        <w:t>overseas students</w:t>
      </w:r>
      <w:r w:rsidRPr="005C5D42">
        <w:rPr>
          <w:color w:val="000000"/>
        </w:rPr>
        <w:t>.</w:t>
      </w:r>
    </w:p>
    <w:p w14:paraId="599FB458" w14:textId="3E61511C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75" w:name="_Toc450216405"/>
      <w:bookmarkStart w:id="176" w:name="_Toc450223544"/>
      <w:bookmarkStart w:id="177" w:name="_Toc458775527"/>
      <w:bookmarkStart w:id="178" w:name="_Toc461175360"/>
      <w:bookmarkStart w:id="179" w:name="_Toc461176002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>.</w:t>
      </w:r>
      <w:r w:rsidR="00745198">
        <w:rPr>
          <w:rStyle w:val="Heading2CharChar1"/>
          <w:rFonts w:cs="Times New Roman"/>
          <w:b/>
          <w:sz w:val="27"/>
          <w:szCs w:val="27"/>
        </w:rPr>
        <w:t>35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Offers for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 Scholarships</w:t>
      </w:r>
      <w:bookmarkEnd w:id="175"/>
      <w:bookmarkEnd w:id="176"/>
      <w:bookmarkEnd w:id="177"/>
      <w:bookmarkEnd w:id="178"/>
      <w:bookmarkEnd w:id="179"/>
      <w:r w:rsidRPr="005C5D42">
        <w:rPr>
          <w:rStyle w:val="Heading2CharChar1"/>
          <w:rFonts w:cs="Times New Roman"/>
          <w:b/>
          <w:sz w:val="27"/>
          <w:szCs w:val="27"/>
        </w:rPr>
        <w:t xml:space="preserve"> </w:t>
      </w:r>
    </w:p>
    <w:p w14:paraId="5ED67287" w14:textId="77777777" w:rsidR="00E8373C" w:rsidRPr="005C5D42" w:rsidRDefault="00E8373C" w:rsidP="00E8373C">
      <w:pPr>
        <w:numPr>
          <w:ilvl w:val="12"/>
          <w:numId w:val="0"/>
        </w:numPr>
        <w:tabs>
          <w:tab w:val="left" w:pos="567"/>
        </w:tabs>
        <w:ind w:left="720" w:hanging="720"/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only offer a student a </w:t>
      </w:r>
      <w:r w:rsidRPr="005C5D42">
        <w:rPr>
          <w:i/>
        </w:rPr>
        <w:t>RTP Scholarship</w:t>
      </w:r>
      <w:r w:rsidRPr="005C5D42">
        <w:t>:</w:t>
      </w:r>
    </w:p>
    <w:p w14:paraId="63F487B9" w14:textId="77777777" w:rsidR="00E8373C" w:rsidRPr="005C5D42" w:rsidRDefault="00E8373C" w:rsidP="00E8373C">
      <w:pPr>
        <w:numPr>
          <w:ilvl w:val="12"/>
          <w:numId w:val="0"/>
        </w:numPr>
        <w:tabs>
          <w:tab w:val="left" w:pos="567"/>
        </w:tabs>
        <w:ind w:left="720" w:hanging="720"/>
      </w:pPr>
    </w:p>
    <w:p w14:paraId="3707A684" w14:textId="183D6CC0" w:rsidR="00E8373C" w:rsidRDefault="00E8373C" w:rsidP="00DC12D9">
      <w:pPr>
        <w:numPr>
          <w:ilvl w:val="0"/>
          <w:numId w:val="10"/>
        </w:numPr>
        <w:tabs>
          <w:tab w:val="left" w:pos="840"/>
        </w:tabs>
        <w:ind w:left="839" w:hanging="839"/>
      </w:pPr>
      <w:r w:rsidRPr="005C5D42">
        <w:t xml:space="preserve">as a result of a process specified in </w:t>
      </w:r>
      <w:r w:rsidR="00027D59" w:rsidRPr="005C5D42">
        <w:t>sub</w:t>
      </w:r>
      <w:r w:rsidRPr="005C5D42">
        <w:t>paragraphs 1.</w:t>
      </w:r>
      <w:r w:rsidR="00D2759C" w:rsidRPr="005C5D42">
        <w:t>6</w:t>
      </w:r>
      <w:r w:rsidRPr="005C5D42">
        <w:t>.2</w:t>
      </w:r>
      <w:r w:rsidR="00745198">
        <w:t>0</w:t>
      </w:r>
      <w:r w:rsidRPr="005C5D42">
        <w:t>(</w:t>
      </w:r>
      <w:r w:rsidR="00CA769A">
        <w:t>5</w:t>
      </w:r>
      <w:r w:rsidRPr="005C5D42">
        <w:t>)</w:t>
      </w:r>
      <w:r w:rsidR="00D2759C" w:rsidRPr="005C5D42">
        <w:t>,</w:t>
      </w:r>
      <w:r w:rsidRPr="005C5D42">
        <w:t xml:space="preserve"> 1.</w:t>
      </w:r>
      <w:r w:rsidR="00D2759C" w:rsidRPr="005C5D42">
        <w:t>6</w:t>
      </w:r>
      <w:r w:rsidRPr="005C5D42">
        <w:t>.</w:t>
      </w:r>
      <w:r w:rsidR="00745198">
        <w:t>25</w:t>
      </w:r>
      <w:r w:rsidRPr="005C5D42">
        <w:t>(</w:t>
      </w:r>
      <w:r w:rsidR="00814DAC">
        <w:t>2</w:t>
      </w:r>
      <w:r w:rsidRPr="005C5D42">
        <w:t xml:space="preserve">) </w:t>
      </w:r>
      <w:r w:rsidR="00D2759C" w:rsidRPr="005C5D42">
        <w:t>or</w:t>
      </w:r>
      <w:r w:rsidRPr="005C5D42">
        <w:t xml:space="preserve"> 1.</w:t>
      </w:r>
      <w:r w:rsidR="00D2759C" w:rsidRPr="005C5D42">
        <w:t>6</w:t>
      </w:r>
      <w:r w:rsidRPr="005C5D42">
        <w:t>.</w:t>
      </w:r>
      <w:r w:rsidR="00745198">
        <w:t>25</w:t>
      </w:r>
      <w:r w:rsidRPr="005C5D42">
        <w:t>(</w:t>
      </w:r>
      <w:r w:rsidR="00814DAC">
        <w:t>3</w:t>
      </w:r>
      <w:r w:rsidRPr="005C5D42">
        <w:t>); or</w:t>
      </w:r>
    </w:p>
    <w:p w14:paraId="27C3095B" w14:textId="77777777" w:rsidR="00A555C4" w:rsidRDefault="00A555C4" w:rsidP="001F4133">
      <w:pPr>
        <w:tabs>
          <w:tab w:val="left" w:pos="840"/>
        </w:tabs>
      </w:pPr>
    </w:p>
    <w:p w14:paraId="0E0FFB4C" w14:textId="0BB620EF" w:rsidR="00304054" w:rsidRPr="005C5D42" w:rsidRDefault="00304054" w:rsidP="00DC12D9">
      <w:pPr>
        <w:numPr>
          <w:ilvl w:val="0"/>
          <w:numId w:val="10"/>
        </w:numPr>
        <w:tabs>
          <w:tab w:val="left" w:pos="840"/>
        </w:tabs>
        <w:ind w:left="839" w:hanging="839"/>
      </w:pPr>
      <w:r>
        <w:t xml:space="preserve">in relation to a </w:t>
      </w:r>
      <w:r>
        <w:rPr>
          <w:i/>
        </w:rPr>
        <w:t>RTP Allowance</w:t>
      </w:r>
      <w:r>
        <w:t xml:space="preserve">, at the discretion of the </w:t>
      </w:r>
      <w:r w:rsidRPr="00304054">
        <w:rPr>
          <w:i/>
        </w:rPr>
        <w:t>HEP</w:t>
      </w:r>
      <w:r>
        <w:t xml:space="preserve">, provided the student meets the eligibility criteria in </w:t>
      </w:r>
      <w:r w:rsidR="00142019">
        <w:t>Part</w:t>
      </w:r>
      <w:r>
        <w:t xml:space="preserve"> 1.5; or</w:t>
      </w:r>
    </w:p>
    <w:p w14:paraId="3B8BD56B" w14:textId="77777777" w:rsidR="00E8373C" w:rsidRPr="005C5D42" w:rsidRDefault="00E8373C" w:rsidP="00E8373C">
      <w:pPr>
        <w:tabs>
          <w:tab w:val="left" w:pos="840"/>
        </w:tabs>
        <w:ind w:left="839"/>
      </w:pPr>
    </w:p>
    <w:p w14:paraId="7E873DF0" w14:textId="77777777" w:rsidR="00E8373C" w:rsidRPr="005C5D42" w:rsidRDefault="00E8373C" w:rsidP="00DC12D9">
      <w:pPr>
        <w:numPr>
          <w:ilvl w:val="0"/>
          <w:numId w:val="10"/>
        </w:numPr>
        <w:tabs>
          <w:tab w:val="left" w:pos="840"/>
        </w:tabs>
        <w:ind w:left="839" w:hanging="839"/>
      </w:pPr>
      <w:r w:rsidRPr="005C5D42">
        <w:t xml:space="preserve">as a result of the </w:t>
      </w:r>
      <w:r w:rsidRPr="005C5D42">
        <w:rPr>
          <w:i/>
        </w:rPr>
        <w:t>HEP</w:t>
      </w:r>
      <w:r w:rsidRPr="005C5D42">
        <w:t xml:space="preserve"> agreeing to continue </w:t>
      </w:r>
      <w:r w:rsidRPr="005C5D42">
        <w:rPr>
          <w:i/>
        </w:rPr>
        <w:t>RTP</w:t>
      </w:r>
      <w:r w:rsidRPr="005C5D42">
        <w:t xml:space="preserve"> support for a student who is transferring to that </w:t>
      </w:r>
      <w:r w:rsidRPr="005C5D42">
        <w:rPr>
          <w:i/>
        </w:rPr>
        <w:t>HEP</w:t>
      </w:r>
      <w:r w:rsidRPr="005C5D42">
        <w:t xml:space="preserve"> and currently receiving a </w:t>
      </w:r>
      <w:r w:rsidRPr="005C5D42">
        <w:rPr>
          <w:i/>
        </w:rPr>
        <w:t>RTP Scholarship</w:t>
      </w:r>
      <w:r w:rsidRPr="005C5D42">
        <w:t>; or</w:t>
      </w:r>
    </w:p>
    <w:p w14:paraId="256018C0" w14:textId="77777777" w:rsidR="00E8373C" w:rsidRPr="005C5D42" w:rsidRDefault="00E8373C" w:rsidP="00E8373C">
      <w:pPr>
        <w:pStyle w:val="ListParagraph"/>
      </w:pPr>
    </w:p>
    <w:p w14:paraId="72A23B43" w14:textId="619BA1EC" w:rsidR="00E8373C" w:rsidRPr="005C5D42" w:rsidRDefault="00E8373C" w:rsidP="00DC12D9">
      <w:pPr>
        <w:numPr>
          <w:ilvl w:val="0"/>
          <w:numId w:val="10"/>
        </w:numPr>
        <w:tabs>
          <w:tab w:val="left" w:pos="840"/>
        </w:tabs>
        <w:ind w:left="839" w:hanging="839"/>
      </w:pPr>
      <w:proofErr w:type="gramStart"/>
      <w:r w:rsidRPr="005C5D42">
        <w:t>if</w:t>
      </w:r>
      <w:proofErr w:type="gramEnd"/>
      <w:r w:rsidRPr="005C5D42">
        <w:t xml:space="preserve"> the student is a </w:t>
      </w:r>
      <w:r w:rsidR="008018DF">
        <w:rPr>
          <w:i/>
        </w:rPr>
        <w:t>c</w:t>
      </w:r>
      <w:r w:rsidR="008018DF" w:rsidRPr="005C5D42">
        <w:rPr>
          <w:i/>
        </w:rPr>
        <w:t xml:space="preserve">ontinuing </w:t>
      </w:r>
      <w:r w:rsidR="008018DF">
        <w:rPr>
          <w:i/>
        </w:rPr>
        <w:t>s</w:t>
      </w:r>
      <w:r w:rsidR="008018DF" w:rsidRPr="005C5D42">
        <w:rPr>
          <w:i/>
        </w:rPr>
        <w:t>tudent</w:t>
      </w:r>
      <w:r w:rsidRPr="005C5D42">
        <w:rPr>
          <w:i/>
        </w:rPr>
        <w:t>.</w:t>
      </w:r>
      <w:r w:rsidRPr="005C5D42">
        <w:t xml:space="preserve"> </w:t>
      </w:r>
    </w:p>
    <w:p w14:paraId="54C87E69" w14:textId="77777777" w:rsidR="00E8373C" w:rsidRPr="005C5D42" w:rsidRDefault="00E8373C" w:rsidP="00E8373C">
      <w:pPr>
        <w:keepNext/>
        <w:tabs>
          <w:tab w:val="left" w:pos="540"/>
          <w:tab w:val="left" w:pos="1080"/>
        </w:tabs>
      </w:pPr>
    </w:p>
    <w:p w14:paraId="2AA672C3" w14:textId="4F57751D" w:rsidR="00E8373C" w:rsidRPr="005C5D42" w:rsidRDefault="00E8373C" w:rsidP="00E8373C">
      <w:pPr>
        <w:tabs>
          <w:tab w:val="left" w:pos="840"/>
        </w:tabs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offer a</w:t>
      </w:r>
      <w:r w:rsidRPr="005C5D42">
        <w:rPr>
          <w:i/>
        </w:rPr>
        <w:t xml:space="preserve"> RTP Scholarship</w:t>
      </w:r>
      <w:r w:rsidRPr="005C5D42">
        <w:t xml:space="preserve"> to a student </w:t>
      </w:r>
      <w:r w:rsidR="0084616D">
        <w:t xml:space="preserve">(including </w:t>
      </w:r>
      <w:r w:rsidR="008018DF">
        <w:rPr>
          <w:i/>
        </w:rPr>
        <w:t>c</w:t>
      </w:r>
      <w:r w:rsidR="0084616D">
        <w:rPr>
          <w:i/>
        </w:rPr>
        <w:t xml:space="preserve">ontinuing </w:t>
      </w:r>
      <w:r w:rsidR="008018DF">
        <w:rPr>
          <w:i/>
        </w:rPr>
        <w:t>s</w:t>
      </w:r>
      <w:r w:rsidR="0084616D" w:rsidRPr="0084616D">
        <w:rPr>
          <w:i/>
        </w:rPr>
        <w:t>tudents</w:t>
      </w:r>
      <w:r w:rsidR="0084616D">
        <w:t xml:space="preserve">) </w:t>
      </w:r>
      <w:r w:rsidRPr="005C5D42">
        <w:t xml:space="preserve">in writing and include advice of the types of assistance and support being offered, the conditions and period of support of the </w:t>
      </w:r>
      <w:r w:rsidRPr="005C5D42">
        <w:rPr>
          <w:i/>
        </w:rPr>
        <w:t>RTP</w:t>
      </w:r>
      <w:r w:rsidRPr="005C5D42">
        <w:t xml:space="preserve"> </w:t>
      </w:r>
      <w:r w:rsidRPr="005C5D42">
        <w:rPr>
          <w:i/>
        </w:rPr>
        <w:t>Scholarship</w:t>
      </w:r>
      <w:r w:rsidRPr="005C5D42">
        <w:t xml:space="preserve">, and the estimated annual value of Australian Government support provided for each type of </w:t>
      </w:r>
      <w:r w:rsidRPr="005C5D42">
        <w:rPr>
          <w:i/>
        </w:rPr>
        <w:t>RTP</w:t>
      </w:r>
      <w:r w:rsidRPr="005C5D42">
        <w:t xml:space="preserve"> </w:t>
      </w:r>
      <w:r w:rsidRPr="005C5D42">
        <w:rPr>
          <w:i/>
        </w:rPr>
        <w:t xml:space="preserve">Scholarship </w:t>
      </w:r>
      <w:r w:rsidRPr="005C5D42">
        <w:t>support.</w:t>
      </w:r>
    </w:p>
    <w:p w14:paraId="4E8D7CE7" w14:textId="77777777" w:rsidR="00E8373C" w:rsidRPr="005C5D42" w:rsidRDefault="00E8373C" w:rsidP="00E8373C">
      <w:pPr>
        <w:keepNext/>
        <w:tabs>
          <w:tab w:val="left" w:pos="540"/>
          <w:tab w:val="left" w:pos="1080"/>
        </w:tabs>
      </w:pPr>
    </w:p>
    <w:p w14:paraId="24FD907F" w14:textId="77777777" w:rsidR="00E8373C" w:rsidRPr="005C5D42" w:rsidRDefault="00E8373C" w:rsidP="00E8373C">
      <w:pPr>
        <w:keepNext/>
        <w:tabs>
          <w:tab w:val="left" w:pos="540"/>
          <w:tab w:val="left" w:pos="1080"/>
        </w:tabs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also advise a student receiving a </w:t>
      </w:r>
      <w:r w:rsidRPr="005C5D42">
        <w:rPr>
          <w:i/>
        </w:rPr>
        <w:t>RTP Scholarship</w:t>
      </w:r>
      <w:r w:rsidRPr="005C5D42">
        <w:t xml:space="preserve"> of any changes to </w:t>
      </w:r>
      <w:r w:rsidRPr="005C5D42">
        <w:rPr>
          <w:i/>
        </w:rPr>
        <w:t>RTP Scholarship</w:t>
      </w:r>
      <w:r w:rsidRPr="005C5D42">
        <w:t xml:space="preserve"> support provided by the </w:t>
      </w:r>
      <w:r w:rsidRPr="005C5D42">
        <w:rPr>
          <w:i/>
        </w:rPr>
        <w:t>HEP</w:t>
      </w:r>
      <w:r w:rsidRPr="005C5D42">
        <w:t>.</w:t>
      </w:r>
    </w:p>
    <w:p w14:paraId="2E9D252A" w14:textId="6A99F55D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80" w:name="_Toc450216406"/>
      <w:bookmarkStart w:id="181" w:name="_Toc450223545"/>
      <w:bookmarkStart w:id="182" w:name="_Toc458775528"/>
      <w:bookmarkStart w:id="183" w:name="_Toc461175361"/>
      <w:bookmarkStart w:id="184" w:name="_Toc461176003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A622A8" w:rsidRPr="005C5D42">
        <w:rPr>
          <w:rStyle w:val="Heading2CharChar1"/>
          <w:rFonts w:cs="Times New Roman"/>
          <w:b/>
          <w:sz w:val="27"/>
          <w:szCs w:val="27"/>
        </w:rPr>
        <w:t>6</w:t>
      </w:r>
      <w:r w:rsidRPr="005C5D42">
        <w:rPr>
          <w:rStyle w:val="Heading2CharChar1"/>
          <w:rFonts w:cs="Times New Roman"/>
          <w:b/>
          <w:sz w:val="27"/>
          <w:szCs w:val="27"/>
        </w:rPr>
        <w:t>.4</w:t>
      </w:r>
      <w:r w:rsidR="008117D2">
        <w:rPr>
          <w:rStyle w:val="Heading2CharChar1"/>
          <w:rFonts w:cs="Times New Roman"/>
          <w:b/>
          <w:sz w:val="27"/>
          <w:szCs w:val="27"/>
        </w:rPr>
        <w:t>0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Termination of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 Scholarship</w:t>
      </w:r>
      <w:bookmarkEnd w:id="180"/>
      <w:bookmarkEnd w:id="181"/>
      <w:bookmarkEnd w:id="182"/>
      <w:bookmarkEnd w:id="183"/>
      <w:bookmarkEnd w:id="184"/>
    </w:p>
    <w:p w14:paraId="5DA78B9B" w14:textId="77777777" w:rsidR="00E8373C" w:rsidRPr="005C5D42" w:rsidRDefault="00E8373C" w:rsidP="00E8373C">
      <w:pPr>
        <w:numPr>
          <w:ilvl w:val="12"/>
          <w:numId w:val="0"/>
        </w:numPr>
        <w:tabs>
          <w:tab w:val="left" w:pos="567"/>
        </w:tabs>
        <w:ind w:left="567" w:hanging="567"/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terminate a student’s </w:t>
      </w:r>
      <w:r w:rsidRPr="005C5D42">
        <w:rPr>
          <w:i/>
        </w:rPr>
        <w:t>RTP Scholarship</w:t>
      </w:r>
      <w:r w:rsidRPr="005C5D42">
        <w:t>:</w:t>
      </w:r>
    </w:p>
    <w:p w14:paraId="7FA3A0DB" w14:textId="77777777" w:rsidR="00E8373C" w:rsidRPr="005C5D42" w:rsidRDefault="00E8373C" w:rsidP="00E8373C">
      <w:pPr>
        <w:numPr>
          <w:ilvl w:val="12"/>
          <w:numId w:val="0"/>
        </w:numPr>
        <w:tabs>
          <w:tab w:val="left" w:pos="567"/>
        </w:tabs>
        <w:ind w:left="567" w:hanging="567"/>
      </w:pPr>
    </w:p>
    <w:p w14:paraId="435EF2CF" w14:textId="24F1570A" w:rsidR="00E8373C" w:rsidRPr="005C5D42" w:rsidRDefault="00BA05DE" w:rsidP="00142019">
      <w:pPr>
        <w:numPr>
          <w:ilvl w:val="0"/>
          <w:numId w:val="48"/>
        </w:numPr>
        <w:tabs>
          <w:tab w:val="clear" w:pos="1440"/>
          <w:tab w:val="num" w:pos="851"/>
        </w:tabs>
        <w:ind w:left="851" w:hanging="851"/>
      </w:pPr>
      <w:r w:rsidRPr="005C5D42">
        <w:t>i</w:t>
      </w:r>
      <w:r w:rsidR="00E8373C" w:rsidRPr="005C5D42">
        <w:t xml:space="preserve">f the student ceases to meet the eligibility criteria specified in </w:t>
      </w:r>
      <w:r w:rsidR="00027D59" w:rsidRPr="005C5D42">
        <w:t xml:space="preserve">Part </w:t>
      </w:r>
      <w:r w:rsidR="00E8373C" w:rsidRPr="005C5D42">
        <w:t>1.</w:t>
      </w:r>
      <w:r w:rsidR="00203956" w:rsidRPr="005C5D42">
        <w:t>5</w:t>
      </w:r>
      <w:r w:rsidR="00E8373C" w:rsidRPr="005C5D42">
        <w:t xml:space="preserve"> of these </w:t>
      </w:r>
      <w:r w:rsidR="00E8373C" w:rsidRPr="00142019">
        <w:t>Guidelines</w:t>
      </w:r>
      <w:r w:rsidR="00E8373C" w:rsidRPr="005C5D42">
        <w:t xml:space="preserve">, other than during a period in which a </w:t>
      </w:r>
      <w:r w:rsidR="00E8373C" w:rsidRPr="00142019">
        <w:t>suspension</w:t>
      </w:r>
      <w:r w:rsidR="00E8373C" w:rsidRPr="005C5D42">
        <w:t xml:space="preserve"> has been approved; or</w:t>
      </w:r>
    </w:p>
    <w:p w14:paraId="2C95D5C7" w14:textId="77777777" w:rsidR="00E8373C" w:rsidRPr="005C5D42" w:rsidRDefault="00E8373C" w:rsidP="00142019">
      <w:pPr>
        <w:tabs>
          <w:tab w:val="num" w:pos="851"/>
        </w:tabs>
        <w:ind w:left="851" w:hanging="851"/>
      </w:pPr>
    </w:p>
    <w:p w14:paraId="0B370053" w14:textId="4CF92E91" w:rsidR="00E8373C" w:rsidRPr="005C5D42" w:rsidRDefault="00BA05DE" w:rsidP="00142019">
      <w:pPr>
        <w:numPr>
          <w:ilvl w:val="0"/>
          <w:numId w:val="48"/>
        </w:numPr>
        <w:tabs>
          <w:tab w:val="clear" w:pos="1440"/>
          <w:tab w:val="num" w:pos="851"/>
        </w:tabs>
        <w:ind w:left="851" w:hanging="851"/>
      </w:pPr>
      <w:r w:rsidRPr="005C5D42">
        <w:t>o</w:t>
      </w:r>
      <w:r w:rsidR="00E8373C" w:rsidRPr="005C5D42">
        <w:t xml:space="preserve">n completion of the </w:t>
      </w:r>
      <w:r w:rsidR="00E8373C" w:rsidRPr="00142019">
        <w:t>course of study</w:t>
      </w:r>
      <w:r w:rsidR="00E8373C" w:rsidRPr="005C5D42">
        <w:t>; or</w:t>
      </w:r>
    </w:p>
    <w:p w14:paraId="58141923" w14:textId="77777777" w:rsidR="00E8373C" w:rsidRPr="005C5D42" w:rsidRDefault="00E8373C" w:rsidP="00142019">
      <w:pPr>
        <w:tabs>
          <w:tab w:val="num" w:pos="851"/>
        </w:tabs>
        <w:ind w:left="851" w:hanging="851"/>
      </w:pPr>
    </w:p>
    <w:p w14:paraId="16153B45" w14:textId="0396EABD" w:rsidR="00E8373C" w:rsidRPr="005C5D42" w:rsidRDefault="00BA05DE" w:rsidP="00142019">
      <w:pPr>
        <w:numPr>
          <w:ilvl w:val="0"/>
          <w:numId w:val="48"/>
        </w:numPr>
        <w:tabs>
          <w:tab w:val="clear" w:pos="1440"/>
          <w:tab w:val="num" w:pos="851"/>
        </w:tabs>
        <w:ind w:left="851" w:hanging="851"/>
      </w:pPr>
      <w:proofErr w:type="gramStart"/>
      <w:r w:rsidRPr="005C5D42">
        <w:t>i</w:t>
      </w:r>
      <w:r w:rsidR="00E8373C" w:rsidRPr="005C5D42">
        <w:t>f</w:t>
      </w:r>
      <w:proofErr w:type="gramEnd"/>
      <w:r w:rsidR="00E8373C" w:rsidRPr="005C5D42">
        <w:t xml:space="preserve"> a </w:t>
      </w:r>
      <w:r w:rsidR="00E8373C" w:rsidRPr="00142019">
        <w:t xml:space="preserve">HEP </w:t>
      </w:r>
      <w:r w:rsidR="00E8373C" w:rsidRPr="005C5D42">
        <w:t xml:space="preserve">determines that the student has not complied with a requirement specified in its </w:t>
      </w:r>
      <w:r w:rsidR="00E8373C" w:rsidRPr="00142019">
        <w:t>RTP Scholarship Policy</w:t>
      </w:r>
      <w:r w:rsidR="00E8373C" w:rsidRPr="005C5D42">
        <w:t xml:space="preserve"> in relation to </w:t>
      </w:r>
      <w:r w:rsidR="00027D59" w:rsidRPr="005C5D42">
        <w:t>sub</w:t>
      </w:r>
      <w:r w:rsidR="00E8373C" w:rsidRPr="005C5D42">
        <w:t>paragraph 1.</w:t>
      </w:r>
      <w:r w:rsidR="003835A8" w:rsidRPr="005C5D42">
        <w:t>6.</w:t>
      </w:r>
      <w:r w:rsidR="008117D2">
        <w:t>45</w:t>
      </w:r>
      <w:r w:rsidR="00E8373C" w:rsidRPr="005C5D42">
        <w:t>(</w:t>
      </w:r>
      <w:r w:rsidR="00DD1278">
        <w:t>9</w:t>
      </w:r>
      <w:r w:rsidR="00E8373C" w:rsidRPr="005C5D42">
        <w:t>).</w:t>
      </w:r>
    </w:p>
    <w:p w14:paraId="478F7A97" w14:textId="4C3D550D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85" w:name="_Toc450216407"/>
      <w:bookmarkStart w:id="186" w:name="_Toc450223546"/>
      <w:bookmarkStart w:id="187" w:name="_Toc458775529"/>
      <w:bookmarkStart w:id="188" w:name="_Toc461175362"/>
      <w:bookmarkStart w:id="189" w:name="_Toc461176004"/>
      <w:r w:rsidRPr="005C5D42">
        <w:rPr>
          <w:rStyle w:val="Heading2CharChar1"/>
          <w:rFonts w:cs="Times New Roman"/>
          <w:b/>
          <w:sz w:val="27"/>
          <w:szCs w:val="27"/>
        </w:rPr>
        <w:lastRenderedPageBreak/>
        <w:t>1.</w:t>
      </w:r>
      <w:r w:rsidR="00A26249" w:rsidRPr="005C5D42">
        <w:rPr>
          <w:rStyle w:val="Heading2CharChar1"/>
          <w:rFonts w:cs="Times New Roman"/>
          <w:b/>
          <w:sz w:val="27"/>
          <w:szCs w:val="27"/>
        </w:rPr>
        <w:t>6.</w:t>
      </w:r>
      <w:r w:rsidR="008117D2">
        <w:rPr>
          <w:rStyle w:val="Heading2CharChar1"/>
          <w:rFonts w:cs="Times New Roman"/>
          <w:b/>
          <w:sz w:val="27"/>
          <w:szCs w:val="27"/>
        </w:rPr>
        <w:t>45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RTP Scholarship Policy</w:t>
      </w:r>
      <w:bookmarkEnd w:id="174"/>
      <w:bookmarkEnd w:id="185"/>
      <w:bookmarkEnd w:id="186"/>
      <w:bookmarkEnd w:id="187"/>
      <w:bookmarkEnd w:id="188"/>
      <w:bookmarkEnd w:id="189"/>
    </w:p>
    <w:p w14:paraId="665ED95B" w14:textId="2AAA61DC" w:rsidR="00E8373C" w:rsidRPr="005C5D42" w:rsidRDefault="00E8373C" w:rsidP="00E8373C">
      <w:pPr>
        <w:keepNext/>
        <w:tabs>
          <w:tab w:val="left" w:pos="540"/>
          <w:tab w:val="left" w:pos="1080"/>
        </w:tabs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is responsible for the administration of </w:t>
      </w:r>
      <w:r w:rsidRPr="005C5D42">
        <w:rPr>
          <w:i/>
        </w:rPr>
        <w:t xml:space="preserve">RTP Scholarships </w:t>
      </w:r>
      <w:r w:rsidRPr="005C5D42">
        <w:t>and</w:t>
      </w:r>
      <w:r w:rsidRPr="005C5D42">
        <w:rPr>
          <w:i/>
        </w:rPr>
        <w:t xml:space="preserve"> </w:t>
      </w:r>
      <w:r w:rsidRPr="005C5D42">
        <w:t>must make information about the processes, policies and conditions of scholarship</w:t>
      </w:r>
      <w:r w:rsidR="005D001B" w:rsidRPr="005C5D42">
        <w:t>s</w:t>
      </w:r>
      <w:r w:rsidRPr="005C5D42">
        <w:t xml:space="preserve"> readily and publicly available in a </w:t>
      </w:r>
      <w:r w:rsidRPr="005C5D42">
        <w:rPr>
          <w:i/>
        </w:rPr>
        <w:t>RTP Scholarship</w:t>
      </w:r>
      <w:r w:rsidRPr="005C5D42">
        <w:t xml:space="preserve"> </w:t>
      </w:r>
      <w:r w:rsidRPr="005C5D42">
        <w:rPr>
          <w:i/>
        </w:rPr>
        <w:t>Policy</w:t>
      </w:r>
      <w:r w:rsidRPr="005C5D42">
        <w:t xml:space="preserve">. A </w:t>
      </w:r>
      <w:r w:rsidRPr="005C5D42">
        <w:rPr>
          <w:i/>
        </w:rPr>
        <w:t>HEP</w:t>
      </w:r>
      <w:r w:rsidRPr="005C5D42">
        <w:t xml:space="preserve"> must make judgements, and provide support to students awarded </w:t>
      </w:r>
      <w:r w:rsidRPr="005C5D42">
        <w:rPr>
          <w:i/>
        </w:rPr>
        <w:t>RTP Scholarships,</w:t>
      </w:r>
      <w:r w:rsidRPr="005C5D42">
        <w:t xml:space="preserve"> in accordance with its </w:t>
      </w:r>
      <w:r w:rsidRPr="005C5D42">
        <w:rPr>
          <w:i/>
        </w:rPr>
        <w:t>RTP Scholarship</w:t>
      </w:r>
      <w:r w:rsidRPr="005C5D42">
        <w:t xml:space="preserve"> </w:t>
      </w:r>
      <w:r w:rsidRPr="005C5D42">
        <w:rPr>
          <w:i/>
        </w:rPr>
        <w:t>Policy</w:t>
      </w:r>
      <w:r w:rsidRPr="005C5D42">
        <w:t xml:space="preserve">. </w:t>
      </w:r>
    </w:p>
    <w:p w14:paraId="5FC5647A" w14:textId="77777777" w:rsidR="00E8373C" w:rsidRPr="005C5D42" w:rsidRDefault="00E8373C" w:rsidP="00E8373C">
      <w:pPr>
        <w:keepNext/>
        <w:tabs>
          <w:tab w:val="left" w:pos="540"/>
          <w:tab w:val="left" w:pos="1080"/>
        </w:tabs>
      </w:pPr>
    </w:p>
    <w:p w14:paraId="32AC9628" w14:textId="77777777" w:rsidR="00E8373C" w:rsidRPr="005C5D42" w:rsidRDefault="00E8373C" w:rsidP="00E8373C">
      <w:pPr>
        <w:keepNext/>
        <w:tabs>
          <w:tab w:val="left" w:pos="540"/>
          <w:tab w:val="left" w:pos="1080"/>
        </w:tabs>
      </w:pPr>
      <w:r w:rsidRPr="005C5D42">
        <w:t xml:space="preserve">A </w:t>
      </w:r>
      <w:r w:rsidRPr="005C5D42">
        <w:rPr>
          <w:i/>
        </w:rPr>
        <w:t>HEP’s RTP Scholarship</w:t>
      </w:r>
      <w:r w:rsidRPr="005C5D42">
        <w:t xml:space="preserve"> </w:t>
      </w:r>
      <w:r w:rsidRPr="005C5D42">
        <w:rPr>
          <w:i/>
        </w:rPr>
        <w:t>Policy</w:t>
      </w:r>
      <w:r w:rsidRPr="005C5D42">
        <w:t xml:space="preserve"> must specifically identify:</w:t>
      </w:r>
    </w:p>
    <w:p w14:paraId="22093D59" w14:textId="77777777" w:rsidR="00E8373C" w:rsidRPr="005C5D42" w:rsidRDefault="00E8373C" w:rsidP="00E8373C">
      <w:pPr>
        <w:keepNext/>
        <w:tabs>
          <w:tab w:val="left" w:pos="540"/>
          <w:tab w:val="left" w:pos="1080"/>
        </w:tabs>
      </w:pPr>
    </w:p>
    <w:p w14:paraId="57833761" w14:textId="5261D4BA" w:rsidR="00E8373C" w:rsidRPr="005C5D42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a</w:t>
      </w:r>
      <w:r w:rsidR="00E8373C" w:rsidRPr="005C5D42">
        <w:rPr>
          <w:color w:val="000000"/>
        </w:rPr>
        <w:t xml:space="preserve"> summary of the basic information for </w:t>
      </w:r>
      <w:r w:rsidR="00E8373C" w:rsidRPr="005C5D42">
        <w:rPr>
          <w:i/>
          <w:color w:val="000000"/>
        </w:rPr>
        <w:t>RTP Scholarships</w:t>
      </w:r>
      <w:r w:rsidR="00E8373C" w:rsidRPr="005C5D42">
        <w:rPr>
          <w:color w:val="000000"/>
        </w:rPr>
        <w:t xml:space="preserve"> including</w:t>
      </w:r>
      <w:r w:rsidR="0084616D">
        <w:rPr>
          <w:color w:val="000000"/>
        </w:rPr>
        <w:t>,</w:t>
      </w:r>
      <w:r w:rsidR="00E8373C" w:rsidRPr="005C5D42">
        <w:rPr>
          <w:color w:val="000000"/>
        </w:rPr>
        <w:t xml:space="preserve"> but not limited to</w:t>
      </w:r>
      <w:r w:rsidR="0084616D">
        <w:rPr>
          <w:color w:val="000000"/>
        </w:rPr>
        <w:t>,</w:t>
      </w:r>
      <w:r w:rsidR="00E8373C" w:rsidRPr="005C5D42">
        <w:rPr>
          <w:color w:val="000000"/>
        </w:rPr>
        <w:t xml:space="preserve"> the information identified in these </w:t>
      </w:r>
      <w:r w:rsidR="00E8373C" w:rsidRPr="005C5D42">
        <w:rPr>
          <w:i/>
          <w:color w:val="000000"/>
        </w:rPr>
        <w:t>Guidelines</w:t>
      </w:r>
      <w:r w:rsidR="00E8373C" w:rsidRPr="005C5D42">
        <w:rPr>
          <w:color w:val="000000"/>
        </w:rPr>
        <w:t xml:space="preserve"> in relation to eligibility criteria, types of support available, </w:t>
      </w:r>
      <w:r w:rsidR="00E8373C" w:rsidRPr="005C5D42">
        <w:rPr>
          <w:i/>
          <w:color w:val="000000"/>
        </w:rPr>
        <w:t>RTP Stipend</w:t>
      </w:r>
      <w:r w:rsidR="00E8373C" w:rsidRPr="005C5D42">
        <w:rPr>
          <w:color w:val="000000"/>
        </w:rPr>
        <w:t xml:space="preserve"> rates and periods of support;</w:t>
      </w:r>
    </w:p>
    <w:p w14:paraId="5FF058FB" w14:textId="77777777" w:rsidR="00E8373C" w:rsidRPr="005C5D42" w:rsidRDefault="00E8373C" w:rsidP="00E8373C">
      <w:pPr>
        <w:tabs>
          <w:tab w:val="left" w:pos="840"/>
        </w:tabs>
        <w:ind w:left="839"/>
        <w:rPr>
          <w:color w:val="000000"/>
        </w:rPr>
      </w:pPr>
    </w:p>
    <w:p w14:paraId="22927FBC" w14:textId="398A51A4" w:rsidR="00E8373C" w:rsidRPr="005C5D42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t</w:t>
      </w:r>
      <w:r w:rsidR="00E8373C" w:rsidRPr="005C5D42">
        <w:rPr>
          <w:color w:val="000000"/>
        </w:rPr>
        <w:t xml:space="preserve">he application, selection and offers processes for awarding </w:t>
      </w:r>
      <w:r w:rsidR="00E8373C" w:rsidRPr="005C5D42">
        <w:rPr>
          <w:i/>
          <w:color w:val="000000"/>
        </w:rPr>
        <w:t>RTP Scholarships</w:t>
      </w:r>
      <w:r w:rsidR="00E8373C" w:rsidRPr="005C5D42">
        <w:rPr>
          <w:color w:val="000000"/>
        </w:rPr>
        <w:t xml:space="preserve">, including </w:t>
      </w:r>
      <w:r w:rsidR="00246D77">
        <w:rPr>
          <w:color w:val="000000"/>
        </w:rPr>
        <w:t xml:space="preserve">any </w:t>
      </w:r>
      <w:r w:rsidR="00176F7B">
        <w:rPr>
          <w:color w:val="000000"/>
        </w:rPr>
        <w:t>classes of students</w:t>
      </w:r>
      <w:r w:rsidR="0058761D">
        <w:rPr>
          <w:color w:val="000000"/>
        </w:rPr>
        <w:t>,</w:t>
      </w:r>
      <w:r w:rsidR="00176F7B">
        <w:rPr>
          <w:color w:val="000000"/>
        </w:rPr>
        <w:t xml:space="preserve"> and </w:t>
      </w:r>
      <w:r w:rsidR="00E8373C" w:rsidRPr="005C5D42">
        <w:rPr>
          <w:color w:val="000000"/>
        </w:rPr>
        <w:t>a requirement that</w:t>
      </w:r>
      <w:r w:rsidR="00FB55B8" w:rsidRPr="005C5D42">
        <w:rPr>
          <w:color w:val="000000"/>
        </w:rPr>
        <w:t xml:space="preserve"> </w:t>
      </w:r>
      <w:r w:rsidR="0058761D">
        <w:rPr>
          <w:color w:val="000000"/>
        </w:rPr>
        <w:t xml:space="preserve">the </w:t>
      </w:r>
      <w:r w:rsidR="00FB55B8" w:rsidRPr="005C5D42">
        <w:rPr>
          <w:i/>
          <w:color w:val="000000"/>
        </w:rPr>
        <w:t>HEP</w:t>
      </w:r>
      <w:r w:rsidR="00FB55B8" w:rsidRPr="005C5D42">
        <w:rPr>
          <w:color w:val="000000"/>
        </w:rPr>
        <w:t xml:space="preserve"> publish</w:t>
      </w:r>
      <w:r w:rsidR="0058761D">
        <w:rPr>
          <w:color w:val="000000"/>
        </w:rPr>
        <w:t>es</w:t>
      </w:r>
      <w:r w:rsidR="00FB55B8" w:rsidRPr="005C5D42">
        <w:rPr>
          <w:color w:val="000000"/>
        </w:rPr>
        <w:t xml:space="preserve"> their process </w:t>
      </w:r>
      <w:r w:rsidR="00176F7B">
        <w:rPr>
          <w:color w:val="000000"/>
        </w:rPr>
        <w:t>or processes</w:t>
      </w:r>
      <w:r w:rsidR="00FB55B8" w:rsidRPr="005C5D42">
        <w:rPr>
          <w:color w:val="000000"/>
        </w:rPr>
        <w:t xml:space="preserve"> for awarding</w:t>
      </w:r>
      <w:r w:rsidR="00E8373C" w:rsidRPr="005C5D42">
        <w:rPr>
          <w:color w:val="000000"/>
        </w:rPr>
        <w:t xml:space="preserve"> </w:t>
      </w:r>
      <w:r w:rsidR="00E8373C" w:rsidRPr="005C5D42">
        <w:rPr>
          <w:i/>
          <w:color w:val="000000"/>
        </w:rPr>
        <w:t>RTP Scholarships</w:t>
      </w:r>
      <w:r w:rsidR="00E8373C" w:rsidRPr="005C5D42">
        <w:rPr>
          <w:color w:val="000000"/>
        </w:rPr>
        <w:t>;</w:t>
      </w:r>
    </w:p>
    <w:p w14:paraId="693B0E02" w14:textId="77777777" w:rsidR="00E8373C" w:rsidRPr="005C5D42" w:rsidRDefault="00E8373C" w:rsidP="00E8373C">
      <w:pPr>
        <w:pStyle w:val="ListParagraph"/>
      </w:pPr>
    </w:p>
    <w:p w14:paraId="19956435" w14:textId="0942927A" w:rsidR="00E8373C" w:rsidRPr="005C5D42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t>i</w:t>
      </w:r>
      <w:r w:rsidR="00E8373C" w:rsidRPr="005C5D42">
        <w:t xml:space="preserve">nformation on arrangements for </w:t>
      </w:r>
      <w:r w:rsidR="008018DF">
        <w:rPr>
          <w:i/>
        </w:rPr>
        <w:t>c</w:t>
      </w:r>
      <w:r w:rsidR="008018DF" w:rsidRPr="005C5D42">
        <w:rPr>
          <w:i/>
        </w:rPr>
        <w:t xml:space="preserve">ontinuing </w:t>
      </w:r>
      <w:r w:rsidR="008018DF">
        <w:rPr>
          <w:i/>
        </w:rPr>
        <w:t>s</w:t>
      </w:r>
      <w:r w:rsidR="008018DF" w:rsidRPr="005C5D42">
        <w:rPr>
          <w:i/>
        </w:rPr>
        <w:t>tudents</w:t>
      </w:r>
      <w:r w:rsidR="00E8373C" w:rsidRPr="005C5D42">
        <w:t xml:space="preserve">, if applicable, in </w:t>
      </w:r>
      <w:r w:rsidR="00A26249" w:rsidRPr="005C5D42">
        <w:t>accordance with</w:t>
      </w:r>
      <w:r w:rsidR="00E8373C" w:rsidRPr="005C5D42">
        <w:t xml:space="preserve"> paragraph 1.</w:t>
      </w:r>
      <w:r w:rsidR="00203956" w:rsidRPr="005C5D42">
        <w:t>6.5</w:t>
      </w:r>
      <w:r w:rsidR="008117D2">
        <w:t>0</w:t>
      </w:r>
      <w:r w:rsidR="00E8373C" w:rsidRPr="005C5D42">
        <w:t>;</w:t>
      </w:r>
    </w:p>
    <w:p w14:paraId="1331F3F0" w14:textId="77777777" w:rsidR="00E8373C" w:rsidRPr="005C5D42" w:rsidRDefault="00E8373C" w:rsidP="00E8373C">
      <w:pPr>
        <w:pStyle w:val="ListParagraph"/>
        <w:rPr>
          <w:color w:val="000000"/>
        </w:rPr>
      </w:pPr>
    </w:p>
    <w:p w14:paraId="7E67F7E1" w14:textId="6FAD1F82" w:rsidR="00E8373C" w:rsidRPr="005C5D42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s</w:t>
      </w:r>
      <w:r w:rsidR="00E8373C" w:rsidRPr="005C5D42">
        <w:rPr>
          <w:color w:val="000000"/>
        </w:rPr>
        <w:t xml:space="preserve">upervision and facilities provisions, including but not limited to: </w:t>
      </w:r>
    </w:p>
    <w:p w14:paraId="759D6DB1" w14:textId="77777777" w:rsidR="00E8373C" w:rsidRPr="005C5D42" w:rsidRDefault="00E8373C" w:rsidP="00DC12D9">
      <w:pPr>
        <w:numPr>
          <w:ilvl w:val="1"/>
          <w:numId w:val="15"/>
        </w:numPr>
        <w:tabs>
          <w:tab w:val="left" w:pos="840"/>
        </w:tabs>
        <w:rPr>
          <w:color w:val="000000"/>
        </w:rPr>
      </w:pPr>
      <w:r w:rsidRPr="005C5D42">
        <w:rPr>
          <w:color w:val="000000"/>
        </w:rPr>
        <w:t xml:space="preserve">the facilities and supervision that will be provided to each student awarded a </w:t>
      </w:r>
      <w:r w:rsidRPr="005C5D42">
        <w:rPr>
          <w:i/>
          <w:color w:val="000000"/>
        </w:rPr>
        <w:t>RTP Scholarship</w:t>
      </w:r>
      <w:r w:rsidRPr="005C5D42">
        <w:rPr>
          <w:color w:val="000000"/>
        </w:rPr>
        <w:t>; and</w:t>
      </w:r>
    </w:p>
    <w:p w14:paraId="341B1DE0" w14:textId="627EB18D" w:rsidR="00E8373C" w:rsidRPr="005C5D42" w:rsidRDefault="00E8373C" w:rsidP="00DD1278">
      <w:pPr>
        <w:numPr>
          <w:ilvl w:val="1"/>
          <w:numId w:val="15"/>
        </w:numPr>
        <w:tabs>
          <w:tab w:val="left" w:pos="840"/>
        </w:tabs>
        <w:rPr>
          <w:color w:val="000000"/>
        </w:rPr>
      </w:pPr>
      <w:r w:rsidRPr="005C5D42">
        <w:t xml:space="preserve">a code of supervisory practice for students undertaking a </w:t>
      </w:r>
      <w:r w:rsidRPr="005C5D42">
        <w:rPr>
          <w:i/>
        </w:rPr>
        <w:t>HDR</w:t>
      </w:r>
      <w:r w:rsidRPr="005C5D42">
        <w:t>;</w:t>
      </w:r>
    </w:p>
    <w:p w14:paraId="0F55F2B8" w14:textId="77777777" w:rsidR="00E8373C" w:rsidRPr="005C5D42" w:rsidRDefault="00E8373C" w:rsidP="00E8373C">
      <w:pPr>
        <w:tabs>
          <w:tab w:val="left" w:pos="840"/>
        </w:tabs>
        <w:ind w:left="839"/>
        <w:rPr>
          <w:color w:val="000000"/>
        </w:rPr>
      </w:pPr>
    </w:p>
    <w:p w14:paraId="6F4D363C" w14:textId="63702828" w:rsidR="00E8373C" w:rsidRPr="005C5D42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p</w:t>
      </w:r>
      <w:r w:rsidR="00E8373C" w:rsidRPr="005C5D42">
        <w:rPr>
          <w:color w:val="000000"/>
        </w:rPr>
        <w:t xml:space="preserve">rovisions for </w:t>
      </w:r>
      <w:r w:rsidR="00E8373C" w:rsidRPr="005C5D42">
        <w:rPr>
          <w:i/>
          <w:color w:val="000000"/>
        </w:rPr>
        <w:t>suspensions</w:t>
      </w:r>
      <w:r w:rsidR="00E8373C" w:rsidRPr="005C5D42">
        <w:rPr>
          <w:color w:val="000000"/>
        </w:rPr>
        <w:t>;</w:t>
      </w:r>
    </w:p>
    <w:p w14:paraId="0026A140" w14:textId="77777777" w:rsidR="00E8373C" w:rsidRPr="005C5D42" w:rsidRDefault="00E8373C" w:rsidP="00E8373C">
      <w:pPr>
        <w:tabs>
          <w:tab w:val="left" w:pos="840"/>
        </w:tabs>
        <w:ind w:left="839"/>
        <w:rPr>
          <w:color w:val="000000"/>
        </w:rPr>
      </w:pPr>
    </w:p>
    <w:p w14:paraId="6504B4B1" w14:textId="0A6ADCF8" w:rsidR="00E8373C" w:rsidRPr="005C5D42" w:rsidRDefault="00365E7F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>
        <w:rPr>
          <w:color w:val="000000"/>
        </w:rPr>
        <w:t xml:space="preserve">information on </w:t>
      </w:r>
      <w:r w:rsidR="00E8373C" w:rsidRPr="005C5D42">
        <w:rPr>
          <w:color w:val="000000"/>
        </w:rPr>
        <w:t xml:space="preserve">paid leave for </w:t>
      </w:r>
      <w:r w:rsidR="00E8373C" w:rsidRPr="005C5D42">
        <w:rPr>
          <w:i/>
          <w:color w:val="000000"/>
        </w:rPr>
        <w:t>RTP Stipends</w:t>
      </w:r>
      <w:r w:rsidR="00E8373C" w:rsidRPr="005C5D42">
        <w:rPr>
          <w:color w:val="000000"/>
        </w:rPr>
        <w:t xml:space="preserve"> in </w:t>
      </w:r>
      <w:r w:rsidR="007B7FB1" w:rsidRPr="005C5D42">
        <w:rPr>
          <w:color w:val="000000"/>
        </w:rPr>
        <w:t>accordance with</w:t>
      </w:r>
      <w:r w:rsidR="00E8373C" w:rsidRPr="005C5D42">
        <w:rPr>
          <w:color w:val="000000"/>
        </w:rPr>
        <w:t xml:space="preserve"> </w:t>
      </w:r>
      <w:r w:rsidR="00027D59" w:rsidRPr="005C5D42">
        <w:rPr>
          <w:color w:val="000000"/>
        </w:rPr>
        <w:t>sub</w:t>
      </w:r>
      <w:r w:rsidR="00E8373C" w:rsidRPr="005C5D42">
        <w:rPr>
          <w:color w:val="000000"/>
        </w:rPr>
        <w:t>paragraph 1.</w:t>
      </w:r>
      <w:r w:rsidR="007B7FB1" w:rsidRPr="005C5D42">
        <w:rPr>
          <w:color w:val="000000"/>
        </w:rPr>
        <w:t>6</w:t>
      </w:r>
      <w:r w:rsidR="00E8373C" w:rsidRPr="005C5D42">
        <w:rPr>
          <w:color w:val="000000"/>
        </w:rPr>
        <w:t>.</w:t>
      </w:r>
      <w:r w:rsidR="008117D2">
        <w:rPr>
          <w:color w:val="000000"/>
        </w:rPr>
        <w:t>15</w:t>
      </w:r>
      <w:r w:rsidR="00E8373C" w:rsidRPr="005C5D42">
        <w:rPr>
          <w:color w:val="000000"/>
        </w:rPr>
        <w:t>;</w:t>
      </w:r>
    </w:p>
    <w:p w14:paraId="0094DD19" w14:textId="77777777" w:rsidR="00E8373C" w:rsidRPr="005C5D42" w:rsidRDefault="00E8373C" w:rsidP="00E8373C">
      <w:pPr>
        <w:tabs>
          <w:tab w:val="left" w:pos="840"/>
        </w:tabs>
        <w:ind w:left="839"/>
        <w:rPr>
          <w:color w:val="000000"/>
        </w:rPr>
      </w:pPr>
    </w:p>
    <w:p w14:paraId="69F2AE12" w14:textId="7A88D568" w:rsidR="00E8373C" w:rsidRPr="005C5D42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p</w:t>
      </w:r>
      <w:r w:rsidR="00E8373C" w:rsidRPr="005C5D42">
        <w:rPr>
          <w:color w:val="000000"/>
        </w:rPr>
        <w:t xml:space="preserve">rovisions that identify the circumstances in which a </w:t>
      </w:r>
      <w:r w:rsidR="00E8373C" w:rsidRPr="005C5D42">
        <w:rPr>
          <w:i/>
          <w:color w:val="000000"/>
        </w:rPr>
        <w:t>HEP</w:t>
      </w:r>
      <w:r w:rsidR="00E8373C" w:rsidRPr="005C5D42">
        <w:rPr>
          <w:color w:val="000000"/>
        </w:rPr>
        <w:t xml:space="preserve"> will approve a student awarded a </w:t>
      </w:r>
      <w:r w:rsidR="00E8373C" w:rsidRPr="005C5D42">
        <w:rPr>
          <w:i/>
          <w:color w:val="000000"/>
        </w:rPr>
        <w:t>RTP Scholarship</w:t>
      </w:r>
      <w:r w:rsidR="00E8373C" w:rsidRPr="005C5D42">
        <w:rPr>
          <w:color w:val="000000"/>
        </w:rPr>
        <w:t xml:space="preserve"> undertaking work outside the </w:t>
      </w:r>
      <w:r w:rsidR="00E8373C" w:rsidRPr="005C5D42">
        <w:rPr>
          <w:i/>
          <w:color w:val="000000"/>
        </w:rPr>
        <w:t>HDR</w:t>
      </w:r>
      <w:r w:rsidR="00E8373C" w:rsidRPr="005C5D42">
        <w:rPr>
          <w:color w:val="000000"/>
        </w:rPr>
        <w:t xml:space="preserve"> subject;</w:t>
      </w:r>
    </w:p>
    <w:p w14:paraId="1E0CC5E7" w14:textId="77777777" w:rsidR="00E8373C" w:rsidRPr="005C5D42" w:rsidRDefault="00E8373C" w:rsidP="00E8373C">
      <w:pPr>
        <w:tabs>
          <w:tab w:val="left" w:pos="840"/>
        </w:tabs>
        <w:rPr>
          <w:color w:val="000000"/>
        </w:rPr>
      </w:pPr>
    </w:p>
    <w:p w14:paraId="6B10FA4B" w14:textId="6E6FF076" w:rsidR="00E8373C" w:rsidRPr="005C5D42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p</w:t>
      </w:r>
      <w:r w:rsidR="00E8373C" w:rsidRPr="005C5D42">
        <w:rPr>
          <w:color w:val="000000"/>
        </w:rPr>
        <w:t xml:space="preserve">rovisions for changes in the nature of a </w:t>
      </w:r>
      <w:r w:rsidR="00E8373C" w:rsidRPr="005C5D42">
        <w:rPr>
          <w:i/>
          <w:color w:val="000000"/>
        </w:rPr>
        <w:t>RTP Scholarship</w:t>
      </w:r>
      <w:r w:rsidR="00E8373C" w:rsidRPr="005C5D42">
        <w:rPr>
          <w:color w:val="000000"/>
        </w:rPr>
        <w:t xml:space="preserve"> student’s enrolment, including but not limited to:</w:t>
      </w:r>
    </w:p>
    <w:p w14:paraId="055F051D" w14:textId="40ABC825" w:rsidR="00E8373C" w:rsidRPr="005C5D42" w:rsidRDefault="00E8373C" w:rsidP="00DC12D9">
      <w:pPr>
        <w:numPr>
          <w:ilvl w:val="1"/>
          <w:numId w:val="15"/>
        </w:numPr>
        <w:tabs>
          <w:tab w:val="left" w:pos="840"/>
        </w:tabs>
        <w:rPr>
          <w:color w:val="000000"/>
        </w:rPr>
      </w:pPr>
      <w:r w:rsidRPr="005C5D42">
        <w:rPr>
          <w:color w:val="000000"/>
        </w:rPr>
        <w:t xml:space="preserve">changes in a student’s fields of </w:t>
      </w:r>
      <w:r w:rsidR="00CB6A4C">
        <w:rPr>
          <w:color w:val="000000"/>
        </w:rPr>
        <w:t>education</w:t>
      </w:r>
      <w:r w:rsidRPr="005C5D42">
        <w:rPr>
          <w:color w:val="000000"/>
        </w:rPr>
        <w:t xml:space="preserve">; </w:t>
      </w:r>
    </w:p>
    <w:p w14:paraId="2953D25F" w14:textId="77777777" w:rsidR="00E8373C" w:rsidRPr="005C5D42" w:rsidRDefault="00E8373C" w:rsidP="00DC12D9">
      <w:pPr>
        <w:numPr>
          <w:ilvl w:val="1"/>
          <w:numId w:val="15"/>
        </w:numPr>
        <w:tabs>
          <w:tab w:val="left" w:pos="840"/>
        </w:tabs>
        <w:rPr>
          <w:color w:val="000000"/>
        </w:rPr>
      </w:pPr>
      <w:r w:rsidRPr="005C5D42">
        <w:rPr>
          <w:color w:val="000000"/>
        </w:rPr>
        <w:t xml:space="preserve">transferring to or from another </w:t>
      </w:r>
      <w:r w:rsidRPr="005C5D42">
        <w:rPr>
          <w:i/>
          <w:color w:val="000000"/>
        </w:rPr>
        <w:t>HEP</w:t>
      </w:r>
      <w:r w:rsidRPr="005C5D42">
        <w:rPr>
          <w:color w:val="000000"/>
        </w:rPr>
        <w:t>;</w:t>
      </w:r>
    </w:p>
    <w:p w14:paraId="0FBA6021" w14:textId="77777777" w:rsidR="00E8373C" w:rsidRPr="005C5D42" w:rsidRDefault="00E8373C" w:rsidP="00DC12D9">
      <w:pPr>
        <w:numPr>
          <w:ilvl w:val="1"/>
          <w:numId w:val="15"/>
        </w:numPr>
        <w:tabs>
          <w:tab w:val="left" w:pos="840"/>
        </w:tabs>
        <w:rPr>
          <w:color w:val="000000"/>
        </w:rPr>
      </w:pPr>
      <w:r w:rsidRPr="005C5D42">
        <w:rPr>
          <w:color w:val="000000"/>
        </w:rPr>
        <w:t>changing from full-time to part-time or part-time to full-time;</w:t>
      </w:r>
    </w:p>
    <w:p w14:paraId="7C068EC0" w14:textId="3BA5E187" w:rsidR="00E8373C" w:rsidRPr="005C5D42" w:rsidRDefault="00E8373C" w:rsidP="00DC12D9">
      <w:pPr>
        <w:numPr>
          <w:ilvl w:val="1"/>
          <w:numId w:val="15"/>
        </w:numPr>
        <w:tabs>
          <w:tab w:val="left" w:pos="840"/>
        </w:tabs>
        <w:rPr>
          <w:color w:val="000000"/>
        </w:rPr>
      </w:pPr>
      <w:r w:rsidRPr="005C5D42">
        <w:rPr>
          <w:color w:val="000000"/>
        </w:rPr>
        <w:t xml:space="preserve">converting from a </w:t>
      </w:r>
      <w:r w:rsidRPr="005C5D42">
        <w:rPr>
          <w:i/>
        </w:rPr>
        <w:t>Research Masters</w:t>
      </w:r>
      <w:r w:rsidRPr="005C5D42">
        <w:t xml:space="preserve"> to a </w:t>
      </w:r>
      <w:r w:rsidRPr="005C5D42">
        <w:rPr>
          <w:i/>
        </w:rPr>
        <w:t>Research Doctorate</w:t>
      </w:r>
      <w:r w:rsidRPr="005C5D42">
        <w:t xml:space="preserve"> degree, or from a </w:t>
      </w:r>
      <w:r w:rsidRPr="005C5D42">
        <w:rPr>
          <w:i/>
        </w:rPr>
        <w:t>Research Doctorate</w:t>
      </w:r>
      <w:r w:rsidRPr="005C5D42">
        <w:t xml:space="preserve"> to a </w:t>
      </w:r>
      <w:r w:rsidRPr="005C5D42">
        <w:rPr>
          <w:i/>
        </w:rPr>
        <w:t xml:space="preserve">Research </w:t>
      </w:r>
      <w:proofErr w:type="spellStart"/>
      <w:r w:rsidRPr="005C5D42">
        <w:rPr>
          <w:i/>
        </w:rPr>
        <w:t>Masters</w:t>
      </w:r>
      <w:proofErr w:type="spellEnd"/>
      <w:r w:rsidR="0058761D">
        <w:t xml:space="preserve"> degree</w:t>
      </w:r>
      <w:r w:rsidRPr="005C5D42">
        <w:t>;</w:t>
      </w:r>
    </w:p>
    <w:p w14:paraId="229F67DE" w14:textId="77777777" w:rsidR="00E8373C" w:rsidRPr="005C5D42" w:rsidRDefault="00E8373C" w:rsidP="00E8373C">
      <w:pPr>
        <w:tabs>
          <w:tab w:val="left" w:pos="840"/>
        </w:tabs>
        <w:rPr>
          <w:color w:val="000000"/>
        </w:rPr>
      </w:pPr>
    </w:p>
    <w:p w14:paraId="58607CE6" w14:textId="65D03D4B" w:rsidR="00E8373C" w:rsidRPr="005C5D42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t</w:t>
      </w:r>
      <w:r w:rsidR="00E8373C" w:rsidRPr="005C5D42">
        <w:rPr>
          <w:color w:val="000000"/>
        </w:rPr>
        <w:t xml:space="preserve">he procedures for termination of a </w:t>
      </w:r>
      <w:r w:rsidR="00E8373C" w:rsidRPr="005C5D42">
        <w:rPr>
          <w:i/>
          <w:color w:val="000000"/>
        </w:rPr>
        <w:t>RTP Scholarship</w:t>
      </w:r>
      <w:r w:rsidR="00E8373C" w:rsidRPr="005C5D42">
        <w:rPr>
          <w:color w:val="000000"/>
        </w:rPr>
        <w:t xml:space="preserve"> </w:t>
      </w:r>
      <w:r w:rsidR="00A26249" w:rsidRPr="005C5D42">
        <w:rPr>
          <w:color w:val="000000"/>
        </w:rPr>
        <w:t>in accordance with</w:t>
      </w:r>
      <w:r w:rsidR="00E8373C" w:rsidRPr="005C5D42">
        <w:rPr>
          <w:color w:val="000000"/>
        </w:rPr>
        <w:t xml:space="preserve"> paragraph 1.</w:t>
      </w:r>
      <w:r w:rsidR="007B7FB1" w:rsidRPr="005C5D42">
        <w:rPr>
          <w:color w:val="000000"/>
        </w:rPr>
        <w:t>6</w:t>
      </w:r>
      <w:r w:rsidR="00E8373C" w:rsidRPr="005C5D42">
        <w:rPr>
          <w:color w:val="000000"/>
        </w:rPr>
        <w:t>.4</w:t>
      </w:r>
      <w:r w:rsidR="008117D2">
        <w:rPr>
          <w:color w:val="000000"/>
        </w:rPr>
        <w:t>0</w:t>
      </w:r>
      <w:r w:rsidR="00E8373C" w:rsidRPr="005C5D42">
        <w:rPr>
          <w:color w:val="000000"/>
        </w:rPr>
        <w:t xml:space="preserve">, including any additional requirements in relation to </w:t>
      </w:r>
      <w:r w:rsidR="00027D59" w:rsidRPr="005C5D42">
        <w:rPr>
          <w:color w:val="000000"/>
        </w:rPr>
        <w:t>sub</w:t>
      </w:r>
      <w:r w:rsidR="00E8373C" w:rsidRPr="005C5D42">
        <w:rPr>
          <w:color w:val="000000"/>
        </w:rPr>
        <w:t>paragraph 1.</w:t>
      </w:r>
      <w:r w:rsidR="007B7FB1" w:rsidRPr="005C5D42">
        <w:rPr>
          <w:color w:val="000000"/>
        </w:rPr>
        <w:t>6</w:t>
      </w:r>
      <w:r w:rsidR="00E8373C" w:rsidRPr="005C5D42">
        <w:rPr>
          <w:color w:val="000000"/>
        </w:rPr>
        <w:t>.4</w:t>
      </w:r>
      <w:r w:rsidR="008117D2">
        <w:rPr>
          <w:color w:val="000000"/>
        </w:rPr>
        <w:t>0</w:t>
      </w:r>
      <w:r w:rsidR="00E8373C" w:rsidRPr="005C5D42">
        <w:rPr>
          <w:color w:val="000000"/>
        </w:rPr>
        <w:t xml:space="preserve">(3); </w:t>
      </w:r>
    </w:p>
    <w:p w14:paraId="08A467D0" w14:textId="77777777" w:rsidR="00E8373C" w:rsidRPr="005C5D42" w:rsidRDefault="00E8373C" w:rsidP="00E8373C">
      <w:pPr>
        <w:tabs>
          <w:tab w:val="left" w:pos="840"/>
        </w:tabs>
        <w:ind w:left="839"/>
        <w:rPr>
          <w:color w:val="000000"/>
        </w:rPr>
      </w:pPr>
    </w:p>
    <w:p w14:paraId="262F4B64" w14:textId="00CC4170" w:rsidR="00E8373C" w:rsidRPr="00F7706D" w:rsidRDefault="00E217E4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 w:rsidRPr="005C5D42">
        <w:rPr>
          <w:color w:val="000000"/>
        </w:rPr>
        <w:t>t</w:t>
      </w:r>
      <w:r w:rsidR="00E8373C" w:rsidRPr="005C5D42">
        <w:rPr>
          <w:color w:val="000000"/>
        </w:rPr>
        <w:t xml:space="preserve">he grievance </w:t>
      </w:r>
      <w:r w:rsidR="0084616D">
        <w:rPr>
          <w:color w:val="000000"/>
        </w:rPr>
        <w:t xml:space="preserve">and review </w:t>
      </w:r>
      <w:r w:rsidR="00E8373C" w:rsidRPr="005C5D42">
        <w:rPr>
          <w:color w:val="000000"/>
        </w:rPr>
        <w:t xml:space="preserve">procedures for </w:t>
      </w:r>
      <w:r w:rsidR="0084616D" w:rsidRPr="0084616D">
        <w:rPr>
          <w:i/>
          <w:color w:val="000000"/>
        </w:rPr>
        <w:t>HDR</w:t>
      </w:r>
      <w:r w:rsidR="0084616D">
        <w:rPr>
          <w:color w:val="000000"/>
        </w:rPr>
        <w:t xml:space="preserve"> students</w:t>
      </w:r>
      <w:r w:rsidR="00F7706D" w:rsidRPr="00F7706D">
        <w:rPr>
          <w:color w:val="000000"/>
        </w:rPr>
        <w:t>;</w:t>
      </w:r>
      <w:r w:rsidR="00D13E6D">
        <w:rPr>
          <w:color w:val="000000"/>
        </w:rPr>
        <w:t xml:space="preserve"> </w:t>
      </w:r>
      <w:r w:rsidR="00F7706D" w:rsidRPr="00F7706D">
        <w:rPr>
          <w:color w:val="000000"/>
        </w:rPr>
        <w:t>and</w:t>
      </w:r>
    </w:p>
    <w:p w14:paraId="37EFB7DC" w14:textId="77777777" w:rsidR="00F7706D" w:rsidRDefault="00F7706D" w:rsidP="00F7706D">
      <w:pPr>
        <w:pStyle w:val="ListParagraph"/>
        <w:rPr>
          <w:color w:val="000000"/>
        </w:rPr>
      </w:pPr>
    </w:p>
    <w:p w14:paraId="0244AA1B" w14:textId="5B117E93" w:rsidR="00F7706D" w:rsidRPr="005C5D42" w:rsidRDefault="00F7706D" w:rsidP="00DC12D9">
      <w:pPr>
        <w:numPr>
          <w:ilvl w:val="0"/>
          <w:numId w:val="15"/>
        </w:numPr>
        <w:tabs>
          <w:tab w:val="left" w:pos="840"/>
        </w:tabs>
        <w:ind w:left="839" w:hanging="839"/>
        <w:rPr>
          <w:color w:val="000000"/>
        </w:rPr>
      </w:pPr>
      <w:r>
        <w:rPr>
          <w:color w:val="000000"/>
        </w:rPr>
        <w:lastRenderedPageBreak/>
        <w:t xml:space="preserve">arrangements for </w:t>
      </w:r>
      <w:r w:rsidR="00987E97">
        <w:rPr>
          <w:color w:val="000000"/>
        </w:rPr>
        <w:t xml:space="preserve">optional </w:t>
      </w:r>
      <w:r>
        <w:rPr>
          <w:color w:val="000000"/>
        </w:rPr>
        <w:t>industry placements</w:t>
      </w:r>
      <w:r w:rsidR="00830A5A">
        <w:rPr>
          <w:color w:val="000000"/>
        </w:rPr>
        <w:t xml:space="preserve">, </w:t>
      </w:r>
      <w:r w:rsidR="00830A5A" w:rsidRPr="00B5401D">
        <w:rPr>
          <w:i/>
          <w:color w:val="000000"/>
        </w:rPr>
        <w:t>research</w:t>
      </w:r>
      <w:r w:rsidR="00830A5A">
        <w:rPr>
          <w:color w:val="000000"/>
        </w:rPr>
        <w:t xml:space="preserve"> internships</w:t>
      </w:r>
      <w:r w:rsidR="00F12152">
        <w:rPr>
          <w:color w:val="000000"/>
        </w:rPr>
        <w:t>,</w:t>
      </w:r>
      <w:r w:rsidR="00830A5A">
        <w:rPr>
          <w:color w:val="000000"/>
        </w:rPr>
        <w:t xml:space="preserve"> professional practice activities</w:t>
      </w:r>
      <w:r>
        <w:rPr>
          <w:color w:val="000000"/>
        </w:rPr>
        <w:t xml:space="preserve"> </w:t>
      </w:r>
      <w:r w:rsidR="00F12152">
        <w:rPr>
          <w:color w:val="000000"/>
        </w:rPr>
        <w:t xml:space="preserve">or other similar enrichment activities </w:t>
      </w:r>
      <w:r>
        <w:rPr>
          <w:color w:val="000000"/>
        </w:rPr>
        <w:t>undertaken as part of</w:t>
      </w:r>
      <w:r w:rsidR="00F12152">
        <w:rPr>
          <w:color w:val="000000"/>
        </w:rPr>
        <w:t xml:space="preserve"> a</w:t>
      </w:r>
      <w:r>
        <w:rPr>
          <w:color w:val="000000"/>
        </w:rPr>
        <w:t xml:space="preserve"> </w:t>
      </w:r>
      <w:r w:rsidR="00F12152" w:rsidRPr="00B5401D">
        <w:rPr>
          <w:i/>
          <w:color w:val="000000"/>
        </w:rPr>
        <w:t>HDR</w:t>
      </w:r>
      <w:r>
        <w:rPr>
          <w:color w:val="000000"/>
        </w:rPr>
        <w:t xml:space="preserve">, including information on </w:t>
      </w:r>
      <w:r w:rsidR="001676E2">
        <w:rPr>
          <w:color w:val="000000"/>
        </w:rPr>
        <w:t>any</w:t>
      </w:r>
      <w:r>
        <w:rPr>
          <w:color w:val="000000"/>
        </w:rPr>
        <w:t xml:space="preserve"> impact</w:t>
      </w:r>
      <w:r w:rsidR="001676E2">
        <w:rPr>
          <w:color w:val="000000"/>
        </w:rPr>
        <w:t>s</w:t>
      </w:r>
      <w:r>
        <w:rPr>
          <w:color w:val="000000"/>
        </w:rPr>
        <w:t xml:space="preserve"> on duration </w:t>
      </w:r>
      <w:r w:rsidR="001676E2">
        <w:rPr>
          <w:color w:val="000000"/>
        </w:rPr>
        <w:t xml:space="preserve">in relation to subparagraph 1.6.5 </w:t>
      </w:r>
      <w:r>
        <w:rPr>
          <w:color w:val="000000"/>
        </w:rPr>
        <w:t xml:space="preserve">and </w:t>
      </w:r>
      <w:r w:rsidR="001676E2" w:rsidRPr="00B5401D">
        <w:rPr>
          <w:i/>
          <w:color w:val="000000"/>
        </w:rPr>
        <w:t xml:space="preserve">RTP </w:t>
      </w:r>
      <w:r w:rsidRPr="00B5401D">
        <w:rPr>
          <w:i/>
          <w:color w:val="000000"/>
        </w:rPr>
        <w:t>Stipend</w:t>
      </w:r>
      <w:r>
        <w:rPr>
          <w:color w:val="000000"/>
        </w:rPr>
        <w:t xml:space="preserve"> rates</w:t>
      </w:r>
      <w:r w:rsidR="001676E2">
        <w:rPr>
          <w:color w:val="000000"/>
        </w:rPr>
        <w:t xml:space="preserve"> in relation to subparagraph </w:t>
      </w:r>
      <w:r w:rsidR="00D13E6D">
        <w:rPr>
          <w:color w:val="000000"/>
        </w:rPr>
        <w:t>1.6.10</w:t>
      </w:r>
      <w:r>
        <w:rPr>
          <w:color w:val="000000"/>
        </w:rPr>
        <w:t>.</w:t>
      </w:r>
    </w:p>
    <w:p w14:paraId="7F6BF0F9" w14:textId="1E4A4DAD" w:rsidR="00E8373C" w:rsidRPr="005C5D42" w:rsidRDefault="00E8373C" w:rsidP="0084616D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0"/>
        </w:tabs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190" w:name="_Toc442795993"/>
      <w:bookmarkStart w:id="191" w:name="_Toc442796062"/>
      <w:bookmarkStart w:id="192" w:name="_Toc442797640"/>
      <w:bookmarkStart w:id="193" w:name="_Toc442797712"/>
      <w:bookmarkStart w:id="194" w:name="_Toc442795995"/>
      <w:bookmarkStart w:id="195" w:name="_Toc442796064"/>
      <w:bookmarkStart w:id="196" w:name="_Toc442797642"/>
      <w:bookmarkStart w:id="197" w:name="_Toc442797714"/>
      <w:bookmarkStart w:id="198" w:name="_Toc442795998"/>
      <w:bookmarkStart w:id="199" w:name="_Toc442796067"/>
      <w:bookmarkStart w:id="200" w:name="_Toc442797645"/>
      <w:bookmarkStart w:id="201" w:name="_Toc442797717"/>
      <w:bookmarkStart w:id="202" w:name="_Toc442796000"/>
      <w:bookmarkStart w:id="203" w:name="_Toc442796069"/>
      <w:bookmarkStart w:id="204" w:name="_Toc442797647"/>
      <w:bookmarkStart w:id="205" w:name="_Toc442797719"/>
      <w:bookmarkStart w:id="206" w:name="_Toc442796005"/>
      <w:bookmarkStart w:id="207" w:name="_Toc442796074"/>
      <w:bookmarkStart w:id="208" w:name="_Toc442797652"/>
      <w:bookmarkStart w:id="209" w:name="_Toc442797724"/>
      <w:bookmarkStart w:id="210" w:name="_Toc442796009"/>
      <w:bookmarkStart w:id="211" w:name="_Toc442796078"/>
      <w:bookmarkStart w:id="212" w:name="_Toc442797656"/>
      <w:bookmarkStart w:id="213" w:name="_Toc442797728"/>
      <w:bookmarkStart w:id="214" w:name="_Toc442796011"/>
      <w:bookmarkStart w:id="215" w:name="_Toc442796080"/>
      <w:bookmarkStart w:id="216" w:name="_Toc442797658"/>
      <w:bookmarkStart w:id="217" w:name="_Toc442797730"/>
      <w:bookmarkStart w:id="218" w:name="_Toc442796012"/>
      <w:bookmarkStart w:id="219" w:name="_Toc442796081"/>
      <w:bookmarkStart w:id="220" w:name="_Toc442797659"/>
      <w:bookmarkStart w:id="221" w:name="_Toc442797731"/>
      <w:bookmarkStart w:id="222" w:name="_Toc442796015"/>
      <w:bookmarkStart w:id="223" w:name="_Toc442796084"/>
      <w:bookmarkStart w:id="224" w:name="_Toc442797662"/>
      <w:bookmarkStart w:id="225" w:name="_Toc442797734"/>
      <w:bookmarkStart w:id="226" w:name="_Toc450216408"/>
      <w:bookmarkStart w:id="227" w:name="_Toc450223547"/>
      <w:bookmarkStart w:id="228" w:name="_Toc458775530"/>
      <w:bookmarkStart w:id="229" w:name="_Toc461175363"/>
      <w:bookmarkStart w:id="230" w:name="_Toc461176005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796506" w:rsidRPr="005C5D42">
        <w:rPr>
          <w:rStyle w:val="Heading2CharChar1"/>
          <w:rFonts w:cs="Times New Roman"/>
          <w:b/>
          <w:sz w:val="27"/>
          <w:szCs w:val="27"/>
        </w:rPr>
        <w:t>6.5</w:t>
      </w:r>
      <w:r w:rsidR="008117D2">
        <w:rPr>
          <w:rStyle w:val="Heading2CharChar1"/>
          <w:rFonts w:cs="Times New Roman"/>
          <w:b/>
          <w:sz w:val="27"/>
          <w:szCs w:val="27"/>
        </w:rPr>
        <w:t>0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Arrangements for </w:t>
      </w:r>
      <w:r w:rsidRPr="005C5D42">
        <w:rPr>
          <w:rStyle w:val="Heading2CharChar1"/>
          <w:rFonts w:cs="Times New Roman"/>
          <w:b/>
          <w:i/>
          <w:sz w:val="27"/>
          <w:szCs w:val="27"/>
        </w:rPr>
        <w:t>Continuing Students</w:t>
      </w:r>
      <w:bookmarkEnd w:id="226"/>
      <w:bookmarkEnd w:id="227"/>
      <w:bookmarkEnd w:id="228"/>
      <w:bookmarkEnd w:id="229"/>
      <w:bookmarkEnd w:id="230"/>
      <w:r w:rsidRPr="005C5D42">
        <w:rPr>
          <w:rStyle w:val="Heading2CharChar1"/>
          <w:rFonts w:cs="Times New Roman"/>
          <w:b/>
          <w:sz w:val="27"/>
          <w:szCs w:val="27"/>
        </w:rPr>
        <w:t xml:space="preserve"> </w:t>
      </w:r>
      <w:r w:rsidR="0084616D">
        <w:rPr>
          <w:rStyle w:val="Heading2CharChar1"/>
          <w:rFonts w:cs="Times New Roman"/>
          <w:b/>
          <w:sz w:val="27"/>
          <w:szCs w:val="27"/>
        </w:rPr>
        <w:tab/>
      </w:r>
    </w:p>
    <w:p w14:paraId="6B0882C1" w14:textId="0B497129" w:rsidR="00E8373C" w:rsidRPr="005C5D42" w:rsidRDefault="00E8373C" w:rsidP="00676001">
      <w:pPr>
        <w:keepNext/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offer each </w:t>
      </w:r>
      <w:r w:rsidR="008018DF">
        <w:rPr>
          <w:i/>
        </w:rPr>
        <w:t>c</w:t>
      </w:r>
      <w:r w:rsidR="008018DF" w:rsidRPr="005C5D42">
        <w:rPr>
          <w:i/>
        </w:rPr>
        <w:t xml:space="preserve">ontinuing </w:t>
      </w:r>
      <w:r w:rsidR="008018DF">
        <w:rPr>
          <w:i/>
        </w:rPr>
        <w:t>s</w:t>
      </w:r>
      <w:r w:rsidR="008018DF" w:rsidRPr="005C5D42">
        <w:rPr>
          <w:i/>
        </w:rPr>
        <w:t>tudent</w:t>
      </w:r>
      <w:r w:rsidR="008018DF" w:rsidRPr="005C5D42">
        <w:t xml:space="preserve"> </w:t>
      </w:r>
      <w:r w:rsidRPr="005C5D42">
        <w:t xml:space="preserve">a </w:t>
      </w:r>
      <w:r w:rsidRPr="005C5D42">
        <w:rPr>
          <w:i/>
        </w:rPr>
        <w:t>RTP</w:t>
      </w:r>
      <w:r w:rsidRPr="005C5D42">
        <w:t xml:space="preserve"> </w:t>
      </w:r>
      <w:r w:rsidRPr="005C5D42">
        <w:rPr>
          <w:i/>
        </w:rPr>
        <w:t xml:space="preserve">Scholarship </w:t>
      </w:r>
      <w:r w:rsidRPr="005C5D42">
        <w:t xml:space="preserve">in a form that does not disadvantage the </w:t>
      </w:r>
      <w:r w:rsidR="008018DF">
        <w:rPr>
          <w:i/>
        </w:rPr>
        <w:t>c</w:t>
      </w:r>
      <w:r w:rsidR="008018DF" w:rsidRPr="005C5D42">
        <w:rPr>
          <w:i/>
        </w:rPr>
        <w:t xml:space="preserve">ontinuing </w:t>
      </w:r>
      <w:r w:rsidR="008018DF">
        <w:rPr>
          <w:i/>
        </w:rPr>
        <w:t>s</w:t>
      </w:r>
      <w:r w:rsidR="008018DF" w:rsidRPr="005C5D42">
        <w:rPr>
          <w:i/>
        </w:rPr>
        <w:t>tudent</w:t>
      </w:r>
      <w:r w:rsidR="008018DF" w:rsidRPr="005C5D42">
        <w:t xml:space="preserve"> </w:t>
      </w:r>
      <w:r w:rsidRPr="005C5D42">
        <w:t>and provides at least equivalent support to that provided</w:t>
      </w:r>
      <w:r w:rsidR="0069782D" w:rsidRPr="005C5D42">
        <w:t>, or that would have been provided,</w:t>
      </w:r>
      <w:r w:rsidRPr="005C5D42">
        <w:t xml:space="preserve"> through predecessor Australian Government programs. </w:t>
      </w:r>
    </w:p>
    <w:p w14:paraId="408D2185" w14:textId="1F2BAB41" w:rsidR="00E8373C" w:rsidRPr="005C5D42" w:rsidRDefault="00E8373C" w:rsidP="00676001">
      <w:pPr>
        <w:keepNext/>
      </w:pPr>
    </w:p>
    <w:p w14:paraId="014BCB74" w14:textId="7D745324" w:rsidR="00E8373C" w:rsidRPr="005C5D42" w:rsidRDefault="00E8373C" w:rsidP="00676001">
      <w:pPr>
        <w:keepNext/>
      </w:pPr>
      <w:r w:rsidRPr="005C5D42">
        <w:t xml:space="preserve">A </w:t>
      </w:r>
      <w:r w:rsidRPr="005C5D42">
        <w:rPr>
          <w:i/>
        </w:rPr>
        <w:t>HEP</w:t>
      </w:r>
      <w:r w:rsidRPr="005C5D42">
        <w:t xml:space="preserve"> must offer a </w:t>
      </w:r>
      <w:r w:rsidR="008018DF">
        <w:rPr>
          <w:i/>
        </w:rPr>
        <w:t>c</w:t>
      </w:r>
      <w:r w:rsidR="008018DF" w:rsidRPr="005C5D42">
        <w:rPr>
          <w:i/>
        </w:rPr>
        <w:t xml:space="preserve">ontinuing </w:t>
      </w:r>
      <w:r w:rsidR="008018DF">
        <w:rPr>
          <w:i/>
        </w:rPr>
        <w:t>s</w:t>
      </w:r>
      <w:r w:rsidR="008018DF" w:rsidRPr="005C5D42">
        <w:rPr>
          <w:i/>
        </w:rPr>
        <w:t>tudent</w:t>
      </w:r>
      <w:r w:rsidR="008018DF" w:rsidRPr="005C5D42">
        <w:t xml:space="preserve"> </w:t>
      </w:r>
      <w:r w:rsidRPr="005C5D42">
        <w:t xml:space="preserve">a </w:t>
      </w:r>
      <w:r w:rsidRPr="005C5D42">
        <w:rPr>
          <w:i/>
        </w:rPr>
        <w:t>RTP</w:t>
      </w:r>
      <w:r w:rsidRPr="005C5D42">
        <w:t xml:space="preserve"> </w:t>
      </w:r>
      <w:r w:rsidRPr="005C5D42">
        <w:rPr>
          <w:i/>
        </w:rPr>
        <w:t xml:space="preserve">Scholarship </w:t>
      </w:r>
      <w:r w:rsidRPr="005C5D42">
        <w:t>as follows:</w:t>
      </w:r>
    </w:p>
    <w:p w14:paraId="53C8D657" w14:textId="77777777" w:rsidR="00E8373C" w:rsidRPr="005C5D42" w:rsidRDefault="00E8373C" w:rsidP="00E8373C">
      <w:pPr>
        <w:keepNext/>
      </w:pPr>
    </w:p>
    <w:p w14:paraId="5AD3A018" w14:textId="77B8EB89" w:rsidR="00E8373C" w:rsidRPr="005C5D42" w:rsidRDefault="00796506" w:rsidP="00DC12D9">
      <w:pPr>
        <w:numPr>
          <w:ilvl w:val="0"/>
          <w:numId w:val="16"/>
        </w:numPr>
        <w:tabs>
          <w:tab w:val="left" w:pos="840"/>
        </w:tabs>
        <w:ind w:left="839" w:hanging="839"/>
      </w:pPr>
      <w:r w:rsidRPr="005C5D42">
        <w:rPr>
          <w:i/>
        </w:rPr>
        <w:t>D</w:t>
      </w:r>
      <w:r w:rsidR="00E8373C" w:rsidRPr="005C5D42">
        <w:rPr>
          <w:i/>
        </w:rPr>
        <w:t>omestic students</w:t>
      </w:r>
      <w:r w:rsidR="00E8373C" w:rsidRPr="005C5D42">
        <w:t xml:space="preserve"> supported </w:t>
      </w:r>
      <w:r w:rsidR="0069782D" w:rsidRPr="005C5D42">
        <w:t xml:space="preserve">or offered support </w:t>
      </w:r>
      <w:r w:rsidR="00E8373C" w:rsidRPr="005C5D42">
        <w:t xml:space="preserve">under the former Research Training Scheme must be offered </w:t>
      </w:r>
      <w:r w:rsidR="00E8373C" w:rsidRPr="005C5D42">
        <w:rPr>
          <w:i/>
        </w:rPr>
        <w:t xml:space="preserve">RTP Fee Offset </w:t>
      </w:r>
      <w:r w:rsidR="00E8373C" w:rsidRPr="005C5D42">
        <w:t xml:space="preserve">support for a period necessary to provide at least equivalent support to that </w:t>
      </w:r>
      <w:r w:rsidR="0058761D">
        <w:t xml:space="preserve">which </w:t>
      </w:r>
      <w:r w:rsidR="00676001" w:rsidRPr="005C5D42">
        <w:t>the student would have received</w:t>
      </w:r>
      <w:r w:rsidR="00E8373C" w:rsidRPr="005C5D42">
        <w:t xml:space="preserve"> under the Research Training Scheme</w:t>
      </w:r>
      <w:r w:rsidRPr="005C5D42">
        <w:t>.</w:t>
      </w:r>
    </w:p>
    <w:p w14:paraId="03B1B1E2" w14:textId="77777777" w:rsidR="00E8373C" w:rsidRPr="005C5D42" w:rsidRDefault="00E8373C" w:rsidP="00E8373C">
      <w:pPr>
        <w:tabs>
          <w:tab w:val="left" w:pos="840"/>
        </w:tabs>
        <w:ind w:left="839"/>
      </w:pPr>
    </w:p>
    <w:p w14:paraId="5301D390" w14:textId="12C540A6" w:rsidR="00E8373C" w:rsidRPr="005C5D42" w:rsidRDefault="00796506" w:rsidP="00DC12D9">
      <w:pPr>
        <w:numPr>
          <w:ilvl w:val="0"/>
          <w:numId w:val="16"/>
        </w:numPr>
        <w:tabs>
          <w:tab w:val="left" w:pos="840"/>
        </w:tabs>
        <w:ind w:left="839" w:hanging="839"/>
      </w:pPr>
      <w:r w:rsidRPr="005C5D42">
        <w:rPr>
          <w:i/>
        </w:rPr>
        <w:t>O</w:t>
      </w:r>
      <w:r w:rsidR="00E8373C" w:rsidRPr="005C5D42">
        <w:rPr>
          <w:i/>
        </w:rPr>
        <w:t>verseas students</w:t>
      </w:r>
      <w:r w:rsidR="00E8373C" w:rsidRPr="005C5D42">
        <w:t xml:space="preserve"> supported </w:t>
      </w:r>
      <w:r w:rsidR="0069782D" w:rsidRPr="005C5D42">
        <w:t xml:space="preserve">or offered support </w:t>
      </w:r>
      <w:r w:rsidR="00E8373C" w:rsidRPr="005C5D42">
        <w:t>under the former International Postgraduate Research Scholarships must be offered</w:t>
      </w:r>
      <w:r w:rsidR="00E8373C" w:rsidRPr="005C5D42" w:rsidDel="00EB0ACC">
        <w:t xml:space="preserve"> </w:t>
      </w:r>
      <w:r w:rsidR="00E8373C" w:rsidRPr="005C5D42">
        <w:rPr>
          <w:i/>
        </w:rPr>
        <w:t>RTP Fee Offset</w:t>
      </w:r>
      <w:r w:rsidR="00E8373C" w:rsidRPr="005C5D42">
        <w:t xml:space="preserve"> and </w:t>
      </w:r>
      <w:r w:rsidR="00E8373C" w:rsidRPr="005C5D42">
        <w:rPr>
          <w:i/>
        </w:rPr>
        <w:t>RTP Allowance</w:t>
      </w:r>
      <w:r w:rsidR="00E8373C" w:rsidRPr="005C5D42">
        <w:t xml:space="preserve"> support for a period necessary to provide at least equivalent support to that </w:t>
      </w:r>
      <w:r w:rsidR="0058761D">
        <w:t xml:space="preserve">which </w:t>
      </w:r>
      <w:r w:rsidR="00676001" w:rsidRPr="005C5D42">
        <w:t>the student would have received</w:t>
      </w:r>
      <w:r w:rsidR="00E8373C" w:rsidRPr="005C5D42">
        <w:t xml:space="preserve"> under the International Postgraduate Research Scholarships. </w:t>
      </w:r>
    </w:p>
    <w:p w14:paraId="081E1874" w14:textId="77777777" w:rsidR="00E8373C" w:rsidRPr="005C5D42" w:rsidRDefault="00E8373C" w:rsidP="00E8373C">
      <w:pPr>
        <w:tabs>
          <w:tab w:val="left" w:pos="840"/>
        </w:tabs>
      </w:pPr>
    </w:p>
    <w:p w14:paraId="059CC527" w14:textId="47AE50C2" w:rsidR="00E8373C" w:rsidRPr="005C5D42" w:rsidRDefault="00796506" w:rsidP="00DC12D9">
      <w:pPr>
        <w:numPr>
          <w:ilvl w:val="0"/>
          <w:numId w:val="16"/>
        </w:numPr>
        <w:tabs>
          <w:tab w:val="left" w:pos="840"/>
        </w:tabs>
        <w:ind w:left="839" w:hanging="839"/>
        <w:rPr>
          <w:rStyle w:val="Heading2CharChar1"/>
          <w:b w:val="0"/>
          <w:bCs w:val="0"/>
          <w:iCs w:val="0"/>
        </w:rPr>
      </w:pPr>
      <w:r w:rsidRPr="005C5D42">
        <w:t>S</w:t>
      </w:r>
      <w:r w:rsidR="00E8373C" w:rsidRPr="005C5D42">
        <w:t xml:space="preserve">tudents supported </w:t>
      </w:r>
      <w:r w:rsidR="0069782D" w:rsidRPr="005C5D42">
        <w:t xml:space="preserve">or offered support </w:t>
      </w:r>
      <w:r w:rsidR="00E8373C" w:rsidRPr="005C5D42">
        <w:t xml:space="preserve">under the former Australian Postgraduate Awards must be offered </w:t>
      </w:r>
      <w:r w:rsidR="00E8373C" w:rsidRPr="005C5D42">
        <w:rPr>
          <w:i/>
        </w:rPr>
        <w:t>RTP Stipend</w:t>
      </w:r>
      <w:r w:rsidR="00E8373C" w:rsidRPr="005C5D42">
        <w:t xml:space="preserve"> and </w:t>
      </w:r>
      <w:r w:rsidR="00E8373C" w:rsidRPr="005C5D42">
        <w:rPr>
          <w:i/>
        </w:rPr>
        <w:t>RTP Allowance</w:t>
      </w:r>
      <w:r w:rsidR="00E8373C" w:rsidRPr="005C5D42">
        <w:t xml:space="preserve"> support for a period necessary to provide at least equivalent support to that </w:t>
      </w:r>
      <w:r w:rsidR="0058761D">
        <w:t xml:space="preserve">which </w:t>
      </w:r>
      <w:r w:rsidR="00676001" w:rsidRPr="005C5D42">
        <w:t>the student would have received</w:t>
      </w:r>
      <w:r w:rsidR="00E8373C" w:rsidRPr="005C5D42">
        <w:t xml:space="preserve"> under the Australian Postgraduate Awards. </w:t>
      </w:r>
    </w:p>
    <w:p w14:paraId="6A4426AF" w14:textId="77777777" w:rsidR="00E8373C" w:rsidRPr="005C5D42" w:rsidRDefault="00E8373C" w:rsidP="00E8373C">
      <w:pPr>
        <w:keepNext/>
      </w:pPr>
    </w:p>
    <w:p w14:paraId="538CE648" w14:textId="66CDD823" w:rsidR="00E8373C" w:rsidRPr="005C5D42" w:rsidRDefault="00E8373C" w:rsidP="00E8373C">
      <w:pPr>
        <w:keepNext/>
      </w:pPr>
      <w:r w:rsidRPr="005C5D42">
        <w:t xml:space="preserve">Periods of support specified in </w:t>
      </w:r>
      <w:r w:rsidR="00796506" w:rsidRPr="005C5D42">
        <w:t xml:space="preserve">paragraph </w:t>
      </w:r>
      <w:r w:rsidRPr="005C5D42">
        <w:t>1.</w:t>
      </w:r>
      <w:r w:rsidR="00676001" w:rsidRPr="005C5D42">
        <w:t>6</w:t>
      </w:r>
      <w:r w:rsidRPr="005C5D42">
        <w:t>.</w:t>
      </w:r>
      <w:r w:rsidR="00E23E15">
        <w:t>5</w:t>
      </w:r>
      <w:r w:rsidRPr="005C5D42">
        <w:t xml:space="preserve"> apply for</w:t>
      </w:r>
      <w:r w:rsidRPr="005C5D42">
        <w:rPr>
          <w:i/>
        </w:rPr>
        <w:t xml:space="preserve"> </w:t>
      </w:r>
      <w:r w:rsidR="008018DF">
        <w:rPr>
          <w:i/>
        </w:rPr>
        <w:t>c</w:t>
      </w:r>
      <w:r w:rsidR="008018DF" w:rsidRPr="005C5D42">
        <w:rPr>
          <w:i/>
        </w:rPr>
        <w:t xml:space="preserve">ontinuing </w:t>
      </w:r>
      <w:r w:rsidR="008018DF">
        <w:rPr>
          <w:i/>
        </w:rPr>
        <w:t>s</w:t>
      </w:r>
      <w:r w:rsidR="008018DF" w:rsidRPr="005C5D42">
        <w:rPr>
          <w:i/>
        </w:rPr>
        <w:t>tudents</w:t>
      </w:r>
      <w:r w:rsidR="008018DF" w:rsidRPr="005C5D42">
        <w:t xml:space="preserve"> </w:t>
      </w:r>
      <w:r w:rsidRPr="005C5D42">
        <w:t xml:space="preserve">based on </w:t>
      </w:r>
      <w:r w:rsidRPr="005C5D42">
        <w:rPr>
          <w:i/>
        </w:rPr>
        <w:t>course of study</w:t>
      </w:r>
      <w:r w:rsidRPr="005C5D42">
        <w:t xml:space="preserve"> commencement dates</w:t>
      </w:r>
      <w:r w:rsidR="00676001" w:rsidRPr="005C5D42">
        <w:t xml:space="preserve"> (not the commencement of the </w:t>
      </w:r>
      <w:r w:rsidR="00676001" w:rsidRPr="005C5D42">
        <w:rPr>
          <w:i/>
        </w:rPr>
        <w:t>RTP Scholarship</w:t>
      </w:r>
      <w:r w:rsidR="00676001" w:rsidRPr="005C5D42">
        <w:t>)</w:t>
      </w:r>
      <w:r w:rsidRPr="005C5D42">
        <w:t>.</w:t>
      </w:r>
    </w:p>
    <w:p w14:paraId="3107E9A8" w14:textId="77777777" w:rsidR="007A1B52" w:rsidRPr="005C5D42" w:rsidRDefault="007A1B52" w:rsidP="00E8373C">
      <w:pPr>
        <w:keepNext/>
      </w:pPr>
    </w:p>
    <w:p w14:paraId="57D94082" w14:textId="7BC62E34" w:rsidR="00813C35" w:rsidRPr="00E47616" w:rsidRDefault="007A1B52" w:rsidP="00E47616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60"/>
        </w:tabs>
        <w:spacing w:after="240"/>
        <w:rPr>
          <w:rStyle w:val="Heading2CharChar1"/>
          <w:rFonts w:cs="Times New Roman"/>
          <w:sz w:val="27"/>
          <w:szCs w:val="27"/>
        </w:rPr>
      </w:pPr>
      <w:bookmarkStart w:id="231" w:name="_Toc458775531"/>
      <w:bookmarkStart w:id="232" w:name="_Toc461175364"/>
      <w:bookmarkStart w:id="233" w:name="_Toc461176006"/>
      <w:r w:rsidRPr="00E47616">
        <w:rPr>
          <w:rStyle w:val="Heading2CharChar1"/>
          <w:rFonts w:cs="Times New Roman"/>
          <w:b/>
          <w:sz w:val="27"/>
          <w:szCs w:val="27"/>
        </w:rPr>
        <w:t>1.</w:t>
      </w:r>
      <w:r w:rsidR="00796506" w:rsidRPr="00E47616">
        <w:rPr>
          <w:rStyle w:val="Heading2CharChar1"/>
          <w:rFonts w:cs="Times New Roman"/>
          <w:b/>
          <w:sz w:val="27"/>
          <w:szCs w:val="27"/>
        </w:rPr>
        <w:t>6.</w:t>
      </w:r>
      <w:r w:rsidR="008117D2" w:rsidRPr="00E47616">
        <w:rPr>
          <w:rStyle w:val="Heading2CharChar1"/>
          <w:rFonts w:cs="Times New Roman"/>
          <w:b/>
          <w:sz w:val="27"/>
          <w:szCs w:val="27"/>
        </w:rPr>
        <w:t>55</w:t>
      </w:r>
      <w:r w:rsidRPr="00E47616">
        <w:rPr>
          <w:rStyle w:val="Heading2CharChar1"/>
          <w:rFonts w:cs="Times New Roman"/>
          <w:b/>
          <w:sz w:val="27"/>
          <w:szCs w:val="27"/>
        </w:rPr>
        <w:tab/>
      </w:r>
      <w:r w:rsidRPr="00E47616">
        <w:rPr>
          <w:rStyle w:val="Heading2CharChar1"/>
          <w:rFonts w:cs="Times New Roman"/>
          <w:b/>
          <w:sz w:val="27"/>
          <w:szCs w:val="27"/>
        </w:rPr>
        <w:tab/>
      </w:r>
      <w:r w:rsidR="00813C35" w:rsidRPr="00E47616">
        <w:rPr>
          <w:rStyle w:val="Heading2CharChar1"/>
          <w:rFonts w:cs="Times New Roman"/>
          <w:b/>
          <w:sz w:val="27"/>
          <w:szCs w:val="27"/>
        </w:rPr>
        <w:t>Acknowledgement of RTP Scholarship</w:t>
      </w:r>
      <w:bookmarkEnd w:id="231"/>
      <w:bookmarkEnd w:id="232"/>
      <w:bookmarkEnd w:id="233"/>
    </w:p>
    <w:p w14:paraId="50BF132D" w14:textId="2FF609EF" w:rsidR="00F74307" w:rsidRPr="005C5D42" w:rsidRDefault="00E217E4" w:rsidP="00796506">
      <w:pPr>
        <w:keepNext/>
        <w:tabs>
          <w:tab w:val="left" w:pos="1080"/>
        </w:tabs>
      </w:pPr>
      <w:r w:rsidRPr="005C5D42">
        <w:t>A</w:t>
      </w:r>
      <w:r w:rsidR="00F74307" w:rsidRPr="005C5D42">
        <w:t xml:space="preserve"> </w:t>
      </w:r>
      <w:r w:rsidR="00F74307" w:rsidRPr="005C5D42">
        <w:rPr>
          <w:i/>
        </w:rPr>
        <w:t xml:space="preserve">HEP </w:t>
      </w:r>
      <w:r w:rsidR="00F74307" w:rsidRPr="005C5D42">
        <w:t>must ensure that the Commonwealth’s contribution is acknowledged w</w:t>
      </w:r>
      <w:r w:rsidR="00813C35" w:rsidRPr="005C5D42">
        <w:t xml:space="preserve">hen, at any time during or after completion of a </w:t>
      </w:r>
      <w:r w:rsidR="00A5624C" w:rsidRPr="005C5D42">
        <w:rPr>
          <w:i/>
        </w:rPr>
        <w:t>HDR</w:t>
      </w:r>
      <w:r w:rsidR="00813C35" w:rsidRPr="005C5D42">
        <w:t xml:space="preserve">, the recipient of a </w:t>
      </w:r>
      <w:r w:rsidR="00813C35" w:rsidRPr="005C5D42">
        <w:rPr>
          <w:i/>
        </w:rPr>
        <w:t>RTP</w:t>
      </w:r>
      <w:r w:rsidR="00813C35" w:rsidRPr="005C5D42">
        <w:t xml:space="preserve"> Scholarship, his/her supervisor or any other party, publishes or produces material such as books, articles, newsletters or other literary or artistic works which relate to the </w:t>
      </w:r>
      <w:r w:rsidR="00813C35" w:rsidRPr="005C5D42">
        <w:rPr>
          <w:i/>
        </w:rPr>
        <w:t>research</w:t>
      </w:r>
      <w:r w:rsidR="00813C35" w:rsidRPr="005C5D42">
        <w:t xml:space="preserve"> project carried out by the recipient of RTP Scholarship</w:t>
      </w:r>
      <w:r w:rsidR="00F74307" w:rsidRPr="005C5D42">
        <w:t>.</w:t>
      </w:r>
    </w:p>
    <w:p w14:paraId="497C639B" w14:textId="77777777" w:rsidR="00F74307" w:rsidRPr="005C5D42" w:rsidRDefault="00F74307" w:rsidP="00F74307">
      <w:pPr>
        <w:pStyle w:val="ListParagraph"/>
        <w:keepNext/>
        <w:tabs>
          <w:tab w:val="left" w:pos="1080"/>
        </w:tabs>
        <w:ind w:left="851"/>
      </w:pPr>
    </w:p>
    <w:p w14:paraId="4E98A2ED" w14:textId="148D358F" w:rsidR="00BB0436" w:rsidRDefault="00E217E4" w:rsidP="00796506">
      <w:pPr>
        <w:keepNext/>
        <w:tabs>
          <w:tab w:val="left" w:pos="1080"/>
        </w:tabs>
      </w:pPr>
      <w:r w:rsidRPr="005C5D42">
        <w:t>A</w:t>
      </w:r>
      <w:r w:rsidR="00813C35" w:rsidRPr="005C5D42">
        <w:t xml:space="preserve"> </w:t>
      </w:r>
      <w:r w:rsidR="00813C35" w:rsidRPr="005C5D42">
        <w:rPr>
          <w:i/>
        </w:rPr>
        <w:t>HEP</w:t>
      </w:r>
      <w:r w:rsidR="00813C35" w:rsidRPr="005C5D42">
        <w:t xml:space="preserve"> must ensure that the Commonwealth’s contribution is acknowledged in a prominent place and in an appropriate form. The acknowledgement must include the mention of the student’s support th</w:t>
      </w:r>
      <w:r w:rsidR="00F74307" w:rsidRPr="005C5D42">
        <w:t>r</w:t>
      </w:r>
      <w:r w:rsidR="00813C35" w:rsidRPr="005C5D42">
        <w:t>ough an “</w:t>
      </w:r>
      <w:r w:rsidR="00813C35" w:rsidRPr="005C5D42">
        <w:rPr>
          <w:b/>
        </w:rPr>
        <w:t>Australian Government Research Training Program Scholarship</w:t>
      </w:r>
      <w:r w:rsidR="00813C35" w:rsidRPr="005C5D42">
        <w:t>”.</w:t>
      </w:r>
      <w:r w:rsidR="00BB0436">
        <w:br w:type="page"/>
      </w:r>
    </w:p>
    <w:p w14:paraId="084C6354" w14:textId="77777777" w:rsidR="00813C35" w:rsidRPr="005C5D42" w:rsidRDefault="00813C35" w:rsidP="00796506">
      <w:pPr>
        <w:keepNext/>
        <w:tabs>
          <w:tab w:val="left" w:pos="1080"/>
        </w:tabs>
      </w:pPr>
    </w:p>
    <w:p w14:paraId="31D3ADFF" w14:textId="192A1A2C" w:rsidR="00E8373C" w:rsidRPr="005C5D42" w:rsidRDefault="00E8373C" w:rsidP="00E8373C">
      <w:pPr>
        <w:pStyle w:val="Heading2"/>
        <w:spacing w:after="240"/>
        <w:rPr>
          <w:rStyle w:val="Heading2CharChar1"/>
          <w:rFonts w:cs="Times New Roman"/>
          <w:b/>
          <w:sz w:val="27"/>
          <w:szCs w:val="27"/>
        </w:rPr>
      </w:pPr>
      <w:bookmarkStart w:id="234" w:name="_Toc111969849"/>
      <w:bookmarkStart w:id="235" w:name="_Toc339549688"/>
      <w:bookmarkStart w:id="236" w:name="_Toc461175365"/>
      <w:bookmarkStart w:id="237" w:name="_Toc450216409"/>
      <w:bookmarkStart w:id="238" w:name="_Toc450223548"/>
      <w:bookmarkStart w:id="239" w:name="_Toc458775532"/>
      <w:bookmarkStart w:id="240" w:name="_Toc461176007"/>
      <w:bookmarkEnd w:id="234"/>
      <w:bookmarkEnd w:id="235"/>
      <w:r w:rsidRPr="005C5D42">
        <w:rPr>
          <w:rStyle w:val="Heading2CharChar1"/>
          <w:rFonts w:cs="Times New Roman"/>
          <w:b/>
          <w:sz w:val="27"/>
          <w:szCs w:val="27"/>
        </w:rPr>
        <w:t>1.</w:t>
      </w:r>
      <w:r w:rsidR="00796506" w:rsidRPr="0058761D">
        <w:rPr>
          <w:rStyle w:val="Heading2CharChar1"/>
          <w:b/>
          <w:sz w:val="27"/>
        </w:rPr>
        <w:t>7</w:t>
      </w:r>
      <w:r w:rsidRPr="005C5D42">
        <w:rPr>
          <w:rStyle w:val="Heading2CharChar1"/>
          <w:rFonts w:cs="Times New Roman"/>
          <w:b/>
          <w:sz w:val="27"/>
          <w:szCs w:val="27"/>
        </w:rPr>
        <w:tab/>
      </w:r>
      <w:r w:rsidR="00F12874" w:rsidRPr="005C5D42">
        <w:rPr>
          <w:rStyle w:val="Heading2CharChar1"/>
          <w:rFonts w:cs="Times New Roman"/>
          <w:b/>
          <w:sz w:val="27"/>
          <w:szCs w:val="27"/>
        </w:rPr>
        <w:tab/>
      </w:r>
      <w:r w:rsidRPr="005C5D42">
        <w:rPr>
          <w:rStyle w:val="Heading2CharChar1"/>
          <w:rFonts w:cs="Times New Roman"/>
          <w:b/>
          <w:sz w:val="27"/>
          <w:szCs w:val="27"/>
        </w:rPr>
        <w:t xml:space="preserve">High-Cost and Low-Cost Fields of </w:t>
      </w:r>
      <w:r w:rsidR="00F249BC">
        <w:rPr>
          <w:rStyle w:val="Heading2CharChar1"/>
          <w:rFonts w:cs="Times New Roman"/>
          <w:b/>
          <w:sz w:val="27"/>
          <w:szCs w:val="27"/>
        </w:rPr>
        <w:t>Education</w:t>
      </w:r>
      <w:bookmarkEnd w:id="236"/>
      <w:bookmarkEnd w:id="237"/>
      <w:bookmarkEnd w:id="238"/>
      <w:bookmarkEnd w:id="239"/>
      <w:bookmarkEnd w:id="240"/>
      <w:r w:rsidRPr="005C5D42">
        <w:rPr>
          <w:rStyle w:val="Heading2CharChar1"/>
          <w:rFonts w:cs="Times New Roman"/>
          <w:b/>
          <w:sz w:val="27"/>
          <w:szCs w:val="27"/>
        </w:rPr>
        <w:t xml:space="preserve"> </w:t>
      </w:r>
    </w:p>
    <w:p w14:paraId="20C6CFDA" w14:textId="7F3ABE95" w:rsidR="00E8373C" w:rsidRPr="005C5D42" w:rsidRDefault="00E8373C" w:rsidP="00E8373C">
      <w:pPr>
        <w:keepNext/>
      </w:pPr>
      <w:r w:rsidRPr="005C5D42">
        <w:t xml:space="preserve">The high-cost and low-cost fields of </w:t>
      </w:r>
      <w:r w:rsidR="00F249BC">
        <w:t>education</w:t>
      </w:r>
      <w:r w:rsidRPr="005C5D42">
        <w:t xml:space="preserve"> for the purposes of </w:t>
      </w:r>
      <w:r w:rsidRPr="005C5D42">
        <w:rPr>
          <w:i/>
        </w:rPr>
        <w:t>RTP</w:t>
      </w:r>
      <w:r w:rsidRPr="005C5D42">
        <w:t xml:space="preserve"> </w:t>
      </w:r>
      <w:r w:rsidR="00676001" w:rsidRPr="005C5D42">
        <w:t>G</w:t>
      </w:r>
      <w:r w:rsidRPr="005C5D42">
        <w:t xml:space="preserve">rant </w:t>
      </w:r>
      <w:r w:rsidR="00676001" w:rsidRPr="005C5D42">
        <w:t>A</w:t>
      </w:r>
      <w:r w:rsidRPr="005C5D42">
        <w:t xml:space="preserve">mounts are defined by the </w:t>
      </w:r>
      <w:r w:rsidRPr="005C5D42">
        <w:rPr>
          <w:i/>
        </w:rPr>
        <w:t>FOE</w:t>
      </w:r>
      <w:r w:rsidRPr="005C5D42">
        <w:t xml:space="preserve">. High-cost </w:t>
      </w:r>
      <w:r w:rsidRPr="005C5D42">
        <w:rPr>
          <w:i/>
        </w:rPr>
        <w:t>FOEs</w:t>
      </w:r>
      <w:r w:rsidRPr="005C5D42">
        <w:t xml:space="preserve"> are those set out in the table below and low-cost </w:t>
      </w:r>
      <w:r w:rsidRPr="005C5D42">
        <w:rPr>
          <w:i/>
        </w:rPr>
        <w:t>FOEs</w:t>
      </w:r>
      <w:r w:rsidRPr="005C5D42">
        <w:t xml:space="preserve"> are those not listed in the table. </w:t>
      </w:r>
    </w:p>
    <w:p w14:paraId="0620AB3A" w14:textId="77777777" w:rsidR="00E8373C" w:rsidRPr="005C5D42" w:rsidRDefault="00E8373C" w:rsidP="00E8373C">
      <w:pPr>
        <w:tabs>
          <w:tab w:val="left" w:pos="900"/>
        </w:tabs>
        <w:ind w:left="794" w:hanging="794"/>
      </w:pPr>
    </w:p>
    <w:tbl>
      <w:tblPr>
        <w:tblW w:w="8927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6440"/>
      </w:tblGrid>
      <w:tr w:rsidR="00E8373C" w:rsidRPr="005C5D42" w14:paraId="6C09491A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790F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ASCED</w:t>
            </w:r>
            <w:r w:rsidRPr="005C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F5A4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ASCED</w:t>
            </w:r>
            <w:r w:rsidRPr="005C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Title</w:t>
            </w:r>
          </w:p>
        </w:tc>
      </w:tr>
      <w:tr w:rsidR="00E8373C" w:rsidRPr="005C5D42" w14:paraId="6C5CF6B6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650F3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010300-010303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C4057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Physics and Astronomy</w:t>
            </w:r>
          </w:p>
        </w:tc>
      </w:tr>
      <w:tr w:rsidR="00E8373C" w:rsidRPr="005C5D42" w14:paraId="15B1D3A6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18B4B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010500-010599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99ABB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Chemical Sciences</w:t>
            </w:r>
          </w:p>
        </w:tc>
      </w:tr>
      <w:tr w:rsidR="00E8373C" w:rsidRPr="005C5D42" w14:paraId="2F2ED98A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1475E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010700-010799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BC69A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Earth Sciences</w:t>
            </w:r>
          </w:p>
        </w:tc>
      </w:tr>
      <w:tr w:rsidR="00E8373C" w:rsidRPr="005C5D42" w14:paraId="0D862872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C4392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010900-010999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919F8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Biological Sciences</w:t>
            </w:r>
          </w:p>
        </w:tc>
      </w:tr>
      <w:tr w:rsidR="00E8373C" w:rsidRPr="005C5D42" w14:paraId="25851E2D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A5FDF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019900-019999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CF2A2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Other Natural and Physical Sciences</w:t>
            </w:r>
          </w:p>
        </w:tc>
      </w:tr>
      <w:tr w:rsidR="00E8373C" w:rsidRPr="005C5D42" w14:paraId="77852DD9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5858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030101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12A6B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Manufacturing Engineering</w:t>
            </w:r>
          </w:p>
        </w:tc>
      </w:tr>
      <w:tr w:rsidR="00E8373C" w:rsidRPr="005C5D42" w14:paraId="7B1EA5A6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CDC16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030300-030399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41460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Process and Resources Engineering</w:t>
            </w:r>
          </w:p>
        </w:tc>
      </w:tr>
      <w:tr w:rsidR="00E8373C" w:rsidRPr="005C5D42" w14:paraId="17230B03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5DE65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030501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1A3BA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Automotive Engineering</w:t>
            </w:r>
          </w:p>
        </w:tc>
      </w:tr>
      <w:tr w:rsidR="00E8373C" w:rsidRPr="005C5D42" w14:paraId="1799016B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A300E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030701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26B3E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Mechanical Engineering</w:t>
            </w:r>
          </w:p>
        </w:tc>
      </w:tr>
      <w:tr w:rsidR="00E8373C" w:rsidRPr="005C5D42" w14:paraId="22B1CF26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81BD1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030703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018BC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Industrial Engineering</w:t>
            </w:r>
          </w:p>
        </w:tc>
      </w:tr>
      <w:tr w:rsidR="00E8373C" w:rsidRPr="005C5D42" w14:paraId="04423C19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4992F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030900-030999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5247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Civil Engineering</w:t>
            </w:r>
          </w:p>
        </w:tc>
      </w:tr>
      <w:tr w:rsidR="00E8373C" w:rsidRPr="005C5D42" w14:paraId="5A0CF29D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83770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031100-031199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3B1E8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Geomatic Engineering</w:t>
            </w:r>
          </w:p>
        </w:tc>
      </w:tr>
      <w:tr w:rsidR="00E8373C" w:rsidRPr="005C5D42" w14:paraId="387A5F7C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44900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16848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Electrical and Electronic Engineering and Technology</w:t>
            </w:r>
          </w:p>
        </w:tc>
      </w:tr>
      <w:tr w:rsidR="00E8373C" w:rsidRPr="005C5D42" w14:paraId="65553DB7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DDCE8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8759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Electrical Engineering</w:t>
            </w:r>
          </w:p>
        </w:tc>
      </w:tr>
      <w:tr w:rsidR="00E8373C" w:rsidRPr="005C5D42" w14:paraId="2C786A5B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D9443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D8EB3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Electronic Engineering</w:t>
            </w:r>
          </w:p>
        </w:tc>
      </w:tr>
      <w:tr w:rsidR="00E8373C" w:rsidRPr="005C5D42" w14:paraId="5463E893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4EC51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AAF4D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Computer Engineering</w:t>
            </w:r>
          </w:p>
        </w:tc>
      </w:tr>
      <w:tr w:rsidR="00E8373C" w:rsidRPr="005C5D42" w14:paraId="4FC00723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E33CF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031307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64EF6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Communications Technologies</w:t>
            </w:r>
          </w:p>
        </w:tc>
      </w:tr>
      <w:tr w:rsidR="00E8373C" w:rsidRPr="005C5D42" w14:paraId="42C88536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EA667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28B58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Aerospace Engineering</w:t>
            </w:r>
          </w:p>
        </w:tc>
      </w:tr>
      <w:tr w:rsidR="00E8373C" w:rsidRPr="005C5D42" w14:paraId="274795EA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B4515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5EFA6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Aircraft Maintenance Engineering</w:t>
            </w:r>
          </w:p>
        </w:tc>
      </w:tr>
      <w:tr w:rsidR="00E8373C" w:rsidRPr="005C5D42" w14:paraId="14378D0D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EE6FD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031701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1521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Maritime Engineering</w:t>
            </w:r>
          </w:p>
        </w:tc>
      </w:tr>
      <w:tr w:rsidR="00E8373C" w:rsidRPr="005C5D42" w14:paraId="584887D4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AE98A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039901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E275A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Environmental Engineering</w:t>
            </w:r>
          </w:p>
        </w:tc>
      </w:tr>
      <w:tr w:rsidR="00E8373C" w:rsidRPr="005C5D42" w14:paraId="79C01C61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AB93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039903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62542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Biomedical Engineering</w:t>
            </w:r>
          </w:p>
        </w:tc>
      </w:tr>
      <w:tr w:rsidR="00E8373C" w:rsidRPr="005C5D42" w14:paraId="126F5BCE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DB969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050000-059999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EDADE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Agriculture, Environmental and Related Studies</w:t>
            </w:r>
          </w:p>
        </w:tc>
      </w:tr>
      <w:tr w:rsidR="00E8373C" w:rsidRPr="005C5D42" w14:paraId="4E45C4A9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A98E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060100-060199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27D83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Medical Studies</w:t>
            </w:r>
          </w:p>
        </w:tc>
      </w:tr>
      <w:tr w:rsidR="00E8373C" w:rsidRPr="005C5D42" w14:paraId="7045CBC6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5877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060501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CBB99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</w:p>
        </w:tc>
      </w:tr>
      <w:tr w:rsidR="00E8373C" w:rsidRPr="005C5D42" w14:paraId="150A555F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5A0C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060701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66695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</w:p>
        </w:tc>
      </w:tr>
      <w:tr w:rsidR="00E8373C" w:rsidRPr="005C5D42" w14:paraId="063D2FF8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9DF13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061101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FB346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Veterinary Studies</w:t>
            </w:r>
          </w:p>
        </w:tc>
      </w:tr>
      <w:tr w:rsidR="00E8373C" w:rsidRPr="005C5D42" w14:paraId="5FAB5DB6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5DEA9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069903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BE1A0" w14:textId="77777777" w:rsidR="00E8373C" w:rsidRPr="005C5D4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Human Movement</w:t>
            </w:r>
          </w:p>
        </w:tc>
      </w:tr>
      <w:tr w:rsidR="00E8373C" w:rsidRPr="00B37D65" w14:paraId="00E93609" w14:textId="77777777" w:rsidTr="00E8373C">
        <w:trPr>
          <w:trHeight w:val="255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FDDD" w14:textId="77777777" w:rsidR="00E8373C" w:rsidRPr="005C5D42" w:rsidRDefault="00E8373C" w:rsidP="00E8373C">
            <w:pPr>
              <w:pStyle w:val="Table1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090701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5E398" w14:textId="77777777" w:rsidR="00E8373C" w:rsidRPr="00831912" w:rsidRDefault="00E8373C" w:rsidP="00E8373C">
            <w:pPr>
              <w:pStyle w:val="Table2"/>
              <w:rPr>
                <w:rFonts w:ascii="Times New Roman" w:hAnsi="Times New Roman" w:cs="Times New Roman"/>
                <w:sz w:val="24"/>
                <w:szCs w:val="24"/>
              </w:rPr>
            </w:pPr>
            <w:r w:rsidRPr="005C5D42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</w:tr>
    </w:tbl>
    <w:p w14:paraId="2FD4D7CA" w14:textId="77777777" w:rsidR="00E8373C" w:rsidRPr="00B37D65" w:rsidRDefault="00E8373C" w:rsidP="00DE1306">
      <w:pPr>
        <w:pStyle w:val="Heading1"/>
        <w:numPr>
          <w:ilvl w:val="0"/>
          <w:numId w:val="0"/>
        </w:numPr>
      </w:pPr>
      <w:bookmarkStart w:id="241" w:name="param14"/>
      <w:bookmarkStart w:id="242" w:name="param33"/>
      <w:bookmarkStart w:id="243" w:name="param34"/>
      <w:bookmarkStart w:id="244" w:name="_Toc239561925"/>
      <w:bookmarkStart w:id="245" w:name="param35"/>
      <w:bookmarkEnd w:id="241"/>
      <w:bookmarkEnd w:id="242"/>
      <w:bookmarkEnd w:id="243"/>
      <w:bookmarkEnd w:id="244"/>
      <w:bookmarkEnd w:id="245"/>
    </w:p>
    <w:p w14:paraId="2755E11C" w14:textId="3F3ACE58" w:rsidR="00437DE3" w:rsidRPr="00200684" w:rsidRDefault="00437DE3" w:rsidP="00EC730C">
      <w:pPr>
        <w:rPr>
          <w:lang w:eastAsia="en-US"/>
        </w:rPr>
      </w:pPr>
    </w:p>
    <w:sectPr w:rsidR="00437DE3" w:rsidRPr="00200684" w:rsidSect="00BB0436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865A6" w14:textId="77777777" w:rsidR="00830A5A" w:rsidRDefault="00830A5A" w:rsidP="004F3A6F">
      <w:r>
        <w:separator/>
      </w:r>
    </w:p>
  </w:endnote>
  <w:endnote w:type="continuationSeparator" w:id="0">
    <w:p w14:paraId="2007216C" w14:textId="77777777" w:rsidR="00830A5A" w:rsidRDefault="00830A5A" w:rsidP="004F3A6F">
      <w:r>
        <w:continuationSeparator/>
      </w:r>
    </w:p>
  </w:endnote>
  <w:endnote w:type="continuationNotice" w:id="1">
    <w:p w14:paraId="48E29B5D" w14:textId="77777777" w:rsidR="00830A5A" w:rsidRDefault="00830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78B75" w14:textId="77777777" w:rsidR="00830A5A" w:rsidRDefault="00830A5A" w:rsidP="00E83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DB12A" w14:textId="77777777" w:rsidR="00830A5A" w:rsidRDefault="00830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47B45" w14:textId="77777777" w:rsidR="00830A5A" w:rsidRDefault="00830A5A" w:rsidP="00E837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4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F9EFF1" w14:textId="77777777" w:rsidR="00830A5A" w:rsidRDefault="00830A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EFC8" w14:textId="77777777" w:rsidR="00761549" w:rsidRDefault="00761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E749A" w14:textId="77777777" w:rsidR="00830A5A" w:rsidRDefault="00830A5A" w:rsidP="004F3A6F">
      <w:r>
        <w:separator/>
      </w:r>
    </w:p>
  </w:footnote>
  <w:footnote w:type="continuationSeparator" w:id="0">
    <w:p w14:paraId="6F0E7C10" w14:textId="77777777" w:rsidR="00830A5A" w:rsidRDefault="00830A5A" w:rsidP="004F3A6F">
      <w:r>
        <w:continuationSeparator/>
      </w:r>
    </w:p>
  </w:footnote>
  <w:footnote w:type="continuationNotice" w:id="1">
    <w:p w14:paraId="210B1153" w14:textId="77777777" w:rsidR="00830A5A" w:rsidRDefault="00830A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63B48" w14:textId="77777777" w:rsidR="00761549" w:rsidRDefault="007615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0F5B7" w14:textId="77777777" w:rsidR="00830A5A" w:rsidRDefault="00830A5A" w:rsidP="00E8373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C7FB0" w14:textId="77777777" w:rsidR="00761549" w:rsidRDefault="00761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7BF"/>
    <w:multiLevelType w:val="hybridMultilevel"/>
    <w:tmpl w:val="1E14541C"/>
    <w:lvl w:ilvl="0" w:tplc="1CC058F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54E3"/>
    <w:multiLevelType w:val="hybridMultilevel"/>
    <w:tmpl w:val="7B9804C4"/>
    <w:lvl w:ilvl="0" w:tplc="C86C4AC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0EA1"/>
    <w:multiLevelType w:val="hybridMultilevel"/>
    <w:tmpl w:val="D55E18CA"/>
    <w:lvl w:ilvl="0" w:tplc="2C369DA8">
      <w:start w:val="1"/>
      <w:numFmt w:val="decimal"/>
      <w:lvlText w:val="%1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3E31"/>
    <w:multiLevelType w:val="hybridMultilevel"/>
    <w:tmpl w:val="A6708E38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C6D10"/>
    <w:multiLevelType w:val="hybridMultilevel"/>
    <w:tmpl w:val="AF803EB4"/>
    <w:lvl w:ilvl="0" w:tplc="BD50572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64826"/>
    <w:multiLevelType w:val="hybridMultilevel"/>
    <w:tmpl w:val="6032C59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F52D27"/>
    <w:multiLevelType w:val="hybridMultilevel"/>
    <w:tmpl w:val="40E02AA8"/>
    <w:lvl w:ilvl="0" w:tplc="6F2A3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D0501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E0B67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00B86"/>
    <w:multiLevelType w:val="hybridMultilevel"/>
    <w:tmpl w:val="6742D99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5A25EA5"/>
    <w:multiLevelType w:val="hybridMultilevel"/>
    <w:tmpl w:val="40E02AA8"/>
    <w:lvl w:ilvl="0" w:tplc="6F2A3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0B18"/>
    <w:multiLevelType w:val="hybridMultilevel"/>
    <w:tmpl w:val="0BC0407E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70507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71F1F"/>
    <w:multiLevelType w:val="hybridMultilevel"/>
    <w:tmpl w:val="5F20BB5E"/>
    <w:lvl w:ilvl="0" w:tplc="0CD2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70988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57E42"/>
    <w:multiLevelType w:val="hybridMultilevel"/>
    <w:tmpl w:val="E79E2C50"/>
    <w:lvl w:ilvl="0" w:tplc="CE506B6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32628"/>
    <w:multiLevelType w:val="hybridMultilevel"/>
    <w:tmpl w:val="F1CA8426"/>
    <w:lvl w:ilvl="0" w:tplc="BD50572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381E0E5F"/>
    <w:multiLevelType w:val="hybridMultilevel"/>
    <w:tmpl w:val="FB6607E8"/>
    <w:lvl w:ilvl="0" w:tplc="C3122C2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E5459"/>
    <w:multiLevelType w:val="hybridMultilevel"/>
    <w:tmpl w:val="43DCCC6E"/>
    <w:lvl w:ilvl="0" w:tplc="DFD6C7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E3438E"/>
    <w:multiLevelType w:val="hybridMultilevel"/>
    <w:tmpl w:val="44640028"/>
    <w:lvl w:ilvl="0" w:tplc="CE506B6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8174DE"/>
    <w:multiLevelType w:val="hybridMultilevel"/>
    <w:tmpl w:val="389AB9A0"/>
    <w:lvl w:ilvl="0" w:tplc="06EA8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B2CEA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C399C"/>
    <w:multiLevelType w:val="hybridMultilevel"/>
    <w:tmpl w:val="6BA625B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1B3882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CD4E33"/>
    <w:multiLevelType w:val="hybridMultilevel"/>
    <w:tmpl w:val="A4748CAE"/>
    <w:lvl w:ilvl="0" w:tplc="BD50572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D6229B"/>
    <w:multiLevelType w:val="hybridMultilevel"/>
    <w:tmpl w:val="B91AAA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31D94"/>
    <w:multiLevelType w:val="hybridMultilevel"/>
    <w:tmpl w:val="CD327912"/>
    <w:lvl w:ilvl="0" w:tplc="CE506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F4095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740C99"/>
    <w:multiLevelType w:val="hybridMultilevel"/>
    <w:tmpl w:val="475E70DE"/>
    <w:lvl w:ilvl="0" w:tplc="8CECE3D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1A2DA0"/>
    <w:multiLevelType w:val="hybridMultilevel"/>
    <w:tmpl w:val="F12495F4"/>
    <w:lvl w:ilvl="0" w:tplc="360CE4D8">
      <w:start w:val="1"/>
      <w:numFmt w:val="decimal"/>
      <w:pStyle w:val="Heading1"/>
      <w:lvlText w:val="%1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E4762"/>
    <w:multiLevelType w:val="hybridMultilevel"/>
    <w:tmpl w:val="475E70DE"/>
    <w:lvl w:ilvl="0" w:tplc="8CECE3D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A426E7"/>
    <w:multiLevelType w:val="hybridMultilevel"/>
    <w:tmpl w:val="5FEC5306"/>
    <w:lvl w:ilvl="0" w:tplc="8B606D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2648F"/>
    <w:multiLevelType w:val="hybridMultilevel"/>
    <w:tmpl w:val="367CA2BE"/>
    <w:lvl w:ilvl="0" w:tplc="AE3EF43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9798E"/>
    <w:multiLevelType w:val="hybridMultilevel"/>
    <w:tmpl w:val="40E02AA8"/>
    <w:lvl w:ilvl="0" w:tplc="6F2A3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3622E"/>
    <w:multiLevelType w:val="hybridMultilevel"/>
    <w:tmpl w:val="40E02AA8"/>
    <w:lvl w:ilvl="0" w:tplc="6F2A3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E7E8E"/>
    <w:multiLevelType w:val="hybridMultilevel"/>
    <w:tmpl w:val="C8B4556C"/>
    <w:lvl w:ilvl="0" w:tplc="8B606D9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02132"/>
    <w:multiLevelType w:val="hybridMultilevel"/>
    <w:tmpl w:val="44640028"/>
    <w:lvl w:ilvl="0" w:tplc="CE506B6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5E5806"/>
    <w:multiLevelType w:val="hybridMultilevel"/>
    <w:tmpl w:val="FFD40852"/>
    <w:lvl w:ilvl="0" w:tplc="2C4CAA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D7FB2"/>
    <w:multiLevelType w:val="hybridMultilevel"/>
    <w:tmpl w:val="01A44578"/>
    <w:lvl w:ilvl="0" w:tplc="47863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1678E"/>
    <w:multiLevelType w:val="hybridMultilevel"/>
    <w:tmpl w:val="D57ECD14"/>
    <w:lvl w:ilvl="0" w:tplc="CE506B6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1A2338"/>
    <w:multiLevelType w:val="hybridMultilevel"/>
    <w:tmpl w:val="9B0CB374"/>
    <w:lvl w:ilvl="0" w:tplc="B824EA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B34F71"/>
    <w:multiLevelType w:val="hybridMultilevel"/>
    <w:tmpl w:val="E892C6E0"/>
    <w:lvl w:ilvl="0" w:tplc="BD5057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E50E8"/>
    <w:multiLevelType w:val="hybridMultilevel"/>
    <w:tmpl w:val="D55E18CA"/>
    <w:lvl w:ilvl="0" w:tplc="2C369DA8">
      <w:start w:val="1"/>
      <w:numFmt w:val="decimal"/>
      <w:lvlText w:val="%1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50296"/>
    <w:multiLevelType w:val="hybridMultilevel"/>
    <w:tmpl w:val="04BAAD90"/>
    <w:lvl w:ilvl="0" w:tplc="BD50572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D485B"/>
    <w:multiLevelType w:val="hybridMultilevel"/>
    <w:tmpl w:val="8C203714"/>
    <w:lvl w:ilvl="0" w:tplc="0C68334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42F03"/>
    <w:multiLevelType w:val="hybridMultilevel"/>
    <w:tmpl w:val="6F768CD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412C41"/>
    <w:multiLevelType w:val="hybridMultilevel"/>
    <w:tmpl w:val="D1B24D7E"/>
    <w:lvl w:ilvl="0" w:tplc="CE506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21"/>
  </w:num>
  <w:num w:numId="4">
    <w:abstractNumId w:val="28"/>
  </w:num>
  <w:num w:numId="5">
    <w:abstractNumId w:val="43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23"/>
  </w:num>
  <w:num w:numId="11">
    <w:abstractNumId w:val="35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32"/>
  </w:num>
  <w:num w:numId="19">
    <w:abstractNumId w:val="4"/>
  </w:num>
  <w:num w:numId="20">
    <w:abstractNumId w:val="3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45"/>
  </w:num>
  <w:num w:numId="25">
    <w:abstractNumId w:val="24"/>
  </w:num>
  <w:num w:numId="26">
    <w:abstractNumId w:val="40"/>
  </w:num>
  <w:num w:numId="27">
    <w:abstractNumId w:val="16"/>
  </w:num>
  <w:num w:numId="28">
    <w:abstractNumId w:val="18"/>
  </w:num>
  <w:num w:numId="29">
    <w:abstractNumId w:val="19"/>
  </w:num>
  <w:num w:numId="30">
    <w:abstractNumId w:val="10"/>
  </w:num>
  <w:num w:numId="31">
    <w:abstractNumId w:val="33"/>
  </w:num>
  <w:num w:numId="32">
    <w:abstractNumId w:val="6"/>
  </w:num>
  <w:num w:numId="33">
    <w:abstractNumId w:val="37"/>
  </w:num>
  <w:num w:numId="34">
    <w:abstractNumId w:val="0"/>
  </w:num>
  <w:num w:numId="35">
    <w:abstractNumId w:val="44"/>
  </w:num>
  <w:num w:numId="36">
    <w:abstractNumId w:val="20"/>
  </w:num>
  <w:num w:numId="37">
    <w:abstractNumId w:val="1"/>
  </w:num>
  <w:num w:numId="38">
    <w:abstractNumId w:val="41"/>
  </w:num>
  <w:num w:numId="39">
    <w:abstractNumId w:val="38"/>
  </w:num>
  <w:num w:numId="40">
    <w:abstractNumId w:val="42"/>
  </w:num>
  <w:num w:numId="41">
    <w:abstractNumId w:val="22"/>
  </w:num>
  <w:num w:numId="42">
    <w:abstractNumId w:val="13"/>
  </w:num>
  <w:num w:numId="43">
    <w:abstractNumId w:val="25"/>
  </w:num>
  <w:num w:numId="44">
    <w:abstractNumId w:val="46"/>
  </w:num>
  <w:num w:numId="45">
    <w:abstractNumId w:val="26"/>
  </w:num>
  <w:num w:numId="46">
    <w:abstractNumId w:val="34"/>
  </w:num>
  <w:num w:numId="47">
    <w:abstractNumId w:val="31"/>
  </w:num>
  <w:num w:numId="4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f8475a6e-eb8d-4bc1-bc6b-660dbabe7cf7"/>
  </w:docVars>
  <w:rsids>
    <w:rsidRoot w:val="00D028F2"/>
    <w:rsid w:val="000010C5"/>
    <w:rsid w:val="00002F26"/>
    <w:rsid w:val="00003046"/>
    <w:rsid w:val="0000358B"/>
    <w:rsid w:val="00003E5C"/>
    <w:rsid w:val="00005D8D"/>
    <w:rsid w:val="00005DB7"/>
    <w:rsid w:val="00006161"/>
    <w:rsid w:val="0000634A"/>
    <w:rsid w:val="000068C3"/>
    <w:rsid w:val="00006BD0"/>
    <w:rsid w:val="00010DDF"/>
    <w:rsid w:val="0001128B"/>
    <w:rsid w:val="00011596"/>
    <w:rsid w:val="00013C64"/>
    <w:rsid w:val="00013F94"/>
    <w:rsid w:val="00014243"/>
    <w:rsid w:val="00014F75"/>
    <w:rsid w:val="00015E25"/>
    <w:rsid w:val="0001667B"/>
    <w:rsid w:val="0001696D"/>
    <w:rsid w:val="00016B83"/>
    <w:rsid w:val="00017244"/>
    <w:rsid w:val="00021811"/>
    <w:rsid w:val="00022194"/>
    <w:rsid w:val="00022DC0"/>
    <w:rsid w:val="00023572"/>
    <w:rsid w:val="000245A8"/>
    <w:rsid w:val="00026302"/>
    <w:rsid w:val="00026BBE"/>
    <w:rsid w:val="00026CF6"/>
    <w:rsid w:val="0002728F"/>
    <w:rsid w:val="00027D59"/>
    <w:rsid w:val="0003016D"/>
    <w:rsid w:val="00030BDB"/>
    <w:rsid w:val="00031120"/>
    <w:rsid w:val="00031557"/>
    <w:rsid w:val="00033F53"/>
    <w:rsid w:val="00034203"/>
    <w:rsid w:val="000345B2"/>
    <w:rsid w:val="00034AA3"/>
    <w:rsid w:val="00036B06"/>
    <w:rsid w:val="00036B18"/>
    <w:rsid w:val="0003719F"/>
    <w:rsid w:val="00037C34"/>
    <w:rsid w:val="0004010A"/>
    <w:rsid w:val="0004021A"/>
    <w:rsid w:val="0004038E"/>
    <w:rsid w:val="00040D5F"/>
    <w:rsid w:val="00041537"/>
    <w:rsid w:val="000415B5"/>
    <w:rsid w:val="00043305"/>
    <w:rsid w:val="00043E4D"/>
    <w:rsid w:val="000443E9"/>
    <w:rsid w:val="00044872"/>
    <w:rsid w:val="00044C88"/>
    <w:rsid w:val="00044D50"/>
    <w:rsid w:val="00045DAB"/>
    <w:rsid w:val="00045F12"/>
    <w:rsid w:val="00046F2D"/>
    <w:rsid w:val="00050BD5"/>
    <w:rsid w:val="00051A87"/>
    <w:rsid w:val="00053844"/>
    <w:rsid w:val="00053A2E"/>
    <w:rsid w:val="0005414A"/>
    <w:rsid w:val="00054205"/>
    <w:rsid w:val="000542FA"/>
    <w:rsid w:val="000548B6"/>
    <w:rsid w:val="00054DF3"/>
    <w:rsid w:val="00056B80"/>
    <w:rsid w:val="00056CA1"/>
    <w:rsid w:val="0005726E"/>
    <w:rsid w:val="00060024"/>
    <w:rsid w:val="00060070"/>
    <w:rsid w:val="00060B4D"/>
    <w:rsid w:val="000614A9"/>
    <w:rsid w:val="0006159A"/>
    <w:rsid w:val="00061A06"/>
    <w:rsid w:val="00061CA1"/>
    <w:rsid w:val="0006245E"/>
    <w:rsid w:val="000625B2"/>
    <w:rsid w:val="000634BE"/>
    <w:rsid w:val="0006401A"/>
    <w:rsid w:val="00064450"/>
    <w:rsid w:val="00065B4C"/>
    <w:rsid w:val="00065CD8"/>
    <w:rsid w:val="000664CE"/>
    <w:rsid w:val="00066FA2"/>
    <w:rsid w:val="00067D23"/>
    <w:rsid w:val="00070AE2"/>
    <w:rsid w:val="00071D8F"/>
    <w:rsid w:val="00072939"/>
    <w:rsid w:val="000729EF"/>
    <w:rsid w:val="000737D9"/>
    <w:rsid w:val="00074E14"/>
    <w:rsid w:val="0007510A"/>
    <w:rsid w:val="00075D31"/>
    <w:rsid w:val="000763C7"/>
    <w:rsid w:val="00076DBA"/>
    <w:rsid w:val="00076ED8"/>
    <w:rsid w:val="0007716A"/>
    <w:rsid w:val="0007796E"/>
    <w:rsid w:val="00077B9B"/>
    <w:rsid w:val="000800CE"/>
    <w:rsid w:val="0008085B"/>
    <w:rsid w:val="00080FDE"/>
    <w:rsid w:val="000811E2"/>
    <w:rsid w:val="00081EDB"/>
    <w:rsid w:val="00082BE4"/>
    <w:rsid w:val="00083268"/>
    <w:rsid w:val="00083406"/>
    <w:rsid w:val="00084248"/>
    <w:rsid w:val="00084279"/>
    <w:rsid w:val="00084575"/>
    <w:rsid w:val="0008504B"/>
    <w:rsid w:val="00085780"/>
    <w:rsid w:val="00086899"/>
    <w:rsid w:val="00087985"/>
    <w:rsid w:val="00087FE4"/>
    <w:rsid w:val="000915AF"/>
    <w:rsid w:val="0009162C"/>
    <w:rsid w:val="00092015"/>
    <w:rsid w:val="00092749"/>
    <w:rsid w:val="00092871"/>
    <w:rsid w:val="00093196"/>
    <w:rsid w:val="00094AFC"/>
    <w:rsid w:val="00095F6C"/>
    <w:rsid w:val="00095F7B"/>
    <w:rsid w:val="00096013"/>
    <w:rsid w:val="000961AD"/>
    <w:rsid w:val="000961F8"/>
    <w:rsid w:val="000A0386"/>
    <w:rsid w:val="000A1637"/>
    <w:rsid w:val="000A2BC3"/>
    <w:rsid w:val="000A3468"/>
    <w:rsid w:val="000A370D"/>
    <w:rsid w:val="000A3D42"/>
    <w:rsid w:val="000A43CF"/>
    <w:rsid w:val="000A4A4C"/>
    <w:rsid w:val="000A65CE"/>
    <w:rsid w:val="000A676F"/>
    <w:rsid w:val="000A6E8A"/>
    <w:rsid w:val="000A71BA"/>
    <w:rsid w:val="000B101E"/>
    <w:rsid w:val="000B1D0D"/>
    <w:rsid w:val="000B3A4F"/>
    <w:rsid w:val="000B40BA"/>
    <w:rsid w:val="000B5648"/>
    <w:rsid w:val="000B5BE0"/>
    <w:rsid w:val="000B6370"/>
    <w:rsid w:val="000B6736"/>
    <w:rsid w:val="000B697E"/>
    <w:rsid w:val="000C00CE"/>
    <w:rsid w:val="000C02EE"/>
    <w:rsid w:val="000C1190"/>
    <w:rsid w:val="000C1220"/>
    <w:rsid w:val="000C1252"/>
    <w:rsid w:val="000C1BE7"/>
    <w:rsid w:val="000C1FB7"/>
    <w:rsid w:val="000C2641"/>
    <w:rsid w:val="000C27DB"/>
    <w:rsid w:val="000C3A02"/>
    <w:rsid w:val="000C48B4"/>
    <w:rsid w:val="000C5040"/>
    <w:rsid w:val="000C5766"/>
    <w:rsid w:val="000C6247"/>
    <w:rsid w:val="000C6B8A"/>
    <w:rsid w:val="000C7E83"/>
    <w:rsid w:val="000D00BA"/>
    <w:rsid w:val="000D1E9A"/>
    <w:rsid w:val="000D22CD"/>
    <w:rsid w:val="000D2342"/>
    <w:rsid w:val="000D2C75"/>
    <w:rsid w:val="000D2E2D"/>
    <w:rsid w:val="000D3CE9"/>
    <w:rsid w:val="000D3DF6"/>
    <w:rsid w:val="000D404B"/>
    <w:rsid w:val="000D4142"/>
    <w:rsid w:val="000D5863"/>
    <w:rsid w:val="000D594A"/>
    <w:rsid w:val="000D5A9A"/>
    <w:rsid w:val="000D5DE2"/>
    <w:rsid w:val="000D6952"/>
    <w:rsid w:val="000D6A7F"/>
    <w:rsid w:val="000D7552"/>
    <w:rsid w:val="000D758F"/>
    <w:rsid w:val="000D7D92"/>
    <w:rsid w:val="000E0319"/>
    <w:rsid w:val="000E03CB"/>
    <w:rsid w:val="000E080D"/>
    <w:rsid w:val="000E0F4E"/>
    <w:rsid w:val="000E150A"/>
    <w:rsid w:val="000E1659"/>
    <w:rsid w:val="000E2614"/>
    <w:rsid w:val="000E2908"/>
    <w:rsid w:val="000E2DC0"/>
    <w:rsid w:val="000E34F6"/>
    <w:rsid w:val="000E3831"/>
    <w:rsid w:val="000E3EEF"/>
    <w:rsid w:val="000E4BEC"/>
    <w:rsid w:val="000E550C"/>
    <w:rsid w:val="000E55AF"/>
    <w:rsid w:val="000E6416"/>
    <w:rsid w:val="000E76DB"/>
    <w:rsid w:val="000E789E"/>
    <w:rsid w:val="000E78AF"/>
    <w:rsid w:val="000F28C3"/>
    <w:rsid w:val="000F2937"/>
    <w:rsid w:val="000F3EE8"/>
    <w:rsid w:val="000F46AC"/>
    <w:rsid w:val="000F5A1C"/>
    <w:rsid w:val="000F5A83"/>
    <w:rsid w:val="000F5CD8"/>
    <w:rsid w:val="000F63CC"/>
    <w:rsid w:val="000F7355"/>
    <w:rsid w:val="000F7D1A"/>
    <w:rsid w:val="00100951"/>
    <w:rsid w:val="0010242A"/>
    <w:rsid w:val="00103478"/>
    <w:rsid w:val="0010398E"/>
    <w:rsid w:val="001050F4"/>
    <w:rsid w:val="0010578A"/>
    <w:rsid w:val="00105E4C"/>
    <w:rsid w:val="00106C5B"/>
    <w:rsid w:val="0010776A"/>
    <w:rsid w:val="00107F36"/>
    <w:rsid w:val="00107F82"/>
    <w:rsid w:val="00111180"/>
    <w:rsid w:val="00111578"/>
    <w:rsid w:val="00112263"/>
    <w:rsid w:val="00112779"/>
    <w:rsid w:val="00112A4E"/>
    <w:rsid w:val="001140DE"/>
    <w:rsid w:val="00114B5C"/>
    <w:rsid w:val="00114F50"/>
    <w:rsid w:val="00115DA0"/>
    <w:rsid w:val="001162B6"/>
    <w:rsid w:val="00116B95"/>
    <w:rsid w:val="00117ED4"/>
    <w:rsid w:val="00120011"/>
    <w:rsid w:val="0012057E"/>
    <w:rsid w:val="00120735"/>
    <w:rsid w:val="00120E6F"/>
    <w:rsid w:val="00122243"/>
    <w:rsid w:val="0012255C"/>
    <w:rsid w:val="00122C68"/>
    <w:rsid w:val="00122F67"/>
    <w:rsid w:val="001230C4"/>
    <w:rsid w:val="00123693"/>
    <w:rsid w:val="0012416D"/>
    <w:rsid w:val="00124C99"/>
    <w:rsid w:val="00126474"/>
    <w:rsid w:val="001265AA"/>
    <w:rsid w:val="00126E4E"/>
    <w:rsid w:val="0012734D"/>
    <w:rsid w:val="00127779"/>
    <w:rsid w:val="00127C81"/>
    <w:rsid w:val="00130D53"/>
    <w:rsid w:val="00131430"/>
    <w:rsid w:val="001318EF"/>
    <w:rsid w:val="001325A8"/>
    <w:rsid w:val="001325F4"/>
    <w:rsid w:val="00132A07"/>
    <w:rsid w:val="00132B68"/>
    <w:rsid w:val="00132D0E"/>
    <w:rsid w:val="00132E7C"/>
    <w:rsid w:val="00133875"/>
    <w:rsid w:val="001347E8"/>
    <w:rsid w:val="00134D6E"/>
    <w:rsid w:val="0013622A"/>
    <w:rsid w:val="001366B6"/>
    <w:rsid w:val="001371DA"/>
    <w:rsid w:val="00137B81"/>
    <w:rsid w:val="001406CD"/>
    <w:rsid w:val="00142019"/>
    <w:rsid w:val="00142457"/>
    <w:rsid w:val="0014286F"/>
    <w:rsid w:val="001434AA"/>
    <w:rsid w:val="00144088"/>
    <w:rsid w:val="00144109"/>
    <w:rsid w:val="00144803"/>
    <w:rsid w:val="0014617F"/>
    <w:rsid w:val="00147671"/>
    <w:rsid w:val="00147FA7"/>
    <w:rsid w:val="001506E7"/>
    <w:rsid w:val="0015203A"/>
    <w:rsid w:val="001524F5"/>
    <w:rsid w:val="00152C3F"/>
    <w:rsid w:val="00153AB8"/>
    <w:rsid w:val="001552A0"/>
    <w:rsid w:val="0015629D"/>
    <w:rsid w:val="001605A0"/>
    <w:rsid w:val="00160A21"/>
    <w:rsid w:val="00160C72"/>
    <w:rsid w:val="001617AE"/>
    <w:rsid w:val="00162329"/>
    <w:rsid w:val="00162B9D"/>
    <w:rsid w:val="00164A4E"/>
    <w:rsid w:val="00164FA3"/>
    <w:rsid w:val="001656A5"/>
    <w:rsid w:val="00165F52"/>
    <w:rsid w:val="00166008"/>
    <w:rsid w:val="0016635E"/>
    <w:rsid w:val="00166523"/>
    <w:rsid w:val="001666F0"/>
    <w:rsid w:val="00166DEC"/>
    <w:rsid w:val="001672F5"/>
    <w:rsid w:val="00167684"/>
    <w:rsid w:val="001676E2"/>
    <w:rsid w:val="001703EC"/>
    <w:rsid w:val="00170471"/>
    <w:rsid w:val="00172467"/>
    <w:rsid w:val="00172469"/>
    <w:rsid w:val="001725C0"/>
    <w:rsid w:val="00172EC9"/>
    <w:rsid w:val="00172F0C"/>
    <w:rsid w:val="00174824"/>
    <w:rsid w:val="00174991"/>
    <w:rsid w:val="001749D4"/>
    <w:rsid w:val="00174F9E"/>
    <w:rsid w:val="00175C57"/>
    <w:rsid w:val="00176F7B"/>
    <w:rsid w:val="001805F8"/>
    <w:rsid w:val="001808DC"/>
    <w:rsid w:val="00180D50"/>
    <w:rsid w:val="00181288"/>
    <w:rsid w:val="001819AF"/>
    <w:rsid w:val="00181B03"/>
    <w:rsid w:val="001840D6"/>
    <w:rsid w:val="00184E98"/>
    <w:rsid w:val="00185658"/>
    <w:rsid w:val="00185867"/>
    <w:rsid w:val="001868A4"/>
    <w:rsid w:val="001869EC"/>
    <w:rsid w:val="00186CEA"/>
    <w:rsid w:val="00186E81"/>
    <w:rsid w:val="00187207"/>
    <w:rsid w:val="00187A44"/>
    <w:rsid w:val="00187B5A"/>
    <w:rsid w:val="00187F2A"/>
    <w:rsid w:val="00190472"/>
    <w:rsid w:val="00190805"/>
    <w:rsid w:val="0019258A"/>
    <w:rsid w:val="00193778"/>
    <w:rsid w:val="00197C95"/>
    <w:rsid w:val="001A1B1D"/>
    <w:rsid w:val="001A2D10"/>
    <w:rsid w:val="001A2F41"/>
    <w:rsid w:val="001A30F2"/>
    <w:rsid w:val="001A4296"/>
    <w:rsid w:val="001A61C4"/>
    <w:rsid w:val="001A6307"/>
    <w:rsid w:val="001A6796"/>
    <w:rsid w:val="001A7077"/>
    <w:rsid w:val="001A733D"/>
    <w:rsid w:val="001A7C9B"/>
    <w:rsid w:val="001B0053"/>
    <w:rsid w:val="001B0247"/>
    <w:rsid w:val="001B1365"/>
    <w:rsid w:val="001B21F2"/>
    <w:rsid w:val="001B360B"/>
    <w:rsid w:val="001B3EE5"/>
    <w:rsid w:val="001B49A8"/>
    <w:rsid w:val="001B5848"/>
    <w:rsid w:val="001C1E77"/>
    <w:rsid w:val="001C4A68"/>
    <w:rsid w:val="001C4C38"/>
    <w:rsid w:val="001C54F2"/>
    <w:rsid w:val="001C7284"/>
    <w:rsid w:val="001D0CEB"/>
    <w:rsid w:val="001D1B94"/>
    <w:rsid w:val="001D22FC"/>
    <w:rsid w:val="001D2B01"/>
    <w:rsid w:val="001D2EF0"/>
    <w:rsid w:val="001D31EF"/>
    <w:rsid w:val="001D320A"/>
    <w:rsid w:val="001D363C"/>
    <w:rsid w:val="001D3A50"/>
    <w:rsid w:val="001D3C58"/>
    <w:rsid w:val="001D4ECF"/>
    <w:rsid w:val="001D6E0E"/>
    <w:rsid w:val="001D6E56"/>
    <w:rsid w:val="001D6F08"/>
    <w:rsid w:val="001D74A4"/>
    <w:rsid w:val="001D7B99"/>
    <w:rsid w:val="001E000E"/>
    <w:rsid w:val="001E0A71"/>
    <w:rsid w:val="001E1D52"/>
    <w:rsid w:val="001E272B"/>
    <w:rsid w:val="001E499D"/>
    <w:rsid w:val="001E5063"/>
    <w:rsid w:val="001E61DE"/>
    <w:rsid w:val="001E67D6"/>
    <w:rsid w:val="001E6896"/>
    <w:rsid w:val="001E6DBF"/>
    <w:rsid w:val="001E7265"/>
    <w:rsid w:val="001E750F"/>
    <w:rsid w:val="001E7F32"/>
    <w:rsid w:val="001F0EDA"/>
    <w:rsid w:val="001F22E7"/>
    <w:rsid w:val="001F34BF"/>
    <w:rsid w:val="001F4133"/>
    <w:rsid w:val="001F43C7"/>
    <w:rsid w:val="001F516A"/>
    <w:rsid w:val="001F5514"/>
    <w:rsid w:val="001F64CB"/>
    <w:rsid w:val="001F6B8E"/>
    <w:rsid w:val="001F6B9B"/>
    <w:rsid w:val="00200684"/>
    <w:rsid w:val="00200BBE"/>
    <w:rsid w:val="00200EE2"/>
    <w:rsid w:val="002015FF"/>
    <w:rsid w:val="00202A0E"/>
    <w:rsid w:val="00202AA5"/>
    <w:rsid w:val="00203459"/>
    <w:rsid w:val="00203956"/>
    <w:rsid w:val="00204F8B"/>
    <w:rsid w:val="002052AB"/>
    <w:rsid w:val="002058E7"/>
    <w:rsid w:val="00205E7E"/>
    <w:rsid w:val="00206361"/>
    <w:rsid w:val="002063A9"/>
    <w:rsid w:val="00210D03"/>
    <w:rsid w:val="002114CF"/>
    <w:rsid w:val="00211876"/>
    <w:rsid w:val="00211D8B"/>
    <w:rsid w:val="00212350"/>
    <w:rsid w:val="00212A2B"/>
    <w:rsid w:val="002139AD"/>
    <w:rsid w:val="002142C0"/>
    <w:rsid w:val="00214328"/>
    <w:rsid w:val="00214E51"/>
    <w:rsid w:val="002156DF"/>
    <w:rsid w:val="00215A6E"/>
    <w:rsid w:val="0021667E"/>
    <w:rsid w:val="00217114"/>
    <w:rsid w:val="0022219E"/>
    <w:rsid w:val="00223423"/>
    <w:rsid w:val="002237E4"/>
    <w:rsid w:val="002239BE"/>
    <w:rsid w:val="0022453A"/>
    <w:rsid w:val="00224C83"/>
    <w:rsid w:val="00224E84"/>
    <w:rsid w:val="00225646"/>
    <w:rsid w:val="002267C0"/>
    <w:rsid w:val="00227B7E"/>
    <w:rsid w:val="00230C9D"/>
    <w:rsid w:val="00230D64"/>
    <w:rsid w:val="0023138A"/>
    <w:rsid w:val="0023174B"/>
    <w:rsid w:val="00232F87"/>
    <w:rsid w:val="00233039"/>
    <w:rsid w:val="002346FB"/>
    <w:rsid w:val="00235C8B"/>
    <w:rsid w:val="00236544"/>
    <w:rsid w:val="0023699D"/>
    <w:rsid w:val="00236C3A"/>
    <w:rsid w:val="00237C3E"/>
    <w:rsid w:val="00240356"/>
    <w:rsid w:val="00241098"/>
    <w:rsid w:val="00241919"/>
    <w:rsid w:val="00241DAE"/>
    <w:rsid w:val="00241F8D"/>
    <w:rsid w:val="00244B60"/>
    <w:rsid w:val="00244E4A"/>
    <w:rsid w:val="00244EB0"/>
    <w:rsid w:val="00246672"/>
    <w:rsid w:val="00246A11"/>
    <w:rsid w:val="00246D77"/>
    <w:rsid w:val="0024703F"/>
    <w:rsid w:val="002470C4"/>
    <w:rsid w:val="00250005"/>
    <w:rsid w:val="00250DDE"/>
    <w:rsid w:val="002511C9"/>
    <w:rsid w:val="002519E1"/>
    <w:rsid w:val="00251E33"/>
    <w:rsid w:val="002538DE"/>
    <w:rsid w:val="00253F0B"/>
    <w:rsid w:val="002548D6"/>
    <w:rsid w:val="0025550B"/>
    <w:rsid w:val="002563AF"/>
    <w:rsid w:val="002600F1"/>
    <w:rsid w:val="00261710"/>
    <w:rsid w:val="00261DD2"/>
    <w:rsid w:val="0026249A"/>
    <w:rsid w:val="002627F9"/>
    <w:rsid w:val="00262CC0"/>
    <w:rsid w:val="00263423"/>
    <w:rsid w:val="00263935"/>
    <w:rsid w:val="00263A7F"/>
    <w:rsid w:val="00263BE5"/>
    <w:rsid w:val="0026442E"/>
    <w:rsid w:val="002646F5"/>
    <w:rsid w:val="002649C3"/>
    <w:rsid w:val="00264A6C"/>
    <w:rsid w:val="00265C9B"/>
    <w:rsid w:val="00266666"/>
    <w:rsid w:val="00270350"/>
    <w:rsid w:val="00270D70"/>
    <w:rsid w:val="00270EB4"/>
    <w:rsid w:val="00272279"/>
    <w:rsid w:val="00272797"/>
    <w:rsid w:val="002740C7"/>
    <w:rsid w:val="002741A4"/>
    <w:rsid w:val="00274A17"/>
    <w:rsid w:val="00274F33"/>
    <w:rsid w:val="002753F5"/>
    <w:rsid w:val="002764DB"/>
    <w:rsid w:val="00276501"/>
    <w:rsid w:val="002768D7"/>
    <w:rsid w:val="00277666"/>
    <w:rsid w:val="00277668"/>
    <w:rsid w:val="00277BF9"/>
    <w:rsid w:val="002805CC"/>
    <w:rsid w:val="00281B42"/>
    <w:rsid w:val="00281BC5"/>
    <w:rsid w:val="00283CD3"/>
    <w:rsid w:val="002849B4"/>
    <w:rsid w:val="00285114"/>
    <w:rsid w:val="00285952"/>
    <w:rsid w:val="00285E0A"/>
    <w:rsid w:val="00286421"/>
    <w:rsid w:val="00286763"/>
    <w:rsid w:val="002901C3"/>
    <w:rsid w:val="002905DC"/>
    <w:rsid w:val="002908F9"/>
    <w:rsid w:val="0029161F"/>
    <w:rsid w:val="00292DC3"/>
    <w:rsid w:val="00294690"/>
    <w:rsid w:val="00295D10"/>
    <w:rsid w:val="0029690A"/>
    <w:rsid w:val="00296A5A"/>
    <w:rsid w:val="00297271"/>
    <w:rsid w:val="00297449"/>
    <w:rsid w:val="00297757"/>
    <w:rsid w:val="002A001A"/>
    <w:rsid w:val="002A0EDC"/>
    <w:rsid w:val="002A1474"/>
    <w:rsid w:val="002A1542"/>
    <w:rsid w:val="002A16F0"/>
    <w:rsid w:val="002A1FEA"/>
    <w:rsid w:val="002A2265"/>
    <w:rsid w:val="002A41E0"/>
    <w:rsid w:val="002A4347"/>
    <w:rsid w:val="002A4F36"/>
    <w:rsid w:val="002A588C"/>
    <w:rsid w:val="002A618E"/>
    <w:rsid w:val="002A62EB"/>
    <w:rsid w:val="002B04BB"/>
    <w:rsid w:val="002B0702"/>
    <w:rsid w:val="002B1E26"/>
    <w:rsid w:val="002B3063"/>
    <w:rsid w:val="002B33D2"/>
    <w:rsid w:val="002B4454"/>
    <w:rsid w:val="002B4542"/>
    <w:rsid w:val="002B5021"/>
    <w:rsid w:val="002B50A9"/>
    <w:rsid w:val="002B52DA"/>
    <w:rsid w:val="002B7C50"/>
    <w:rsid w:val="002B7F3D"/>
    <w:rsid w:val="002C029E"/>
    <w:rsid w:val="002C074C"/>
    <w:rsid w:val="002C074E"/>
    <w:rsid w:val="002C1347"/>
    <w:rsid w:val="002C135F"/>
    <w:rsid w:val="002C1494"/>
    <w:rsid w:val="002C15BE"/>
    <w:rsid w:val="002C1CB8"/>
    <w:rsid w:val="002C2F7B"/>
    <w:rsid w:val="002C2FDA"/>
    <w:rsid w:val="002C446F"/>
    <w:rsid w:val="002C48B2"/>
    <w:rsid w:val="002C6771"/>
    <w:rsid w:val="002C6DB5"/>
    <w:rsid w:val="002C72DF"/>
    <w:rsid w:val="002C79FE"/>
    <w:rsid w:val="002C7A2F"/>
    <w:rsid w:val="002C7A40"/>
    <w:rsid w:val="002C7DF9"/>
    <w:rsid w:val="002D0E2F"/>
    <w:rsid w:val="002D1B15"/>
    <w:rsid w:val="002D289E"/>
    <w:rsid w:val="002D2A35"/>
    <w:rsid w:val="002D32A0"/>
    <w:rsid w:val="002D40B3"/>
    <w:rsid w:val="002D6B0F"/>
    <w:rsid w:val="002D7246"/>
    <w:rsid w:val="002D7769"/>
    <w:rsid w:val="002D7FB0"/>
    <w:rsid w:val="002E1A94"/>
    <w:rsid w:val="002E2265"/>
    <w:rsid w:val="002E2AAF"/>
    <w:rsid w:val="002E2C8C"/>
    <w:rsid w:val="002E34BD"/>
    <w:rsid w:val="002E34C8"/>
    <w:rsid w:val="002E3756"/>
    <w:rsid w:val="002E3B84"/>
    <w:rsid w:val="002E5670"/>
    <w:rsid w:val="002E59DC"/>
    <w:rsid w:val="002E6501"/>
    <w:rsid w:val="002E65D0"/>
    <w:rsid w:val="002E6883"/>
    <w:rsid w:val="002E7857"/>
    <w:rsid w:val="002F0144"/>
    <w:rsid w:val="002F0153"/>
    <w:rsid w:val="002F0F92"/>
    <w:rsid w:val="002F100D"/>
    <w:rsid w:val="002F16F6"/>
    <w:rsid w:val="002F1A4F"/>
    <w:rsid w:val="002F1FBB"/>
    <w:rsid w:val="002F26E3"/>
    <w:rsid w:val="002F2A9C"/>
    <w:rsid w:val="002F3365"/>
    <w:rsid w:val="002F346A"/>
    <w:rsid w:val="002F38DA"/>
    <w:rsid w:val="002F3A6C"/>
    <w:rsid w:val="002F3ABE"/>
    <w:rsid w:val="002F3B4E"/>
    <w:rsid w:val="002F465F"/>
    <w:rsid w:val="002F4E6C"/>
    <w:rsid w:val="002F4FA6"/>
    <w:rsid w:val="002F54D6"/>
    <w:rsid w:val="002F643D"/>
    <w:rsid w:val="002F7166"/>
    <w:rsid w:val="002F71B7"/>
    <w:rsid w:val="002F7427"/>
    <w:rsid w:val="002F7FFD"/>
    <w:rsid w:val="00301352"/>
    <w:rsid w:val="00301385"/>
    <w:rsid w:val="003018BB"/>
    <w:rsid w:val="00301FF5"/>
    <w:rsid w:val="00302CE9"/>
    <w:rsid w:val="00304054"/>
    <w:rsid w:val="0030437A"/>
    <w:rsid w:val="00305102"/>
    <w:rsid w:val="00305F65"/>
    <w:rsid w:val="0030674C"/>
    <w:rsid w:val="0030765F"/>
    <w:rsid w:val="003100C4"/>
    <w:rsid w:val="00310280"/>
    <w:rsid w:val="003104AD"/>
    <w:rsid w:val="003104FC"/>
    <w:rsid w:val="00310DEF"/>
    <w:rsid w:val="00311ED0"/>
    <w:rsid w:val="00312073"/>
    <w:rsid w:val="00312479"/>
    <w:rsid w:val="003126C6"/>
    <w:rsid w:val="00314E47"/>
    <w:rsid w:val="003151C9"/>
    <w:rsid w:val="00315B75"/>
    <w:rsid w:val="0031627C"/>
    <w:rsid w:val="0031636D"/>
    <w:rsid w:val="00316C31"/>
    <w:rsid w:val="00316D6F"/>
    <w:rsid w:val="0032215F"/>
    <w:rsid w:val="00322803"/>
    <w:rsid w:val="00322C8F"/>
    <w:rsid w:val="00322CBA"/>
    <w:rsid w:val="00322ED8"/>
    <w:rsid w:val="00323573"/>
    <w:rsid w:val="00324BCE"/>
    <w:rsid w:val="003253D9"/>
    <w:rsid w:val="003272E2"/>
    <w:rsid w:val="00330B99"/>
    <w:rsid w:val="00331441"/>
    <w:rsid w:val="0033189E"/>
    <w:rsid w:val="00331FDD"/>
    <w:rsid w:val="00332F40"/>
    <w:rsid w:val="00333225"/>
    <w:rsid w:val="003334B4"/>
    <w:rsid w:val="003337F3"/>
    <w:rsid w:val="00333F4C"/>
    <w:rsid w:val="00334202"/>
    <w:rsid w:val="00335250"/>
    <w:rsid w:val="00335879"/>
    <w:rsid w:val="003359CD"/>
    <w:rsid w:val="00336B15"/>
    <w:rsid w:val="00340BA6"/>
    <w:rsid w:val="00340D3E"/>
    <w:rsid w:val="00341202"/>
    <w:rsid w:val="00341580"/>
    <w:rsid w:val="00342A51"/>
    <w:rsid w:val="00342E31"/>
    <w:rsid w:val="00343CC4"/>
    <w:rsid w:val="00344047"/>
    <w:rsid w:val="00344419"/>
    <w:rsid w:val="0034676D"/>
    <w:rsid w:val="0034763D"/>
    <w:rsid w:val="003500A8"/>
    <w:rsid w:val="0035014C"/>
    <w:rsid w:val="0035114C"/>
    <w:rsid w:val="0035186C"/>
    <w:rsid w:val="003518F1"/>
    <w:rsid w:val="003519AB"/>
    <w:rsid w:val="00351A47"/>
    <w:rsid w:val="00351DEF"/>
    <w:rsid w:val="00351E09"/>
    <w:rsid w:val="00352A59"/>
    <w:rsid w:val="00352E1F"/>
    <w:rsid w:val="003532A3"/>
    <w:rsid w:val="00353D3D"/>
    <w:rsid w:val="00354703"/>
    <w:rsid w:val="003553E6"/>
    <w:rsid w:val="003558D0"/>
    <w:rsid w:val="00355F6A"/>
    <w:rsid w:val="0036068F"/>
    <w:rsid w:val="00361DAB"/>
    <w:rsid w:val="0036221E"/>
    <w:rsid w:val="0036230E"/>
    <w:rsid w:val="00363511"/>
    <w:rsid w:val="00363740"/>
    <w:rsid w:val="003643CB"/>
    <w:rsid w:val="00364836"/>
    <w:rsid w:val="003651CD"/>
    <w:rsid w:val="00365E7F"/>
    <w:rsid w:val="003666E9"/>
    <w:rsid w:val="00367A3F"/>
    <w:rsid w:val="00367BB6"/>
    <w:rsid w:val="00367C77"/>
    <w:rsid w:val="00367ED4"/>
    <w:rsid w:val="0037115E"/>
    <w:rsid w:val="00371630"/>
    <w:rsid w:val="00372007"/>
    <w:rsid w:val="0037292F"/>
    <w:rsid w:val="00373218"/>
    <w:rsid w:val="0037357B"/>
    <w:rsid w:val="00373DC2"/>
    <w:rsid w:val="003747E3"/>
    <w:rsid w:val="00374E8D"/>
    <w:rsid w:val="00375435"/>
    <w:rsid w:val="003775DB"/>
    <w:rsid w:val="00381826"/>
    <w:rsid w:val="003818E2"/>
    <w:rsid w:val="0038202D"/>
    <w:rsid w:val="003821E1"/>
    <w:rsid w:val="003822BD"/>
    <w:rsid w:val="003823AF"/>
    <w:rsid w:val="003835A8"/>
    <w:rsid w:val="00383A89"/>
    <w:rsid w:val="00383C8E"/>
    <w:rsid w:val="0038455A"/>
    <w:rsid w:val="003849F5"/>
    <w:rsid w:val="00384BB6"/>
    <w:rsid w:val="00385812"/>
    <w:rsid w:val="00385CCA"/>
    <w:rsid w:val="0038625C"/>
    <w:rsid w:val="0038644E"/>
    <w:rsid w:val="003864EC"/>
    <w:rsid w:val="0038725D"/>
    <w:rsid w:val="00390095"/>
    <w:rsid w:val="00391C1C"/>
    <w:rsid w:val="00391E6D"/>
    <w:rsid w:val="00392564"/>
    <w:rsid w:val="00392FBC"/>
    <w:rsid w:val="00393B12"/>
    <w:rsid w:val="00394E8C"/>
    <w:rsid w:val="003960B5"/>
    <w:rsid w:val="00397550"/>
    <w:rsid w:val="003A02EC"/>
    <w:rsid w:val="003A0389"/>
    <w:rsid w:val="003A0977"/>
    <w:rsid w:val="003A1593"/>
    <w:rsid w:val="003A19C9"/>
    <w:rsid w:val="003A21A0"/>
    <w:rsid w:val="003A24E0"/>
    <w:rsid w:val="003A27B1"/>
    <w:rsid w:val="003A39C9"/>
    <w:rsid w:val="003A39DC"/>
    <w:rsid w:val="003A43AF"/>
    <w:rsid w:val="003A4A15"/>
    <w:rsid w:val="003A4E7E"/>
    <w:rsid w:val="003A52F4"/>
    <w:rsid w:val="003A5DCA"/>
    <w:rsid w:val="003A68A7"/>
    <w:rsid w:val="003A68D5"/>
    <w:rsid w:val="003B072E"/>
    <w:rsid w:val="003B09E5"/>
    <w:rsid w:val="003B0EC1"/>
    <w:rsid w:val="003B194B"/>
    <w:rsid w:val="003B1DA8"/>
    <w:rsid w:val="003B272E"/>
    <w:rsid w:val="003B2B27"/>
    <w:rsid w:val="003B3897"/>
    <w:rsid w:val="003B3D25"/>
    <w:rsid w:val="003B43C4"/>
    <w:rsid w:val="003B443E"/>
    <w:rsid w:val="003B679F"/>
    <w:rsid w:val="003C06EA"/>
    <w:rsid w:val="003C17EF"/>
    <w:rsid w:val="003C197D"/>
    <w:rsid w:val="003C31AB"/>
    <w:rsid w:val="003C4381"/>
    <w:rsid w:val="003C4AA5"/>
    <w:rsid w:val="003C4C9D"/>
    <w:rsid w:val="003C4FDF"/>
    <w:rsid w:val="003C53C2"/>
    <w:rsid w:val="003C72C2"/>
    <w:rsid w:val="003C771C"/>
    <w:rsid w:val="003C7A65"/>
    <w:rsid w:val="003D08CC"/>
    <w:rsid w:val="003D0C73"/>
    <w:rsid w:val="003D0E5D"/>
    <w:rsid w:val="003D1C5C"/>
    <w:rsid w:val="003D2166"/>
    <w:rsid w:val="003D21FE"/>
    <w:rsid w:val="003D2749"/>
    <w:rsid w:val="003D3522"/>
    <w:rsid w:val="003D4C48"/>
    <w:rsid w:val="003D4F0B"/>
    <w:rsid w:val="003D5B43"/>
    <w:rsid w:val="003D5C0C"/>
    <w:rsid w:val="003D60C8"/>
    <w:rsid w:val="003D6145"/>
    <w:rsid w:val="003D69DB"/>
    <w:rsid w:val="003D6A8F"/>
    <w:rsid w:val="003D6ECE"/>
    <w:rsid w:val="003D7964"/>
    <w:rsid w:val="003E0EA4"/>
    <w:rsid w:val="003E148C"/>
    <w:rsid w:val="003E3DFB"/>
    <w:rsid w:val="003E40D6"/>
    <w:rsid w:val="003E4B87"/>
    <w:rsid w:val="003E4EB4"/>
    <w:rsid w:val="003E58EF"/>
    <w:rsid w:val="003E5ACB"/>
    <w:rsid w:val="003E5E8D"/>
    <w:rsid w:val="003E620A"/>
    <w:rsid w:val="003E7780"/>
    <w:rsid w:val="003F028B"/>
    <w:rsid w:val="003F07B8"/>
    <w:rsid w:val="003F16BF"/>
    <w:rsid w:val="003F198A"/>
    <w:rsid w:val="003F1A82"/>
    <w:rsid w:val="003F1B9A"/>
    <w:rsid w:val="003F3BB4"/>
    <w:rsid w:val="003F4F32"/>
    <w:rsid w:val="003F4FEC"/>
    <w:rsid w:val="003F55CD"/>
    <w:rsid w:val="003F58EE"/>
    <w:rsid w:val="003F5C75"/>
    <w:rsid w:val="003F5CFD"/>
    <w:rsid w:val="003F6360"/>
    <w:rsid w:val="00400936"/>
    <w:rsid w:val="0040145E"/>
    <w:rsid w:val="00402D5F"/>
    <w:rsid w:val="004035A1"/>
    <w:rsid w:val="00403F54"/>
    <w:rsid w:val="004040AC"/>
    <w:rsid w:val="0040436B"/>
    <w:rsid w:val="004057D5"/>
    <w:rsid w:val="00406623"/>
    <w:rsid w:val="00406F3D"/>
    <w:rsid w:val="00407D7A"/>
    <w:rsid w:val="00410777"/>
    <w:rsid w:val="004111F5"/>
    <w:rsid w:val="0041182F"/>
    <w:rsid w:val="00413378"/>
    <w:rsid w:val="00413494"/>
    <w:rsid w:val="004144E0"/>
    <w:rsid w:val="004148FF"/>
    <w:rsid w:val="00414F55"/>
    <w:rsid w:val="00415DD3"/>
    <w:rsid w:val="00417CA6"/>
    <w:rsid w:val="00420E64"/>
    <w:rsid w:val="00421D91"/>
    <w:rsid w:val="00421DF5"/>
    <w:rsid w:val="00422A4B"/>
    <w:rsid w:val="00422F69"/>
    <w:rsid w:val="0042317A"/>
    <w:rsid w:val="00424F30"/>
    <w:rsid w:val="004268A6"/>
    <w:rsid w:val="00426932"/>
    <w:rsid w:val="004271C7"/>
    <w:rsid w:val="0043083A"/>
    <w:rsid w:val="00432460"/>
    <w:rsid w:val="00432B50"/>
    <w:rsid w:val="00432C45"/>
    <w:rsid w:val="00433296"/>
    <w:rsid w:val="0043343E"/>
    <w:rsid w:val="00433A9B"/>
    <w:rsid w:val="00433D5A"/>
    <w:rsid w:val="00434C37"/>
    <w:rsid w:val="00434DB4"/>
    <w:rsid w:val="00434F54"/>
    <w:rsid w:val="00435547"/>
    <w:rsid w:val="00437763"/>
    <w:rsid w:val="00437B73"/>
    <w:rsid w:val="00437BA9"/>
    <w:rsid w:val="00437DE3"/>
    <w:rsid w:val="00440358"/>
    <w:rsid w:val="00441588"/>
    <w:rsid w:val="004417CB"/>
    <w:rsid w:val="0044207F"/>
    <w:rsid w:val="00442CFD"/>
    <w:rsid w:val="00442EEB"/>
    <w:rsid w:val="004431D1"/>
    <w:rsid w:val="00443523"/>
    <w:rsid w:val="00443910"/>
    <w:rsid w:val="004439D2"/>
    <w:rsid w:val="00444630"/>
    <w:rsid w:val="00445430"/>
    <w:rsid w:val="00445B92"/>
    <w:rsid w:val="004461AB"/>
    <w:rsid w:val="004473AB"/>
    <w:rsid w:val="004505FD"/>
    <w:rsid w:val="00450C93"/>
    <w:rsid w:val="00452315"/>
    <w:rsid w:val="00452517"/>
    <w:rsid w:val="00452C7F"/>
    <w:rsid w:val="004537E3"/>
    <w:rsid w:val="004540AB"/>
    <w:rsid w:val="00454ADE"/>
    <w:rsid w:val="00455539"/>
    <w:rsid w:val="004559E7"/>
    <w:rsid w:val="00456316"/>
    <w:rsid w:val="00456BF0"/>
    <w:rsid w:val="00456D03"/>
    <w:rsid w:val="0045716A"/>
    <w:rsid w:val="00457270"/>
    <w:rsid w:val="004606B6"/>
    <w:rsid w:val="00460AF2"/>
    <w:rsid w:val="00461185"/>
    <w:rsid w:val="00461657"/>
    <w:rsid w:val="00461BEC"/>
    <w:rsid w:val="00462932"/>
    <w:rsid w:val="00464761"/>
    <w:rsid w:val="00464A73"/>
    <w:rsid w:val="00466B3B"/>
    <w:rsid w:val="004703D4"/>
    <w:rsid w:val="0047098F"/>
    <w:rsid w:val="0047135B"/>
    <w:rsid w:val="004716F4"/>
    <w:rsid w:val="00471D00"/>
    <w:rsid w:val="00472005"/>
    <w:rsid w:val="0047237E"/>
    <w:rsid w:val="00472701"/>
    <w:rsid w:val="00472EA6"/>
    <w:rsid w:val="0047300D"/>
    <w:rsid w:val="00473B52"/>
    <w:rsid w:val="0047475D"/>
    <w:rsid w:val="004752A9"/>
    <w:rsid w:val="00477469"/>
    <w:rsid w:val="00477DBD"/>
    <w:rsid w:val="00481281"/>
    <w:rsid w:val="004818EA"/>
    <w:rsid w:val="004823DC"/>
    <w:rsid w:val="004832E7"/>
    <w:rsid w:val="00483545"/>
    <w:rsid w:val="0048443C"/>
    <w:rsid w:val="0048464B"/>
    <w:rsid w:val="00484955"/>
    <w:rsid w:val="00485578"/>
    <w:rsid w:val="00486477"/>
    <w:rsid w:val="00486614"/>
    <w:rsid w:val="00486ADB"/>
    <w:rsid w:val="00487198"/>
    <w:rsid w:val="004901B6"/>
    <w:rsid w:val="004901DB"/>
    <w:rsid w:val="00490916"/>
    <w:rsid w:val="00490A37"/>
    <w:rsid w:val="00491670"/>
    <w:rsid w:val="00491839"/>
    <w:rsid w:val="00492826"/>
    <w:rsid w:val="00492E01"/>
    <w:rsid w:val="0049421C"/>
    <w:rsid w:val="00494A88"/>
    <w:rsid w:val="00494CB5"/>
    <w:rsid w:val="004964D3"/>
    <w:rsid w:val="004973D6"/>
    <w:rsid w:val="00497645"/>
    <w:rsid w:val="004A00B3"/>
    <w:rsid w:val="004A1DC5"/>
    <w:rsid w:val="004A1F74"/>
    <w:rsid w:val="004A2180"/>
    <w:rsid w:val="004A2BE5"/>
    <w:rsid w:val="004A3039"/>
    <w:rsid w:val="004A47A1"/>
    <w:rsid w:val="004A5433"/>
    <w:rsid w:val="004A5E60"/>
    <w:rsid w:val="004A5EA8"/>
    <w:rsid w:val="004A60B2"/>
    <w:rsid w:val="004A618D"/>
    <w:rsid w:val="004A68B4"/>
    <w:rsid w:val="004A6AF5"/>
    <w:rsid w:val="004A7197"/>
    <w:rsid w:val="004A7320"/>
    <w:rsid w:val="004A7C1F"/>
    <w:rsid w:val="004B00D0"/>
    <w:rsid w:val="004B10C7"/>
    <w:rsid w:val="004B1568"/>
    <w:rsid w:val="004B25C3"/>
    <w:rsid w:val="004B2C05"/>
    <w:rsid w:val="004B3FFD"/>
    <w:rsid w:val="004B4175"/>
    <w:rsid w:val="004B43BE"/>
    <w:rsid w:val="004B477E"/>
    <w:rsid w:val="004B4E19"/>
    <w:rsid w:val="004B55B8"/>
    <w:rsid w:val="004B6F08"/>
    <w:rsid w:val="004B71DA"/>
    <w:rsid w:val="004B73B3"/>
    <w:rsid w:val="004C06FC"/>
    <w:rsid w:val="004C0AEF"/>
    <w:rsid w:val="004C0EDD"/>
    <w:rsid w:val="004C1A29"/>
    <w:rsid w:val="004C2093"/>
    <w:rsid w:val="004C318B"/>
    <w:rsid w:val="004C3A28"/>
    <w:rsid w:val="004C3CEA"/>
    <w:rsid w:val="004C446C"/>
    <w:rsid w:val="004C6620"/>
    <w:rsid w:val="004C7A23"/>
    <w:rsid w:val="004C7FA4"/>
    <w:rsid w:val="004D22F8"/>
    <w:rsid w:val="004D2EBC"/>
    <w:rsid w:val="004D37ED"/>
    <w:rsid w:val="004D39FC"/>
    <w:rsid w:val="004D43B6"/>
    <w:rsid w:val="004D4516"/>
    <w:rsid w:val="004D58EF"/>
    <w:rsid w:val="004D681A"/>
    <w:rsid w:val="004D6919"/>
    <w:rsid w:val="004D6C42"/>
    <w:rsid w:val="004D6D4A"/>
    <w:rsid w:val="004D6E3B"/>
    <w:rsid w:val="004D7071"/>
    <w:rsid w:val="004D73E8"/>
    <w:rsid w:val="004D77D8"/>
    <w:rsid w:val="004E0DB2"/>
    <w:rsid w:val="004E0E0C"/>
    <w:rsid w:val="004E10DE"/>
    <w:rsid w:val="004E1C9E"/>
    <w:rsid w:val="004E1E18"/>
    <w:rsid w:val="004E1E5F"/>
    <w:rsid w:val="004E2262"/>
    <w:rsid w:val="004E2C62"/>
    <w:rsid w:val="004E3270"/>
    <w:rsid w:val="004E4A35"/>
    <w:rsid w:val="004E503D"/>
    <w:rsid w:val="004E5521"/>
    <w:rsid w:val="004E56DA"/>
    <w:rsid w:val="004E5773"/>
    <w:rsid w:val="004E5DBF"/>
    <w:rsid w:val="004E6531"/>
    <w:rsid w:val="004E6B98"/>
    <w:rsid w:val="004E6E92"/>
    <w:rsid w:val="004E6F14"/>
    <w:rsid w:val="004E7FAD"/>
    <w:rsid w:val="004E7FC6"/>
    <w:rsid w:val="004F053B"/>
    <w:rsid w:val="004F0D1F"/>
    <w:rsid w:val="004F137C"/>
    <w:rsid w:val="004F1695"/>
    <w:rsid w:val="004F1E69"/>
    <w:rsid w:val="004F3916"/>
    <w:rsid w:val="004F3A6F"/>
    <w:rsid w:val="004F3B69"/>
    <w:rsid w:val="004F51E4"/>
    <w:rsid w:val="004F61B3"/>
    <w:rsid w:val="004F6642"/>
    <w:rsid w:val="004F6B5F"/>
    <w:rsid w:val="004F6BCF"/>
    <w:rsid w:val="004F7CB1"/>
    <w:rsid w:val="00500F50"/>
    <w:rsid w:val="00501488"/>
    <w:rsid w:val="005016C3"/>
    <w:rsid w:val="00501B82"/>
    <w:rsid w:val="00501FBC"/>
    <w:rsid w:val="0050371A"/>
    <w:rsid w:val="005038A7"/>
    <w:rsid w:val="005041C0"/>
    <w:rsid w:val="00505107"/>
    <w:rsid w:val="005065FE"/>
    <w:rsid w:val="005070DE"/>
    <w:rsid w:val="00507277"/>
    <w:rsid w:val="00507F43"/>
    <w:rsid w:val="0051112D"/>
    <w:rsid w:val="005122A8"/>
    <w:rsid w:val="00513187"/>
    <w:rsid w:val="005157AD"/>
    <w:rsid w:val="005163AE"/>
    <w:rsid w:val="00516FFE"/>
    <w:rsid w:val="005172F4"/>
    <w:rsid w:val="00517EF9"/>
    <w:rsid w:val="0052003F"/>
    <w:rsid w:val="00520282"/>
    <w:rsid w:val="005202A1"/>
    <w:rsid w:val="00520E0A"/>
    <w:rsid w:val="00521073"/>
    <w:rsid w:val="00522647"/>
    <w:rsid w:val="00523817"/>
    <w:rsid w:val="00525868"/>
    <w:rsid w:val="00526001"/>
    <w:rsid w:val="0052601C"/>
    <w:rsid w:val="0052638E"/>
    <w:rsid w:val="00526801"/>
    <w:rsid w:val="005268DA"/>
    <w:rsid w:val="00527FE6"/>
    <w:rsid w:val="005311A9"/>
    <w:rsid w:val="0053162F"/>
    <w:rsid w:val="005318B2"/>
    <w:rsid w:val="00531963"/>
    <w:rsid w:val="005321E6"/>
    <w:rsid w:val="00534B6A"/>
    <w:rsid w:val="00534C03"/>
    <w:rsid w:val="0053567D"/>
    <w:rsid w:val="00535F1F"/>
    <w:rsid w:val="0053653A"/>
    <w:rsid w:val="005365A4"/>
    <w:rsid w:val="00536757"/>
    <w:rsid w:val="00537859"/>
    <w:rsid w:val="00537898"/>
    <w:rsid w:val="00540190"/>
    <w:rsid w:val="005412C8"/>
    <w:rsid w:val="0054135B"/>
    <w:rsid w:val="00541616"/>
    <w:rsid w:val="0054295A"/>
    <w:rsid w:val="0054301E"/>
    <w:rsid w:val="0054375C"/>
    <w:rsid w:val="005447DC"/>
    <w:rsid w:val="00544806"/>
    <w:rsid w:val="00545B7E"/>
    <w:rsid w:val="00547144"/>
    <w:rsid w:val="005471C4"/>
    <w:rsid w:val="00547731"/>
    <w:rsid w:val="00547765"/>
    <w:rsid w:val="00547766"/>
    <w:rsid w:val="00551332"/>
    <w:rsid w:val="00553215"/>
    <w:rsid w:val="00554051"/>
    <w:rsid w:val="00554067"/>
    <w:rsid w:val="00554F53"/>
    <w:rsid w:val="0055542E"/>
    <w:rsid w:val="00555A80"/>
    <w:rsid w:val="00555CFC"/>
    <w:rsid w:val="00555D40"/>
    <w:rsid w:val="00555DBD"/>
    <w:rsid w:val="00557432"/>
    <w:rsid w:val="00560995"/>
    <w:rsid w:val="00560E2F"/>
    <w:rsid w:val="0056146C"/>
    <w:rsid w:val="00561A5E"/>
    <w:rsid w:val="005629AF"/>
    <w:rsid w:val="00562FB4"/>
    <w:rsid w:val="005634C0"/>
    <w:rsid w:val="00564B0A"/>
    <w:rsid w:val="005656A9"/>
    <w:rsid w:val="00566126"/>
    <w:rsid w:val="00571015"/>
    <w:rsid w:val="005714B7"/>
    <w:rsid w:val="00571775"/>
    <w:rsid w:val="00571E3A"/>
    <w:rsid w:val="00572232"/>
    <w:rsid w:val="005724A0"/>
    <w:rsid w:val="005725C9"/>
    <w:rsid w:val="00573B10"/>
    <w:rsid w:val="00574474"/>
    <w:rsid w:val="00574AAB"/>
    <w:rsid w:val="00574FCE"/>
    <w:rsid w:val="00575012"/>
    <w:rsid w:val="00575535"/>
    <w:rsid w:val="00575A43"/>
    <w:rsid w:val="00575CD0"/>
    <w:rsid w:val="0057690A"/>
    <w:rsid w:val="00577369"/>
    <w:rsid w:val="005800F2"/>
    <w:rsid w:val="005805F0"/>
    <w:rsid w:val="00581608"/>
    <w:rsid w:val="005824B9"/>
    <w:rsid w:val="005832ED"/>
    <w:rsid w:val="00583B5B"/>
    <w:rsid w:val="00584791"/>
    <w:rsid w:val="00584E73"/>
    <w:rsid w:val="00585D90"/>
    <w:rsid w:val="0058666B"/>
    <w:rsid w:val="00586892"/>
    <w:rsid w:val="0058761D"/>
    <w:rsid w:val="00587D26"/>
    <w:rsid w:val="005909AE"/>
    <w:rsid w:val="00590FE2"/>
    <w:rsid w:val="00592E8E"/>
    <w:rsid w:val="00593E0B"/>
    <w:rsid w:val="005950C1"/>
    <w:rsid w:val="0059533C"/>
    <w:rsid w:val="00595E06"/>
    <w:rsid w:val="00595E65"/>
    <w:rsid w:val="005970A8"/>
    <w:rsid w:val="005974B9"/>
    <w:rsid w:val="0059762F"/>
    <w:rsid w:val="005A045B"/>
    <w:rsid w:val="005A0DBA"/>
    <w:rsid w:val="005A109C"/>
    <w:rsid w:val="005A228E"/>
    <w:rsid w:val="005A2EB7"/>
    <w:rsid w:val="005A2F1F"/>
    <w:rsid w:val="005A357C"/>
    <w:rsid w:val="005A3BF6"/>
    <w:rsid w:val="005A458E"/>
    <w:rsid w:val="005A4951"/>
    <w:rsid w:val="005A49B2"/>
    <w:rsid w:val="005A49D0"/>
    <w:rsid w:val="005A5C4D"/>
    <w:rsid w:val="005A6466"/>
    <w:rsid w:val="005A740F"/>
    <w:rsid w:val="005A74AB"/>
    <w:rsid w:val="005A777E"/>
    <w:rsid w:val="005A7B0D"/>
    <w:rsid w:val="005B1087"/>
    <w:rsid w:val="005B1D7E"/>
    <w:rsid w:val="005B2235"/>
    <w:rsid w:val="005B2819"/>
    <w:rsid w:val="005B2D7D"/>
    <w:rsid w:val="005B3077"/>
    <w:rsid w:val="005B3259"/>
    <w:rsid w:val="005B34D8"/>
    <w:rsid w:val="005B5858"/>
    <w:rsid w:val="005B623C"/>
    <w:rsid w:val="005B664C"/>
    <w:rsid w:val="005B6EFC"/>
    <w:rsid w:val="005B7933"/>
    <w:rsid w:val="005B7960"/>
    <w:rsid w:val="005C0259"/>
    <w:rsid w:val="005C0884"/>
    <w:rsid w:val="005C11F6"/>
    <w:rsid w:val="005C2066"/>
    <w:rsid w:val="005C25EC"/>
    <w:rsid w:val="005C2CFF"/>
    <w:rsid w:val="005C3202"/>
    <w:rsid w:val="005C4905"/>
    <w:rsid w:val="005C523A"/>
    <w:rsid w:val="005C5D42"/>
    <w:rsid w:val="005C6701"/>
    <w:rsid w:val="005C7109"/>
    <w:rsid w:val="005D001B"/>
    <w:rsid w:val="005D04D8"/>
    <w:rsid w:val="005D1B01"/>
    <w:rsid w:val="005D292E"/>
    <w:rsid w:val="005D2C1A"/>
    <w:rsid w:val="005D31C9"/>
    <w:rsid w:val="005D33DF"/>
    <w:rsid w:val="005D3D54"/>
    <w:rsid w:val="005D3F02"/>
    <w:rsid w:val="005D44C1"/>
    <w:rsid w:val="005D46AF"/>
    <w:rsid w:val="005D5493"/>
    <w:rsid w:val="005D7FC8"/>
    <w:rsid w:val="005E08CF"/>
    <w:rsid w:val="005E13EB"/>
    <w:rsid w:val="005E26B8"/>
    <w:rsid w:val="005E2BBD"/>
    <w:rsid w:val="005E3878"/>
    <w:rsid w:val="005E410A"/>
    <w:rsid w:val="005E4A46"/>
    <w:rsid w:val="005E7560"/>
    <w:rsid w:val="005E767D"/>
    <w:rsid w:val="005F03BB"/>
    <w:rsid w:val="005F082F"/>
    <w:rsid w:val="005F1E89"/>
    <w:rsid w:val="005F22E9"/>
    <w:rsid w:val="005F3DE3"/>
    <w:rsid w:val="005F4DE1"/>
    <w:rsid w:val="005F5F58"/>
    <w:rsid w:val="005F5F81"/>
    <w:rsid w:val="00601114"/>
    <w:rsid w:val="00601360"/>
    <w:rsid w:val="006021AF"/>
    <w:rsid w:val="006037DF"/>
    <w:rsid w:val="00605447"/>
    <w:rsid w:val="00605449"/>
    <w:rsid w:val="006063FB"/>
    <w:rsid w:val="006074AC"/>
    <w:rsid w:val="00610394"/>
    <w:rsid w:val="00610A08"/>
    <w:rsid w:val="0061116E"/>
    <w:rsid w:val="00611A4F"/>
    <w:rsid w:val="00612035"/>
    <w:rsid w:val="00612472"/>
    <w:rsid w:val="00612E17"/>
    <w:rsid w:val="00612EAC"/>
    <w:rsid w:val="00612F8D"/>
    <w:rsid w:val="00613C45"/>
    <w:rsid w:val="00616796"/>
    <w:rsid w:val="00616F64"/>
    <w:rsid w:val="00617318"/>
    <w:rsid w:val="00621308"/>
    <w:rsid w:val="00624051"/>
    <w:rsid w:val="00624F02"/>
    <w:rsid w:val="00625AD5"/>
    <w:rsid w:val="00626BB3"/>
    <w:rsid w:val="00627B70"/>
    <w:rsid w:val="00631272"/>
    <w:rsid w:val="00631E01"/>
    <w:rsid w:val="006324C0"/>
    <w:rsid w:val="00633F59"/>
    <w:rsid w:val="00634046"/>
    <w:rsid w:val="00635C5B"/>
    <w:rsid w:val="00636747"/>
    <w:rsid w:val="00637E87"/>
    <w:rsid w:val="00640660"/>
    <w:rsid w:val="006408CA"/>
    <w:rsid w:val="00641034"/>
    <w:rsid w:val="00642441"/>
    <w:rsid w:val="00642D40"/>
    <w:rsid w:val="00644277"/>
    <w:rsid w:val="00646241"/>
    <w:rsid w:val="00646E66"/>
    <w:rsid w:val="00650916"/>
    <w:rsid w:val="00651668"/>
    <w:rsid w:val="0065174F"/>
    <w:rsid w:val="006554DF"/>
    <w:rsid w:val="00656239"/>
    <w:rsid w:val="00656587"/>
    <w:rsid w:val="006611C7"/>
    <w:rsid w:val="0066132D"/>
    <w:rsid w:val="00661FEF"/>
    <w:rsid w:val="0066205B"/>
    <w:rsid w:val="00662635"/>
    <w:rsid w:val="00662664"/>
    <w:rsid w:val="006629E2"/>
    <w:rsid w:val="00662F2E"/>
    <w:rsid w:val="006630F8"/>
    <w:rsid w:val="00665C65"/>
    <w:rsid w:val="00665EC9"/>
    <w:rsid w:val="00667156"/>
    <w:rsid w:val="00670A87"/>
    <w:rsid w:val="006710A7"/>
    <w:rsid w:val="00672012"/>
    <w:rsid w:val="0067268B"/>
    <w:rsid w:val="00673230"/>
    <w:rsid w:val="00673A2C"/>
    <w:rsid w:val="00676001"/>
    <w:rsid w:val="00680A77"/>
    <w:rsid w:val="00680CD0"/>
    <w:rsid w:val="00682121"/>
    <w:rsid w:val="00682301"/>
    <w:rsid w:val="00682646"/>
    <w:rsid w:val="00682E96"/>
    <w:rsid w:val="00683189"/>
    <w:rsid w:val="00683428"/>
    <w:rsid w:val="006837FD"/>
    <w:rsid w:val="00683A36"/>
    <w:rsid w:val="00684035"/>
    <w:rsid w:val="00684AB1"/>
    <w:rsid w:val="00684D99"/>
    <w:rsid w:val="00684F08"/>
    <w:rsid w:val="006864E8"/>
    <w:rsid w:val="00686CCD"/>
    <w:rsid w:val="006872B5"/>
    <w:rsid w:val="006872E0"/>
    <w:rsid w:val="00687EB0"/>
    <w:rsid w:val="00690F07"/>
    <w:rsid w:val="0069201B"/>
    <w:rsid w:val="00692E9D"/>
    <w:rsid w:val="0069345A"/>
    <w:rsid w:val="00693E9E"/>
    <w:rsid w:val="0069401F"/>
    <w:rsid w:val="006947BD"/>
    <w:rsid w:val="00694997"/>
    <w:rsid w:val="006951A5"/>
    <w:rsid w:val="006969C5"/>
    <w:rsid w:val="0069775F"/>
    <w:rsid w:val="0069782D"/>
    <w:rsid w:val="00697AC6"/>
    <w:rsid w:val="00697ACC"/>
    <w:rsid w:val="006A01ED"/>
    <w:rsid w:val="006A0357"/>
    <w:rsid w:val="006A0D63"/>
    <w:rsid w:val="006A1BFF"/>
    <w:rsid w:val="006A1E44"/>
    <w:rsid w:val="006A1F84"/>
    <w:rsid w:val="006A1FD7"/>
    <w:rsid w:val="006A2149"/>
    <w:rsid w:val="006A22FF"/>
    <w:rsid w:val="006A428F"/>
    <w:rsid w:val="006A5CE1"/>
    <w:rsid w:val="006A7CC1"/>
    <w:rsid w:val="006B0626"/>
    <w:rsid w:val="006B1278"/>
    <w:rsid w:val="006B1BAA"/>
    <w:rsid w:val="006B2464"/>
    <w:rsid w:val="006B2B14"/>
    <w:rsid w:val="006B43D0"/>
    <w:rsid w:val="006B4AF4"/>
    <w:rsid w:val="006B5A8F"/>
    <w:rsid w:val="006B5FA9"/>
    <w:rsid w:val="006B72A1"/>
    <w:rsid w:val="006B7368"/>
    <w:rsid w:val="006B7E8A"/>
    <w:rsid w:val="006C0265"/>
    <w:rsid w:val="006C0B76"/>
    <w:rsid w:val="006C0FBB"/>
    <w:rsid w:val="006C1C63"/>
    <w:rsid w:val="006C1D6E"/>
    <w:rsid w:val="006C3C3B"/>
    <w:rsid w:val="006C43BA"/>
    <w:rsid w:val="006C5009"/>
    <w:rsid w:val="006C5126"/>
    <w:rsid w:val="006C5492"/>
    <w:rsid w:val="006C5FE6"/>
    <w:rsid w:val="006C6B56"/>
    <w:rsid w:val="006D092A"/>
    <w:rsid w:val="006D0D66"/>
    <w:rsid w:val="006D1EF8"/>
    <w:rsid w:val="006D31D8"/>
    <w:rsid w:val="006D38C7"/>
    <w:rsid w:val="006D3B2C"/>
    <w:rsid w:val="006D4584"/>
    <w:rsid w:val="006D5F6B"/>
    <w:rsid w:val="006D6A18"/>
    <w:rsid w:val="006D70EE"/>
    <w:rsid w:val="006D7277"/>
    <w:rsid w:val="006D7A01"/>
    <w:rsid w:val="006D7C48"/>
    <w:rsid w:val="006E1032"/>
    <w:rsid w:val="006E19C6"/>
    <w:rsid w:val="006E2078"/>
    <w:rsid w:val="006E25E8"/>
    <w:rsid w:val="006E2BD3"/>
    <w:rsid w:val="006E3F8F"/>
    <w:rsid w:val="006E43AF"/>
    <w:rsid w:val="006E4405"/>
    <w:rsid w:val="006E5AFA"/>
    <w:rsid w:val="006E5C4F"/>
    <w:rsid w:val="006E6A71"/>
    <w:rsid w:val="006E6F40"/>
    <w:rsid w:val="006E72D2"/>
    <w:rsid w:val="006E7C45"/>
    <w:rsid w:val="006F0B86"/>
    <w:rsid w:val="006F1A63"/>
    <w:rsid w:val="006F2F88"/>
    <w:rsid w:val="006F4F4C"/>
    <w:rsid w:val="006F4FBE"/>
    <w:rsid w:val="006F511E"/>
    <w:rsid w:val="006F5A1E"/>
    <w:rsid w:val="006F61CA"/>
    <w:rsid w:val="006F6754"/>
    <w:rsid w:val="006F7204"/>
    <w:rsid w:val="006F7C4D"/>
    <w:rsid w:val="007002D3"/>
    <w:rsid w:val="0070080A"/>
    <w:rsid w:val="00700983"/>
    <w:rsid w:val="00701015"/>
    <w:rsid w:val="0070175C"/>
    <w:rsid w:val="007019D3"/>
    <w:rsid w:val="00702F3F"/>
    <w:rsid w:val="007048F4"/>
    <w:rsid w:val="0070517E"/>
    <w:rsid w:val="00705AD4"/>
    <w:rsid w:val="00706E87"/>
    <w:rsid w:val="00706F4C"/>
    <w:rsid w:val="00710488"/>
    <w:rsid w:val="00711ACC"/>
    <w:rsid w:val="00712107"/>
    <w:rsid w:val="0071246F"/>
    <w:rsid w:val="00712FFE"/>
    <w:rsid w:val="00713595"/>
    <w:rsid w:val="00713FE0"/>
    <w:rsid w:val="007168D8"/>
    <w:rsid w:val="00717412"/>
    <w:rsid w:val="00720128"/>
    <w:rsid w:val="007214EB"/>
    <w:rsid w:val="00721760"/>
    <w:rsid w:val="007222E8"/>
    <w:rsid w:val="0072251D"/>
    <w:rsid w:val="00723DED"/>
    <w:rsid w:val="00724397"/>
    <w:rsid w:val="0072439C"/>
    <w:rsid w:val="007265EF"/>
    <w:rsid w:val="0072727C"/>
    <w:rsid w:val="0073020E"/>
    <w:rsid w:val="00730E28"/>
    <w:rsid w:val="0073176A"/>
    <w:rsid w:val="00732B69"/>
    <w:rsid w:val="007330D4"/>
    <w:rsid w:val="0073360C"/>
    <w:rsid w:val="00734242"/>
    <w:rsid w:val="00734D4A"/>
    <w:rsid w:val="00734D88"/>
    <w:rsid w:val="007355D3"/>
    <w:rsid w:val="007357E8"/>
    <w:rsid w:val="007360B0"/>
    <w:rsid w:val="00736BBC"/>
    <w:rsid w:val="00737F00"/>
    <w:rsid w:val="00740946"/>
    <w:rsid w:val="00740FF3"/>
    <w:rsid w:val="007422AD"/>
    <w:rsid w:val="00742443"/>
    <w:rsid w:val="00742C8E"/>
    <w:rsid w:val="00742FA0"/>
    <w:rsid w:val="00743327"/>
    <w:rsid w:val="007433F1"/>
    <w:rsid w:val="0074474B"/>
    <w:rsid w:val="00744D3B"/>
    <w:rsid w:val="00745198"/>
    <w:rsid w:val="007451C4"/>
    <w:rsid w:val="007458CE"/>
    <w:rsid w:val="00745E74"/>
    <w:rsid w:val="0074609E"/>
    <w:rsid w:val="00746612"/>
    <w:rsid w:val="00746CDE"/>
    <w:rsid w:val="00746DBE"/>
    <w:rsid w:val="0074712F"/>
    <w:rsid w:val="00750184"/>
    <w:rsid w:val="00752D57"/>
    <w:rsid w:val="007532B1"/>
    <w:rsid w:val="00753A92"/>
    <w:rsid w:val="00753F0F"/>
    <w:rsid w:val="00754365"/>
    <w:rsid w:val="00754ECD"/>
    <w:rsid w:val="00754F56"/>
    <w:rsid w:val="00755D63"/>
    <w:rsid w:val="00755FA2"/>
    <w:rsid w:val="007560B3"/>
    <w:rsid w:val="0075648E"/>
    <w:rsid w:val="00756560"/>
    <w:rsid w:val="007567CE"/>
    <w:rsid w:val="0075683E"/>
    <w:rsid w:val="00757120"/>
    <w:rsid w:val="00761549"/>
    <w:rsid w:val="00761A46"/>
    <w:rsid w:val="0076254C"/>
    <w:rsid w:val="007626E2"/>
    <w:rsid w:val="00763844"/>
    <w:rsid w:val="00763CD3"/>
    <w:rsid w:val="0076440B"/>
    <w:rsid w:val="00765AD3"/>
    <w:rsid w:val="00767FE6"/>
    <w:rsid w:val="00770D6A"/>
    <w:rsid w:val="0077149B"/>
    <w:rsid w:val="0077227A"/>
    <w:rsid w:val="00772A8C"/>
    <w:rsid w:val="0077317D"/>
    <w:rsid w:val="00773559"/>
    <w:rsid w:val="0077427A"/>
    <w:rsid w:val="007742D8"/>
    <w:rsid w:val="0077481C"/>
    <w:rsid w:val="00774C77"/>
    <w:rsid w:val="007767E4"/>
    <w:rsid w:val="00776C4A"/>
    <w:rsid w:val="00777D8E"/>
    <w:rsid w:val="00780448"/>
    <w:rsid w:val="007804C0"/>
    <w:rsid w:val="007808B6"/>
    <w:rsid w:val="00781A65"/>
    <w:rsid w:val="00783518"/>
    <w:rsid w:val="00783CCA"/>
    <w:rsid w:val="00784C9B"/>
    <w:rsid w:val="00784CF0"/>
    <w:rsid w:val="00784EC3"/>
    <w:rsid w:val="007856CA"/>
    <w:rsid w:val="00786962"/>
    <w:rsid w:val="007877BA"/>
    <w:rsid w:val="00787C02"/>
    <w:rsid w:val="00787CC9"/>
    <w:rsid w:val="00787DF4"/>
    <w:rsid w:val="007907E5"/>
    <w:rsid w:val="0079120D"/>
    <w:rsid w:val="0079297B"/>
    <w:rsid w:val="00792A1E"/>
    <w:rsid w:val="00792C61"/>
    <w:rsid w:val="00792E97"/>
    <w:rsid w:val="007933ED"/>
    <w:rsid w:val="007946AB"/>
    <w:rsid w:val="007952DE"/>
    <w:rsid w:val="00795437"/>
    <w:rsid w:val="00795BEE"/>
    <w:rsid w:val="00795DD2"/>
    <w:rsid w:val="007960D2"/>
    <w:rsid w:val="00796506"/>
    <w:rsid w:val="00796E99"/>
    <w:rsid w:val="007970DA"/>
    <w:rsid w:val="007A1379"/>
    <w:rsid w:val="007A1394"/>
    <w:rsid w:val="007A1471"/>
    <w:rsid w:val="007A14E1"/>
    <w:rsid w:val="007A1B42"/>
    <w:rsid w:val="007A1B52"/>
    <w:rsid w:val="007A1E16"/>
    <w:rsid w:val="007A24E9"/>
    <w:rsid w:val="007A3625"/>
    <w:rsid w:val="007A40BF"/>
    <w:rsid w:val="007A47EA"/>
    <w:rsid w:val="007A5BE0"/>
    <w:rsid w:val="007A60AF"/>
    <w:rsid w:val="007A72C6"/>
    <w:rsid w:val="007A7B83"/>
    <w:rsid w:val="007A7D0B"/>
    <w:rsid w:val="007A7E41"/>
    <w:rsid w:val="007B0258"/>
    <w:rsid w:val="007B0562"/>
    <w:rsid w:val="007B325E"/>
    <w:rsid w:val="007B3589"/>
    <w:rsid w:val="007B5528"/>
    <w:rsid w:val="007B56CC"/>
    <w:rsid w:val="007B66F2"/>
    <w:rsid w:val="007B6C13"/>
    <w:rsid w:val="007B6E0C"/>
    <w:rsid w:val="007B6E77"/>
    <w:rsid w:val="007B7FB1"/>
    <w:rsid w:val="007C05A0"/>
    <w:rsid w:val="007C0716"/>
    <w:rsid w:val="007C071B"/>
    <w:rsid w:val="007C1A27"/>
    <w:rsid w:val="007C31D4"/>
    <w:rsid w:val="007C3426"/>
    <w:rsid w:val="007C3E4C"/>
    <w:rsid w:val="007C485A"/>
    <w:rsid w:val="007C523B"/>
    <w:rsid w:val="007C55EA"/>
    <w:rsid w:val="007C5DD4"/>
    <w:rsid w:val="007C7514"/>
    <w:rsid w:val="007C7B70"/>
    <w:rsid w:val="007D0038"/>
    <w:rsid w:val="007D0D8D"/>
    <w:rsid w:val="007D33EC"/>
    <w:rsid w:val="007D34FD"/>
    <w:rsid w:val="007D3FAB"/>
    <w:rsid w:val="007D402F"/>
    <w:rsid w:val="007D5161"/>
    <w:rsid w:val="007D5449"/>
    <w:rsid w:val="007D5717"/>
    <w:rsid w:val="007D586E"/>
    <w:rsid w:val="007D6EBE"/>
    <w:rsid w:val="007D77DC"/>
    <w:rsid w:val="007E02D1"/>
    <w:rsid w:val="007E0563"/>
    <w:rsid w:val="007E0921"/>
    <w:rsid w:val="007E133E"/>
    <w:rsid w:val="007E249A"/>
    <w:rsid w:val="007E2766"/>
    <w:rsid w:val="007E37D1"/>
    <w:rsid w:val="007E502B"/>
    <w:rsid w:val="007E56A5"/>
    <w:rsid w:val="007E6A0A"/>
    <w:rsid w:val="007E7023"/>
    <w:rsid w:val="007E7664"/>
    <w:rsid w:val="007F3E32"/>
    <w:rsid w:val="007F4355"/>
    <w:rsid w:val="007F4F9D"/>
    <w:rsid w:val="007F682F"/>
    <w:rsid w:val="007F6E6A"/>
    <w:rsid w:val="007F733C"/>
    <w:rsid w:val="007F7FEC"/>
    <w:rsid w:val="008018DF"/>
    <w:rsid w:val="00803237"/>
    <w:rsid w:val="00804294"/>
    <w:rsid w:val="00804DA2"/>
    <w:rsid w:val="00804FB1"/>
    <w:rsid w:val="00805EA5"/>
    <w:rsid w:val="008062B2"/>
    <w:rsid w:val="00807243"/>
    <w:rsid w:val="0081046E"/>
    <w:rsid w:val="0081091D"/>
    <w:rsid w:val="00810B52"/>
    <w:rsid w:val="008117D2"/>
    <w:rsid w:val="00812153"/>
    <w:rsid w:val="00812DDF"/>
    <w:rsid w:val="00812EDF"/>
    <w:rsid w:val="00813C35"/>
    <w:rsid w:val="0081423D"/>
    <w:rsid w:val="00814AE9"/>
    <w:rsid w:val="00814DAC"/>
    <w:rsid w:val="008164A8"/>
    <w:rsid w:val="00820057"/>
    <w:rsid w:val="008206AA"/>
    <w:rsid w:val="00821515"/>
    <w:rsid w:val="0082241A"/>
    <w:rsid w:val="00822F21"/>
    <w:rsid w:val="008237A5"/>
    <w:rsid w:val="00823C48"/>
    <w:rsid w:val="0082555B"/>
    <w:rsid w:val="00825CED"/>
    <w:rsid w:val="008263F9"/>
    <w:rsid w:val="00826FE4"/>
    <w:rsid w:val="00830A5A"/>
    <w:rsid w:val="00831402"/>
    <w:rsid w:val="0083169B"/>
    <w:rsid w:val="00832F44"/>
    <w:rsid w:val="00834EBB"/>
    <w:rsid w:val="00835618"/>
    <w:rsid w:val="00835CF2"/>
    <w:rsid w:val="00835D0F"/>
    <w:rsid w:val="00835ED7"/>
    <w:rsid w:val="008368FD"/>
    <w:rsid w:val="00836C14"/>
    <w:rsid w:val="00837E88"/>
    <w:rsid w:val="00840533"/>
    <w:rsid w:val="00840E35"/>
    <w:rsid w:val="0084176C"/>
    <w:rsid w:val="00841CF6"/>
    <w:rsid w:val="0084311B"/>
    <w:rsid w:val="0084358D"/>
    <w:rsid w:val="0084481F"/>
    <w:rsid w:val="008448BE"/>
    <w:rsid w:val="0084616D"/>
    <w:rsid w:val="008464C4"/>
    <w:rsid w:val="00846E11"/>
    <w:rsid w:val="00846E80"/>
    <w:rsid w:val="0084703C"/>
    <w:rsid w:val="00847120"/>
    <w:rsid w:val="00850D2E"/>
    <w:rsid w:val="008510CB"/>
    <w:rsid w:val="008513CF"/>
    <w:rsid w:val="008515E7"/>
    <w:rsid w:val="00851800"/>
    <w:rsid w:val="008519EC"/>
    <w:rsid w:val="008529A2"/>
    <w:rsid w:val="00853659"/>
    <w:rsid w:val="00854FCE"/>
    <w:rsid w:val="00855885"/>
    <w:rsid w:val="00856208"/>
    <w:rsid w:val="0085654A"/>
    <w:rsid w:val="00856C9C"/>
    <w:rsid w:val="0085749C"/>
    <w:rsid w:val="0085752B"/>
    <w:rsid w:val="00857E80"/>
    <w:rsid w:val="008603A2"/>
    <w:rsid w:val="008609E1"/>
    <w:rsid w:val="008618A9"/>
    <w:rsid w:val="00862F05"/>
    <w:rsid w:val="00864675"/>
    <w:rsid w:val="00864DD7"/>
    <w:rsid w:val="00865ABD"/>
    <w:rsid w:val="00865DFE"/>
    <w:rsid w:val="00867854"/>
    <w:rsid w:val="00867FAF"/>
    <w:rsid w:val="00870720"/>
    <w:rsid w:val="00871E5F"/>
    <w:rsid w:val="00873333"/>
    <w:rsid w:val="008748E4"/>
    <w:rsid w:val="00874C08"/>
    <w:rsid w:val="00875424"/>
    <w:rsid w:val="00875898"/>
    <w:rsid w:val="008760F9"/>
    <w:rsid w:val="00876916"/>
    <w:rsid w:val="008774E4"/>
    <w:rsid w:val="00877AEE"/>
    <w:rsid w:val="00877D9C"/>
    <w:rsid w:val="00880A78"/>
    <w:rsid w:val="00880F06"/>
    <w:rsid w:val="00884E0B"/>
    <w:rsid w:val="00884E7D"/>
    <w:rsid w:val="0088556C"/>
    <w:rsid w:val="00885C60"/>
    <w:rsid w:val="00885F41"/>
    <w:rsid w:val="00886EDE"/>
    <w:rsid w:val="008871EB"/>
    <w:rsid w:val="0089104B"/>
    <w:rsid w:val="00891B41"/>
    <w:rsid w:val="00892D1F"/>
    <w:rsid w:val="008930E6"/>
    <w:rsid w:val="008932E2"/>
    <w:rsid w:val="008935C3"/>
    <w:rsid w:val="00893E17"/>
    <w:rsid w:val="0089442B"/>
    <w:rsid w:val="0089463F"/>
    <w:rsid w:val="00895567"/>
    <w:rsid w:val="00895ACC"/>
    <w:rsid w:val="00896489"/>
    <w:rsid w:val="00896615"/>
    <w:rsid w:val="008A0304"/>
    <w:rsid w:val="008A0725"/>
    <w:rsid w:val="008A1169"/>
    <w:rsid w:val="008A245C"/>
    <w:rsid w:val="008A3CC0"/>
    <w:rsid w:val="008A3D49"/>
    <w:rsid w:val="008A5308"/>
    <w:rsid w:val="008A55DF"/>
    <w:rsid w:val="008A6792"/>
    <w:rsid w:val="008A69B7"/>
    <w:rsid w:val="008A6D0F"/>
    <w:rsid w:val="008A6E6D"/>
    <w:rsid w:val="008A7018"/>
    <w:rsid w:val="008A7149"/>
    <w:rsid w:val="008A7A9B"/>
    <w:rsid w:val="008B0205"/>
    <w:rsid w:val="008B1B9B"/>
    <w:rsid w:val="008B1C78"/>
    <w:rsid w:val="008B2B63"/>
    <w:rsid w:val="008B2C9E"/>
    <w:rsid w:val="008B2CFF"/>
    <w:rsid w:val="008B4380"/>
    <w:rsid w:val="008B4912"/>
    <w:rsid w:val="008B51F1"/>
    <w:rsid w:val="008B57B3"/>
    <w:rsid w:val="008B6263"/>
    <w:rsid w:val="008B7C2B"/>
    <w:rsid w:val="008B7D4A"/>
    <w:rsid w:val="008C04FB"/>
    <w:rsid w:val="008C0CEA"/>
    <w:rsid w:val="008C1121"/>
    <w:rsid w:val="008C1D3F"/>
    <w:rsid w:val="008C28C5"/>
    <w:rsid w:val="008C2988"/>
    <w:rsid w:val="008C3F4C"/>
    <w:rsid w:val="008C4F8D"/>
    <w:rsid w:val="008C5B49"/>
    <w:rsid w:val="008C5B88"/>
    <w:rsid w:val="008C5F8B"/>
    <w:rsid w:val="008C743B"/>
    <w:rsid w:val="008C7A52"/>
    <w:rsid w:val="008D03F7"/>
    <w:rsid w:val="008D1BA9"/>
    <w:rsid w:val="008D1D12"/>
    <w:rsid w:val="008D1D56"/>
    <w:rsid w:val="008D258A"/>
    <w:rsid w:val="008D2813"/>
    <w:rsid w:val="008D28B9"/>
    <w:rsid w:val="008D2FBA"/>
    <w:rsid w:val="008D3005"/>
    <w:rsid w:val="008D346B"/>
    <w:rsid w:val="008D3BDB"/>
    <w:rsid w:val="008D5AD4"/>
    <w:rsid w:val="008D6F79"/>
    <w:rsid w:val="008D784E"/>
    <w:rsid w:val="008E073D"/>
    <w:rsid w:val="008E138F"/>
    <w:rsid w:val="008E1EBA"/>
    <w:rsid w:val="008E1FA4"/>
    <w:rsid w:val="008E2C14"/>
    <w:rsid w:val="008E6786"/>
    <w:rsid w:val="008E7390"/>
    <w:rsid w:val="008F1873"/>
    <w:rsid w:val="008F1918"/>
    <w:rsid w:val="008F1BE5"/>
    <w:rsid w:val="008F1C8C"/>
    <w:rsid w:val="008F27EF"/>
    <w:rsid w:val="008F3C15"/>
    <w:rsid w:val="008F45E5"/>
    <w:rsid w:val="008F4F1E"/>
    <w:rsid w:val="008F5B5D"/>
    <w:rsid w:val="008F5BF4"/>
    <w:rsid w:val="008F653F"/>
    <w:rsid w:val="008F656A"/>
    <w:rsid w:val="008F6CB1"/>
    <w:rsid w:val="008F7216"/>
    <w:rsid w:val="008F7575"/>
    <w:rsid w:val="008F7FCA"/>
    <w:rsid w:val="00901C8C"/>
    <w:rsid w:val="00902E2A"/>
    <w:rsid w:val="00903A74"/>
    <w:rsid w:val="009062E5"/>
    <w:rsid w:val="00906C01"/>
    <w:rsid w:val="00907BB4"/>
    <w:rsid w:val="00910B51"/>
    <w:rsid w:val="009110F3"/>
    <w:rsid w:val="0091124D"/>
    <w:rsid w:val="009112E5"/>
    <w:rsid w:val="009139C0"/>
    <w:rsid w:val="00913C70"/>
    <w:rsid w:val="00913F60"/>
    <w:rsid w:val="00914654"/>
    <w:rsid w:val="00914CFB"/>
    <w:rsid w:val="009163B0"/>
    <w:rsid w:val="00917ED7"/>
    <w:rsid w:val="009224E8"/>
    <w:rsid w:val="009249A1"/>
    <w:rsid w:val="00924EAB"/>
    <w:rsid w:val="0092506A"/>
    <w:rsid w:val="00927167"/>
    <w:rsid w:val="00927D02"/>
    <w:rsid w:val="00931304"/>
    <w:rsid w:val="009317B9"/>
    <w:rsid w:val="00931952"/>
    <w:rsid w:val="00931D33"/>
    <w:rsid w:val="00932287"/>
    <w:rsid w:val="0093285D"/>
    <w:rsid w:val="00933A33"/>
    <w:rsid w:val="00933FAB"/>
    <w:rsid w:val="0093402E"/>
    <w:rsid w:val="009343B6"/>
    <w:rsid w:val="00934A80"/>
    <w:rsid w:val="00934F80"/>
    <w:rsid w:val="00935528"/>
    <w:rsid w:val="00935F5F"/>
    <w:rsid w:val="00936A5F"/>
    <w:rsid w:val="00937518"/>
    <w:rsid w:val="009377BA"/>
    <w:rsid w:val="00942DCC"/>
    <w:rsid w:val="00945CEF"/>
    <w:rsid w:val="00945E55"/>
    <w:rsid w:val="009475F4"/>
    <w:rsid w:val="00947A24"/>
    <w:rsid w:val="0095061F"/>
    <w:rsid w:val="00950768"/>
    <w:rsid w:val="00951136"/>
    <w:rsid w:val="009527EC"/>
    <w:rsid w:val="00952BE6"/>
    <w:rsid w:val="009539F8"/>
    <w:rsid w:val="00953A29"/>
    <w:rsid w:val="00953C81"/>
    <w:rsid w:val="00953F0C"/>
    <w:rsid w:val="00954663"/>
    <w:rsid w:val="00954EB2"/>
    <w:rsid w:val="00955EF7"/>
    <w:rsid w:val="00955F63"/>
    <w:rsid w:val="00957162"/>
    <w:rsid w:val="009575CC"/>
    <w:rsid w:val="009578D8"/>
    <w:rsid w:val="0096160C"/>
    <w:rsid w:val="00961A56"/>
    <w:rsid w:val="00962868"/>
    <w:rsid w:val="00962ABF"/>
    <w:rsid w:val="009633DE"/>
    <w:rsid w:val="00963D91"/>
    <w:rsid w:val="00963FD6"/>
    <w:rsid w:val="00964D29"/>
    <w:rsid w:val="0096584A"/>
    <w:rsid w:val="00965B97"/>
    <w:rsid w:val="00965E1A"/>
    <w:rsid w:val="00965E5D"/>
    <w:rsid w:val="009665A3"/>
    <w:rsid w:val="0096767A"/>
    <w:rsid w:val="00967682"/>
    <w:rsid w:val="00970476"/>
    <w:rsid w:val="00970E45"/>
    <w:rsid w:val="0097184E"/>
    <w:rsid w:val="0097256D"/>
    <w:rsid w:val="0097289E"/>
    <w:rsid w:val="00972A84"/>
    <w:rsid w:val="00972E90"/>
    <w:rsid w:val="00972EB7"/>
    <w:rsid w:val="00973BBE"/>
    <w:rsid w:val="00973C2D"/>
    <w:rsid w:val="00974882"/>
    <w:rsid w:val="00974AE1"/>
    <w:rsid w:val="00974B5E"/>
    <w:rsid w:val="00974FBA"/>
    <w:rsid w:val="0097572A"/>
    <w:rsid w:val="00975CAE"/>
    <w:rsid w:val="009772AE"/>
    <w:rsid w:val="00977B71"/>
    <w:rsid w:val="0098080D"/>
    <w:rsid w:val="00981B1E"/>
    <w:rsid w:val="00983240"/>
    <w:rsid w:val="00983AE9"/>
    <w:rsid w:val="00983CE7"/>
    <w:rsid w:val="0098433B"/>
    <w:rsid w:val="009859FE"/>
    <w:rsid w:val="00985E15"/>
    <w:rsid w:val="00985F61"/>
    <w:rsid w:val="009872A8"/>
    <w:rsid w:val="009876C4"/>
    <w:rsid w:val="00987AB7"/>
    <w:rsid w:val="00987E97"/>
    <w:rsid w:val="00990400"/>
    <w:rsid w:val="0099246A"/>
    <w:rsid w:val="0099285F"/>
    <w:rsid w:val="00992EF4"/>
    <w:rsid w:val="009931B6"/>
    <w:rsid w:val="00993674"/>
    <w:rsid w:val="0099408D"/>
    <w:rsid w:val="009942E2"/>
    <w:rsid w:val="00994679"/>
    <w:rsid w:val="00994771"/>
    <w:rsid w:val="009950C9"/>
    <w:rsid w:val="00995BBD"/>
    <w:rsid w:val="00996049"/>
    <w:rsid w:val="00996CD9"/>
    <w:rsid w:val="00997518"/>
    <w:rsid w:val="009A004D"/>
    <w:rsid w:val="009A00D3"/>
    <w:rsid w:val="009A0DCD"/>
    <w:rsid w:val="009A15C5"/>
    <w:rsid w:val="009A2E97"/>
    <w:rsid w:val="009A3C86"/>
    <w:rsid w:val="009A4ACE"/>
    <w:rsid w:val="009A52F7"/>
    <w:rsid w:val="009A59B2"/>
    <w:rsid w:val="009A5B87"/>
    <w:rsid w:val="009A5CC8"/>
    <w:rsid w:val="009A7194"/>
    <w:rsid w:val="009A71CB"/>
    <w:rsid w:val="009A71EF"/>
    <w:rsid w:val="009A7206"/>
    <w:rsid w:val="009A7A3E"/>
    <w:rsid w:val="009B0D07"/>
    <w:rsid w:val="009B0F92"/>
    <w:rsid w:val="009B20D9"/>
    <w:rsid w:val="009B20F7"/>
    <w:rsid w:val="009B26ED"/>
    <w:rsid w:val="009B43BD"/>
    <w:rsid w:val="009B4746"/>
    <w:rsid w:val="009B48A3"/>
    <w:rsid w:val="009B4BB5"/>
    <w:rsid w:val="009B5495"/>
    <w:rsid w:val="009B62B0"/>
    <w:rsid w:val="009B68EC"/>
    <w:rsid w:val="009C0B03"/>
    <w:rsid w:val="009C21AD"/>
    <w:rsid w:val="009C4809"/>
    <w:rsid w:val="009C5591"/>
    <w:rsid w:val="009C59A8"/>
    <w:rsid w:val="009C6210"/>
    <w:rsid w:val="009C7123"/>
    <w:rsid w:val="009C7879"/>
    <w:rsid w:val="009C7B4F"/>
    <w:rsid w:val="009D006A"/>
    <w:rsid w:val="009D0803"/>
    <w:rsid w:val="009D1648"/>
    <w:rsid w:val="009D173D"/>
    <w:rsid w:val="009D17D6"/>
    <w:rsid w:val="009D1927"/>
    <w:rsid w:val="009D2909"/>
    <w:rsid w:val="009D2C8F"/>
    <w:rsid w:val="009D2D7D"/>
    <w:rsid w:val="009D34DB"/>
    <w:rsid w:val="009D3F56"/>
    <w:rsid w:val="009D4863"/>
    <w:rsid w:val="009D4A2D"/>
    <w:rsid w:val="009D4AFC"/>
    <w:rsid w:val="009D4C12"/>
    <w:rsid w:val="009D60A8"/>
    <w:rsid w:val="009D687B"/>
    <w:rsid w:val="009D6AA9"/>
    <w:rsid w:val="009D7970"/>
    <w:rsid w:val="009D7B31"/>
    <w:rsid w:val="009E009E"/>
    <w:rsid w:val="009E02ED"/>
    <w:rsid w:val="009E18BC"/>
    <w:rsid w:val="009E18D9"/>
    <w:rsid w:val="009E19A9"/>
    <w:rsid w:val="009E1C02"/>
    <w:rsid w:val="009E22C0"/>
    <w:rsid w:val="009E3684"/>
    <w:rsid w:val="009E4343"/>
    <w:rsid w:val="009E4998"/>
    <w:rsid w:val="009E4B56"/>
    <w:rsid w:val="009E4D73"/>
    <w:rsid w:val="009E58AC"/>
    <w:rsid w:val="009E66EE"/>
    <w:rsid w:val="009E675A"/>
    <w:rsid w:val="009F0641"/>
    <w:rsid w:val="009F06FF"/>
    <w:rsid w:val="009F132A"/>
    <w:rsid w:val="009F6140"/>
    <w:rsid w:val="009F6F0E"/>
    <w:rsid w:val="009F7762"/>
    <w:rsid w:val="009F7ECE"/>
    <w:rsid w:val="00A00256"/>
    <w:rsid w:val="00A00C1B"/>
    <w:rsid w:val="00A010C3"/>
    <w:rsid w:val="00A016DD"/>
    <w:rsid w:val="00A01E66"/>
    <w:rsid w:val="00A024D9"/>
    <w:rsid w:val="00A026F3"/>
    <w:rsid w:val="00A0362D"/>
    <w:rsid w:val="00A037A1"/>
    <w:rsid w:val="00A03EA6"/>
    <w:rsid w:val="00A0417F"/>
    <w:rsid w:val="00A04348"/>
    <w:rsid w:val="00A04AFA"/>
    <w:rsid w:val="00A0516C"/>
    <w:rsid w:val="00A06075"/>
    <w:rsid w:val="00A0697F"/>
    <w:rsid w:val="00A069B3"/>
    <w:rsid w:val="00A06C28"/>
    <w:rsid w:val="00A07589"/>
    <w:rsid w:val="00A1084A"/>
    <w:rsid w:val="00A10ACE"/>
    <w:rsid w:val="00A1155B"/>
    <w:rsid w:val="00A11565"/>
    <w:rsid w:val="00A11A73"/>
    <w:rsid w:val="00A123E2"/>
    <w:rsid w:val="00A138C8"/>
    <w:rsid w:val="00A14DE8"/>
    <w:rsid w:val="00A151AE"/>
    <w:rsid w:val="00A151CD"/>
    <w:rsid w:val="00A16B3B"/>
    <w:rsid w:val="00A175F0"/>
    <w:rsid w:val="00A17624"/>
    <w:rsid w:val="00A17709"/>
    <w:rsid w:val="00A17B4E"/>
    <w:rsid w:val="00A203B4"/>
    <w:rsid w:val="00A210EB"/>
    <w:rsid w:val="00A21911"/>
    <w:rsid w:val="00A21F0E"/>
    <w:rsid w:val="00A226E0"/>
    <w:rsid w:val="00A23257"/>
    <w:rsid w:val="00A23311"/>
    <w:rsid w:val="00A24192"/>
    <w:rsid w:val="00A253BA"/>
    <w:rsid w:val="00A2547F"/>
    <w:rsid w:val="00A26249"/>
    <w:rsid w:val="00A2635E"/>
    <w:rsid w:val="00A277C3"/>
    <w:rsid w:val="00A30133"/>
    <w:rsid w:val="00A31BB7"/>
    <w:rsid w:val="00A31C55"/>
    <w:rsid w:val="00A3218A"/>
    <w:rsid w:val="00A322DC"/>
    <w:rsid w:val="00A32909"/>
    <w:rsid w:val="00A33B62"/>
    <w:rsid w:val="00A33F78"/>
    <w:rsid w:val="00A34783"/>
    <w:rsid w:val="00A34F5E"/>
    <w:rsid w:val="00A35058"/>
    <w:rsid w:val="00A36A00"/>
    <w:rsid w:val="00A36C6D"/>
    <w:rsid w:val="00A375AD"/>
    <w:rsid w:val="00A411E4"/>
    <w:rsid w:val="00A41E51"/>
    <w:rsid w:val="00A42039"/>
    <w:rsid w:val="00A4214A"/>
    <w:rsid w:val="00A443EF"/>
    <w:rsid w:val="00A44FD0"/>
    <w:rsid w:val="00A45546"/>
    <w:rsid w:val="00A4621D"/>
    <w:rsid w:val="00A471B9"/>
    <w:rsid w:val="00A472AC"/>
    <w:rsid w:val="00A47605"/>
    <w:rsid w:val="00A502F2"/>
    <w:rsid w:val="00A50B7D"/>
    <w:rsid w:val="00A51421"/>
    <w:rsid w:val="00A5246A"/>
    <w:rsid w:val="00A528E9"/>
    <w:rsid w:val="00A539AE"/>
    <w:rsid w:val="00A53B0D"/>
    <w:rsid w:val="00A5416B"/>
    <w:rsid w:val="00A5450A"/>
    <w:rsid w:val="00A54799"/>
    <w:rsid w:val="00A555C4"/>
    <w:rsid w:val="00A55B1E"/>
    <w:rsid w:val="00A55EC2"/>
    <w:rsid w:val="00A5624C"/>
    <w:rsid w:val="00A56252"/>
    <w:rsid w:val="00A57285"/>
    <w:rsid w:val="00A5776D"/>
    <w:rsid w:val="00A578B3"/>
    <w:rsid w:val="00A6058E"/>
    <w:rsid w:val="00A60C0C"/>
    <w:rsid w:val="00A60D64"/>
    <w:rsid w:val="00A60EB3"/>
    <w:rsid w:val="00A622A8"/>
    <w:rsid w:val="00A6313F"/>
    <w:rsid w:val="00A636A0"/>
    <w:rsid w:val="00A64129"/>
    <w:rsid w:val="00A65031"/>
    <w:rsid w:val="00A65DCB"/>
    <w:rsid w:val="00A65E79"/>
    <w:rsid w:val="00A660B1"/>
    <w:rsid w:val="00A66288"/>
    <w:rsid w:val="00A66EA7"/>
    <w:rsid w:val="00A6707D"/>
    <w:rsid w:val="00A67E0D"/>
    <w:rsid w:val="00A701C8"/>
    <w:rsid w:val="00A709F4"/>
    <w:rsid w:val="00A70EF3"/>
    <w:rsid w:val="00A7160A"/>
    <w:rsid w:val="00A71928"/>
    <w:rsid w:val="00A72388"/>
    <w:rsid w:val="00A72EE4"/>
    <w:rsid w:val="00A732F1"/>
    <w:rsid w:val="00A75A33"/>
    <w:rsid w:val="00A76B36"/>
    <w:rsid w:val="00A77135"/>
    <w:rsid w:val="00A774BB"/>
    <w:rsid w:val="00A805EB"/>
    <w:rsid w:val="00A81019"/>
    <w:rsid w:val="00A83235"/>
    <w:rsid w:val="00A8499C"/>
    <w:rsid w:val="00A872FE"/>
    <w:rsid w:val="00A874F5"/>
    <w:rsid w:val="00A87A8D"/>
    <w:rsid w:val="00A87B13"/>
    <w:rsid w:val="00A907ED"/>
    <w:rsid w:val="00A90E85"/>
    <w:rsid w:val="00A91358"/>
    <w:rsid w:val="00A9209F"/>
    <w:rsid w:val="00A9249A"/>
    <w:rsid w:val="00A927A5"/>
    <w:rsid w:val="00A92BD3"/>
    <w:rsid w:val="00A9359E"/>
    <w:rsid w:val="00A93B4C"/>
    <w:rsid w:val="00A94184"/>
    <w:rsid w:val="00A9633E"/>
    <w:rsid w:val="00A96984"/>
    <w:rsid w:val="00A971A7"/>
    <w:rsid w:val="00A97D95"/>
    <w:rsid w:val="00AA000E"/>
    <w:rsid w:val="00AA0423"/>
    <w:rsid w:val="00AA09EE"/>
    <w:rsid w:val="00AA0F80"/>
    <w:rsid w:val="00AA19F3"/>
    <w:rsid w:val="00AA4F3A"/>
    <w:rsid w:val="00AA5BAB"/>
    <w:rsid w:val="00AA7825"/>
    <w:rsid w:val="00AA7D34"/>
    <w:rsid w:val="00AB081B"/>
    <w:rsid w:val="00AB1F6C"/>
    <w:rsid w:val="00AB277B"/>
    <w:rsid w:val="00AB2DD5"/>
    <w:rsid w:val="00AB3144"/>
    <w:rsid w:val="00AB3343"/>
    <w:rsid w:val="00AB3DA4"/>
    <w:rsid w:val="00AB40D7"/>
    <w:rsid w:val="00AB4402"/>
    <w:rsid w:val="00AB4E4D"/>
    <w:rsid w:val="00AB509F"/>
    <w:rsid w:val="00AB5268"/>
    <w:rsid w:val="00AB5FBF"/>
    <w:rsid w:val="00AC02CF"/>
    <w:rsid w:val="00AC11CB"/>
    <w:rsid w:val="00AC275F"/>
    <w:rsid w:val="00AC32D5"/>
    <w:rsid w:val="00AC4D74"/>
    <w:rsid w:val="00AC5FB1"/>
    <w:rsid w:val="00AC5FF4"/>
    <w:rsid w:val="00AC6961"/>
    <w:rsid w:val="00AC70A2"/>
    <w:rsid w:val="00AC78DB"/>
    <w:rsid w:val="00AC7FBC"/>
    <w:rsid w:val="00AC7FFC"/>
    <w:rsid w:val="00AD17F6"/>
    <w:rsid w:val="00AD19C1"/>
    <w:rsid w:val="00AD1BCC"/>
    <w:rsid w:val="00AD2A57"/>
    <w:rsid w:val="00AD2EEA"/>
    <w:rsid w:val="00AD2F3B"/>
    <w:rsid w:val="00AD30F7"/>
    <w:rsid w:val="00AD3E5F"/>
    <w:rsid w:val="00AD3FF3"/>
    <w:rsid w:val="00AD41EB"/>
    <w:rsid w:val="00AD516D"/>
    <w:rsid w:val="00AD5BE1"/>
    <w:rsid w:val="00AD71BB"/>
    <w:rsid w:val="00AD7260"/>
    <w:rsid w:val="00AD7795"/>
    <w:rsid w:val="00AE21E1"/>
    <w:rsid w:val="00AE3C62"/>
    <w:rsid w:val="00AE3CB3"/>
    <w:rsid w:val="00AE684A"/>
    <w:rsid w:val="00AE6987"/>
    <w:rsid w:val="00AE6BE6"/>
    <w:rsid w:val="00AE78D1"/>
    <w:rsid w:val="00AF0521"/>
    <w:rsid w:val="00AF1760"/>
    <w:rsid w:val="00AF289F"/>
    <w:rsid w:val="00AF2A98"/>
    <w:rsid w:val="00AF2B21"/>
    <w:rsid w:val="00AF34D3"/>
    <w:rsid w:val="00AF41D4"/>
    <w:rsid w:val="00AF4477"/>
    <w:rsid w:val="00AF4C92"/>
    <w:rsid w:val="00AF4EF7"/>
    <w:rsid w:val="00AF5169"/>
    <w:rsid w:val="00AF5C5C"/>
    <w:rsid w:val="00AF6207"/>
    <w:rsid w:val="00AF6E7D"/>
    <w:rsid w:val="00AF713C"/>
    <w:rsid w:val="00B00D3D"/>
    <w:rsid w:val="00B02271"/>
    <w:rsid w:val="00B0276B"/>
    <w:rsid w:val="00B0314D"/>
    <w:rsid w:val="00B046D5"/>
    <w:rsid w:val="00B04759"/>
    <w:rsid w:val="00B04E73"/>
    <w:rsid w:val="00B050CF"/>
    <w:rsid w:val="00B065BC"/>
    <w:rsid w:val="00B06A44"/>
    <w:rsid w:val="00B106D9"/>
    <w:rsid w:val="00B10B9B"/>
    <w:rsid w:val="00B10D2D"/>
    <w:rsid w:val="00B11136"/>
    <w:rsid w:val="00B11313"/>
    <w:rsid w:val="00B11782"/>
    <w:rsid w:val="00B12023"/>
    <w:rsid w:val="00B126A8"/>
    <w:rsid w:val="00B12949"/>
    <w:rsid w:val="00B1452E"/>
    <w:rsid w:val="00B16497"/>
    <w:rsid w:val="00B20936"/>
    <w:rsid w:val="00B20A20"/>
    <w:rsid w:val="00B20BDB"/>
    <w:rsid w:val="00B20C7C"/>
    <w:rsid w:val="00B2109C"/>
    <w:rsid w:val="00B217BA"/>
    <w:rsid w:val="00B21845"/>
    <w:rsid w:val="00B21AA5"/>
    <w:rsid w:val="00B2417F"/>
    <w:rsid w:val="00B2454F"/>
    <w:rsid w:val="00B2469A"/>
    <w:rsid w:val="00B26519"/>
    <w:rsid w:val="00B26AAF"/>
    <w:rsid w:val="00B27E79"/>
    <w:rsid w:val="00B30103"/>
    <w:rsid w:val="00B30290"/>
    <w:rsid w:val="00B307C8"/>
    <w:rsid w:val="00B31219"/>
    <w:rsid w:val="00B3207C"/>
    <w:rsid w:val="00B342D3"/>
    <w:rsid w:val="00B35425"/>
    <w:rsid w:val="00B36427"/>
    <w:rsid w:val="00B364A6"/>
    <w:rsid w:val="00B36B61"/>
    <w:rsid w:val="00B36E60"/>
    <w:rsid w:val="00B374C6"/>
    <w:rsid w:val="00B401F1"/>
    <w:rsid w:val="00B402BD"/>
    <w:rsid w:val="00B437F5"/>
    <w:rsid w:val="00B43CF5"/>
    <w:rsid w:val="00B45888"/>
    <w:rsid w:val="00B45B8F"/>
    <w:rsid w:val="00B47184"/>
    <w:rsid w:val="00B4789D"/>
    <w:rsid w:val="00B50C84"/>
    <w:rsid w:val="00B516F3"/>
    <w:rsid w:val="00B5261B"/>
    <w:rsid w:val="00B52AD1"/>
    <w:rsid w:val="00B5327E"/>
    <w:rsid w:val="00B5401D"/>
    <w:rsid w:val="00B54A69"/>
    <w:rsid w:val="00B55540"/>
    <w:rsid w:val="00B564A0"/>
    <w:rsid w:val="00B57418"/>
    <w:rsid w:val="00B576E2"/>
    <w:rsid w:val="00B607FF"/>
    <w:rsid w:val="00B6084A"/>
    <w:rsid w:val="00B61561"/>
    <w:rsid w:val="00B61896"/>
    <w:rsid w:val="00B61897"/>
    <w:rsid w:val="00B620DB"/>
    <w:rsid w:val="00B625B4"/>
    <w:rsid w:val="00B6270C"/>
    <w:rsid w:val="00B62848"/>
    <w:rsid w:val="00B62A32"/>
    <w:rsid w:val="00B63D36"/>
    <w:rsid w:val="00B648E9"/>
    <w:rsid w:val="00B65A2D"/>
    <w:rsid w:val="00B65C31"/>
    <w:rsid w:val="00B6711B"/>
    <w:rsid w:val="00B676C4"/>
    <w:rsid w:val="00B720C9"/>
    <w:rsid w:val="00B727C8"/>
    <w:rsid w:val="00B72E9B"/>
    <w:rsid w:val="00B7401F"/>
    <w:rsid w:val="00B75C47"/>
    <w:rsid w:val="00B76607"/>
    <w:rsid w:val="00B7695D"/>
    <w:rsid w:val="00B76C75"/>
    <w:rsid w:val="00B77348"/>
    <w:rsid w:val="00B773B1"/>
    <w:rsid w:val="00B773F7"/>
    <w:rsid w:val="00B77FC7"/>
    <w:rsid w:val="00B824E8"/>
    <w:rsid w:val="00B829AD"/>
    <w:rsid w:val="00B83251"/>
    <w:rsid w:val="00B85950"/>
    <w:rsid w:val="00B85AC1"/>
    <w:rsid w:val="00B86EDB"/>
    <w:rsid w:val="00B90B23"/>
    <w:rsid w:val="00B9165C"/>
    <w:rsid w:val="00B917EE"/>
    <w:rsid w:val="00B91B22"/>
    <w:rsid w:val="00B92925"/>
    <w:rsid w:val="00B92DFA"/>
    <w:rsid w:val="00B95BE4"/>
    <w:rsid w:val="00BA0057"/>
    <w:rsid w:val="00BA006D"/>
    <w:rsid w:val="00BA05DE"/>
    <w:rsid w:val="00BA0F20"/>
    <w:rsid w:val="00BA1B33"/>
    <w:rsid w:val="00BA29F1"/>
    <w:rsid w:val="00BA2CA7"/>
    <w:rsid w:val="00BA3AAB"/>
    <w:rsid w:val="00BA4423"/>
    <w:rsid w:val="00BA491C"/>
    <w:rsid w:val="00BA4CD8"/>
    <w:rsid w:val="00BA623A"/>
    <w:rsid w:val="00BA6F97"/>
    <w:rsid w:val="00BA77A6"/>
    <w:rsid w:val="00BA7878"/>
    <w:rsid w:val="00BA7CD8"/>
    <w:rsid w:val="00BB0436"/>
    <w:rsid w:val="00BB04FC"/>
    <w:rsid w:val="00BB19E9"/>
    <w:rsid w:val="00BB1C1C"/>
    <w:rsid w:val="00BB225C"/>
    <w:rsid w:val="00BB3901"/>
    <w:rsid w:val="00BB3D31"/>
    <w:rsid w:val="00BB4323"/>
    <w:rsid w:val="00BB5FF9"/>
    <w:rsid w:val="00BB71A1"/>
    <w:rsid w:val="00BB770B"/>
    <w:rsid w:val="00BC0EA0"/>
    <w:rsid w:val="00BC1033"/>
    <w:rsid w:val="00BC128A"/>
    <w:rsid w:val="00BC1F8C"/>
    <w:rsid w:val="00BC2016"/>
    <w:rsid w:val="00BC36EC"/>
    <w:rsid w:val="00BC480A"/>
    <w:rsid w:val="00BC5F67"/>
    <w:rsid w:val="00BC6DD4"/>
    <w:rsid w:val="00BD00FB"/>
    <w:rsid w:val="00BD042E"/>
    <w:rsid w:val="00BD053A"/>
    <w:rsid w:val="00BD1FE5"/>
    <w:rsid w:val="00BD2D92"/>
    <w:rsid w:val="00BD4374"/>
    <w:rsid w:val="00BD5C5A"/>
    <w:rsid w:val="00BD643E"/>
    <w:rsid w:val="00BD77E6"/>
    <w:rsid w:val="00BD7A4C"/>
    <w:rsid w:val="00BD7F86"/>
    <w:rsid w:val="00BE006D"/>
    <w:rsid w:val="00BE080C"/>
    <w:rsid w:val="00BE12A2"/>
    <w:rsid w:val="00BE147E"/>
    <w:rsid w:val="00BE16F2"/>
    <w:rsid w:val="00BE2027"/>
    <w:rsid w:val="00BE26E4"/>
    <w:rsid w:val="00BE27A9"/>
    <w:rsid w:val="00BE35A9"/>
    <w:rsid w:val="00BE3C0F"/>
    <w:rsid w:val="00BE50D1"/>
    <w:rsid w:val="00BE6F1C"/>
    <w:rsid w:val="00BE784C"/>
    <w:rsid w:val="00BF2682"/>
    <w:rsid w:val="00BF30C4"/>
    <w:rsid w:val="00BF31C1"/>
    <w:rsid w:val="00BF36E6"/>
    <w:rsid w:val="00BF3892"/>
    <w:rsid w:val="00BF3E37"/>
    <w:rsid w:val="00BF43E2"/>
    <w:rsid w:val="00BF4BF6"/>
    <w:rsid w:val="00BF5583"/>
    <w:rsid w:val="00BF5AAC"/>
    <w:rsid w:val="00BF6031"/>
    <w:rsid w:val="00BF68EE"/>
    <w:rsid w:val="00BF6900"/>
    <w:rsid w:val="00BF7590"/>
    <w:rsid w:val="00BF764A"/>
    <w:rsid w:val="00BF799A"/>
    <w:rsid w:val="00BF79F9"/>
    <w:rsid w:val="00C00694"/>
    <w:rsid w:val="00C00FEE"/>
    <w:rsid w:val="00C01120"/>
    <w:rsid w:val="00C03274"/>
    <w:rsid w:val="00C032CB"/>
    <w:rsid w:val="00C05B14"/>
    <w:rsid w:val="00C069AE"/>
    <w:rsid w:val="00C06F9B"/>
    <w:rsid w:val="00C10084"/>
    <w:rsid w:val="00C10719"/>
    <w:rsid w:val="00C107C6"/>
    <w:rsid w:val="00C10859"/>
    <w:rsid w:val="00C11B1C"/>
    <w:rsid w:val="00C11DF6"/>
    <w:rsid w:val="00C122AE"/>
    <w:rsid w:val="00C12404"/>
    <w:rsid w:val="00C13380"/>
    <w:rsid w:val="00C15588"/>
    <w:rsid w:val="00C16788"/>
    <w:rsid w:val="00C16A8F"/>
    <w:rsid w:val="00C16F6E"/>
    <w:rsid w:val="00C17AD3"/>
    <w:rsid w:val="00C17B87"/>
    <w:rsid w:val="00C17BF4"/>
    <w:rsid w:val="00C2138B"/>
    <w:rsid w:val="00C224D0"/>
    <w:rsid w:val="00C224D1"/>
    <w:rsid w:val="00C22588"/>
    <w:rsid w:val="00C228D2"/>
    <w:rsid w:val="00C22F3C"/>
    <w:rsid w:val="00C23181"/>
    <w:rsid w:val="00C2377E"/>
    <w:rsid w:val="00C23BC9"/>
    <w:rsid w:val="00C2410B"/>
    <w:rsid w:val="00C247AC"/>
    <w:rsid w:val="00C24F9B"/>
    <w:rsid w:val="00C254C9"/>
    <w:rsid w:val="00C25724"/>
    <w:rsid w:val="00C25E93"/>
    <w:rsid w:val="00C273C0"/>
    <w:rsid w:val="00C27679"/>
    <w:rsid w:val="00C27A66"/>
    <w:rsid w:val="00C32E7B"/>
    <w:rsid w:val="00C33160"/>
    <w:rsid w:val="00C33424"/>
    <w:rsid w:val="00C339F2"/>
    <w:rsid w:val="00C33AF6"/>
    <w:rsid w:val="00C3417C"/>
    <w:rsid w:val="00C34CAD"/>
    <w:rsid w:val="00C354AF"/>
    <w:rsid w:val="00C3592D"/>
    <w:rsid w:val="00C367F0"/>
    <w:rsid w:val="00C37120"/>
    <w:rsid w:val="00C40D18"/>
    <w:rsid w:val="00C4161E"/>
    <w:rsid w:val="00C41B72"/>
    <w:rsid w:val="00C421B9"/>
    <w:rsid w:val="00C42770"/>
    <w:rsid w:val="00C42922"/>
    <w:rsid w:val="00C43E47"/>
    <w:rsid w:val="00C45418"/>
    <w:rsid w:val="00C45542"/>
    <w:rsid w:val="00C470EF"/>
    <w:rsid w:val="00C47C02"/>
    <w:rsid w:val="00C501A1"/>
    <w:rsid w:val="00C509BD"/>
    <w:rsid w:val="00C50A01"/>
    <w:rsid w:val="00C50D89"/>
    <w:rsid w:val="00C53219"/>
    <w:rsid w:val="00C53A73"/>
    <w:rsid w:val="00C53BEF"/>
    <w:rsid w:val="00C53D8E"/>
    <w:rsid w:val="00C54053"/>
    <w:rsid w:val="00C54B14"/>
    <w:rsid w:val="00C54DA7"/>
    <w:rsid w:val="00C54DFF"/>
    <w:rsid w:val="00C550B6"/>
    <w:rsid w:val="00C553D5"/>
    <w:rsid w:val="00C554A1"/>
    <w:rsid w:val="00C565D8"/>
    <w:rsid w:val="00C56BB0"/>
    <w:rsid w:val="00C57693"/>
    <w:rsid w:val="00C57FD5"/>
    <w:rsid w:val="00C60790"/>
    <w:rsid w:val="00C60FE8"/>
    <w:rsid w:val="00C61125"/>
    <w:rsid w:val="00C617CE"/>
    <w:rsid w:val="00C61B4C"/>
    <w:rsid w:val="00C62A23"/>
    <w:rsid w:val="00C63367"/>
    <w:rsid w:val="00C639E2"/>
    <w:rsid w:val="00C64BCB"/>
    <w:rsid w:val="00C65027"/>
    <w:rsid w:val="00C65A94"/>
    <w:rsid w:val="00C675DC"/>
    <w:rsid w:val="00C70566"/>
    <w:rsid w:val="00C71E88"/>
    <w:rsid w:val="00C72032"/>
    <w:rsid w:val="00C733FF"/>
    <w:rsid w:val="00C7427C"/>
    <w:rsid w:val="00C7588E"/>
    <w:rsid w:val="00C76604"/>
    <w:rsid w:val="00C76BC4"/>
    <w:rsid w:val="00C77234"/>
    <w:rsid w:val="00C80DF5"/>
    <w:rsid w:val="00C81197"/>
    <w:rsid w:val="00C81F36"/>
    <w:rsid w:val="00C823F0"/>
    <w:rsid w:val="00C82446"/>
    <w:rsid w:val="00C82C31"/>
    <w:rsid w:val="00C83263"/>
    <w:rsid w:val="00C83801"/>
    <w:rsid w:val="00C84A81"/>
    <w:rsid w:val="00C84CEF"/>
    <w:rsid w:val="00C85B87"/>
    <w:rsid w:val="00C85F86"/>
    <w:rsid w:val="00C86329"/>
    <w:rsid w:val="00C86B87"/>
    <w:rsid w:val="00C86FBF"/>
    <w:rsid w:val="00C87300"/>
    <w:rsid w:val="00C906CB"/>
    <w:rsid w:val="00C908CE"/>
    <w:rsid w:val="00C90B94"/>
    <w:rsid w:val="00C90CCF"/>
    <w:rsid w:val="00C91A0F"/>
    <w:rsid w:val="00C92DA4"/>
    <w:rsid w:val="00C93268"/>
    <w:rsid w:val="00C93511"/>
    <w:rsid w:val="00C93B60"/>
    <w:rsid w:val="00C9415C"/>
    <w:rsid w:val="00C94F56"/>
    <w:rsid w:val="00C95A59"/>
    <w:rsid w:val="00C97CFD"/>
    <w:rsid w:val="00CA017F"/>
    <w:rsid w:val="00CA0A96"/>
    <w:rsid w:val="00CA159A"/>
    <w:rsid w:val="00CA4231"/>
    <w:rsid w:val="00CA4B6D"/>
    <w:rsid w:val="00CA53F3"/>
    <w:rsid w:val="00CA64E8"/>
    <w:rsid w:val="00CA66C0"/>
    <w:rsid w:val="00CA68D8"/>
    <w:rsid w:val="00CA68FB"/>
    <w:rsid w:val="00CA6A8F"/>
    <w:rsid w:val="00CA769A"/>
    <w:rsid w:val="00CA7EF3"/>
    <w:rsid w:val="00CB0168"/>
    <w:rsid w:val="00CB0660"/>
    <w:rsid w:val="00CB137D"/>
    <w:rsid w:val="00CB2058"/>
    <w:rsid w:val="00CB2291"/>
    <w:rsid w:val="00CB23DE"/>
    <w:rsid w:val="00CB2B0B"/>
    <w:rsid w:val="00CB57AB"/>
    <w:rsid w:val="00CB5989"/>
    <w:rsid w:val="00CB6267"/>
    <w:rsid w:val="00CB6A4C"/>
    <w:rsid w:val="00CB6D1C"/>
    <w:rsid w:val="00CC0417"/>
    <w:rsid w:val="00CC06D8"/>
    <w:rsid w:val="00CC0BE6"/>
    <w:rsid w:val="00CC10A3"/>
    <w:rsid w:val="00CC264F"/>
    <w:rsid w:val="00CC2D81"/>
    <w:rsid w:val="00CC2E3E"/>
    <w:rsid w:val="00CC459C"/>
    <w:rsid w:val="00CC46C8"/>
    <w:rsid w:val="00CC4EBC"/>
    <w:rsid w:val="00CC6949"/>
    <w:rsid w:val="00CC757B"/>
    <w:rsid w:val="00CD120E"/>
    <w:rsid w:val="00CD1D58"/>
    <w:rsid w:val="00CD2299"/>
    <w:rsid w:val="00CD25F3"/>
    <w:rsid w:val="00CD31B1"/>
    <w:rsid w:val="00CD3369"/>
    <w:rsid w:val="00CD33D4"/>
    <w:rsid w:val="00CD4599"/>
    <w:rsid w:val="00CD63AD"/>
    <w:rsid w:val="00CE0587"/>
    <w:rsid w:val="00CE0A7A"/>
    <w:rsid w:val="00CE0BB6"/>
    <w:rsid w:val="00CE15BE"/>
    <w:rsid w:val="00CE22B9"/>
    <w:rsid w:val="00CE2707"/>
    <w:rsid w:val="00CE2F0D"/>
    <w:rsid w:val="00CE3AF2"/>
    <w:rsid w:val="00CE63E8"/>
    <w:rsid w:val="00CE6605"/>
    <w:rsid w:val="00CE716C"/>
    <w:rsid w:val="00CF0506"/>
    <w:rsid w:val="00CF0B29"/>
    <w:rsid w:val="00CF2863"/>
    <w:rsid w:val="00CF2AB3"/>
    <w:rsid w:val="00CF2E63"/>
    <w:rsid w:val="00CF4877"/>
    <w:rsid w:val="00CF6000"/>
    <w:rsid w:val="00CF6F0C"/>
    <w:rsid w:val="00D0061B"/>
    <w:rsid w:val="00D009A7"/>
    <w:rsid w:val="00D00CB2"/>
    <w:rsid w:val="00D01658"/>
    <w:rsid w:val="00D028F2"/>
    <w:rsid w:val="00D02B86"/>
    <w:rsid w:val="00D02D7A"/>
    <w:rsid w:val="00D03A06"/>
    <w:rsid w:val="00D04CF8"/>
    <w:rsid w:val="00D04E5A"/>
    <w:rsid w:val="00D04E8A"/>
    <w:rsid w:val="00D04FCA"/>
    <w:rsid w:val="00D052FD"/>
    <w:rsid w:val="00D05370"/>
    <w:rsid w:val="00D06E24"/>
    <w:rsid w:val="00D07246"/>
    <w:rsid w:val="00D07EEE"/>
    <w:rsid w:val="00D10966"/>
    <w:rsid w:val="00D11087"/>
    <w:rsid w:val="00D11A1E"/>
    <w:rsid w:val="00D120DE"/>
    <w:rsid w:val="00D1270E"/>
    <w:rsid w:val="00D12C84"/>
    <w:rsid w:val="00D12EE4"/>
    <w:rsid w:val="00D133C7"/>
    <w:rsid w:val="00D13B80"/>
    <w:rsid w:val="00D13E6D"/>
    <w:rsid w:val="00D144CF"/>
    <w:rsid w:val="00D14A2B"/>
    <w:rsid w:val="00D14B5E"/>
    <w:rsid w:val="00D17DDA"/>
    <w:rsid w:val="00D205C6"/>
    <w:rsid w:val="00D2097E"/>
    <w:rsid w:val="00D20C61"/>
    <w:rsid w:val="00D21268"/>
    <w:rsid w:val="00D21659"/>
    <w:rsid w:val="00D23D1A"/>
    <w:rsid w:val="00D23FCF"/>
    <w:rsid w:val="00D246A8"/>
    <w:rsid w:val="00D24DE1"/>
    <w:rsid w:val="00D27128"/>
    <w:rsid w:val="00D2759C"/>
    <w:rsid w:val="00D27965"/>
    <w:rsid w:val="00D30546"/>
    <w:rsid w:val="00D31B21"/>
    <w:rsid w:val="00D31E36"/>
    <w:rsid w:val="00D31EAF"/>
    <w:rsid w:val="00D32020"/>
    <w:rsid w:val="00D32821"/>
    <w:rsid w:val="00D32D01"/>
    <w:rsid w:val="00D33D22"/>
    <w:rsid w:val="00D33D25"/>
    <w:rsid w:val="00D34045"/>
    <w:rsid w:val="00D356E9"/>
    <w:rsid w:val="00D37014"/>
    <w:rsid w:val="00D37197"/>
    <w:rsid w:val="00D40534"/>
    <w:rsid w:val="00D40E09"/>
    <w:rsid w:val="00D416D0"/>
    <w:rsid w:val="00D422C7"/>
    <w:rsid w:val="00D42945"/>
    <w:rsid w:val="00D43513"/>
    <w:rsid w:val="00D4353A"/>
    <w:rsid w:val="00D435ED"/>
    <w:rsid w:val="00D43E6F"/>
    <w:rsid w:val="00D45323"/>
    <w:rsid w:val="00D45967"/>
    <w:rsid w:val="00D468FD"/>
    <w:rsid w:val="00D46B62"/>
    <w:rsid w:val="00D47067"/>
    <w:rsid w:val="00D47FD5"/>
    <w:rsid w:val="00D50279"/>
    <w:rsid w:val="00D51A07"/>
    <w:rsid w:val="00D522AE"/>
    <w:rsid w:val="00D523EF"/>
    <w:rsid w:val="00D52B64"/>
    <w:rsid w:val="00D52BF6"/>
    <w:rsid w:val="00D53284"/>
    <w:rsid w:val="00D533AD"/>
    <w:rsid w:val="00D53DB0"/>
    <w:rsid w:val="00D54929"/>
    <w:rsid w:val="00D54D92"/>
    <w:rsid w:val="00D55476"/>
    <w:rsid w:val="00D56362"/>
    <w:rsid w:val="00D569BB"/>
    <w:rsid w:val="00D574CA"/>
    <w:rsid w:val="00D60949"/>
    <w:rsid w:val="00D62610"/>
    <w:rsid w:val="00D62C71"/>
    <w:rsid w:val="00D62FAD"/>
    <w:rsid w:val="00D63B8B"/>
    <w:rsid w:val="00D63D93"/>
    <w:rsid w:val="00D64F18"/>
    <w:rsid w:val="00D66ECA"/>
    <w:rsid w:val="00D671E3"/>
    <w:rsid w:val="00D675D0"/>
    <w:rsid w:val="00D67796"/>
    <w:rsid w:val="00D677C9"/>
    <w:rsid w:val="00D67B92"/>
    <w:rsid w:val="00D703C0"/>
    <w:rsid w:val="00D705BA"/>
    <w:rsid w:val="00D71E17"/>
    <w:rsid w:val="00D726BB"/>
    <w:rsid w:val="00D7318B"/>
    <w:rsid w:val="00D7402B"/>
    <w:rsid w:val="00D744D1"/>
    <w:rsid w:val="00D74933"/>
    <w:rsid w:val="00D7513C"/>
    <w:rsid w:val="00D75A42"/>
    <w:rsid w:val="00D76261"/>
    <w:rsid w:val="00D769A7"/>
    <w:rsid w:val="00D77877"/>
    <w:rsid w:val="00D77D1E"/>
    <w:rsid w:val="00D77F01"/>
    <w:rsid w:val="00D77F81"/>
    <w:rsid w:val="00D8062D"/>
    <w:rsid w:val="00D80A8A"/>
    <w:rsid w:val="00D80C38"/>
    <w:rsid w:val="00D80E0D"/>
    <w:rsid w:val="00D820BD"/>
    <w:rsid w:val="00D83587"/>
    <w:rsid w:val="00D83DD3"/>
    <w:rsid w:val="00D84176"/>
    <w:rsid w:val="00D8493D"/>
    <w:rsid w:val="00D84EBE"/>
    <w:rsid w:val="00D84F33"/>
    <w:rsid w:val="00D85662"/>
    <w:rsid w:val="00D857C9"/>
    <w:rsid w:val="00D85888"/>
    <w:rsid w:val="00D8714B"/>
    <w:rsid w:val="00D900F8"/>
    <w:rsid w:val="00D91FBD"/>
    <w:rsid w:val="00D92129"/>
    <w:rsid w:val="00D923E8"/>
    <w:rsid w:val="00D955A9"/>
    <w:rsid w:val="00D95A34"/>
    <w:rsid w:val="00D971C5"/>
    <w:rsid w:val="00DA0002"/>
    <w:rsid w:val="00DA0932"/>
    <w:rsid w:val="00DA0956"/>
    <w:rsid w:val="00DA0FCC"/>
    <w:rsid w:val="00DA12B9"/>
    <w:rsid w:val="00DA20E8"/>
    <w:rsid w:val="00DA2141"/>
    <w:rsid w:val="00DA23F2"/>
    <w:rsid w:val="00DA28E6"/>
    <w:rsid w:val="00DA2DE6"/>
    <w:rsid w:val="00DA4068"/>
    <w:rsid w:val="00DA4956"/>
    <w:rsid w:val="00DA4CC9"/>
    <w:rsid w:val="00DA5DAD"/>
    <w:rsid w:val="00DA71FE"/>
    <w:rsid w:val="00DB1BB1"/>
    <w:rsid w:val="00DB1C1C"/>
    <w:rsid w:val="00DB1C1F"/>
    <w:rsid w:val="00DB1CD1"/>
    <w:rsid w:val="00DB1CD5"/>
    <w:rsid w:val="00DB28EC"/>
    <w:rsid w:val="00DB28FD"/>
    <w:rsid w:val="00DB303E"/>
    <w:rsid w:val="00DB386B"/>
    <w:rsid w:val="00DB3D7C"/>
    <w:rsid w:val="00DB5E71"/>
    <w:rsid w:val="00DB7166"/>
    <w:rsid w:val="00DC065D"/>
    <w:rsid w:val="00DC0BBD"/>
    <w:rsid w:val="00DC0DE3"/>
    <w:rsid w:val="00DC12D9"/>
    <w:rsid w:val="00DC1666"/>
    <w:rsid w:val="00DC18CF"/>
    <w:rsid w:val="00DC1F49"/>
    <w:rsid w:val="00DC27F9"/>
    <w:rsid w:val="00DC3822"/>
    <w:rsid w:val="00DC4AD9"/>
    <w:rsid w:val="00DC4E9F"/>
    <w:rsid w:val="00DC6B1B"/>
    <w:rsid w:val="00DC7902"/>
    <w:rsid w:val="00DC7D1B"/>
    <w:rsid w:val="00DC7D9F"/>
    <w:rsid w:val="00DC7DBB"/>
    <w:rsid w:val="00DD0083"/>
    <w:rsid w:val="00DD0443"/>
    <w:rsid w:val="00DD1278"/>
    <w:rsid w:val="00DD1F30"/>
    <w:rsid w:val="00DD2EB8"/>
    <w:rsid w:val="00DD487D"/>
    <w:rsid w:val="00DD5775"/>
    <w:rsid w:val="00DD5F17"/>
    <w:rsid w:val="00DD6293"/>
    <w:rsid w:val="00DD6467"/>
    <w:rsid w:val="00DD795B"/>
    <w:rsid w:val="00DE1306"/>
    <w:rsid w:val="00DE2276"/>
    <w:rsid w:val="00DE3269"/>
    <w:rsid w:val="00DE3328"/>
    <w:rsid w:val="00DE3CDB"/>
    <w:rsid w:val="00DE4D57"/>
    <w:rsid w:val="00DE5066"/>
    <w:rsid w:val="00DE57A8"/>
    <w:rsid w:val="00DE57F3"/>
    <w:rsid w:val="00DE6A29"/>
    <w:rsid w:val="00DE6DE4"/>
    <w:rsid w:val="00DE7DDA"/>
    <w:rsid w:val="00DF02B5"/>
    <w:rsid w:val="00DF02B7"/>
    <w:rsid w:val="00DF0D4D"/>
    <w:rsid w:val="00DF1E24"/>
    <w:rsid w:val="00DF20E8"/>
    <w:rsid w:val="00DF24CC"/>
    <w:rsid w:val="00DF26B8"/>
    <w:rsid w:val="00DF2B9E"/>
    <w:rsid w:val="00DF374F"/>
    <w:rsid w:val="00DF39B7"/>
    <w:rsid w:val="00DF3D89"/>
    <w:rsid w:val="00DF5125"/>
    <w:rsid w:val="00DF5F78"/>
    <w:rsid w:val="00DF639A"/>
    <w:rsid w:val="00DF6F7C"/>
    <w:rsid w:val="00DF77CC"/>
    <w:rsid w:val="00E01948"/>
    <w:rsid w:val="00E03244"/>
    <w:rsid w:val="00E0362D"/>
    <w:rsid w:val="00E03B10"/>
    <w:rsid w:val="00E03E8C"/>
    <w:rsid w:val="00E043FA"/>
    <w:rsid w:val="00E058A3"/>
    <w:rsid w:val="00E06B70"/>
    <w:rsid w:val="00E06C37"/>
    <w:rsid w:val="00E0706C"/>
    <w:rsid w:val="00E07643"/>
    <w:rsid w:val="00E07C36"/>
    <w:rsid w:val="00E07C69"/>
    <w:rsid w:val="00E1190C"/>
    <w:rsid w:val="00E11D66"/>
    <w:rsid w:val="00E12399"/>
    <w:rsid w:val="00E1272C"/>
    <w:rsid w:val="00E13299"/>
    <w:rsid w:val="00E13D96"/>
    <w:rsid w:val="00E14D72"/>
    <w:rsid w:val="00E14F79"/>
    <w:rsid w:val="00E1534B"/>
    <w:rsid w:val="00E15842"/>
    <w:rsid w:val="00E159B6"/>
    <w:rsid w:val="00E1643F"/>
    <w:rsid w:val="00E16DAE"/>
    <w:rsid w:val="00E17F31"/>
    <w:rsid w:val="00E212C4"/>
    <w:rsid w:val="00E2148D"/>
    <w:rsid w:val="00E217E4"/>
    <w:rsid w:val="00E22127"/>
    <w:rsid w:val="00E2281B"/>
    <w:rsid w:val="00E228AB"/>
    <w:rsid w:val="00E22B3E"/>
    <w:rsid w:val="00E22C45"/>
    <w:rsid w:val="00E23E15"/>
    <w:rsid w:val="00E24474"/>
    <w:rsid w:val="00E24662"/>
    <w:rsid w:val="00E24B7D"/>
    <w:rsid w:val="00E25DF3"/>
    <w:rsid w:val="00E26F95"/>
    <w:rsid w:val="00E2766D"/>
    <w:rsid w:val="00E27A54"/>
    <w:rsid w:val="00E30242"/>
    <w:rsid w:val="00E30685"/>
    <w:rsid w:val="00E30885"/>
    <w:rsid w:val="00E31225"/>
    <w:rsid w:val="00E31332"/>
    <w:rsid w:val="00E322B0"/>
    <w:rsid w:val="00E33708"/>
    <w:rsid w:val="00E33841"/>
    <w:rsid w:val="00E3484C"/>
    <w:rsid w:val="00E34E2F"/>
    <w:rsid w:val="00E35BCA"/>
    <w:rsid w:val="00E36C96"/>
    <w:rsid w:val="00E378D9"/>
    <w:rsid w:val="00E40B48"/>
    <w:rsid w:val="00E4175C"/>
    <w:rsid w:val="00E425C7"/>
    <w:rsid w:val="00E4288A"/>
    <w:rsid w:val="00E42A13"/>
    <w:rsid w:val="00E42C0A"/>
    <w:rsid w:val="00E42E7F"/>
    <w:rsid w:val="00E43EE1"/>
    <w:rsid w:val="00E45E00"/>
    <w:rsid w:val="00E46E8D"/>
    <w:rsid w:val="00E47616"/>
    <w:rsid w:val="00E4767C"/>
    <w:rsid w:val="00E50138"/>
    <w:rsid w:val="00E509A6"/>
    <w:rsid w:val="00E5199A"/>
    <w:rsid w:val="00E51EEC"/>
    <w:rsid w:val="00E522FB"/>
    <w:rsid w:val="00E5364F"/>
    <w:rsid w:val="00E53A24"/>
    <w:rsid w:val="00E53DF2"/>
    <w:rsid w:val="00E53FD7"/>
    <w:rsid w:val="00E54243"/>
    <w:rsid w:val="00E5532E"/>
    <w:rsid w:val="00E55520"/>
    <w:rsid w:val="00E55EBD"/>
    <w:rsid w:val="00E576F9"/>
    <w:rsid w:val="00E57942"/>
    <w:rsid w:val="00E60149"/>
    <w:rsid w:val="00E61D4F"/>
    <w:rsid w:val="00E62722"/>
    <w:rsid w:val="00E62859"/>
    <w:rsid w:val="00E63A92"/>
    <w:rsid w:val="00E63F68"/>
    <w:rsid w:val="00E65451"/>
    <w:rsid w:val="00E657D4"/>
    <w:rsid w:val="00E664DD"/>
    <w:rsid w:val="00E67081"/>
    <w:rsid w:val="00E674F9"/>
    <w:rsid w:val="00E7138B"/>
    <w:rsid w:val="00E71605"/>
    <w:rsid w:val="00E717E1"/>
    <w:rsid w:val="00E723E3"/>
    <w:rsid w:val="00E7243C"/>
    <w:rsid w:val="00E72D42"/>
    <w:rsid w:val="00E754B2"/>
    <w:rsid w:val="00E764FC"/>
    <w:rsid w:val="00E77B84"/>
    <w:rsid w:val="00E80301"/>
    <w:rsid w:val="00E809D9"/>
    <w:rsid w:val="00E81B11"/>
    <w:rsid w:val="00E81D98"/>
    <w:rsid w:val="00E835E7"/>
    <w:rsid w:val="00E8373C"/>
    <w:rsid w:val="00E83F52"/>
    <w:rsid w:val="00E84734"/>
    <w:rsid w:val="00E848B8"/>
    <w:rsid w:val="00E85293"/>
    <w:rsid w:val="00E85DE3"/>
    <w:rsid w:val="00E87B0C"/>
    <w:rsid w:val="00E90668"/>
    <w:rsid w:val="00E919A3"/>
    <w:rsid w:val="00E9267A"/>
    <w:rsid w:val="00E93E76"/>
    <w:rsid w:val="00E949D0"/>
    <w:rsid w:val="00E96D56"/>
    <w:rsid w:val="00E9707A"/>
    <w:rsid w:val="00EA037A"/>
    <w:rsid w:val="00EA11E7"/>
    <w:rsid w:val="00EA2985"/>
    <w:rsid w:val="00EA314C"/>
    <w:rsid w:val="00EA3206"/>
    <w:rsid w:val="00EA5566"/>
    <w:rsid w:val="00EA7C5D"/>
    <w:rsid w:val="00EB04DE"/>
    <w:rsid w:val="00EB09E1"/>
    <w:rsid w:val="00EB12EF"/>
    <w:rsid w:val="00EB2780"/>
    <w:rsid w:val="00EB356F"/>
    <w:rsid w:val="00EB3844"/>
    <w:rsid w:val="00EB3B7B"/>
    <w:rsid w:val="00EB5665"/>
    <w:rsid w:val="00EB5E60"/>
    <w:rsid w:val="00EB5F60"/>
    <w:rsid w:val="00EB62DA"/>
    <w:rsid w:val="00EB78F2"/>
    <w:rsid w:val="00EB7B75"/>
    <w:rsid w:val="00EB7B93"/>
    <w:rsid w:val="00EC028F"/>
    <w:rsid w:val="00EC0DEA"/>
    <w:rsid w:val="00EC15AB"/>
    <w:rsid w:val="00EC19BE"/>
    <w:rsid w:val="00EC4081"/>
    <w:rsid w:val="00EC4787"/>
    <w:rsid w:val="00EC4B68"/>
    <w:rsid w:val="00EC6042"/>
    <w:rsid w:val="00EC61D8"/>
    <w:rsid w:val="00EC677C"/>
    <w:rsid w:val="00EC721C"/>
    <w:rsid w:val="00EC730C"/>
    <w:rsid w:val="00EC7720"/>
    <w:rsid w:val="00EC7DE1"/>
    <w:rsid w:val="00ED13B6"/>
    <w:rsid w:val="00ED218A"/>
    <w:rsid w:val="00ED21FD"/>
    <w:rsid w:val="00ED2B43"/>
    <w:rsid w:val="00ED420E"/>
    <w:rsid w:val="00ED47A7"/>
    <w:rsid w:val="00ED4F09"/>
    <w:rsid w:val="00ED5974"/>
    <w:rsid w:val="00ED5C10"/>
    <w:rsid w:val="00ED5E37"/>
    <w:rsid w:val="00ED5FC7"/>
    <w:rsid w:val="00ED6012"/>
    <w:rsid w:val="00ED62F9"/>
    <w:rsid w:val="00ED6B8D"/>
    <w:rsid w:val="00ED6FD9"/>
    <w:rsid w:val="00EE0065"/>
    <w:rsid w:val="00EE064B"/>
    <w:rsid w:val="00EE0831"/>
    <w:rsid w:val="00EE1349"/>
    <w:rsid w:val="00EE1A6B"/>
    <w:rsid w:val="00EE2694"/>
    <w:rsid w:val="00EE2756"/>
    <w:rsid w:val="00EE32E4"/>
    <w:rsid w:val="00EE3786"/>
    <w:rsid w:val="00EE3C08"/>
    <w:rsid w:val="00EE40F9"/>
    <w:rsid w:val="00EE4524"/>
    <w:rsid w:val="00EE4559"/>
    <w:rsid w:val="00EE78C0"/>
    <w:rsid w:val="00EE7DD4"/>
    <w:rsid w:val="00EF0F8E"/>
    <w:rsid w:val="00EF2222"/>
    <w:rsid w:val="00EF2B49"/>
    <w:rsid w:val="00EF2E4D"/>
    <w:rsid w:val="00EF3C9B"/>
    <w:rsid w:val="00EF3DBF"/>
    <w:rsid w:val="00EF40CD"/>
    <w:rsid w:val="00EF561B"/>
    <w:rsid w:val="00EF587A"/>
    <w:rsid w:val="00EF61CF"/>
    <w:rsid w:val="00EF62CA"/>
    <w:rsid w:val="00EF7010"/>
    <w:rsid w:val="00EF7094"/>
    <w:rsid w:val="00F00AE5"/>
    <w:rsid w:val="00F015E6"/>
    <w:rsid w:val="00F01920"/>
    <w:rsid w:val="00F02380"/>
    <w:rsid w:val="00F023DB"/>
    <w:rsid w:val="00F035B7"/>
    <w:rsid w:val="00F038B0"/>
    <w:rsid w:val="00F051F7"/>
    <w:rsid w:val="00F05CC5"/>
    <w:rsid w:val="00F06266"/>
    <w:rsid w:val="00F065CB"/>
    <w:rsid w:val="00F071C2"/>
    <w:rsid w:val="00F07530"/>
    <w:rsid w:val="00F07997"/>
    <w:rsid w:val="00F07DCB"/>
    <w:rsid w:val="00F102FA"/>
    <w:rsid w:val="00F11155"/>
    <w:rsid w:val="00F117A3"/>
    <w:rsid w:val="00F11B05"/>
    <w:rsid w:val="00F1203C"/>
    <w:rsid w:val="00F12152"/>
    <w:rsid w:val="00F125C5"/>
    <w:rsid w:val="00F12874"/>
    <w:rsid w:val="00F1354A"/>
    <w:rsid w:val="00F13697"/>
    <w:rsid w:val="00F14842"/>
    <w:rsid w:val="00F14D9C"/>
    <w:rsid w:val="00F17C05"/>
    <w:rsid w:val="00F17EA4"/>
    <w:rsid w:val="00F20457"/>
    <w:rsid w:val="00F21F12"/>
    <w:rsid w:val="00F21F48"/>
    <w:rsid w:val="00F22A01"/>
    <w:rsid w:val="00F23DEF"/>
    <w:rsid w:val="00F24507"/>
    <w:rsid w:val="00F249BC"/>
    <w:rsid w:val="00F25E01"/>
    <w:rsid w:val="00F2750E"/>
    <w:rsid w:val="00F30424"/>
    <w:rsid w:val="00F315AF"/>
    <w:rsid w:val="00F3232C"/>
    <w:rsid w:val="00F351E3"/>
    <w:rsid w:val="00F35334"/>
    <w:rsid w:val="00F356B1"/>
    <w:rsid w:val="00F35974"/>
    <w:rsid w:val="00F37079"/>
    <w:rsid w:val="00F3792B"/>
    <w:rsid w:val="00F414D3"/>
    <w:rsid w:val="00F418EC"/>
    <w:rsid w:val="00F422EE"/>
    <w:rsid w:val="00F42B87"/>
    <w:rsid w:val="00F43F2E"/>
    <w:rsid w:val="00F440D6"/>
    <w:rsid w:val="00F44619"/>
    <w:rsid w:val="00F453F0"/>
    <w:rsid w:val="00F45C9E"/>
    <w:rsid w:val="00F464D3"/>
    <w:rsid w:val="00F468A5"/>
    <w:rsid w:val="00F46F84"/>
    <w:rsid w:val="00F516F0"/>
    <w:rsid w:val="00F523EB"/>
    <w:rsid w:val="00F53164"/>
    <w:rsid w:val="00F53917"/>
    <w:rsid w:val="00F55A1D"/>
    <w:rsid w:val="00F561D3"/>
    <w:rsid w:val="00F5654F"/>
    <w:rsid w:val="00F572FF"/>
    <w:rsid w:val="00F57CF3"/>
    <w:rsid w:val="00F60BB7"/>
    <w:rsid w:val="00F60C76"/>
    <w:rsid w:val="00F61020"/>
    <w:rsid w:val="00F613F5"/>
    <w:rsid w:val="00F62291"/>
    <w:rsid w:val="00F625AE"/>
    <w:rsid w:val="00F6297F"/>
    <w:rsid w:val="00F65BCF"/>
    <w:rsid w:val="00F662F7"/>
    <w:rsid w:val="00F6672E"/>
    <w:rsid w:val="00F66DD2"/>
    <w:rsid w:val="00F679BE"/>
    <w:rsid w:val="00F67D5E"/>
    <w:rsid w:val="00F67DC3"/>
    <w:rsid w:val="00F67F8F"/>
    <w:rsid w:val="00F71CE2"/>
    <w:rsid w:val="00F727FC"/>
    <w:rsid w:val="00F72998"/>
    <w:rsid w:val="00F72CAD"/>
    <w:rsid w:val="00F736B0"/>
    <w:rsid w:val="00F7390D"/>
    <w:rsid w:val="00F73B7E"/>
    <w:rsid w:val="00F74307"/>
    <w:rsid w:val="00F745B9"/>
    <w:rsid w:val="00F74780"/>
    <w:rsid w:val="00F749E0"/>
    <w:rsid w:val="00F7635D"/>
    <w:rsid w:val="00F7682C"/>
    <w:rsid w:val="00F76907"/>
    <w:rsid w:val="00F76A27"/>
    <w:rsid w:val="00F7706D"/>
    <w:rsid w:val="00F808A8"/>
    <w:rsid w:val="00F80C37"/>
    <w:rsid w:val="00F8115B"/>
    <w:rsid w:val="00F82151"/>
    <w:rsid w:val="00F841ED"/>
    <w:rsid w:val="00F84CE3"/>
    <w:rsid w:val="00F86453"/>
    <w:rsid w:val="00F86CC4"/>
    <w:rsid w:val="00F87262"/>
    <w:rsid w:val="00F91966"/>
    <w:rsid w:val="00F91B56"/>
    <w:rsid w:val="00F926F9"/>
    <w:rsid w:val="00F9322B"/>
    <w:rsid w:val="00F94113"/>
    <w:rsid w:val="00F94683"/>
    <w:rsid w:val="00F946D9"/>
    <w:rsid w:val="00F95ECA"/>
    <w:rsid w:val="00F96632"/>
    <w:rsid w:val="00F97460"/>
    <w:rsid w:val="00F97FD0"/>
    <w:rsid w:val="00FA00D3"/>
    <w:rsid w:val="00FA02A7"/>
    <w:rsid w:val="00FA132A"/>
    <w:rsid w:val="00FA1C60"/>
    <w:rsid w:val="00FA2CA2"/>
    <w:rsid w:val="00FA38C0"/>
    <w:rsid w:val="00FA3D08"/>
    <w:rsid w:val="00FA4300"/>
    <w:rsid w:val="00FA53A8"/>
    <w:rsid w:val="00FA6BD2"/>
    <w:rsid w:val="00FB0D10"/>
    <w:rsid w:val="00FB29E8"/>
    <w:rsid w:val="00FB4022"/>
    <w:rsid w:val="00FB443E"/>
    <w:rsid w:val="00FB4A01"/>
    <w:rsid w:val="00FB55B8"/>
    <w:rsid w:val="00FB5E4D"/>
    <w:rsid w:val="00FB63E0"/>
    <w:rsid w:val="00FB71A2"/>
    <w:rsid w:val="00FB7336"/>
    <w:rsid w:val="00FB75B1"/>
    <w:rsid w:val="00FC12B3"/>
    <w:rsid w:val="00FC1AE2"/>
    <w:rsid w:val="00FC225A"/>
    <w:rsid w:val="00FC245E"/>
    <w:rsid w:val="00FC2801"/>
    <w:rsid w:val="00FC2E99"/>
    <w:rsid w:val="00FC32B6"/>
    <w:rsid w:val="00FC3D9B"/>
    <w:rsid w:val="00FC3E22"/>
    <w:rsid w:val="00FC417F"/>
    <w:rsid w:val="00FC490E"/>
    <w:rsid w:val="00FC5080"/>
    <w:rsid w:val="00FC513D"/>
    <w:rsid w:val="00FC5666"/>
    <w:rsid w:val="00FC5874"/>
    <w:rsid w:val="00FC5A03"/>
    <w:rsid w:val="00FC63CD"/>
    <w:rsid w:val="00FC6FC6"/>
    <w:rsid w:val="00FC70FA"/>
    <w:rsid w:val="00FC7F71"/>
    <w:rsid w:val="00FD0FA3"/>
    <w:rsid w:val="00FD29C7"/>
    <w:rsid w:val="00FD2AE5"/>
    <w:rsid w:val="00FD2C3C"/>
    <w:rsid w:val="00FD30FA"/>
    <w:rsid w:val="00FD33E8"/>
    <w:rsid w:val="00FD3DF1"/>
    <w:rsid w:val="00FD495F"/>
    <w:rsid w:val="00FD49CD"/>
    <w:rsid w:val="00FD4D2B"/>
    <w:rsid w:val="00FD4D76"/>
    <w:rsid w:val="00FD5738"/>
    <w:rsid w:val="00FD5E4C"/>
    <w:rsid w:val="00FD6153"/>
    <w:rsid w:val="00FD658D"/>
    <w:rsid w:val="00FE1E74"/>
    <w:rsid w:val="00FE21E5"/>
    <w:rsid w:val="00FE283E"/>
    <w:rsid w:val="00FE3016"/>
    <w:rsid w:val="00FE32E8"/>
    <w:rsid w:val="00FE4422"/>
    <w:rsid w:val="00FE5401"/>
    <w:rsid w:val="00FE5712"/>
    <w:rsid w:val="00FE5B99"/>
    <w:rsid w:val="00FF144A"/>
    <w:rsid w:val="00FF212C"/>
    <w:rsid w:val="00FF2438"/>
    <w:rsid w:val="00FF2B15"/>
    <w:rsid w:val="00FF4022"/>
    <w:rsid w:val="00FF5261"/>
    <w:rsid w:val="00FF5D8F"/>
    <w:rsid w:val="00FF5F8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64EF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A2E"/>
    <w:rPr>
      <w:sz w:val="24"/>
      <w:szCs w:val="24"/>
    </w:rPr>
  </w:style>
  <w:style w:type="paragraph" w:styleId="Heading1">
    <w:name w:val="heading 1"/>
    <w:aliases w:val="1"/>
    <w:basedOn w:val="Normal"/>
    <w:next w:val="Normal"/>
    <w:link w:val="Heading1Char"/>
    <w:qFormat/>
    <w:rsid w:val="00EC721C"/>
    <w:pPr>
      <w:numPr>
        <w:numId w:val="1"/>
      </w:numPr>
      <w:spacing w:after="240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  <w:lang w:eastAsia="en-US"/>
    </w:rPr>
  </w:style>
  <w:style w:type="paragraph" w:styleId="Heading2">
    <w:name w:val="heading 2"/>
    <w:aliases w:val="Heading 2 Char2,Heading 2 Char Char,Heading 2 Char1 Char Char2,Heading 2 Char Char Char Char2,Heading 2 Char3 Char Char Char Char1,Heading 2 Char2 Char Char Char Char Char1,Heading 2 Char1 Char Char Char Char Char Char1,Heading 2 Char1 Char2"/>
    <w:basedOn w:val="Normal"/>
    <w:next w:val="Normal"/>
    <w:link w:val="Heading2Char"/>
    <w:unhideWhenUsed/>
    <w:qFormat/>
    <w:rsid w:val="00D4353A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697E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C33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D38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D38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D38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38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D38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ocktake">
    <w:name w:val="Stocktake"/>
    <w:basedOn w:val="TableClassic1"/>
    <w:rsid w:val="00C53BEF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iCs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53B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List Paragraph1,Recommendation,List Paragraph11,L,bullet point list,0Bullet,Bullet point,Bullets,Content descriptions,DDM Gen Text,Dot point 1.5 line spacing,List Paragraph - bullets,List Paragraph Number,NAST Quote,NFP GP Bulleted List"/>
    <w:basedOn w:val="Normal"/>
    <w:link w:val="ListParagraphChar"/>
    <w:uiPriority w:val="34"/>
    <w:qFormat/>
    <w:rsid w:val="006D38C7"/>
    <w:pPr>
      <w:ind w:left="720"/>
      <w:contextualSpacing/>
    </w:pPr>
  </w:style>
  <w:style w:type="paragraph" w:customStyle="1" w:styleId="Default">
    <w:name w:val="Default"/>
    <w:rsid w:val="00485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85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5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D38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D38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6D38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D38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4F3A6F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4F3A6F"/>
    <w:rPr>
      <w:rFonts w:asciiTheme="minorHAnsi" w:hAnsiTheme="minorHAnsi"/>
      <w:sz w:val="22"/>
      <w:szCs w:val="24"/>
    </w:rPr>
  </w:style>
  <w:style w:type="paragraph" w:styleId="Header">
    <w:name w:val="header"/>
    <w:basedOn w:val="Normal"/>
    <w:link w:val="HeaderChar"/>
    <w:rsid w:val="004F3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3A6F"/>
    <w:rPr>
      <w:sz w:val="24"/>
      <w:szCs w:val="24"/>
    </w:rPr>
  </w:style>
  <w:style w:type="paragraph" w:styleId="Footer">
    <w:name w:val="footer"/>
    <w:basedOn w:val="Normal"/>
    <w:link w:val="FooterChar"/>
    <w:rsid w:val="004F3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A6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D69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9D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D69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69DB"/>
    <w:rPr>
      <w:color w:val="0000FF" w:themeColor="hyperlink"/>
      <w:u w:val="single"/>
    </w:rPr>
  </w:style>
  <w:style w:type="character" w:customStyle="1" w:styleId="Heading1Char">
    <w:name w:val="Heading 1 Char"/>
    <w:aliases w:val="1 Char"/>
    <w:basedOn w:val="DefaultParagraphFont"/>
    <w:link w:val="Heading1"/>
    <w:rsid w:val="006D38C7"/>
    <w:rPr>
      <w:rFonts w:ascii="Calibri" w:eastAsiaTheme="majorEastAsia" w:hAnsi="Calibri" w:cstheme="majorBidi"/>
      <w:b/>
      <w:bCs/>
      <w:color w:val="522761"/>
      <w:sz w:val="36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9B43B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B43BD"/>
    <w:pPr>
      <w:spacing w:after="100"/>
      <w:ind w:left="240"/>
    </w:pPr>
  </w:style>
  <w:style w:type="character" w:styleId="Strong">
    <w:name w:val="Strong"/>
    <w:basedOn w:val="DefaultParagraphFont"/>
    <w:qFormat/>
    <w:rsid w:val="006D38C7"/>
    <w:rPr>
      <w:b/>
      <w:bCs/>
    </w:rPr>
  </w:style>
  <w:style w:type="character" w:customStyle="1" w:styleId="Heading2Char">
    <w:name w:val="Heading 2 Char"/>
    <w:aliases w:val="Heading 2 Char2 Char,Heading 2 Char Char Char,Heading 2 Char1 Char Char2 Char,Heading 2 Char Char Char Char2 Char,Heading 2 Char3 Char Char Char Char1 Char,Heading 2 Char2 Char Char Char Char Char1 Char,Heading 2 Char1 Char2 Char"/>
    <w:basedOn w:val="DefaultParagraphFont"/>
    <w:link w:val="Heading2"/>
    <w:rsid w:val="00D4353A"/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0B697E"/>
    <w:rPr>
      <w:rFonts w:ascii="Calibri" w:eastAsiaTheme="majorEastAsia" w:hAnsi="Calibri" w:cstheme="majorBidi"/>
      <w:b/>
      <w:bCs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C33AF6"/>
    <w:rPr>
      <w:rFonts w:asciiTheme="majorHAnsi" w:eastAsiaTheme="majorEastAsia" w:hAnsiTheme="majorHAnsi" w:cstheme="majorBidi"/>
      <w:b/>
      <w:bCs/>
      <w:iC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rsid w:val="006D38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D38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D38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D38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D38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6D38C7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qFormat/>
    <w:rsid w:val="006D38C7"/>
    <w:rPr>
      <w:i/>
      <w:iCs/>
    </w:rPr>
  </w:style>
  <w:style w:type="paragraph" w:styleId="NoSpacing">
    <w:name w:val="No Spacing"/>
    <w:basedOn w:val="Normal"/>
    <w:uiPriority w:val="1"/>
    <w:qFormat/>
    <w:rsid w:val="006D38C7"/>
  </w:style>
  <w:style w:type="paragraph" w:styleId="Quote">
    <w:name w:val="Quote"/>
    <w:basedOn w:val="Normal"/>
    <w:next w:val="Normal"/>
    <w:link w:val="QuoteChar"/>
    <w:uiPriority w:val="29"/>
    <w:qFormat/>
    <w:rsid w:val="006D38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38C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8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8C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6D38C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D38C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D38C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D38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D38C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D38C7"/>
    <w:pPr>
      <w:outlineLvl w:val="9"/>
    </w:pPr>
  </w:style>
  <w:style w:type="paragraph" w:styleId="TOC3">
    <w:name w:val="toc 3"/>
    <w:basedOn w:val="Normal"/>
    <w:next w:val="Normal"/>
    <w:autoRedefine/>
    <w:uiPriority w:val="39"/>
    <w:rsid w:val="000B697E"/>
    <w:pPr>
      <w:spacing w:after="100"/>
      <w:ind w:left="480"/>
    </w:pPr>
  </w:style>
  <w:style w:type="character" w:styleId="CommentReference">
    <w:name w:val="annotation reference"/>
    <w:basedOn w:val="DefaultParagraphFont"/>
    <w:unhideWhenUsed/>
    <w:rsid w:val="00877A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7AE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AEE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3F1B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67A3F"/>
    <w:pPr>
      <w:spacing w:after="0"/>
    </w:pPr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367A3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List Paragraph1 Char,Recommendation Char,List Paragraph11 Char,L Char,bullet point list Char,0Bullet Char,Bullet point Char,Bullets Char,Content descriptions Char,DDM Gen Text Char,Dot point 1.5 line spacing Char,NAST Quote Char"/>
    <w:basedOn w:val="DefaultParagraphFont"/>
    <w:link w:val="ListParagraph"/>
    <w:uiPriority w:val="99"/>
    <w:locked/>
    <w:rsid w:val="009E1C02"/>
    <w:rPr>
      <w:sz w:val="24"/>
      <w:szCs w:val="24"/>
    </w:rPr>
  </w:style>
  <w:style w:type="table" w:customStyle="1" w:styleId="consultationpaper">
    <w:name w:val="consultation paper"/>
    <w:basedOn w:val="TableNormal"/>
    <w:uiPriority w:val="99"/>
    <w:rsid w:val="00F422EE"/>
    <w:tblPr/>
  </w:style>
  <w:style w:type="paragraph" w:styleId="Revision">
    <w:name w:val="Revision"/>
    <w:hidden/>
    <w:uiPriority w:val="99"/>
    <w:semiHidden/>
    <w:rsid w:val="00202A0E"/>
    <w:rPr>
      <w:sz w:val="24"/>
      <w:szCs w:val="24"/>
    </w:rPr>
  </w:style>
  <w:style w:type="paragraph" w:customStyle="1" w:styleId="Legal1">
    <w:name w:val="Legal 1"/>
    <w:basedOn w:val="Normal"/>
    <w:qFormat/>
    <w:rsid w:val="008529A2"/>
    <w:pPr>
      <w:keepNext/>
      <w:tabs>
        <w:tab w:val="left" w:pos="454"/>
      </w:tabs>
      <w:spacing w:before="120" w:after="120"/>
    </w:pPr>
    <w:rPr>
      <w:rFonts w:ascii="Calibri" w:hAnsi="Calibri" w:cs="Arial"/>
      <w:sz w:val="22"/>
      <w:szCs w:val="20"/>
    </w:rPr>
  </w:style>
  <w:style w:type="paragraph" w:styleId="NormalWeb">
    <w:name w:val="Normal (Web)"/>
    <w:basedOn w:val="Normal"/>
    <w:unhideWhenUsed/>
    <w:rsid w:val="005B2D7D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BD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4">
    <w:name w:val="Table Grid 4"/>
    <w:basedOn w:val="TableNormal"/>
    <w:rsid w:val="00A03EA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47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A0F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HP">
    <w:name w:val="HP"/>
    <w:aliases w:val="Part Heading"/>
    <w:basedOn w:val="Normal"/>
    <w:next w:val="Normal"/>
    <w:rsid w:val="000D2342"/>
    <w:pPr>
      <w:keepNext/>
      <w:spacing w:before="360"/>
      <w:ind w:left="2410" w:hanging="2410"/>
    </w:pPr>
    <w:rPr>
      <w:b/>
      <w:sz w:val="32"/>
    </w:rPr>
  </w:style>
  <w:style w:type="character" w:customStyle="1" w:styleId="Heading2CharChar1">
    <w:name w:val="Heading 2 Char Char1"/>
    <w:aliases w:val="Heading 2 Char1 Char Char1,Heading 2 Char Char Char Char1,Heading 2 Char3 Char Char Char Char,Heading 2 Char2 Char Char Char Char Char,Heading 2 Char1 Char Char Char Char Char Char,Heading 2 Char Char Char Char Char Char Char Char"/>
    <w:rsid w:val="000D2342"/>
    <w:rPr>
      <w:rFonts w:ascii="Times New Roman" w:hAnsi="Times New Roman" w:cs="Arial"/>
      <w:b/>
      <w:bCs/>
      <w:iCs/>
      <w:sz w:val="26"/>
      <w:szCs w:val="28"/>
      <w:lang w:val="en-AU" w:eastAsia="en-US" w:bidi="ar-SA"/>
    </w:rPr>
  </w:style>
  <w:style w:type="character" w:styleId="PageNumber">
    <w:name w:val="page number"/>
    <w:basedOn w:val="DefaultParagraphFont"/>
    <w:rsid w:val="000D2342"/>
  </w:style>
  <w:style w:type="character" w:customStyle="1" w:styleId="heading2charchar10">
    <w:name w:val="heading2charchar1"/>
    <w:basedOn w:val="DefaultParagraphFont"/>
    <w:rsid w:val="00E8373C"/>
  </w:style>
  <w:style w:type="character" w:customStyle="1" w:styleId="legtitle1">
    <w:name w:val="legtitle1"/>
    <w:rsid w:val="00E8373C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HR">
    <w:name w:val="HR"/>
    <w:aliases w:val="Regulation Heading"/>
    <w:basedOn w:val="Normal"/>
    <w:next w:val="R1"/>
    <w:rsid w:val="00E8373C"/>
    <w:pPr>
      <w:keepNext/>
      <w:spacing w:before="360"/>
      <w:ind w:left="964" w:hanging="964"/>
    </w:pPr>
    <w:rPr>
      <w:b/>
    </w:rPr>
  </w:style>
  <w:style w:type="paragraph" w:customStyle="1" w:styleId="R1">
    <w:name w:val="R1"/>
    <w:aliases w:val="1. or 1.(1)"/>
    <w:basedOn w:val="Normal"/>
    <w:next w:val="R2"/>
    <w:rsid w:val="00E8373C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E8373C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Note">
    <w:name w:val="Note"/>
    <w:basedOn w:val="Normal"/>
    <w:rsid w:val="00E8373C"/>
    <w:pPr>
      <w:spacing w:before="120" w:line="220" w:lineRule="exact"/>
      <w:ind w:left="964"/>
      <w:jc w:val="both"/>
    </w:pPr>
  </w:style>
  <w:style w:type="paragraph" w:customStyle="1" w:styleId="CharCharCharCharCharChar">
    <w:name w:val="Char Char Char Char Char Char"/>
    <w:basedOn w:val="Normal"/>
    <w:rsid w:val="00E8373C"/>
    <w:rPr>
      <w:sz w:val="22"/>
      <w:szCs w:val="20"/>
    </w:rPr>
  </w:style>
  <w:style w:type="paragraph" w:customStyle="1" w:styleId="Excercisenumbers">
    <w:name w:val="Excercise numbers"/>
    <w:basedOn w:val="Normal"/>
    <w:rsid w:val="00E8373C"/>
    <w:pPr>
      <w:tabs>
        <w:tab w:val="num" w:pos="2448"/>
      </w:tabs>
      <w:ind w:left="2448" w:hanging="848"/>
    </w:pPr>
    <w:rPr>
      <w:szCs w:val="20"/>
    </w:rPr>
  </w:style>
  <w:style w:type="paragraph" w:customStyle="1" w:styleId="BodyText1">
    <w:name w:val="Body Text1"/>
    <w:basedOn w:val="Normal"/>
    <w:rsid w:val="00E8373C"/>
    <w:pPr>
      <w:numPr>
        <w:ilvl w:val="12"/>
      </w:numPr>
    </w:pPr>
    <w:rPr>
      <w:szCs w:val="20"/>
    </w:rPr>
  </w:style>
  <w:style w:type="paragraph" w:customStyle="1" w:styleId="Style5CharCharChar">
    <w:name w:val="Style5 Char Char Char"/>
    <w:link w:val="Style5CharCharCharChar"/>
    <w:rsid w:val="00E8373C"/>
    <w:pPr>
      <w:tabs>
        <w:tab w:val="num" w:pos="1700"/>
      </w:tabs>
      <w:ind w:left="1700" w:hanging="1133"/>
    </w:pPr>
    <w:rPr>
      <w:rFonts w:ascii="Arial" w:hAnsi="Arial"/>
      <w:sz w:val="22"/>
      <w:lang w:eastAsia="en-US"/>
    </w:rPr>
  </w:style>
  <w:style w:type="character" w:customStyle="1" w:styleId="Style5CharCharCharChar">
    <w:name w:val="Style5 Char Char Char Char"/>
    <w:link w:val="Style5CharCharChar"/>
    <w:rsid w:val="00E8373C"/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E8373C"/>
    <w:pPr>
      <w:ind w:left="1400" w:hanging="800"/>
    </w:pPr>
    <w:rPr>
      <w:sz w:val="22"/>
      <w:szCs w:val="20"/>
    </w:rPr>
  </w:style>
  <w:style w:type="paragraph" w:customStyle="1" w:styleId="Head2">
    <w:name w:val="Head2"/>
    <w:basedOn w:val="Normal"/>
    <w:rsid w:val="00E8373C"/>
    <w:pPr>
      <w:tabs>
        <w:tab w:val="left" w:pos="1620"/>
      </w:tabs>
    </w:pPr>
    <w:rPr>
      <w:rFonts w:cs="Arial"/>
      <w:b/>
      <w:bCs/>
      <w:sz w:val="22"/>
      <w:szCs w:val="22"/>
    </w:rPr>
  </w:style>
  <w:style w:type="paragraph" w:customStyle="1" w:styleId="Head1">
    <w:name w:val="Head1"/>
    <w:basedOn w:val="Normal"/>
    <w:rsid w:val="00E8373C"/>
    <w:pPr>
      <w:tabs>
        <w:tab w:val="left" w:pos="1620"/>
      </w:tabs>
    </w:pPr>
    <w:rPr>
      <w:rFonts w:cs="Arial"/>
      <w:b/>
      <w:bCs/>
      <w:sz w:val="22"/>
      <w:szCs w:val="22"/>
    </w:rPr>
  </w:style>
  <w:style w:type="paragraph" w:customStyle="1" w:styleId="CoverUpdate">
    <w:name w:val="CoverUpdate"/>
    <w:basedOn w:val="Normal"/>
    <w:rsid w:val="00E8373C"/>
    <w:pPr>
      <w:spacing w:before="240"/>
    </w:pPr>
  </w:style>
  <w:style w:type="paragraph" w:customStyle="1" w:styleId="CoverAct">
    <w:name w:val="CoverAct"/>
    <w:basedOn w:val="Normal"/>
    <w:next w:val="CoverUpdate"/>
    <w:rsid w:val="00E8373C"/>
    <w:pPr>
      <w:pBdr>
        <w:bottom w:val="single" w:sz="4" w:space="3" w:color="auto"/>
      </w:pBdr>
    </w:pPr>
    <w:rPr>
      <w:i/>
      <w:sz w:val="28"/>
    </w:rPr>
  </w:style>
  <w:style w:type="paragraph" w:customStyle="1" w:styleId="CoverMade">
    <w:name w:val="CoverMade"/>
    <w:basedOn w:val="Normal"/>
    <w:rsid w:val="00E8373C"/>
    <w:pPr>
      <w:spacing w:before="240" w:after="240"/>
    </w:pPr>
  </w:style>
  <w:style w:type="paragraph" w:customStyle="1" w:styleId="CoverStatRule">
    <w:name w:val="CoverStatRule"/>
    <w:basedOn w:val="Normal"/>
    <w:next w:val="Normal"/>
    <w:rsid w:val="00E8373C"/>
    <w:pPr>
      <w:spacing w:before="240"/>
    </w:pPr>
    <w:rPr>
      <w:b/>
    </w:rPr>
  </w:style>
  <w:style w:type="character" w:styleId="FollowedHyperlink">
    <w:name w:val="FollowedHyperlink"/>
    <w:rsid w:val="00E8373C"/>
    <w:rPr>
      <w:color w:val="800080"/>
      <w:u w:val="single"/>
    </w:rPr>
  </w:style>
  <w:style w:type="paragraph" w:customStyle="1" w:styleId="HeaderBoldEven">
    <w:name w:val="HeaderBoldEven"/>
    <w:basedOn w:val="Normal"/>
    <w:rsid w:val="00E8373C"/>
    <w:pPr>
      <w:spacing w:before="120" w:after="60"/>
    </w:pPr>
    <w:rPr>
      <w:b/>
    </w:rPr>
  </w:style>
  <w:style w:type="paragraph" w:customStyle="1" w:styleId="HeaderLiteEven">
    <w:name w:val="HeaderLiteEven"/>
    <w:basedOn w:val="Normal"/>
    <w:rsid w:val="00E8373C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FooterDraft">
    <w:name w:val="FooterDraft"/>
    <w:basedOn w:val="Normal"/>
    <w:rsid w:val="00E8373C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E8373C"/>
    <w:rPr>
      <w:sz w:val="12"/>
    </w:rPr>
  </w:style>
  <w:style w:type="character" w:customStyle="1" w:styleId="CharChapNo">
    <w:name w:val="CharChapNo"/>
    <w:basedOn w:val="DefaultParagraphFont"/>
    <w:rsid w:val="00E8373C"/>
  </w:style>
  <w:style w:type="character" w:customStyle="1" w:styleId="CharDivNo">
    <w:name w:val="CharDivNo"/>
    <w:basedOn w:val="DefaultParagraphFont"/>
    <w:rsid w:val="00E8373C"/>
  </w:style>
  <w:style w:type="character" w:customStyle="1" w:styleId="CharDivText">
    <w:name w:val="CharDivText"/>
    <w:basedOn w:val="DefaultParagraphFont"/>
    <w:rsid w:val="00E8373C"/>
  </w:style>
  <w:style w:type="character" w:customStyle="1" w:styleId="CharPartNo">
    <w:name w:val="CharPartNo"/>
    <w:basedOn w:val="DefaultParagraphFont"/>
    <w:rsid w:val="00E8373C"/>
  </w:style>
  <w:style w:type="character" w:customStyle="1" w:styleId="CharPartText">
    <w:name w:val="CharPartText"/>
    <w:basedOn w:val="DefaultParagraphFont"/>
    <w:rsid w:val="00E8373C"/>
  </w:style>
  <w:style w:type="paragraph" w:customStyle="1" w:styleId="FooterCitation">
    <w:name w:val="FooterCitation"/>
    <w:basedOn w:val="Footer"/>
    <w:rsid w:val="00E8373C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i/>
      <w:sz w:val="18"/>
    </w:rPr>
  </w:style>
  <w:style w:type="paragraph" w:customStyle="1" w:styleId="SigningPageBreak">
    <w:name w:val="SigningPageBreak"/>
    <w:basedOn w:val="Normal"/>
    <w:next w:val="Normal"/>
    <w:rsid w:val="00E8373C"/>
  </w:style>
  <w:style w:type="paragraph" w:customStyle="1" w:styleId="atLetterFoot">
    <w:name w:val="atLetterFoot"/>
    <w:rsid w:val="00E8373C"/>
    <w:rPr>
      <w:sz w:val="24"/>
    </w:rPr>
  </w:style>
  <w:style w:type="paragraph" w:customStyle="1" w:styleId="SingleParagraph">
    <w:name w:val="Single Paragraph"/>
    <w:basedOn w:val="Normal"/>
    <w:rsid w:val="00E8373C"/>
    <w:rPr>
      <w:rFonts w:ascii="Palatino" w:hAnsi="Palatino"/>
      <w:szCs w:val="20"/>
    </w:rPr>
  </w:style>
  <w:style w:type="paragraph" w:customStyle="1" w:styleId="address">
    <w:name w:val="address"/>
    <w:basedOn w:val="Normal"/>
    <w:rsid w:val="00E8373C"/>
    <w:pPr>
      <w:jc w:val="right"/>
    </w:pPr>
    <w:rPr>
      <w:sz w:val="20"/>
      <w:szCs w:val="20"/>
      <w:lang w:val="en-GB"/>
    </w:rPr>
  </w:style>
  <w:style w:type="paragraph" w:customStyle="1" w:styleId="StyleTOC1Left-013chHanging363ch">
    <w:name w:val="Style TOC 1 + Left:  -0.13 ch Hanging:  3.63 ch"/>
    <w:basedOn w:val="TOC1"/>
    <w:rsid w:val="00E8373C"/>
    <w:pPr>
      <w:tabs>
        <w:tab w:val="left" w:pos="1600"/>
        <w:tab w:val="right" w:leader="dot" w:pos="9344"/>
      </w:tabs>
      <w:spacing w:before="120" w:after="0"/>
      <w:ind w:leftChars="-13" w:left="541" w:hangingChars="363" w:hanging="565"/>
    </w:pPr>
    <w:rPr>
      <w:noProof/>
      <w:szCs w:val="20"/>
    </w:rPr>
  </w:style>
  <w:style w:type="paragraph" w:customStyle="1" w:styleId="StyleTOC1Left-013chHanging363ch1">
    <w:name w:val="Style TOC 1 + Left:  -0.13 ch Hanging:  3.63 ch1"/>
    <w:basedOn w:val="TOC1"/>
    <w:rsid w:val="00E8373C"/>
    <w:pPr>
      <w:tabs>
        <w:tab w:val="left" w:pos="1600"/>
        <w:tab w:val="right" w:leader="dot" w:pos="9344"/>
      </w:tabs>
      <w:spacing w:before="120" w:after="0"/>
      <w:ind w:leftChars="-13" w:left="541" w:hangingChars="363" w:hanging="565"/>
    </w:pPr>
    <w:rPr>
      <w:noProof/>
      <w:sz w:val="20"/>
      <w:szCs w:val="20"/>
    </w:rPr>
  </w:style>
  <w:style w:type="paragraph" w:customStyle="1" w:styleId="bodytext10">
    <w:name w:val="bodytext1"/>
    <w:basedOn w:val="Normal"/>
    <w:rsid w:val="00E8373C"/>
    <w:pPr>
      <w:spacing w:before="100" w:beforeAutospacing="1" w:after="100" w:afterAutospacing="1"/>
    </w:pPr>
  </w:style>
  <w:style w:type="character" w:customStyle="1" w:styleId="guidelinenumbersChar">
    <w:name w:val="guideline numbers Char"/>
    <w:link w:val="guidelinenumbers"/>
    <w:uiPriority w:val="99"/>
    <w:locked/>
    <w:rsid w:val="00E8373C"/>
    <w:rPr>
      <w:rFonts w:ascii="Arial" w:hAnsi="Arial" w:cs="Arial"/>
      <w:lang w:eastAsia="en-US"/>
    </w:rPr>
  </w:style>
  <w:style w:type="paragraph" w:customStyle="1" w:styleId="guidelinenumbers">
    <w:name w:val="guideline numbers"/>
    <w:basedOn w:val="Normal"/>
    <w:link w:val="guidelinenumbersChar"/>
    <w:uiPriority w:val="99"/>
    <w:rsid w:val="00E8373C"/>
    <w:pPr>
      <w:widowControl w:val="0"/>
      <w:tabs>
        <w:tab w:val="num" w:pos="643"/>
        <w:tab w:val="left" w:pos="1531"/>
      </w:tabs>
      <w:ind w:left="643" w:hanging="360"/>
    </w:pPr>
    <w:rPr>
      <w:rFonts w:ascii="Arial" w:hAnsi="Arial" w:cs="Arial"/>
      <w:sz w:val="20"/>
      <w:szCs w:val="20"/>
      <w:lang w:eastAsia="en-US"/>
    </w:rPr>
  </w:style>
  <w:style w:type="paragraph" w:customStyle="1" w:styleId="Legal2">
    <w:name w:val="Legal 2"/>
    <w:basedOn w:val="Normal"/>
    <w:qFormat/>
    <w:rsid w:val="00E8373C"/>
    <w:pPr>
      <w:tabs>
        <w:tab w:val="num" w:pos="720"/>
      </w:tabs>
      <w:spacing w:before="60" w:after="60"/>
      <w:ind w:left="357" w:hanging="357"/>
    </w:pPr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8373C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8373C"/>
    <w:rPr>
      <w:sz w:val="24"/>
      <w:szCs w:val="24"/>
      <w:lang w:eastAsia="en-US"/>
    </w:rPr>
  </w:style>
  <w:style w:type="paragraph" w:customStyle="1" w:styleId="Table2">
    <w:name w:val="Table 2"/>
    <w:basedOn w:val="Normal"/>
    <w:qFormat/>
    <w:rsid w:val="00E8373C"/>
    <w:rPr>
      <w:rFonts w:ascii="Arial" w:hAnsi="Arial" w:cs="Arial"/>
      <w:sz w:val="22"/>
      <w:szCs w:val="22"/>
      <w:lang w:eastAsia="en-US"/>
    </w:rPr>
  </w:style>
  <w:style w:type="paragraph" w:customStyle="1" w:styleId="Table1">
    <w:name w:val="Table 1"/>
    <w:basedOn w:val="Normal"/>
    <w:qFormat/>
    <w:rsid w:val="00E8373C"/>
    <w:pPr>
      <w:jc w:val="center"/>
    </w:pPr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A2E"/>
    <w:rPr>
      <w:sz w:val="24"/>
      <w:szCs w:val="24"/>
    </w:rPr>
  </w:style>
  <w:style w:type="paragraph" w:styleId="Heading1">
    <w:name w:val="heading 1"/>
    <w:aliases w:val="1"/>
    <w:basedOn w:val="Normal"/>
    <w:next w:val="Normal"/>
    <w:link w:val="Heading1Char"/>
    <w:qFormat/>
    <w:rsid w:val="00EC721C"/>
    <w:pPr>
      <w:numPr>
        <w:numId w:val="1"/>
      </w:numPr>
      <w:spacing w:after="240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  <w:lang w:eastAsia="en-US"/>
    </w:rPr>
  </w:style>
  <w:style w:type="paragraph" w:styleId="Heading2">
    <w:name w:val="heading 2"/>
    <w:aliases w:val="Heading 2 Char2,Heading 2 Char Char,Heading 2 Char1 Char Char2,Heading 2 Char Char Char Char2,Heading 2 Char3 Char Char Char Char1,Heading 2 Char2 Char Char Char Char Char1,Heading 2 Char1 Char Char Char Char Char Char1,Heading 2 Char1 Char2"/>
    <w:basedOn w:val="Normal"/>
    <w:next w:val="Normal"/>
    <w:link w:val="Heading2Char"/>
    <w:unhideWhenUsed/>
    <w:qFormat/>
    <w:rsid w:val="00D4353A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697E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C33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D38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D38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D38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38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6D38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ocktake">
    <w:name w:val="Stocktake"/>
    <w:basedOn w:val="TableClassic1"/>
    <w:rsid w:val="00C53BEF"/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iCs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53B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List Paragraph1,Recommendation,List Paragraph11,L,bullet point list,0Bullet,Bullet point,Bullets,Content descriptions,DDM Gen Text,Dot point 1.5 line spacing,List Paragraph - bullets,List Paragraph Number,NAST Quote,NFP GP Bulleted List"/>
    <w:basedOn w:val="Normal"/>
    <w:link w:val="ListParagraphChar"/>
    <w:uiPriority w:val="34"/>
    <w:qFormat/>
    <w:rsid w:val="006D38C7"/>
    <w:pPr>
      <w:ind w:left="720"/>
      <w:contextualSpacing/>
    </w:pPr>
  </w:style>
  <w:style w:type="paragraph" w:customStyle="1" w:styleId="Default">
    <w:name w:val="Default"/>
    <w:rsid w:val="00485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85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5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D38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D38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6D38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D38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4F3A6F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4F3A6F"/>
    <w:rPr>
      <w:rFonts w:asciiTheme="minorHAnsi" w:hAnsiTheme="minorHAnsi"/>
      <w:sz w:val="22"/>
      <w:szCs w:val="24"/>
    </w:rPr>
  </w:style>
  <w:style w:type="paragraph" w:styleId="Header">
    <w:name w:val="header"/>
    <w:basedOn w:val="Normal"/>
    <w:link w:val="HeaderChar"/>
    <w:rsid w:val="004F3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3A6F"/>
    <w:rPr>
      <w:sz w:val="24"/>
      <w:szCs w:val="24"/>
    </w:rPr>
  </w:style>
  <w:style w:type="paragraph" w:styleId="Footer">
    <w:name w:val="footer"/>
    <w:basedOn w:val="Normal"/>
    <w:link w:val="FooterChar"/>
    <w:rsid w:val="004F3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A6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D69D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9D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D69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69DB"/>
    <w:rPr>
      <w:color w:val="0000FF" w:themeColor="hyperlink"/>
      <w:u w:val="single"/>
    </w:rPr>
  </w:style>
  <w:style w:type="character" w:customStyle="1" w:styleId="Heading1Char">
    <w:name w:val="Heading 1 Char"/>
    <w:aliases w:val="1 Char"/>
    <w:basedOn w:val="DefaultParagraphFont"/>
    <w:link w:val="Heading1"/>
    <w:rsid w:val="006D38C7"/>
    <w:rPr>
      <w:rFonts w:ascii="Calibri" w:eastAsiaTheme="majorEastAsia" w:hAnsi="Calibri" w:cstheme="majorBidi"/>
      <w:b/>
      <w:bCs/>
      <w:color w:val="522761"/>
      <w:sz w:val="36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9B43B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B43BD"/>
    <w:pPr>
      <w:spacing w:after="100"/>
      <w:ind w:left="240"/>
    </w:pPr>
  </w:style>
  <w:style w:type="character" w:styleId="Strong">
    <w:name w:val="Strong"/>
    <w:basedOn w:val="DefaultParagraphFont"/>
    <w:qFormat/>
    <w:rsid w:val="006D38C7"/>
    <w:rPr>
      <w:b/>
      <w:bCs/>
    </w:rPr>
  </w:style>
  <w:style w:type="character" w:customStyle="1" w:styleId="Heading2Char">
    <w:name w:val="Heading 2 Char"/>
    <w:aliases w:val="Heading 2 Char2 Char,Heading 2 Char Char Char,Heading 2 Char1 Char Char2 Char,Heading 2 Char Char Char Char2 Char,Heading 2 Char3 Char Char Char Char1 Char,Heading 2 Char2 Char Char Char Char Char1 Char,Heading 2 Char1 Char2 Char"/>
    <w:basedOn w:val="DefaultParagraphFont"/>
    <w:link w:val="Heading2"/>
    <w:rsid w:val="00D4353A"/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0B697E"/>
    <w:rPr>
      <w:rFonts w:ascii="Calibri" w:eastAsiaTheme="majorEastAsia" w:hAnsi="Calibri" w:cstheme="majorBidi"/>
      <w:b/>
      <w:bCs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C33AF6"/>
    <w:rPr>
      <w:rFonts w:asciiTheme="majorHAnsi" w:eastAsiaTheme="majorEastAsia" w:hAnsiTheme="majorHAnsi" w:cstheme="majorBidi"/>
      <w:b/>
      <w:bCs/>
      <w:iC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rsid w:val="006D38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D38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D38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D38C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D38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6D38C7"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qFormat/>
    <w:rsid w:val="006D38C7"/>
    <w:rPr>
      <w:i/>
      <w:iCs/>
    </w:rPr>
  </w:style>
  <w:style w:type="paragraph" w:styleId="NoSpacing">
    <w:name w:val="No Spacing"/>
    <w:basedOn w:val="Normal"/>
    <w:uiPriority w:val="1"/>
    <w:qFormat/>
    <w:rsid w:val="006D38C7"/>
  </w:style>
  <w:style w:type="paragraph" w:styleId="Quote">
    <w:name w:val="Quote"/>
    <w:basedOn w:val="Normal"/>
    <w:next w:val="Normal"/>
    <w:link w:val="QuoteChar"/>
    <w:uiPriority w:val="29"/>
    <w:qFormat/>
    <w:rsid w:val="006D38C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38C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8C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8C7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6D38C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D38C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D38C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D38C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D38C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D38C7"/>
    <w:pPr>
      <w:outlineLvl w:val="9"/>
    </w:pPr>
  </w:style>
  <w:style w:type="paragraph" w:styleId="TOC3">
    <w:name w:val="toc 3"/>
    <w:basedOn w:val="Normal"/>
    <w:next w:val="Normal"/>
    <w:autoRedefine/>
    <w:uiPriority w:val="39"/>
    <w:rsid w:val="000B697E"/>
    <w:pPr>
      <w:spacing w:after="100"/>
      <w:ind w:left="480"/>
    </w:pPr>
  </w:style>
  <w:style w:type="character" w:styleId="CommentReference">
    <w:name w:val="annotation reference"/>
    <w:basedOn w:val="DefaultParagraphFont"/>
    <w:unhideWhenUsed/>
    <w:rsid w:val="00877A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7AE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AEE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rsid w:val="003F1B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67A3F"/>
    <w:pPr>
      <w:spacing w:after="0"/>
    </w:pPr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367A3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List Paragraph1 Char,Recommendation Char,List Paragraph11 Char,L Char,bullet point list Char,0Bullet Char,Bullet point Char,Bullets Char,Content descriptions Char,DDM Gen Text Char,Dot point 1.5 line spacing Char,NAST Quote Char"/>
    <w:basedOn w:val="DefaultParagraphFont"/>
    <w:link w:val="ListParagraph"/>
    <w:uiPriority w:val="99"/>
    <w:locked/>
    <w:rsid w:val="009E1C02"/>
    <w:rPr>
      <w:sz w:val="24"/>
      <w:szCs w:val="24"/>
    </w:rPr>
  </w:style>
  <w:style w:type="table" w:customStyle="1" w:styleId="consultationpaper">
    <w:name w:val="consultation paper"/>
    <w:basedOn w:val="TableNormal"/>
    <w:uiPriority w:val="99"/>
    <w:rsid w:val="00F422EE"/>
    <w:tblPr/>
  </w:style>
  <w:style w:type="paragraph" w:styleId="Revision">
    <w:name w:val="Revision"/>
    <w:hidden/>
    <w:uiPriority w:val="99"/>
    <w:semiHidden/>
    <w:rsid w:val="00202A0E"/>
    <w:rPr>
      <w:sz w:val="24"/>
      <w:szCs w:val="24"/>
    </w:rPr>
  </w:style>
  <w:style w:type="paragraph" w:customStyle="1" w:styleId="Legal1">
    <w:name w:val="Legal 1"/>
    <w:basedOn w:val="Normal"/>
    <w:qFormat/>
    <w:rsid w:val="008529A2"/>
    <w:pPr>
      <w:keepNext/>
      <w:tabs>
        <w:tab w:val="left" w:pos="454"/>
      </w:tabs>
      <w:spacing w:before="120" w:after="120"/>
    </w:pPr>
    <w:rPr>
      <w:rFonts w:ascii="Calibri" w:hAnsi="Calibri" w:cs="Arial"/>
      <w:sz w:val="22"/>
      <w:szCs w:val="20"/>
    </w:rPr>
  </w:style>
  <w:style w:type="paragraph" w:styleId="NormalWeb">
    <w:name w:val="Normal (Web)"/>
    <w:basedOn w:val="Normal"/>
    <w:unhideWhenUsed/>
    <w:rsid w:val="005B2D7D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BD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4">
    <w:name w:val="Table Grid 4"/>
    <w:basedOn w:val="TableNormal"/>
    <w:rsid w:val="00A03EA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047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A0F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HP">
    <w:name w:val="HP"/>
    <w:aliases w:val="Part Heading"/>
    <w:basedOn w:val="Normal"/>
    <w:next w:val="Normal"/>
    <w:rsid w:val="000D2342"/>
    <w:pPr>
      <w:keepNext/>
      <w:spacing w:before="360"/>
      <w:ind w:left="2410" w:hanging="2410"/>
    </w:pPr>
    <w:rPr>
      <w:b/>
      <w:sz w:val="32"/>
    </w:rPr>
  </w:style>
  <w:style w:type="character" w:customStyle="1" w:styleId="Heading2CharChar1">
    <w:name w:val="Heading 2 Char Char1"/>
    <w:aliases w:val="Heading 2 Char1 Char Char1,Heading 2 Char Char Char Char1,Heading 2 Char3 Char Char Char Char,Heading 2 Char2 Char Char Char Char Char,Heading 2 Char1 Char Char Char Char Char Char,Heading 2 Char Char Char Char Char Char Char Char"/>
    <w:rsid w:val="000D2342"/>
    <w:rPr>
      <w:rFonts w:ascii="Times New Roman" w:hAnsi="Times New Roman" w:cs="Arial"/>
      <w:b/>
      <w:bCs/>
      <w:iCs/>
      <w:sz w:val="26"/>
      <w:szCs w:val="28"/>
      <w:lang w:val="en-AU" w:eastAsia="en-US" w:bidi="ar-SA"/>
    </w:rPr>
  </w:style>
  <w:style w:type="character" w:styleId="PageNumber">
    <w:name w:val="page number"/>
    <w:basedOn w:val="DefaultParagraphFont"/>
    <w:rsid w:val="000D2342"/>
  </w:style>
  <w:style w:type="character" w:customStyle="1" w:styleId="heading2charchar10">
    <w:name w:val="heading2charchar1"/>
    <w:basedOn w:val="DefaultParagraphFont"/>
    <w:rsid w:val="00E8373C"/>
  </w:style>
  <w:style w:type="character" w:customStyle="1" w:styleId="legtitle1">
    <w:name w:val="legtitle1"/>
    <w:rsid w:val="00E8373C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HR">
    <w:name w:val="HR"/>
    <w:aliases w:val="Regulation Heading"/>
    <w:basedOn w:val="Normal"/>
    <w:next w:val="R1"/>
    <w:rsid w:val="00E8373C"/>
    <w:pPr>
      <w:keepNext/>
      <w:spacing w:before="360"/>
      <w:ind w:left="964" w:hanging="964"/>
    </w:pPr>
    <w:rPr>
      <w:b/>
    </w:rPr>
  </w:style>
  <w:style w:type="paragraph" w:customStyle="1" w:styleId="R1">
    <w:name w:val="R1"/>
    <w:aliases w:val="1. or 1.(1)"/>
    <w:basedOn w:val="Normal"/>
    <w:next w:val="R2"/>
    <w:rsid w:val="00E8373C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E8373C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Note">
    <w:name w:val="Note"/>
    <w:basedOn w:val="Normal"/>
    <w:rsid w:val="00E8373C"/>
    <w:pPr>
      <w:spacing w:before="120" w:line="220" w:lineRule="exact"/>
      <w:ind w:left="964"/>
      <w:jc w:val="both"/>
    </w:pPr>
  </w:style>
  <w:style w:type="paragraph" w:customStyle="1" w:styleId="CharCharCharCharCharChar">
    <w:name w:val="Char Char Char Char Char Char"/>
    <w:basedOn w:val="Normal"/>
    <w:rsid w:val="00E8373C"/>
    <w:rPr>
      <w:sz w:val="22"/>
      <w:szCs w:val="20"/>
    </w:rPr>
  </w:style>
  <w:style w:type="paragraph" w:customStyle="1" w:styleId="Excercisenumbers">
    <w:name w:val="Excercise numbers"/>
    <w:basedOn w:val="Normal"/>
    <w:rsid w:val="00E8373C"/>
    <w:pPr>
      <w:tabs>
        <w:tab w:val="num" w:pos="2448"/>
      </w:tabs>
      <w:ind w:left="2448" w:hanging="848"/>
    </w:pPr>
    <w:rPr>
      <w:szCs w:val="20"/>
    </w:rPr>
  </w:style>
  <w:style w:type="paragraph" w:customStyle="1" w:styleId="BodyText1">
    <w:name w:val="Body Text1"/>
    <w:basedOn w:val="Normal"/>
    <w:rsid w:val="00E8373C"/>
    <w:pPr>
      <w:numPr>
        <w:ilvl w:val="12"/>
      </w:numPr>
    </w:pPr>
    <w:rPr>
      <w:szCs w:val="20"/>
    </w:rPr>
  </w:style>
  <w:style w:type="paragraph" w:customStyle="1" w:styleId="Style5CharCharChar">
    <w:name w:val="Style5 Char Char Char"/>
    <w:link w:val="Style5CharCharCharChar"/>
    <w:rsid w:val="00E8373C"/>
    <w:pPr>
      <w:tabs>
        <w:tab w:val="num" w:pos="1700"/>
      </w:tabs>
      <w:ind w:left="1700" w:hanging="1133"/>
    </w:pPr>
    <w:rPr>
      <w:rFonts w:ascii="Arial" w:hAnsi="Arial"/>
      <w:sz w:val="22"/>
      <w:lang w:eastAsia="en-US"/>
    </w:rPr>
  </w:style>
  <w:style w:type="character" w:customStyle="1" w:styleId="Style5CharCharCharChar">
    <w:name w:val="Style5 Char Char Char Char"/>
    <w:link w:val="Style5CharCharChar"/>
    <w:rsid w:val="00E8373C"/>
    <w:rPr>
      <w:rFonts w:ascii="Arial" w:hAnsi="Arial"/>
      <w:sz w:val="22"/>
      <w:lang w:eastAsia="en-US"/>
    </w:rPr>
  </w:style>
  <w:style w:type="paragraph" w:customStyle="1" w:styleId="Style1">
    <w:name w:val="Style1"/>
    <w:basedOn w:val="Normal"/>
    <w:rsid w:val="00E8373C"/>
    <w:pPr>
      <w:ind w:left="1400" w:hanging="800"/>
    </w:pPr>
    <w:rPr>
      <w:sz w:val="22"/>
      <w:szCs w:val="20"/>
    </w:rPr>
  </w:style>
  <w:style w:type="paragraph" w:customStyle="1" w:styleId="Head2">
    <w:name w:val="Head2"/>
    <w:basedOn w:val="Normal"/>
    <w:rsid w:val="00E8373C"/>
    <w:pPr>
      <w:tabs>
        <w:tab w:val="left" w:pos="1620"/>
      </w:tabs>
    </w:pPr>
    <w:rPr>
      <w:rFonts w:cs="Arial"/>
      <w:b/>
      <w:bCs/>
      <w:sz w:val="22"/>
      <w:szCs w:val="22"/>
    </w:rPr>
  </w:style>
  <w:style w:type="paragraph" w:customStyle="1" w:styleId="Head1">
    <w:name w:val="Head1"/>
    <w:basedOn w:val="Normal"/>
    <w:rsid w:val="00E8373C"/>
    <w:pPr>
      <w:tabs>
        <w:tab w:val="left" w:pos="1620"/>
      </w:tabs>
    </w:pPr>
    <w:rPr>
      <w:rFonts w:cs="Arial"/>
      <w:b/>
      <w:bCs/>
      <w:sz w:val="22"/>
      <w:szCs w:val="22"/>
    </w:rPr>
  </w:style>
  <w:style w:type="paragraph" w:customStyle="1" w:styleId="CoverUpdate">
    <w:name w:val="CoverUpdate"/>
    <w:basedOn w:val="Normal"/>
    <w:rsid w:val="00E8373C"/>
    <w:pPr>
      <w:spacing w:before="240"/>
    </w:pPr>
  </w:style>
  <w:style w:type="paragraph" w:customStyle="1" w:styleId="CoverAct">
    <w:name w:val="CoverAct"/>
    <w:basedOn w:val="Normal"/>
    <w:next w:val="CoverUpdate"/>
    <w:rsid w:val="00E8373C"/>
    <w:pPr>
      <w:pBdr>
        <w:bottom w:val="single" w:sz="4" w:space="3" w:color="auto"/>
      </w:pBdr>
    </w:pPr>
    <w:rPr>
      <w:i/>
      <w:sz w:val="28"/>
    </w:rPr>
  </w:style>
  <w:style w:type="paragraph" w:customStyle="1" w:styleId="CoverMade">
    <w:name w:val="CoverMade"/>
    <w:basedOn w:val="Normal"/>
    <w:rsid w:val="00E8373C"/>
    <w:pPr>
      <w:spacing w:before="240" w:after="240"/>
    </w:pPr>
  </w:style>
  <w:style w:type="paragraph" w:customStyle="1" w:styleId="CoverStatRule">
    <w:name w:val="CoverStatRule"/>
    <w:basedOn w:val="Normal"/>
    <w:next w:val="Normal"/>
    <w:rsid w:val="00E8373C"/>
    <w:pPr>
      <w:spacing w:before="240"/>
    </w:pPr>
    <w:rPr>
      <w:b/>
    </w:rPr>
  </w:style>
  <w:style w:type="character" w:styleId="FollowedHyperlink">
    <w:name w:val="FollowedHyperlink"/>
    <w:rsid w:val="00E8373C"/>
    <w:rPr>
      <w:color w:val="800080"/>
      <w:u w:val="single"/>
    </w:rPr>
  </w:style>
  <w:style w:type="paragraph" w:customStyle="1" w:styleId="HeaderBoldEven">
    <w:name w:val="HeaderBoldEven"/>
    <w:basedOn w:val="Normal"/>
    <w:rsid w:val="00E8373C"/>
    <w:pPr>
      <w:spacing w:before="120" w:after="60"/>
    </w:pPr>
    <w:rPr>
      <w:b/>
    </w:rPr>
  </w:style>
  <w:style w:type="paragraph" w:customStyle="1" w:styleId="HeaderLiteEven">
    <w:name w:val="HeaderLiteEven"/>
    <w:basedOn w:val="Normal"/>
    <w:rsid w:val="00E8373C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FooterDraft">
    <w:name w:val="FooterDraft"/>
    <w:basedOn w:val="Normal"/>
    <w:rsid w:val="00E8373C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E8373C"/>
    <w:rPr>
      <w:sz w:val="12"/>
    </w:rPr>
  </w:style>
  <w:style w:type="character" w:customStyle="1" w:styleId="CharChapNo">
    <w:name w:val="CharChapNo"/>
    <w:basedOn w:val="DefaultParagraphFont"/>
    <w:rsid w:val="00E8373C"/>
  </w:style>
  <w:style w:type="character" w:customStyle="1" w:styleId="CharDivNo">
    <w:name w:val="CharDivNo"/>
    <w:basedOn w:val="DefaultParagraphFont"/>
    <w:rsid w:val="00E8373C"/>
  </w:style>
  <w:style w:type="character" w:customStyle="1" w:styleId="CharDivText">
    <w:name w:val="CharDivText"/>
    <w:basedOn w:val="DefaultParagraphFont"/>
    <w:rsid w:val="00E8373C"/>
  </w:style>
  <w:style w:type="character" w:customStyle="1" w:styleId="CharPartNo">
    <w:name w:val="CharPartNo"/>
    <w:basedOn w:val="DefaultParagraphFont"/>
    <w:rsid w:val="00E8373C"/>
  </w:style>
  <w:style w:type="character" w:customStyle="1" w:styleId="CharPartText">
    <w:name w:val="CharPartText"/>
    <w:basedOn w:val="DefaultParagraphFont"/>
    <w:rsid w:val="00E8373C"/>
  </w:style>
  <w:style w:type="paragraph" w:customStyle="1" w:styleId="FooterCitation">
    <w:name w:val="FooterCitation"/>
    <w:basedOn w:val="Footer"/>
    <w:rsid w:val="00E8373C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i/>
      <w:sz w:val="18"/>
    </w:rPr>
  </w:style>
  <w:style w:type="paragraph" w:customStyle="1" w:styleId="SigningPageBreak">
    <w:name w:val="SigningPageBreak"/>
    <w:basedOn w:val="Normal"/>
    <w:next w:val="Normal"/>
    <w:rsid w:val="00E8373C"/>
  </w:style>
  <w:style w:type="paragraph" w:customStyle="1" w:styleId="atLetterFoot">
    <w:name w:val="atLetterFoot"/>
    <w:rsid w:val="00E8373C"/>
    <w:rPr>
      <w:sz w:val="24"/>
    </w:rPr>
  </w:style>
  <w:style w:type="paragraph" w:customStyle="1" w:styleId="SingleParagraph">
    <w:name w:val="Single Paragraph"/>
    <w:basedOn w:val="Normal"/>
    <w:rsid w:val="00E8373C"/>
    <w:rPr>
      <w:rFonts w:ascii="Palatino" w:hAnsi="Palatino"/>
      <w:szCs w:val="20"/>
    </w:rPr>
  </w:style>
  <w:style w:type="paragraph" w:customStyle="1" w:styleId="address">
    <w:name w:val="address"/>
    <w:basedOn w:val="Normal"/>
    <w:rsid w:val="00E8373C"/>
    <w:pPr>
      <w:jc w:val="right"/>
    </w:pPr>
    <w:rPr>
      <w:sz w:val="20"/>
      <w:szCs w:val="20"/>
      <w:lang w:val="en-GB"/>
    </w:rPr>
  </w:style>
  <w:style w:type="paragraph" w:customStyle="1" w:styleId="StyleTOC1Left-013chHanging363ch">
    <w:name w:val="Style TOC 1 + Left:  -0.13 ch Hanging:  3.63 ch"/>
    <w:basedOn w:val="TOC1"/>
    <w:rsid w:val="00E8373C"/>
    <w:pPr>
      <w:tabs>
        <w:tab w:val="left" w:pos="1600"/>
        <w:tab w:val="right" w:leader="dot" w:pos="9344"/>
      </w:tabs>
      <w:spacing w:before="120" w:after="0"/>
      <w:ind w:leftChars="-13" w:left="541" w:hangingChars="363" w:hanging="565"/>
    </w:pPr>
    <w:rPr>
      <w:noProof/>
      <w:szCs w:val="20"/>
    </w:rPr>
  </w:style>
  <w:style w:type="paragraph" w:customStyle="1" w:styleId="StyleTOC1Left-013chHanging363ch1">
    <w:name w:val="Style TOC 1 + Left:  -0.13 ch Hanging:  3.63 ch1"/>
    <w:basedOn w:val="TOC1"/>
    <w:rsid w:val="00E8373C"/>
    <w:pPr>
      <w:tabs>
        <w:tab w:val="left" w:pos="1600"/>
        <w:tab w:val="right" w:leader="dot" w:pos="9344"/>
      </w:tabs>
      <w:spacing w:before="120" w:after="0"/>
      <w:ind w:leftChars="-13" w:left="541" w:hangingChars="363" w:hanging="565"/>
    </w:pPr>
    <w:rPr>
      <w:noProof/>
      <w:sz w:val="20"/>
      <w:szCs w:val="20"/>
    </w:rPr>
  </w:style>
  <w:style w:type="paragraph" w:customStyle="1" w:styleId="bodytext10">
    <w:name w:val="bodytext1"/>
    <w:basedOn w:val="Normal"/>
    <w:rsid w:val="00E8373C"/>
    <w:pPr>
      <w:spacing w:before="100" w:beforeAutospacing="1" w:after="100" w:afterAutospacing="1"/>
    </w:pPr>
  </w:style>
  <w:style w:type="character" w:customStyle="1" w:styleId="guidelinenumbersChar">
    <w:name w:val="guideline numbers Char"/>
    <w:link w:val="guidelinenumbers"/>
    <w:uiPriority w:val="99"/>
    <w:locked/>
    <w:rsid w:val="00E8373C"/>
    <w:rPr>
      <w:rFonts w:ascii="Arial" w:hAnsi="Arial" w:cs="Arial"/>
      <w:lang w:eastAsia="en-US"/>
    </w:rPr>
  </w:style>
  <w:style w:type="paragraph" w:customStyle="1" w:styleId="guidelinenumbers">
    <w:name w:val="guideline numbers"/>
    <w:basedOn w:val="Normal"/>
    <w:link w:val="guidelinenumbersChar"/>
    <w:uiPriority w:val="99"/>
    <w:rsid w:val="00E8373C"/>
    <w:pPr>
      <w:widowControl w:val="0"/>
      <w:tabs>
        <w:tab w:val="num" w:pos="643"/>
        <w:tab w:val="left" w:pos="1531"/>
      </w:tabs>
      <w:ind w:left="643" w:hanging="360"/>
    </w:pPr>
    <w:rPr>
      <w:rFonts w:ascii="Arial" w:hAnsi="Arial" w:cs="Arial"/>
      <w:sz w:val="20"/>
      <w:szCs w:val="20"/>
      <w:lang w:eastAsia="en-US"/>
    </w:rPr>
  </w:style>
  <w:style w:type="paragraph" w:customStyle="1" w:styleId="Legal2">
    <w:name w:val="Legal 2"/>
    <w:basedOn w:val="Normal"/>
    <w:qFormat/>
    <w:rsid w:val="00E8373C"/>
    <w:pPr>
      <w:tabs>
        <w:tab w:val="num" w:pos="720"/>
      </w:tabs>
      <w:spacing w:before="60" w:after="60"/>
      <w:ind w:left="357" w:hanging="357"/>
    </w:pPr>
    <w:rPr>
      <w:rFonts w:ascii="Arial" w:hAnsi="Arial"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8373C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8373C"/>
    <w:rPr>
      <w:sz w:val="24"/>
      <w:szCs w:val="24"/>
      <w:lang w:eastAsia="en-US"/>
    </w:rPr>
  </w:style>
  <w:style w:type="paragraph" w:customStyle="1" w:styleId="Table2">
    <w:name w:val="Table 2"/>
    <w:basedOn w:val="Normal"/>
    <w:qFormat/>
    <w:rsid w:val="00E8373C"/>
    <w:rPr>
      <w:rFonts w:ascii="Arial" w:hAnsi="Arial" w:cs="Arial"/>
      <w:sz w:val="22"/>
      <w:szCs w:val="22"/>
      <w:lang w:eastAsia="en-US"/>
    </w:rPr>
  </w:style>
  <w:style w:type="paragraph" w:customStyle="1" w:styleId="Table1">
    <w:name w:val="Table 1"/>
    <w:basedOn w:val="Normal"/>
    <w:qFormat/>
    <w:rsid w:val="00E8373C"/>
    <w:pPr>
      <w:jc w:val="center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789E-1824-4D8E-8997-22168C3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1FF90CF9.dotm</Template>
  <TotalTime>0</TotalTime>
  <Pages>16</Pages>
  <Words>4251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2016-09-20T03:09:00Z</dcterms:created>
  <dcterms:modified xsi:type="dcterms:W3CDTF">2016-10-10T02:12:00Z</dcterms:modified>
</cp:coreProperties>
</file>