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7819B8" w14:textId="730721FE" w:rsidR="00BE412B" w:rsidRPr="009F305C" w:rsidRDefault="00E756A6" w:rsidP="00E756A6">
      <w:pPr>
        <w:spacing w:after="0" w:line="240" w:lineRule="auto"/>
        <w:jc w:val="center"/>
        <w:rPr>
          <w:rFonts w:ascii="Times New Roman" w:hAnsi="Times New Roman" w:cs="Times New Roman"/>
          <w:b/>
          <w:sz w:val="24"/>
          <w:szCs w:val="24"/>
          <w:u w:val="single"/>
        </w:rPr>
      </w:pPr>
      <w:r w:rsidRPr="009F305C">
        <w:rPr>
          <w:rFonts w:ascii="Times New Roman" w:hAnsi="Times New Roman" w:cs="Times New Roman"/>
          <w:b/>
          <w:sz w:val="24"/>
          <w:szCs w:val="24"/>
          <w:u w:val="single"/>
        </w:rPr>
        <w:t xml:space="preserve">EXPLANATORY </w:t>
      </w:r>
      <w:r w:rsidRPr="00A54809">
        <w:rPr>
          <w:rFonts w:ascii="Times New Roman" w:hAnsi="Times New Roman" w:cs="Times New Roman"/>
          <w:b/>
          <w:sz w:val="24"/>
          <w:szCs w:val="24"/>
          <w:u w:val="single"/>
        </w:rPr>
        <w:t>STATEMENT</w:t>
      </w:r>
    </w:p>
    <w:p w14:paraId="32F4CE26" w14:textId="35AAA4BB" w:rsidR="00225DCC" w:rsidRDefault="00225DCC" w:rsidP="002015D0">
      <w:pPr>
        <w:spacing w:after="0" w:line="240" w:lineRule="auto"/>
        <w:rPr>
          <w:rFonts w:ascii="Times New Roman" w:hAnsi="Times New Roman" w:cs="Times New Roman"/>
          <w:sz w:val="24"/>
          <w:szCs w:val="24"/>
        </w:rPr>
      </w:pPr>
      <w:bookmarkStart w:id="0" w:name="_GoBack"/>
      <w:bookmarkEnd w:id="0"/>
    </w:p>
    <w:p w14:paraId="482B94A5" w14:textId="0F9F59DA" w:rsidR="00D33F3D" w:rsidRPr="00D33F3D" w:rsidRDefault="00D33F3D" w:rsidP="00D33F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(Issued by the Authority of the Minister for Infrastructure and Transport)</w:t>
      </w:r>
    </w:p>
    <w:p w14:paraId="18F3200D" w14:textId="77777777" w:rsidR="00D33F3D" w:rsidRPr="009F305C" w:rsidRDefault="00D33F3D" w:rsidP="00D33F3D">
      <w:pPr>
        <w:spacing w:after="0" w:line="240" w:lineRule="auto"/>
        <w:jc w:val="center"/>
        <w:rPr>
          <w:rFonts w:ascii="Times New Roman" w:hAnsi="Times New Roman" w:cs="Times New Roman"/>
          <w:sz w:val="24"/>
          <w:szCs w:val="24"/>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2"/>
        <w:gridCol w:w="7794"/>
      </w:tblGrid>
      <w:tr w:rsidR="00BE412B" w:rsidRPr="009F305C" w14:paraId="31D65E4D" w14:textId="77777777" w:rsidTr="005F15DA">
        <w:tc>
          <w:tcPr>
            <w:tcW w:w="1232" w:type="dxa"/>
          </w:tcPr>
          <w:p w14:paraId="01C1CBEA" w14:textId="77777777" w:rsidR="00BE412B" w:rsidRPr="009F305C" w:rsidRDefault="00BE412B" w:rsidP="007F73F9">
            <w:pPr>
              <w:jc w:val="both"/>
              <w:rPr>
                <w:rFonts w:ascii="Times New Roman" w:hAnsi="Times New Roman" w:cs="Times New Roman"/>
                <w:sz w:val="24"/>
                <w:szCs w:val="24"/>
              </w:rPr>
            </w:pPr>
            <w:r w:rsidRPr="009F305C">
              <w:rPr>
                <w:rFonts w:ascii="Times New Roman" w:hAnsi="Times New Roman" w:cs="Times New Roman"/>
                <w:sz w:val="24"/>
                <w:szCs w:val="24"/>
              </w:rPr>
              <w:t>Subject –</w:t>
            </w:r>
          </w:p>
        </w:tc>
        <w:tc>
          <w:tcPr>
            <w:tcW w:w="7794" w:type="dxa"/>
          </w:tcPr>
          <w:p w14:paraId="02B88BF4" w14:textId="77777777" w:rsidR="00BE412B" w:rsidRPr="009F305C" w:rsidRDefault="00BE412B" w:rsidP="007F73F9">
            <w:pPr>
              <w:jc w:val="both"/>
              <w:rPr>
                <w:rFonts w:ascii="Times New Roman" w:hAnsi="Times New Roman" w:cs="Times New Roman"/>
                <w:i/>
                <w:sz w:val="24"/>
                <w:szCs w:val="24"/>
              </w:rPr>
            </w:pPr>
            <w:r w:rsidRPr="009F305C">
              <w:rPr>
                <w:rFonts w:ascii="Times New Roman" w:hAnsi="Times New Roman" w:cs="Times New Roman"/>
                <w:i/>
                <w:sz w:val="24"/>
                <w:szCs w:val="24"/>
              </w:rPr>
              <w:t>Aviation Transport Security Act 2004</w:t>
            </w:r>
          </w:p>
          <w:p w14:paraId="7CDDCF1B" w14:textId="77777777" w:rsidR="00BE412B" w:rsidRPr="009F305C" w:rsidRDefault="00BE412B" w:rsidP="007F73F9">
            <w:pPr>
              <w:jc w:val="both"/>
              <w:rPr>
                <w:rFonts w:ascii="Times New Roman" w:hAnsi="Times New Roman" w:cs="Times New Roman"/>
                <w:i/>
                <w:sz w:val="24"/>
                <w:szCs w:val="24"/>
              </w:rPr>
            </w:pPr>
          </w:p>
          <w:p w14:paraId="645F29E0" w14:textId="77777777" w:rsidR="00BE412B" w:rsidRPr="009F305C" w:rsidRDefault="007C3CFB" w:rsidP="007F73F9">
            <w:pPr>
              <w:jc w:val="both"/>
              <w:rPr>
                <w:rFonts w:ascii="Times New Roman" w:hAnsi="Times New Roman" w:cs="Times New Roman"/>
                <w:i/>
                <w:sz w:val="24"/>
                <w:szCs w:val="24"/>
              </w:rPr>
            </w:pPr>
            <w:r w:rsidRPr="009F305C">
              <w:rPr>
                <w:rFonts w:ascii="Times New Roman" w:hAnsi="Times New Roman" w:cs="Times New Roman"/>
                <w:i/>
                <w:sz w:val="24"/>
                <w:szCs w:val="24"/>
              </w:rPr>
              <w:t>Aviation Transport Security Amendment (Cargo) Regulation 2016</w:t>
            </w:r>
          </w:p>
        </w:tc>
      </w:tr>
      <w:tr w:rsidR="007C3CFB" w:rsidRPr="009F305C" w14:paraId="1810E681" w14:textId="77777777" w:rsidTr="005F15DA">
        <w:trPr>
          <w:gridAfter w:val="1"/>
          <w:wAfter w:w="7794" w:type="dxa"/>
        </w:trPr>
        <w:tc>
          <w:tcPr>
            <w:tcW w:w="1232" w:type="dxa"/>
          </w:tcPr>
          <w:p w14:paraId="07EC8758" w14:textId="77777777" w:rsidR="007C3CFB" w:rsidRPr="009F305C" w:rsidRDefault="007C3CFB" w:rsidP="007F73F9">
            <w:pPr>
              <w:jc w:val="both"/>
              <w:rPr>
                <w:rFonts w:ascii="Times New Roman" w:hAnsi="Times New Roman" w:cs="Times New Roman"/>
                <w:sz w:val="24"/>
                <w:szCs w:val="24"/>
              </w:rPr>
            </w:pPr>
          </w:p>
        </w:tc>
      </w:tr>
    </w:tbl>
    <w:p w14:paraId="5B67AACB" w14:textId="3E85C279" w:rsidR="00BE412B" w:rsidRPr="009F305C" w:rsidRDefault="00BE412B" w:rsidP="00C46253">
      <w:pPr>
        <w:rPr>
          <w:rFonts w:ascii="Times New Roman" w:hAnsi="Times New Roman" w:cs="Times New Roman"/>
          <w:sz w:val="24"/>
          <w:szCs w:val="24"/>
        </w:rPr>
      </w:pPr>
      <w:r w:rsidRPr="009F305C">
        <w:rPr>
          <w:rFonts w:ascii="Times New Roman" w:hAnsi="Times New Roman" w:cs="Times New Roman"/>
          <w:sz w:val="24"/>
          <w:szCs w:val="24"/>
        </w:rPr>
        <w:t xml:space="preserve">The </w:t>
      </w:r>
      <w:r w:rsidRPr="009F305C">
        <w:rPr>
          <w:rFonts w:ascii="Times New Roman" w:hAnsi="Times New Roman" w:cs="Times New Roman"/>
          <w:i/>
          <w:sz w:val="24"/>
          <w:szCs w:val="24"/>
        </w:rPr>
        <w:t>Aviation Transport Security Act 2004</w:t>
      </w:r>
      <w:r w:rsidRPr="009F305C">
        <w:rPr>
          <w:rFonts w:ascii="Times New Roman" w:hAnsi="Times New Roman" w:cs="Times New Roman"/>
          <w:sz w:val="24"/>
          <w:szCs w:val="24"/>
        </w:rPr>
        <w:t xml:space="preserve"> (the Act)</w:t>
      </w:r>
      <w:r w:rsidR="00410639" w:rsidRPr="009F305C">
        <w:rPr>
          <w:rFonts w:ascii="Times New Roman" w:hAnsi="Times New Roman" w:cs="Times New Roman"/>
          <w:sz w:val="24"/>
          <w:szCs w:val="24"/>
        </w:rPr>
        <w:t xml:space="preserve"> </w:t>
      </w:r>
      <w:r w:rsidR="005956BB" w:rsidRPr="009F305C">
        <w:rPr>
          <w:rFonts w:ascii="Times New Roman" w:hAnsi="Times New Roman" w:cs="Times New Roman"/>
          <w:sz w:val="24"/>
          <w:szCs w:val="24"/>
        </w:rPr>
        <w:t>and the Aviation Transport Security Regulations 2005 (the Principal Regulations) establish</w:t>
      </w:r>
      <w:r w:rsidRPr="009F305C">
        <w:rPr>
          <w:rFonts w:ascii="Times New Roman" w:hAnsi="Times New Roman" w:cs="Times New Roman"/>
          <w:sz w:val="24"/>
          <w:szCs w:val="24"/>
        </w:rPr>
        <w:t xml:space="preserve"> a regulatory framework to safeguard against unlawful interference with civil aviation in Australia. </w:t>
      </w:r>
      <w:r w:rsidR="005956BB" w:rsidRPr="009F305C">
        <w:rPr>
          <w:rFonts w:ascii="Times New Roman" w:hAnsi="Times New Roman" w:cs="Times New Roman"/>
          <w:sz w:val="24"/>
          <w:szCs w:val="24"/>
        </w:rPr>
        <w:t>To achieve this purpose, the Act establishes minimum security requirements for civil aviation in Australia by imposing obligations on persons engaged in civil aviation related activities. This includes persons engaged in the handling and transport of air cargo.</w:t>
      </w:r>
      <w:r w:rsidR="00433C0A" w:rsidRPr="009F305C">
        <w:rPr>
          <w:rFonts w:ascii="Times New Roman" w:hAnsi="Times New Roman" w:cs="Times New Roman"/>
          <w:sz w:val="24"/>
          <w:szCs w:val="24"/>
        </w:rPr>
        <w:t xml:space="preserve"> The Act and the Principal Regulations also give effect to Australia’s obligations under Annex 17 to the Convention on International Civil Aviation (the Chicago Convention).</w:t>
      </w:r>
    </w:p>
    <w:p w14:paraId="70AEE3C4" w14:textId="77777777" w:rsidR="00025AEB" w:rsidRDefault="00BE412B" w:rsidP="00734578">
      <w:pPr>
        <w:rPr>
          <w:rFonts w:ascii="Times New Roman" w:hAnsi="Times New Roman" w:cs="Times New Roman"/>
          <w:sz w:val="24"/>
          <w:szCs w:val="24"/>
        </w:rPr>
      </w:pPr>
      <w:r w:rsidRPr="009F305C">
        <w:rPr>
          <w:rFonts w:ascii="Times New Roman" w:hAnsi="Times New Roman" w:cs="Times New Roman"/>
          <w:sz w:val="24"/>
          <w:szCs w:val="24"/>
        </w:rPr>
        <w:t>Subsection 133(1) of the Act provides that the Governor-General may make regulations prescribing matters required or permitted by the Act to be prescribed, or necessary or convenient to be prescribed for carrying ou</w:t>
      </w:r>
      <w:r w:rsidR="00734578" w:rsidRPr="009F305C">
        <w:rPr>
          <w:rFonts w:ascii="Times New Roman" w:hAnsi="Times New Roman" w:cs="Times New Roman"/>
          <w:sz w:val="24"/>
          <w:szCs w:val="24"/>
        </w:rPr>
        <w:t xml:space="preserve">t or giving effect to the Act. </w:t>
      </w:r>
    </w:p>
    <w:p w14:paraId="331015F9" w14:textId="3EE4F59A" w:rsidR="00371919" w:rsidRPr="008D224B" w:rsidRDefault="00734578" w:rsidP="00734578">
      <w:pPr>
        <w:rPr>
          <w:rFonts w:ascii="Times New Roman" w:hAnsi="Times New Roman" w:cs="Times New Roman"/>
          <w:sz w:val="24"/>
          <w:szCs w:val="24"/>
        </w:rPr>
      </w:pPr>
      <w:r w:rsidRPr="009F305C">
        <w:rPr>
          <w:rFonts w:ascii="Times New Roman" w:hAnsi="Times New Roman" w:cs="Times New Roman"/>
          <w:sz w:val="24"/>
          <w:szCs w:val="24"/>
        </w:rPr>
        <w:t xml:space="preserve">On </w:t>
      </w:r>
      <w:r w:rsidRPr="003549D9">
        <w:rPr>
          <w:rFonts w:ascii="Times New Roman" w:hAnsi="Times New Roman" w:cs="Times New Roman"/>
          <w:sz w:val="24"/>
          <w:szCs w:val="24"/>
        </w:rPr>
        <w:t>26 November 2015,</w:t>
      </w:r>
      <w:r w:rsidRPr="00BD2B9A">
        <w:rPr>
          <w:rFonts w:ascii="Times New Roman" w:hAnsi="Times New Roman" w:cs="Times New Roman"/>
          <w:sz w:val="24"/>
          <w:szCs w:val="24"/>
        </w:rPr>
        <w:t xml:space="preserve"> Parliament passed the </w:t>
      </w:r>
      <w:r w:rsidRPr="00BD2B9A">
        <w:rPr>
          <w:rFonts w:ascii="Times New Roman" w:hAnsi="Times New Roman" w:cs="Times New Roman"/>
          <w:i/>
          <w:sz w:val="24"/>
          <w:szCs w:val="24"/>
        </w:rPr>
        <w:t>Aviation Transport Security Amendment (Cargo) Bill 2015</w:t>
      </w:r>
      <w:r w:rsidRPr="00BD2B9A">
        <w:rPr>
          <w:rFonts w:ascii="Times New Roman" w:hAnsi="Times New Roman" w:cs="Times New Roman"/>
          <w:sz w:val="24"/>
          <w:szCs w:val="24"/>
        </w:rPr>
        <w:t>, establishing the legislative frame</w:t>
      </w:r>
      <w:r w:rsidRPr="008D224B">
        <w:rPr>
          <w:rFonts w:ascii="Times New Roman" w:hAnsi="Times New Roman" w:cs="Times New Roman"/>
          <w:sz w:val="24"/>
          <w:szCs w:val="24"/>
        </w:rPr>
        <w:t xml:space="preserve">work for the </w:t>
      </w:r>
      <w:r w:rsidRPr="008D224B">
        <w:rPr>
          <w:rFonts w:ascii="Times New Roman" w:hAnsi="Times New Roman" w:cs="Times New Roman"/>
          <w:i/>
          <w:sz w:val="24"/>
          <w:szCs w:val="24"/>
        </w:rPr>
        <w:t>Aviation Transport Security Amendment (Cargo) Regulation 2016</w:t>
      </w:r>
      <w:r w:rsidRPr="008D224B">
        <w:rPr>
          <w:rFonts w:ascii="Times New Roman" w:hAnsi="Times New Roman" w:cs="Times New Roman"/>
          <w:sz w:val="24"/>
          <w:szCs w:val="24"/>
        </w:rPr>
        <w:t xml:space="preserve"> (the amending Regulation).</w:t>
      </w:r>
      <w:r w:rsidRPr="008D224B">
        <w:rPr>
          <w:rFonts w:ascii="Times New Roman" w:hAnsi="Times New Roman" w:cs="Times New Roman"/>
          <w:i/>
          <w:sz w:val="24"/>
          <w:szCs w:val="24"/>
        </w:rPr>
        <w:t xml:space="preserve"> </w:t>
      </w:r>
    </w:p>
    <w:p w14:paraId="0B27BE56" w14:textId="780C35CD" w:rsidR="00270DAE" w:rsidRPr="008D224B" w:rsidRDefault="00734578" w:rsidP="00C46253">
      <w:pPr>
        <w:rPr>
          <w:rFonts w:ascii="Times New Roman" w:hAnsi="Times New Roman" w:cs="Times New Roman"/>
          <w:sz w:val="24"/>
          <w:szCs w:val="24"/>
        </w:rPr>
      </w:pPr>
      <w:r w:rsidRPr="008D224B">
        <w:rPr>
          <w:rFonts w:ascii="Times New Roman" w:hAnsi="Times New Roman" w:cs="Times New Roman"/>
          <w:sz w:val="24"/>
          <w:szCs w:val="24"/>
        </w:rPr>
        <w:t xml:space="preserve">The purpose of the </w:t>
      </w:r>
      <w:r w:rsidR="00B77B77" w:rsidRPr="008D224B">
        <w:rPr>
          <w:rFonts w:ascii="Times New Roman" w:hAnsi="Times New Roman" w:cs="Times New Roman"/>
          <w:sz w:val="24"/>
          <w:szCs w:val="24"/>
        </w:rPr>
        <w:t>amending</w:t>
      </w:r>
      <w:r w:rsidRPr="008D224B">
        <w:rPr>
          <w:rFonts w:ascii="Times New Roman" w:hAnsi="Times New Roman" w:cs="Times New Roman"/>
          <w:sz w:val="24"/>
          <w:szCs w:val="24"/>
        </w:rPr>
        <w:t xml:space="preserve"> Regulation</w:t>
      </w:r>
      <w:r w:rsidR="00B77B77" w:rsidRPr="008D224B">
        <w:rPr>
          <w:rFonts w:ascii="Times New Roman" w:hAnsi="Times New Roman" w:cs="Times New Roman"/>
          <w:sz w:val="24"/>
          <w:szCs w:val="24"/>
        </w:rPr>
        <w:t xml:space="preserve"> is to amend the Principal Regulations to</w:t>
      </w:r>
      <w:r w:rsidR="00270DAE" w:rsidRPr="008D224B">
        <w:rPr>
          <w:rFonts w:ascii="Times New Roman" w:hAnsi="Times New Roman" w:cs="Times New Roman"/>
          <w:sz w:val="24"/>
          <w:szCs w:val="24"/>
        </w:rPr>
        <w:t xml:space="preserve"> establish the regulatory arrangements for </w:t>
      </w:r>
      <w:r w:rsidR="008C4892" w:rsidRPr="008D224B">
        <w:rPr>
          <w:rFonts w:ascii="Times New Roman" w:hAnsi="Times New Roman" w:cs="Times New Roman"/>
          <w:sz w:val="24"/>
          <w:szCs w:val="24"/>
        </w:rPr>
        <w:t xml:space="preserve">the </w:t>
      </w:r>
      <w:r w:rsidR="00270DAE" w:rsidRPr="008D224B">
        <w:rPr>
          <w:rFonts w:ascii="Times New Roman" w:hAnsi="Times New Roman" w:cs="Times New Roman"/>
          <w:sz w:val="24"/>
          <w:szCs w:val="24"/>
        </w:rPr>
        <w:t>Australian</w:t>
      </w:r>
      <w:r w:rsidR="008C4892" w:rsidRPr="008D224B">
        <w:rPr>
          <w:rFonts w:ascii="Times New Roman" w:hAnsi="Times New Roman" w:cs="Times New Roman"/>
          <w:sz w:val="24"/>
          <w:szCs w:val="24"/>
        </w:rPr>
        <w:t xml:space="preserve"> export and freight forwarding</w:t>
      </w:r>
      <w:r w:rsidR="00270DAE" w:rsidRPr="008D224B">
        <w:rPr>
          <w:rFonts w:ascii="Times New Roman" w:hAnsi="Times New Roman" w:cs="Times New Roman"/>
          <w:sz w:val="24"/>
          <w:szCs w:val="24"/>
        </w:rPr>
        <w:t xml:space="preserve"> industry to meet United States domestic legislation</w:t>
      </w:r>
      <w:r w:rsidR="00CB1D40" w:rsidRPr="008D224B">
        <w:rPr>
          <w:rFonts w:ascii="Times New Roman" w:hAnsi="Times New Roman" w:cs="Times New Roman"/>
          <w:sz w:val="24"/>
          <w:szCs w:val="24"/>
        </w:rPr>
        <w:t xml:space="preserve"> security</w:t>
      </w:r>
      <w:r w:rsidR="00270DAE" w:rsidRPr="008D224B">
        <w:rPr>
          <w:rFonts w:ascii="Times New Roman" w:hAnsi="Times New Roman" w:cs="Times New Roman"/>
          <w:sz w:val="24"/>
          <w:szCs w:val="24"/>
        </w:rPr>
        <w:t xml:space="preserve"> requirements on </w:t>
      </w:r>
      <w:r w:rsidRPr="008D224B">
        <w:rPr>
          <w:rFonts w:ascii="Times New Roman" w:hAnsi="Times New Roman" w:cs="Times New Roman"/>
          <w:sz w:val="24"/>
          <w:szCs w:val="24"/>
        </w:rPr>
        <w:t>air cargo bound for</w:t>
      </w:r>
      <w:r w:rsidR="00270DAE" w:rsidRPr="008D224B">
        <w:rPr>
          <w:rFonts w:ascii="Times New Roman" w:hAnsi="Times New Roman" w:cs="Times New Roman"/>
          <w:sz w:val="24"/>
          <w:szCs w:val="24"/>
        </w:rPr>
        <w:t xml:space="preserve"> the United States. </w:t>
      </w:r>
    </w:p>
    <w:p w14:paraId="0EBDAAA8" w14:textId="5B89186F" w:rsidR="008C4892" w:rsidRPr="00BD2B9A" w:rsidRDefault="008C4892" w:rsidP="00335EDF">
      <w:pPr>
        <w:rPr>
          <w:rFonts w:ascii="Times New Roman" w:hAnsi="Times New Roman" w:cs="Times New Roman"/>
          <w:sz w:val="24"/>
          <w:szCs w:val="24"/>
        </w:rPr>
      </w:pPr>
      <w:r w:rsidRPr="008D224B">
        <w:rPr>
          <w:rFonts w:ascii="Times New Roman" w:hAnsi="Times New Roman" w:cs="Times New Roman"/>
          <w:sz w:val="24"/>
          <w:szCs w:val="24"/>
        </w:rPr>
        <w:t>From 1 July 2017, 100 per cent of United States bound air cargo originating from Australia and carried on a pres</w:t>
      </w:r>
      <w:r w:rsidR="00335EDF" w:rsidRPr="008D224B">
        <w:rPr>
          <w:rFonts w:ascii="Times New Roman" w:hAnsi="Times New Roman" w:cs="Times New Roman"/>
          <w:sz w:val="24"/>
          <w:szCs w:val="24"/>
        </w:rPr>
        <w:t>cribed aircraft must be examined</w:t>
      </w:r>
      <w:r w:rsidRPr="008D224B">
        <w:rPr>
          <w:rFonts w:ascii="Times New Roman" w:hAnsi="Times New Roman" w:cs="Times New Roman"/>
          <w:sz w:val="24"/>
          <w:szCs w:val="24"/>
        </w:rPr>
        <w:t xml:space="preserve"> at the </w:t>
      </w:r>
      <w:r w:rsidRPr="003549D9">
        <w:rPr>
          <w:rFonts w:ascii="Times New Roman" w:hAnsi="Times New Roman" w:cs="Times New Roman"/>
          <w:sz w:val="24"/>
          <w:szCs w:val="24"/>
        </w:rPr>
        <w:t>piece level</w:t>
      </w:r>
      <w:r w:rsidRPr="008D224B">
        <w:rPr>
          <w:rFonts w:ascii="Times New Roman" w:hAnsi="Times New Roman" w:cs="Times New Roman"/>
          <w:sz w:val="24"/>
          <w:szCs w:val="24"/>
        </w:rPr>
        <w:t xml:space="preserve"> to ensure that it does not contain unauthorised explosives. </w:t>
      </w:r>
      <w:r w:rsidR="00780E25" w:rsidRPr="008D224B">
        <w:rPr>
          <w:rFonts w:ascii="Times New Roman" w:hAnsi="Times New Roman" w:cs="Times New Roman"/>
          <w:sz w:val="24"/>
          <w:szCs w:val="24"/>
        </w:rPr>
        <w:t>This means that each individual box, carton or other item in a shipment must be examined by technology or physically inspect</w:t>
      </w:r>
      <w:r w:rsidR="000B5B2D">
        <w:rPr>
          <w:rFonts w:ascii="Times New Roman" w:hAnsi="Times New Roman" w:cs="Times New Roman"/>
          <w:sz w:val="24"/>
          <w:szCs w:val="24"/>
        </w:rPr>
        <w:t>ed before it is loaded onto a United States-bound aircraft. Currently, United States</w:t>
      </w:r>
      <w:r w:rsidR="00780E25" w:rsidRPr="008D224B">
        <w:rPr>
          <w:rFonts w:ascii="Times New Roman" w:hAnsi="Times New Roman" w:cs="Times New Roman"/>
          <w:sz w:val="24"/>
          <w:szCs w:val="24"/>
        </w:rPr>
        <w:t xml:space="preserve">-bound air cargo may be examined following a degree of consolidation under the specifications of </w:t>
      </w:r>
      <w:r w:rsidR="00E5119F">
        <w:rPr>
          <w:rFonts w:ascii="Times New Roman" w:hAnsi="Times New Roman" w:cs="Times New Roman"/>
          <w:sz w:val="24"/>
          <w:szCs w:val="24"/>
        </w:rPr>
        <w:t>an</w:t>
      </w:r>
      <w:r w:rsidR="00780E25" w:rsidRPr="008D224B">
        <w:rPr>
          <w:rFonts w:ascii="Times New Roman" w:hAnsi="Times New Roman" w:cs="Times New Roman"/>
          <w:sz w:val="24"/>
          <w:szCs w:val="24"/>
        </w:rPr>
        <w:t xml:space="preserve"> Air Cargo Examination Notice</w:t>
      </w:r>
      <w:r w:rsidR="00896798" w:rsidRPr="008D224B">
        <w:rPr>
          <w:rFonts w:ascii="Times New Roman" w:hAnsi="Times New Roman" w:cs="Times New Roman"/>
          <w:sz w:val="24"/>
          <w:szCs w:val="24"/>
        </w:rPr>
        <w:t xml:space="preserve"> issued under the Principle Regulations</w:t>
      </w:r>
      <w:r w:rsidR="00780E25" w:rsidRPr="008D224B">
        <w:rPr>
          <w:rFonts w:ascii="Times New Roman" w:hAnsi="Times New Roman" w:cs="Times New Roman"/>
          <w:sz w:val="24"/>
          <w:szCs w:val="24"/>
        </w:rPr>
        <w:t xml:space="preserve">. </w:t>
      </w:r>
      <w:r w:rsidR="00780E25" w:rsidRPr="00B345CC">
        <w:rPr>
          <w:rFonts w:ascii="Times New Roman" w:hAnsi="Times New Roman" w:cs="Times New Roman"/>
          <w:sz w:val="24"/>
          <w:szCs w:val="24"/>
        </w:rPr>
        <w:t>From</w:t>
      </w:r>
      <w:r w:rsidR="00780E25" w:rsidRPr="00BD2B9A">
        <w:rPr>
          <w:rFonts w:ascii="Times New Roman" w:hAnsi="Times New Roman" w:cs="Times New Roman"/>
          <w:sz w:val="24"/>
          <w:szCs w:val="24"/>
        </w:rPr>
        <w:t xml:space="preserve"> 1 July 2017,</w:t>
      </w:r>
      <w:r w:rsidRPr="00BD2B9A">
        <w:rPr>
          <w:rFonts w:ascii="Times New Roman" w:hAnsi="Times New Roman" w:cs="Times New Roman"/>
          <w:sz w:val="24"/>
          <w:szCs w:val="24"/>
        </w:rPr>
        <w:t xml:space="preserve"> cargo will need to be examined by a</w:t>
      </w:r>
      <w:r w:rsidR="003B77F2" w:rsidRPr="00BD2B9A">
        <w:rPr>
          <w:rFonts w:ascii="Times New Roman" w:hAnsi="Times New Roman" w:cs="Times New Roman"/>
          <w:sz w:val="24"/>
          <w:szCs w:val="24"/>
        </w:rPr>
        <w:t xml:space="preserve"> designated</w:t>
      </w:r>
      <w:r w:rsidRPr="00BD2B9A">
        <w:rPr>
          <w:rFonts w:ascii="Times New Roman" w:hAnsi="Times New Roman" w:cs="Times New Roman"/>
          <w:sz w:val="24"/>
          <w:szCs w:val="24"/>
        </w:rPr>
        <w:t xml:space="preserve"> Regulated Air Cargo Agent (RACA) at the </w:t>
      </w:r>
      <w:r w:rsidRPr="003549D9">
        <w:rPr>
          <w:rFonts w:ascii="Times New Roman" w:hAnsi="Times New Roman" w:cs="Times New Roman"/>
          <w:sz w:val="24"/>
          <w:szCs w:val="24"/>
        </w:rPr>
        <w:t>piece level</w:t>
      </w:r>
      <w:r w:rsidRPr="00BD2B9A">
        <w:rPr>
          <w:rFonts w:ascii="Times New Roman" w:hAnsi="Times New Roman" w:cs="Times New Roman"/>
          <w:sz w:val="24"/>
          <w:szCs w:val="24"/>
        </w:rPr>
        <w:t xml:space="preserve"> before it can be loaded onto an aircraft destined for the United States. </w:t>
      </w:r>
    </w:p>
    <w:p w14:paraId="1D48B877" w14:textId="59B22A21" w:rsidR="00780E25" w:rsidRPr="008D224B" w:rsidRDefault="00780E25" w:rsidP="00335EDF">
      <w:pPr>
        <w:rPr>
          <w:rFonts w:ascii="Times New Roman" w:hAnsi="Times New Roman" w:cs="Times New Roman"/>
          <w:sz w:val="24"/>
          <w:szCs w:val="24"/>
        </w:rPr>
      </w:pPr>
      <w:r w:rsidRPr="00BD2B9A">
        <w:rPr>
          <w:rFonts w:ascii="Times New Roman" w:hAnsi="Times New Roman" w:cs="Times New Roman"/>
          <w:sz w:val="24"/>
          <w:szCs w:val="24"/>
        </w:rPr>
        <w:t xml:space="preserve">The </w:t>
      </w:r>
      <w:r w:rsidRPr="008D224B">
        <w:rPr>
          <w:rFonts w:ascii="Times New Roman" w:hAnsi="Times New Roman" w:cs="Times New Roman"/>
          <w:sz w:val="24"/>
          <w:szCs w:val="24"/>
        </w:rPr>
        <w:t xml:space="preserve">amendments </w:t>
      </w:r>
      <w:r w:rsidRPr="00A54809">
        <w:rPr>
          <w:rFonts w:ascii="Times New Roman" w:hAnsi="Times New Roman" w:cs="Times New Roman"/>
          <w:sz w:val="24"/>
          <w:szCs w:val="24"/>
        </w:rPr>
        <w:t xml:space="preserve">will </w:t>
      </w:r>
      <w:r w:rsidRPr="008D224B">
        <w:rPr>
          <w:rFonts w:ascii="Times New Roman" w:hAnsi="Times New Roman" w:cs="Times New Roman"/>
          <w:sz w:val="24"/>
          <w:szCs w:val="24"/>
        </w:rPr>
        <w:t xml:space="preserve">provide for cargo to </w:t>
      </w:r>
      <w:r w:rsidRPr="00BD2B9A">
        <w:rPr>
          <w:rFonts w:ascii="Times New Roman" w:hAnsi="Times New Roman" w:cs="Times New Roman"/>
          <w:sz w:val="24"/>
          <w:szCs w:val="24"/>
        </w:rPr>
        <w:t xml:space="preserve">be cleared by an approved </w:t>
      </w:r>
      <w:r w:rsidR="008D224B" w:rsidRPr="00B345CC">
        <w:rPr>
          <w:rFonts w:ascii="Times New Roman" w:hAnsi="Times New Roman" w:cs="Times New Roman"/>
          <w:sz w:val="24"/>
          <w:szCs w:val="24"/>
        </w:rPr>
        <w:t>k</w:t>
      </w:r>
      <w:r w:rsidRPr="00B345CC">
        <w:rPr>
          <w:rFonts w:ascii="Times New Roman" w:hAnsi="Times New Roman" w:cs="Times New Roman"/>
          <w:sz w:val="24"/>
          <w:szCs w:val="24"/>
        </w:rPr>
        <w:t xml:space="preserve">nown </w:t>
      </w:r>
      <w:r w:rsidR="008D224B" w:rsidRPr="00B345CC">
        <w:rPr>
          <w:rFonts w:ascii="Times New Roman" w:hAnsi="Times New Roman" w:cs="Times New Roman"/>
          <w:sz w:val="24"/>
          <w:szCs w:val="24"/>
        </w:rPr>
        <w:t>c</w:t>
      </w:r>
      <w:r w:rsidRPr="00B345CC">
        <w:rPr>
          <w:rFonts w:ascii="Times New Roman" w:hAnsi="Times New Roman" w:cs="Times New Roman"/>
          <w:sz w:val="24"/>
          <w:szCs w:val="24"/>
        </w:rPr>
        <w:t>onsignor</w:t>
      </w:r>
      <w:r w:rsidRPr="00BD2B9A">
        <w:rPr>
          <w:rFonts w:ascii="Times New Roman" w:hAnsi="Times New Roman" w:cs="Times New Roman"/>
          <w:sz w:val="24"/>
          <w:szCs w:val="24"/>
        </w:rPr>
        <w:t xml:space="preserve"> </w:t>
      </w:r>
      <w:r w:rsidR="007A7E90" w:rsidRPr="00BD2B9A">
        <w:rPr>
          <w:rFonts w:ascii="Times New Roman" w:hAnsi="Times New Roman" w:cs="Times New Roman"/>
          <w:sz w:val="24"/>
          <w:szCs w:val="24"/>
        </w:rPr>
        <w:t>a</w:t>
      </w:r>
      <w:r w:rsidRPr="008D224B">
        <w:rPr>
          <w:rFonts w:ascii="Times New Roman" w:hAnsi="Times New Roman" w:cs="Times New Roman"/>
          <w:sz w:val="24"/>
          <w:szCs w:val="24"/>
        </w:rPr>
        <w:t xml:space="preserve">s an alternative to </w:t>
      </w:r>
      <w:r w:rsidRPr="003549D9">
        <w:rPr>
          <w:rFonts w:ascii="Times New Roman" w:hAnsi="Times New Roman" w:cs="Times New Roman"/>
          <w:sz w:val="24"/>
          <w:szCs w:val="24"/>
        </w:rPr>
        <w:t>piece level</w:t>
      </w:r>
      <w:r w:rsidRPr="008D224B">
        <w:rPr>
          <w:rFonts w:ascii="Times New Roman" w:hAnsi="Times New Roman" w:cs="Times New Roman"/>
          <w:sz w:val="24"/>
          <w:szCs w:val="24"/>
        </w:rPr>
        <w:t xml:space="preserve"> examination</w:t>
      </w:r>
      <w:r w:rsidR="007A7E90" w:rsidRPr="008D224B">
        <w:rPr>
          <w:rFonts w:ascii="Times New Roman" w:hAnsi="Times New Roman" w:cs="Times New Roman"/>
          <w:sz w:val="24"/>
          <w:szCs w:val="24"/>
        </w:rPr>
        <w:t xml:space="preserve"> using technology or physical examination. This </w:t>
      </w:r>
      <w:r w:rsidR="007A7E90" w:rsidRPr="00A54809">
        <w:rPr>
          <w:rFonts w:ascii="Times New Roman" w:hAnsi="Times New Roman" w:cs="Times New Roman"/>
          <w:sz w:val="24"/>
          <w:szCs w:val="24"/>
        </w:rPr>
        <w:t>will</w:t>
      </w:r>
      <w:r w:rsidR="007A7E90" w:rsidRPr="008D224B">
        <w:rPr>
          <w:rFonts w:ascii="Times New Roman" w:hAnsi="Times New Roman" w:cs="Times New Roman"/>
          <w:sz w:val="24"/>
          <w:szCs w:val="24"/>
        </w:rPr>
        <w:t xml:space="preserve"> provide an effective and efficient means of recognising whole of supply chain security arrangements where industry can demonstrate appropriate security measures. </w:t>
      </w:r>
    </w:p>
    <w:p w14:paraId="09D96102" w14:textId="5A819775" w:rsidR="00270DAE" w:rsidRPr="00416244" w:rsidRDefault="00DE3FC5" w:rsidP="00C46253">
      <w:pPr>
        <w:rPr>
          <w:rFonts w:ascii="Times New Roman" w:hAnsi="Times New Roman" w:cs="Times New Roman"/>
          <w:sz w:val="24"/>
          <w:szCs w:val="24"/>
        </w:rPr>
      </w:pPr>
      <w:r w:rsidRPr="008D224B">
        <w:rPr>
          <w:rFonts w:ascii="Times New Roman" w:hAnsi="Times New Roman" w:cs="Times New Roman"/>
          <w:sz w:val="24"/>
          <w:szCs w:val="24"/>
        </w:rPr>
        <w:t xml:space="preserve">Under the known consignor scheme, </w:t>
      </w:r>
      <w:r w:rsidR="00734578" w:rsidRPr="008D224B">
        <w:rPr>
          <w:rFonts w:ascii="Times New Roman" w:hAnsi="Times New Roman" w:cs="Times New Roman"/>
          <w:sz w:val="24"/>
          <w:szCs w:val="24"/>
        </w:rPr>
        <w:t xml:space="preserve">approved businesses </w:t>
      </w:r>
      <w:r w:rsidRPr="00A54809">
        <w:rPr>
          <w:rFonts w:ascii="Times New Roman" w:hAnsi="Times New Roman" w:cs="Times New Roman"/>
          <w:sz w:val="24"/>
          <w:szCs w:val="24"/>
        </w:rPr>
        <w:t>will</w:t>
      </w:r>
      <w:r w:rsidRPr="008D224B">
        <w:rPr>
          <w:rFonts w:ascii="Times New Roman" w:hAnsi="Times New Roman" w:cs="Times New Roman"/>
          <w:sz w:val="24"/>
          <w:szCs w:val="24"/>
        </w:rPr>
        <w:t xml:space="preserve"> need to </w:t>
      </w:r>
      <w:r w:rsidR="007A7E90" w:rsidRPr="008D224B">
        <w:rPr>
          <w:rFonts w:ascii="Times New Roman" w:hAnsi="Times New Roman" w:cs="Times New Roman"/>
          <w:sz w:val="24"/>
          <w:szCs w:val="24"/>
        </w:rPr>
        <w:t xml:space="preserve">demonstrate </w:t>
      </w:r>
      <w:r w:rsidRPr="008D224B">
        <w:rPr>
          <w:rFonts w:ascii="Times New Roman" w:hAnsi="Times New Roman" w:cs="Times New Roman"/>
          <w:sz w:val="24"/>
          <w:szCs w:val="24"/>
        </w:rPr>
        <w:t xml:space="preserve">controls </w:t>
      </w:r>
      <w:r w:rsidR="007A7E90" w:rsidRPr="008D224B">
        <w:rPr>
          <w:rFonts w:ascii="Times New Roman" w:hAnsi="Times New Roman" w:cs="Times New Roman"/>
          <w:sz w:val="24"/>
          <w:szCs w:val="24"/>
        </w:rPr>
        <w:t xml:space="preserve">which </w:t>
      </w:r>
      <w:r w:rsidRPr="008D224B">
        <w:rPr>
          <w:rFonts w:ascii="Times New Roman" w:hAnsi="Times New Roman" w:cs="Times New Roman"/>
          <w:sz w:val="24"/>
          <w:szCs w:val="24"/>
        </w:rPr>
        <w:t xml:space="preserve">ensure the security of air cargo from a facility that originates air cargo. This </w:t>
      </w:r>
      <w:r w:rsidRPr="00A54809">
        <w:rPr>
          <w:rFonts w:ascii="Times New Roman" w:hAnsi="Times New Roman" w:cs="Times New Roman"/>
          <w:sz w:val="24"/>
          <w:szCs w:val="24"/>
        </w:rPr>
        <w:t>requires</w:t>
      </w:r>
      <w:r w:rsidRPr="008D224B">
        <w:rPr>
          <w:rFonts w:ascii="Times New Roman" w:hAnsi="Times New Roman" w:cs="Times New Roman"/>
          <w:sz w:val="24"/>
          <w:szCs w:val="24"/>
        </w:rPr>
        <w:t xml:space="preserve"> </w:t>
      </w:r>
      <w:r w:rsidRPr="008D224B">
        <w:rPr>
          <w:rFonts w:ascii="Times New Roman" w:hAnsi="Times New Roman" w:cs="Times New Roman"/>
          <w:sz w:val="24"/>
          <w:szCs w:val="24"/>
        </w:rPr>
        <w:lastRenderedPageBreak/>
        <w:t>goods to be produced, packaged, stored, transported and handled in a manner that ensures their integrity, and protects them from unlawful interference from their point of origin right through</w:t>
      </w:r>
      <w:r w:rsidRPr="003549D9">
        <w:rPr>
          <w:rFonts w:ascii="Times New Roman" w:hAnsi="Times New Roman" w:cs="Times New Roman"/>
          <w:sz w:val="24"/>
          <w:szCs w:val="24"/>
        </w:rPr>
        <w:t xml:space="preserve"> to loading on</w:t>
      </w:r>
      <w:r w:rsidR="00E5119F">
        <w:rPr>
          <w:rFonts w:ascii="Times New Roman" w:hAnsi="Times New Roman" w:cs="Times New Roman"/>
          <w:sz w:val="24"/>
          <w:szCs w:val="24"/>
        </w:rPr>
        <w:t xml:space="preserve">to </w:t>
      </w:r>
      <w:r w:rsidRPr="003549D9">
        <w:rPr>
          <w:rFonts w:ascii="Times New Roman" w:hAnsi="Times New Roman" w:cs="Times New Roman"/>
          <w:sz w:val="24"/>
          <w:szCs w:val="24"/>
        </w:rPr>
        <w:t>an aircraft. Businesses wishing to becom</w:t>
      </w:r>
      <w:r w:rsidR="00E5119F">
        <w:rPr>
          <w:rFonts w:ascii="Times New Roman" w:hAnsi="Times New Roman" w:cs="Times New Roman"/>
          <w:sz w:val="24"/>
          <w:szCs w:val="24"/>
        </w:rPr>
        <w:t>e</w:t>
      </w:r>
      <w:r w:rsidRPr="003549D9">
        <w:rPr>
          <w:rFonts w:ascii="Times New Roman" w:hAnsi="Times New Roman" w:cs="Times New Roman"/>
          <w:sz w:val="24"/>
          <w:szCs w:val="24"/>
        </w:rPr>
        <w:t xml:space="preserve"> known consignors </w:t>
      </w:r>
      <w:r w:rsidRPr="00A54809">
        <w:rPr>
          <w:rFonts w:ascii="Times New Roman" w:hAnsi="Times New Roman" w:cs="Times New Roman"/>
          <w:sz w:val="24"/>
          <w:szCs w:val="24"/>
        </w:rPr>
        <w:t>will</w:t>
      </w:r>
      <w:r w:rsidRPr="003549D9">
        <w:rPr>
          <w:rFonts w:ascii="Times New Roman" w:hAnsi="Times New Roman" w:cs="Times New Roman"/>
          <w:sz w:val="24"/>
          <w:szCs w:val="24"/>
        </w:rPr>
        <w:t xml:space="preserve"> need to apply to the Secretary and </w:t>
      </w:r>
      <w:r w:rsidR="007A7E90" w:rsidRPr="003549D9">
        <w:rPr>
          <w:rFonts w:ascii="Times New Roman" w:hAnsi="Times New Roman" w:cs="Times New Roman"/>
          <w:sz w:val="24"/>
          <w:szCs w:val="24"/>
        </w:rPr>
        <w:t>demonstrate</w:t>
      </w:r>
      <w:r w:rsidRPr="003549D9">
        <w:rPr>
          <w:rFonts w:ascii="Times New Roman" w:hAnsi="Times New Roman" w:cs="Times New Roman"/>
          <w:sz w:val="24"/>
          <w:szCs w:val="24"/>
        </w:rPr>
        <w:t xml:space="preserve"> </w:t>
      </w:r>
      <w:r w:rsidR="00E5119F">
        <w:rPr>
          <w:rFonts w:ascii="Times New Roman" w:hAnsi="Times New Roman" w:cs="Times New Roman"/>
          <w:sz w:val="24"/>
          <w:szCs w:val="24"/>
        </w:rPr>
        <w:t xml:space="preserve">that </w:t>
      </w:r>
      <w:r w:rsidRPr="003549D9">
        <w:rPr>
          <w:rFonts w:ascii="Times New Roman" w:hAnsi="Times New Roman" w:cs="Times New Roman"/>
          <w:sz w:val="24"/>
          <w:szCs w:val="24"/>
        </w:rPr>
        <w:t>the</w:t>
      </w:r>
      <w:r w:rsidR="00E5119F">
        <w:rPr>
          <w:rFonts w:ascii="Times New Roman" w:hAnsi="Times New Roman" w:cs="Times New Roman"/>
          <w:sz w:val="24"/>
          <w:szCs w:val="24"/>
        </w:rPr>
        <w:t>ir</w:t>
      </w:r>
      <w:r w:rsidRPr="003549D9">
        <w:rPr>
          <w:rFonts w:ascii="Times New Roman" w:hAnsi="Times New Roman" w:cs="Times New Roman"/>
          <w:sz w:val="24"/>
          <w:szCs w:val="24"/>
        </w:rPr>
        <w:t xml:space="preserve"> facility can securely originate cargo. </w:t>
      </w:r>
    </w:p>
    <w:p w14:paraId="736B50E8" w14:textId="001D34F8" w:rsidR="00734578" w:rsidRPr="008D224B" w:rsidRDefault="00B77B77" w:rsidP="00C46253">
      <w:pPr>
        <w:rPr>
          <w:rFonts w:ascii="Times New Roman" w:hAnsi="Times New Roman" w:cs="Times New Roman"/>
          <w:sz w:val="24"/>
          <w:szCs w:val="24"/>
        </w:rPr>
      </w:pPr>
      <w:r w:rsidRPr="00A54809">
        <w:rPr>
          <w:rFonts w:ascii="Times New Roman" w:hAnsi="Times New Roman" w:cs="Times New Roman"/>
          <w:sz w:val="24"/>
          <w:szCs w:val="24"/>
        </w:rPr>
        <w:t>The</w:t>
      </w:r>
      <w:r w:rsidR="00724014" w:rsidRPr="009F305C">
        <w:rPr>
          <w:rFonts w:ascii="Times New Roman" w:hAnsi="Times New Roman" w:cs="Times New Roman"/>
          <w:sz w:val="24"/>
          <w:szCs w:val="24"/>
        </w:rPr>
        <w:t xml:space="preserve"> </w:t>
      </w:r>
      <w:r w:rsidRPr="009F305C">
        <w:rPr>
          <w:rFonts w:ascii="Times New Roman" w:hAnsi="Times New Roman" w:cs="Times New Roman"/>
          <w:sz w:val="24"/>
          <w:szCs w:val="24"/>
        </w:rPr>
        <w:t>cargo clearance provisions</w:t>
      </w:r>
      <w:r w:rsidR="00734578" w:rsidRPr="00BD2B9A">
        <w:rPr>
          <w:rFonts w:ascii="Times New Roman" w:hAnsi="Times New Roman" w:cs="Times New Roman"/>
          <w:sz w:val="24"/>
          <w:szCs w:val="24"/>
        </w:rPr>
        <w:t xml:space="preserve"> in the Principle Regulation </w:t>
      </w:r>
      <w:r w:rsidR="00734578" w:rsidRPr="00A54809">
        <w:rPr>
          <w:rFonts w:ascii="Times New Roman" w:hAnsi="Times New Roman" w:cs="Times New Roman"/>
          <w:sz w:val="24"/>
          <w:szCs w:val="24"/>
        </w:rPr>
        <w:t xml:space="preserve">have been changed </w:t>
      </w:r>
      <w:r w:rsidR="00734578" w:rsidRPr="00BD2B9A">
        <w:rPr>
          <w:rFonts w:ascii="Times New Roman" w:hAnsi="Times New Roman" w:cs="Times New Roman"/>
          <w:sz w:val="24"/>
          <w:szCs w:val="24"/>
        </w:rPr>
        <w:t>to enhance security outcomes and provide clarity for industry.</w:t>
      </w:r>
      <w:r w:rsidR="00ED7B81" w:rsidRPr="00BD2B9A">
        <w:rPr>
          <w:rFonts w:ascii="Times New Roman" w:hAnsi="Times New Roman" w:cs="Times New Roman"/>
          <w:sz w:val="24"/>
          <w:szCs w:val="24"/>
        </w:rPr>
        <w:t xml:space="preserve"> </w:t>
      </w:r>
      <w:r w:rsidR="0000362E" w:rsidRPr="00BD2B9A">
        <w:rPr>
          <w:rFonts w:ascii="Times New Roman" w:hAnsi="Times New Roman" w:cs="Times New Roman"/>
          <w:sz w:val="24"/>
          <w:szCs w:val="24"/>
        </w:rPr>
        <w:t xml:space="preserve">Cargo </w:t>
      </w:r>
      <w:r w:rsidR="0000362E" w:rsidRPr="00A54809">
        <w:rPr>
          <w:rFonts w:ascii="Times New Roman" w:hAnsi="Times New Roman" w:cs="Times New Roman"/>
          <w:sz w:val="24"/>
          <w:szCs w:val="24"/>
        </w:rPr>
        <w:t>may</w:t>
      </w:r>
      <w:r w:rsidR="0000362E" w:rsidRPr="008D224B">
        <w:rPr>
          <w:rFonts w:ascii="Times New Roman" w:hAnsi="Times New Roman" w:cs="Times New Roman"/>
          <w:sz w:val="24"/>
          <w:szCs w:val="24"/>
        </w:rPr>
        <w:t xml:space="preserve"> only receive clearance and be cleared </w:t>
      </w:r>
      <w:r w:rsidR="00734578" w:rsidRPr="008D224B">
        <w:rPr>
          <w:rFonts w:ascii="Times New Roman" w:hAnsi="Times New Roman" w:cs="Times New Roman"/>
          <w:sz w:val="24"/>
          <w:szCs w:val="24"/>
        </w:rPr>
        <w:t>under three circumstances, t</w:t>
      </w:r>
      <w:r w:rsidR="00335EDF" w:rsidRPr="008D224B">
        <w:rPr>
          <w:rFonts w:ascii="Times New Roman" w:hAnsi="Times New Roman" w:cs="Times New Roman"/>
          <w:sz w:val="24"/>
          <w:szCs w:val="24"/>
        </w:rPr>
        <w:t>hese</w:t>
      </w:r>
      <w:r w:rsidR="00E5119F">
        <w:rPr>
          <w:rFonts w:ascii="Times New Roman" w:hAnsi="Times New Roman" w:cs="Times New Roman"/>
          <w:sz w:val="24"/>
          <w:szCs w:val="24"/>
        </w:rPr>
        <w:t xml:space="preserve"> </w:t>
      </w:r>
      <w:r w:rsidR="00335EDF" w:rsidRPr="008D224B">
        <w:rPr>
          <w:rFonts w:ascii="Times New Roman" w:hAnsi="Times New Roman" w:cs="Times New Roman"/>
          <w:sz w:val="24"/>
          <w:szCs w:val="24"/>
        </w:rPr>
        <w:t>include: if cargo</w:t>
      </w:r>
      <w:r w:rsidR="0000362E" w:rsidRPr="008D224B">
        <w:rPr>
          <w:rFonts w:ascii="Times New Roman" w:hAnsi="Times New Roman" w:cs="Times New Roman"/>
          <w:sz w:val="24"/>
          <w:szCs w:val="24"/>
        </w:rPr>
        <w:t xml:space="preserve"> was examined under a</w:t>
      </w:r>
      <w:r w:rsidR="00335EDF" w:rsidRPr="008D224B">
        <w:rPr>
          <w:rFonts w:ascii="Times New Roman" w:hAnsi="Times New Roman" w:cs="Times New Roman"/>
          <w:sz w:val="24"/>
          <w:szCs w:val="24"/>
        </w:rPr>
        <w:t xml:space="preserve"> notice issued by the Secretary;</w:t>
      </w:r>
      <w:r w:rsidR="0000362E" w:rsidRPr="008D224B">
        <w:rPr>
          <w:rFonts w:ascii="Times New Roman" w:hAnsi="Times New Roman" w:cs="Times New Roman"/>
          <w:sz w:val="24"/>
          <w:szCs w:val="24"/>
        </w:rPr>
        <w:t xml:space="preserve"> </w:t>
      </w:r>
      <w:r w:rsidR="00335EDF" w:rsidRPr="008D224B">
        <w:rPr>
          <w:rFonts w:ascii="Times New Roman" w:hAnsi="Times New Roman" w:cs="Times New Roman"/>
          <w:sz w:val="24"/>
          <w:szCs w:val="24"/>
        </w:rPr>
        <w:t xml:space="preserve">if cargo </w:t>
      </w:r>
      <w:r w:rsidR="0000362E" w:rsidRPr="008D224B">
        <w:rPr>
          <w:rFonts w:ascii="Times New Roman" w:hAnsi="Times New Roman" w:cs="Times New Roman"/>
          <w:sz w:val="24"/>
          <w:szCs w:val="24"/>
        </w:rPr>
        <w:t>originated from a known consignor</w:t>
      </w:r>
      <w:r w:rsidR="00335EDF" w:rsidRPr="008D224B">
        <w:rPr>
          <w:rFonts w:ascii="Times New Roman" w:hAnsi="Times New Roman" w:cs="Times New Roman"/>
          <w:sz w:val="24"/>
          <w:szCs w:val="24"/>
        </w:rPr>
        <w:t>;</w:t>
      </w:r>
      <w:r w:rsidR="0000362E" w:rsidRPr="008D224B">
        <w:rPr>
          <w:rFonts w:ascii="Times New Roman" w:hAnsi="Times New Roman" w:cs="Times New Roman"/>
          <w:sz w:val="24"/>
          <w:szCs w:val="24"/>
        </w:rPr>
        <w:t xml:space="preserve"> or</w:t>
      </w:r>
      <w:r w:rsidR="00335EDF" w:rsidRPr="008D224B">
        <w:rPr>
          <w:rFonts w:ascii="Times New Roman" w:hAnsi="Times New Roman" w:cs="Times New Roman"/>
          <w:sz w:val="24"/>
          <w:szCs w:val="24"/>
        </w:rPr>
        <w:t xml:space="preserve"> if cargo</w:t>
      </w:r>
      <w:r w:rsidR="0000362E" w:rsidRPr="008D224B">
        <w:rPr>
          <w:rFonts w:ascii="Times New Roman" w:hAnsi="Times New Roman" w:cs="Times New Roman"/>
          <w:sz w:val="24"/>
          <w:szCs w:val="24"/>
        </w:rPr>
        <w:t xml:space="preserve"> does not require examination under a</w:t>
      </w:r>
      <w:r w:rsidR="00335EDF" w:rsidRPr="008D224B">
        <w:rPr>
          <w:rFonts w:ascii="Times New Roman" w:hAnsi="Times New Roman" w:cs="Times New Roman"/>
          <w:sz w:val="24"/>
          <w:szCs w:val="24"/>
        </w:rPr>
        <w:t xml:space="preserve"> notice issued under</w:t>
      </w:r>
      <w:r w:rsidR="0000362E" w:rsidRPr="008D224B">
        <w:rPr>
          <w:rFonts w:ascii="Times New Roman" w:hAnsi="Times New Roman" w:cs="Times New Roman"/>
          <w:sz w:val="24"/>
          <w:szCs w:val="24"/>
        </w:rPr>
        <w:t xml:space="preserve"> paragraph 44B(2)(b)(i) of the Act. </w:t>
      </w:r>
      <w:r w:rsidR="00335EDF" w:rsidRPr="008D224B">
        <w:rPr>
          <w:rFonts w:ascii="Times New Roman" w:hAnsi="Times New Roman" w:cs="Times New Roman"/>
          <w:sz w:val="24"/>
          <w:szCs w:val="24"/>
        </w:rPr>
        <w:t xml:space="preserve">The previous option of clearing cargo under a Transport Security Program </w:t>
      </w:r>
      <w:r w:rsidR="00630B1F" w:rsidRPr="008D224B">
        <w:rPr>
          <w:rFonts w:ascii="Times New Roman" w:hAnsi="Times New Roman" w:cs="Times New Roman"/>
          <w:sz w:val="24"/>
          <w:szCs w:val="24"/>
        </w:rPr>
        <w:t xml:space="preserve">(TSP) </w:t>
      </w:r>
      <w:r w:rsidR="00335EDF" w:rsidRPr="00A54809">
        <w:rPr>
          <w:rFonts w:ascii="Times New Roman" w:hAnsi="Times New Roman" w:cs="Times New Roman"/>
          <w:sz w:val="24"/>
          <w:szCs w:val="24"/>
        </w:rPr>
        <w:t>will</w:t>
      </w:r>
      <w:r w:rsidR="00915E4C" w:rsidRPr="008D224B">
        <w:rPr>
          <w:rFonts w:ascii="Times New Roman" w:hAnsi="Times New Roman" w:cs="Times New Roman"/>
          <w:sz w:val="24"/>
          <w:szCs w:val="24"/>
        </w:rPr>
        <w:t xml:space="preserve"> </w:t>
      </w:r>
      <w:r w:rsidR="00335EDF" w:rsidRPr="008D224B">
        <w:rPr>
          <w:rFonts w:ascii="Times New Roman" w:hAnsi="Times New Roman" w:cs="Times New Roman"/>
          <w:sz w:val="24"/>
          <w:szCs w:val="24"/>
        </w:rPr>
        <w:t xml:space="preserve">no longer be an acceptable form of clearance, as this does not subject cargo to a </w:t>
      </w:r>
      <w:r w:rsidR="00734578" w:rsidRPr="003549D9">
        <w:rPr>
          <w:rFonts w:ascii="Times New Roman" w:hAnsi="Times New Roman" w:cs="Times New Roman"/>
          <w:sz w:val="24"/>
          <w:szCs w:val="24"/>
        </w:rPr>
        <w:t xml:space="preserve">sufficient </w:t>
      </w:r>
      <w:r w:rsidR="00335EDF" w:rsidRPr="003549D9">
        <w:rPr>
          <w:rFonts w:ascii="Times New Roman" w:hAnsi="Times New Roman" w:cs="Times New Roman"/>
          <w:sz w:val="24"/>
          <w:szCs w:val="24"/>
        </w:rPr>
        <w:t xml:space="preserve">level of </w:t>
      </w:r>
      <w:r w:rsidR="00734578" w:rsidRPr="003549D9">
        <w:rPr>
          <w:rFonts w:ascii="Times New Roman" w:hAnsi="Times New Roman" w:cs="Times New Roman"/>
          <w:sz w:val="24"/>
          <w:szCs w:val="24"/>
        </w:rPr>
        <w:t xml:space="preserve">security scrutiny. </w:t>
      </w:r>
      <w:r w:rsidR="0000362E" w:rsidRPr="003549D9">
        <w:rPr>
          <w:rFonts w:ascii="Times New Roman" w:hAnsi="Times New Roman" w:cs="Times New Roman"/>
          <w:sz w:val="24"/>
          <w:szCs w:val="24"/>
        </w:rPr>
        <w:t xml:space="preserve">This </w:t>
      </w:r>
      <w:r w:rsidR="00335EDF" w:rsidRPr="003549D9">
        <w:rPr>
          <w:rFonts w:ascii="Times New Roman" w:hAnsi="Times New Roman" w:cs="Times New Roman"/>
          <w:sz w:val="24"/>
          <w:szCs w:val="24"/>
        </w:rPr>
        <w:t xml:space="preserve">change </w:t>
      </w:r>
      <w:r w:rsidR="0000362E" w:rsidRPr="00A54809">
        <w:rPr>
          <w:rFonts w:ascii="Times New Roman" w:hAnsi="Times New Roman" w:cs="Times New Roman"/>
          <w:sz w:val="24"/>
          <w:szCs w:val="24"/>
        </w:rPr>
        <w:t>provides</w:t>
      </w:r>
      <w:r w:rsidR="0000362E" w:rsidRPr="003549D9">
        <w:rPr>
          <w:rFonts w:ascii="Times New Roman" w:hAnsi="Times New Roman" w:cs="Times New Roman"/>
          <w:sz w:val="24"/>
          <w:szCs w:val="24"/>
        </w:rPr>
        <w:t xml:space="preserve"> industry and the regulator with a clear point to identify where cargo has received clearance. </w:t>
      </w:r>
      <w:r w:rsidR="00ED7B81" w:rsidRPr="00416244">
        <w:rPr>
          <w:rFonts w:ascii="Times New Roman" w:hAnsi="Times New Roman" w:cs="Times New Roman"/>
          <w:sz w:val="24"/>
          <w:szCs w:val="24"/>
        </w:rPr>
        <w:t>The amending Regulation</w:t>
      </w:r>
      <w:r w:rsidRPr="00416244">
        <w:rPr>
          <w:rFonts w:ascii="Times New Roman" w:hAnsi="Times New Roman" w:cs="Times New Roman"/>
          <w:sz w:val="24"/>
          <w:szCs w:val="24"/>
        </w:rPr>
        <w:t xml:space="preserve"> </w:t>
      </w:r>
      <w:r w:rsidR="00335EDF" w:rsidRPr="00416244">
        <w:rPr>
          <w:rFonts w:ascii="Times New Roman" w:hAnsi="Times New Roman" w:cs="Times New Roman"/>
          <w:sz w:val="24"/>
          <w:szCs w:val="24"/>
        </w:rPr>
        <w:t xml:space="preserve">also </w:t>
      </w:r>
      <w:r w:rsidRPr="00A54809">
        <w:rPr>
          <w:rFonts w:ascii="Times New Roman" w:hAnsi="Times New Roman" w:cs="Times New Roman"/>
          <w:sz w:val="24"/>
          <w:szCs w:val="24"/>
        </w:rPr>
        <w:t>strengthen</w:t>
      </w:r>
      <w:r w:rsidR="00ED7B81" w:rsidRPr="00A54809">
        <w:rPr>
          <w:rFonts w:ascii="Times New Roman" w:hAnsi="Times New Roman" w:cs="Times New Roman"/>
          <w:sz w:val="24"/>
          <w:szCs w:val="24"/>
        </w:rPr>
        <w:t>s</w:t>
      </w:r>
      <w:r w:rsidRPr="00416244">
        <w:rPr>
          <w:rFonts w:ascii="Times New Roman" w:hAnsi="Times New Roman" w:cs="Times New Roman"/>
          <w:sz w:val="24"/>
          <w:szCs w:val="24"/>
        </w:rPr>
        <w:t xml:space="preserve"> the role that security declarations play in </w:t>
      </w:r>
      <w:r w:rsidR="00335EDF" w:rsidRPr="00416244">
        <w:rPr>
          <w:rFonts w:ascii="Times New Roman" w:hAnsi="Times New Roman" w:cs="Times New Roman"/>
          <w:sz w:val="24"/>
          <w:szCs w:val="24"/>
        </w:rPr>
        <w:t>indicating</w:t>
      </w:r>
      <w:r w:rsidRPr="00416244">
        <w:rPr>
          <w:rFonts w:ascii="Times New Roman" w:hAnsi="Times New Roman" w:cs="Times New Roman"/>
          <w:sz w:val="24"/>
          <w:szCs w:val="24"/>
        </w:rPr>
        <w:t xml:space="preserve"> cargo’s cleared status. Security decla</w:t>
      </w:r>
      <w:r w:rsidR="0000362E" w:rsidRPr="00416244">
        <w:rPr>
          <w:rFonts w:ascii="Times New Roman" w:hAnsi="Times New Roman" w:cs="Times New Roman"/>
          <w:sz w:val="24"/>
          <w:szCs w:val="24"/>
        </w:rPr>
        <w:t xml:space="preserve">rations </w:t>
      </w:r>
      <w:r w:rsidR="0000362E" w:rsidRPr="00A54809">
        <w:rPr>
          <w:rFonts w:ascii="Times New Roman" w:hAnsi="Times New Roman" w:cs="Times New Roman"/>
          <w:sz w:val="24"/>
          <w:szCs w:val="24"/>
        </w:rPr>
        <w:t>can</w:t>
      </w:r>
      <w:r w:rsidR="0000362E" w:rsidRPr="00416244">
        <w:rPr>
          <w:rFonts w:ascii="Times New Roman" w:hAnsi="Times New Roman" w:cs="Times New Roman"/>
          <w:sz w:val="24"/>
          <w:szCs w:val="24"/>
        </w:rPr>
        <w:t xml:space="preserve"> only be issued for cargo that </w:t>
      </w:r>
      <w:r w:rsidR="0000362E" w:rsidRPr="008D224B">
        <w:rPr>
          <w:rFonts w:ascii="Times New Roman" w:hAnsi="Times New Roman" w:cs="Times New Roman"/>
          <w:sz w:val="24"/>
          <w:szCs w:val="24"/>
        </w:rPr>
        <w:t>has undergone examination by a RACA (</w:t>
      </w:r>
      <w:r w:rsidR="00335EDF" w:rsidRPr="008D224B">
        <w:rPr>
          <w:rFonts w:ascii="Times New Roman" w:hAnsi="Times New Roman" w:cs="Times New Roman"/>
          <w:sz w:val="24"/>
          <w:szCs w:val="24"/>
        </w:rPr>
        <w:t xml:space="preserve">examined </w:t>
      </w:r>
      <w:r w:rsidR="0000362E" w:rsidRPr="008D224B">
        <w:rPr>
          <w:rFonts w:ascii="Times New Roman" w:hAnsi="Times New Roman" w:cs="Times New Roman"/>
          <w:sz w:val="24"/>
          <w:szCs w:val="24"/>
        </w:rPr>
        <w:t xml:space="preserve">under a notice issued by the Secretary) or </w:t>
      </w:r>
      <w:r w:rsidR="009F4AA3" w:rsidRPr="008D224B">
        <w:rPr>
          <w:rFonts w:ascii="Times New Roman" w:hAnsi="Times New Roman" w:cs="Times New Roman"/>
          <w:sz w:val="24"/>
          <w:szCs w:val="24"/>
        </w:rPr>
        <w:t xml:space="preserve">that has </w:t>
      </w:r>
      <w:r w:rsidR="0000362E" w:rsidRPr="008D224B">
        <w:rPr>
          <w:rFonts w:ascii="Times New Roman" w:hAnsi="Times New Roman" w:cs="Times New Roman"/>
          <w:sz w:val="24"/>
          <w:szCs w:val="24"/>
        </w:rPr>
        <w:t>originated from a known consignor</w:t>
      </w:r>
      <w:r w:rsidRPr="008D224B">
        <w:rPr>
          <w:rFonts w:ascii="Times New Roman" w:hAnsi="Times New Roman" w:cs="Times New Roman"/>
          <w:sz w:val="24"/>
          <w:szCs w:val="24"/>
        </w:rPr>
        <w:t xml:space="preserve">. </w:t>
      </w:r>
    </w:p>
    <w:p w14:paraId="770BC38C" w14:textId="64AA5824" w:rsidR="00B77B77" w:rsidRDefault="00B77B77" w:rsidP="00C46253">
      <w:pPr>
        <w:rPr>
          <w:rFonts w:ascii="Times New Roman" w:hAnsi="Times New Roman" w:cs="Times New Roman"/>
          <w:sz w:val="24"/>
          <w:szCs w:val="24"/>
        </w:rPr>
      </w:pPr>
      <w:r>
        <w:rPr>
          <w:rFonts w:ascii="Times New Roman" w:hAnsi="Times New Roman" w:cs="Times New Roman"/>
          <w:sz w:val="24"/>
          <w:szCs w:val="24"/>
        </w:rPr>
        <w:t xml:space="preserve">The current arrangements for </w:t>
      </w:r>
      <w:r w:rsidR="00630B1F">
        <w:rPr>
          <w:rFonts w:ascii="Times New Roman" w:hAnsi="Times New Roman" w:cs="Times New Roman"/>
          <w:sz w:val="24"/>
          <w:szCs w:val="24"/>
        </w:rPr>
        <w:t>TSPs</w:t>
      </w:r>
      <w:r>
        <w:rPr>
          <w:rFonts w:ascii="Times New Roman" w:hAnsi="Times New Roman" w:cs="Times New Roman"/>
          <w:sz w:val="24"/>
          <w:szCs w:val="24"/>
        </w:rPr>
        <w:t xml:space="preserve"> in the supply chain </w:t>
      </w:r>
      <w:r w:rsidRPr="00A54809">
        <w:rPr>
          <w:rFonts w:ascii="Times New Roman" w:hAnsi="Times New Roman" w:cs="Times New Roman"/>
          <w:sz w:val="24"/>
          <w:szCs w:val="24"/>
        </w:rPr>
        <w:t>have been</w:t>
      </w:r>
      <w:r>
        <w:rPr>
          <w:rFonts w:ascii="Times New Roman" w:hAnsi="Times New Roman" w:cs="Times New Roman"/>
          <w:sz w:val="24"/>
          <w:szCs w:val="24"/>
        </w:rPr>
        <w:t xml:space="preserve"> </w:t>
      </w:r>
      <w:r w:rsidR="0000362E">
        <w:rPr>
          <w:rFonts w:ascii="Times New Roman" w:hAnsi="Times New Roman" w:cs="Times New Roman"/>
          <w:sz w:val="24"/>
          <w:szCs w:val="24"/>
        </w:rPr>
        <w:t>removed to</w:t>
      </w:r>
      <w:r>
        <w:rPr>
          <w:rFonts w:ascii="Times New Roman" w:hAnsi="Times New Roman" w:cs="Times New Roman"/>
          <w:sz w:val="24"/>
          <w:szCs w:val="24"/>
        </w:rPr>
        <w:t xml:space="preserve"> reduce administrative burden for industry. </w:t>
      </w:r>
      <w:r w:rsidR="007362DC">
        <w:rPr>
          <w:rFonts w:ascii="Times New Roman" w:hAnsi="Times New Roman" w:cs="Times New Roman"/>
          <w:sz w:val="24"/>
          <w:szCs w:val="24"/>
        </w:rPr>
        <w:t xml:space="preserve">TSPs </w:t>
      </w:r>
      <w:r w:rsidR="007362DC" w:rsidRPr="00A54809">
        <w:rPr>
          <w:rFonts w:ascii="Times New Roman" w:hAnsi="Times New Roman" w:cs="Times New Roman"/>
          <w:sz w:val="24"/>
          <w:szCs w:val="24"/>
        </w:rPr>
        <w:t>have been</w:t>
      </w:r>
      <w:r w:rsidR="007362DC">
        <w:rPr>
          <w:rFonts w:ascii="Times New Roman" w:hAnsi="Times New Roman" w:cs="Times New Roman"/>
          <w:sz w:val="24"/>
          <w:szCs w:val="24"/>
        </w:rPr>
        <w:t xml:space="preserve"> replaced by </w:t>
      </w:r>
      <w:r w:rsidR="0000362E">
        <w:rPr>
          <w:rFonts w:ascii="Times New Roman" w:hAnsi="Times New Roman" w:cs="Times New Roman"/>
          <w:sz w:val="24"/>
          <w:szCs w:val="24"/>
        </w:rPr>
        <w:t xml:space="preserve">approved </w:t>
      </w:r>
      <w:r w:rsidR="007362DC">
        <w:rPr>
          <w:rFonts w:ascii="Times New Roman" w:hAnsi="Times New Roman" w:cs="Times New Roman"/>
          <w:sz w:val="24"/>
          <w:szCs w:val="24"/>
        </w:rPr>
        <w:t xml:space="preserve">security programs for known consignors, RACAs and </w:t>
      </w:r>
      <w:r w:rsidR="007A7E90">
        <w:rPr>
          <w:rFonts w:ascii="Times New Roman" w:hAnsi="Times New Roman" w:cs="Times New Roman"/>
          <w:sz w:val="24"/>
          <w:szCs w:val="24"/>
        </w:rPr>
        <w:t>Accredited Air Cargo Agents (</w:t>
      </w:r>
      <w:r w:rsidR="007362DC">
        <w:rPr>
          <w:rFonts w:ascii="Times New Roman" w:hAnsi="Times New Roman" w:cs="Times New Roman"/>
          <w:sz w:val="24"/>
          <w:szCs w:val="24"/>
        </w:rPr>
        <w:t>AACAs</w:t>
      </w:r>
      <w:r w:rsidR="007A7E90">
        <w:rPr>
          <w:rFonts w:ascii="Times New Roman" w:hAnsi="Times New Roman" w:cs="Times New Roman"/>
          <w:sz w:val="24"/>
          <w:szCs w:val="24"/>
        </w:rPr>
        <w:t>)</w:t>
      </w:r>
      <w:r w:rsidR="007362DC">
        <w:rPr>
          <w:rFonts w:ascii="Times New Roman" w:hAnsi="Times New Roman" w:cs="Times New Roman"/>
          <w:sz w:val="24"/>
          <w:szCs w:val="24"/>
        </w:rPr>
        <w:t xml:space="preserve">. The new security program framework </w:t>
      </w:r>
      <w:r w:rsidR="007362DC" w:rsidRPr="00A54809">
        <w:rPr>
          <w:rFonts w:ascii="Times New Roman" w:hAnsi="Times New Roman" w:cs="Times New Roman"/>
          <w:sz w:val="24"/>
          <w:szCs w:val="24"/>
        </w:rPr>
        <w:t>allows</w:t>
      </w:r>
      <w:r w:rsidR="007362DC">
        <w:rPr>
          <w:rFonts w:ascii="Times New Roman" w:hAnsi="Times New Roman" w:cs="Times New Roman"/>
          <w:sz w:val="24"/>
          <w:szCs w:val="24"/>
        </w:rPr>
        <w:t xml:space="preserve"> the programs to be </w:t>
      </w:r>
      <w:r w:rsidR="007A7E90">
        <w:rPr>
          <w:rFonts w:ascii="Times New Roman" w:hAnsi="Times New Roman" w:cs="Times New Roman"/>
          <w:sz w:val="24"/>
          <w:szCs w:val="24"/>
        </w:rPr>
        <w:t>more responsive to changes in operations or security risk</w:t>
      </w:r>
      <w:r w:rsidR="00734578">
        <w:rPr>
          <w:rFonts w:ascii="Times New Roman" w:hAnsi="Times New Roman" w:cs="Times New Roman"/>
          <w:sz w:val="24"/>
          <w:szCs w:val="24"/>
        </w:rPr>
        <w:t xml:space="preserve"> </w:t>
      </w:r>
      <w:r w:rsidR="007362DC">
        <w:rPr>
          <w:rFonts w:ascii="Times New Roman" w:hAnsi="Times New Roman" w:cs="Times New Roman"/>
          <w:sz w:val="24"/>
          <w:szCs w:val="24"/>
        </w:rPr>
        <w:t xml:space="preserve">and </w:t>
      </w:r>
      <w:r w:rsidR="007A7E90" w:rsidRPr="00A54809">
        <w:rPr>
          <w:rFonts w:ascii="Times New Roman" w:hAnsi="Times New Roman" w:cs="Times New Roman"/>
          <w:sz w:val="24"/>
          <w:szCs w:val="24"/>
        </w:rPr>
        <w:t>aligns</w:t>
      </w:r>
      <w:r w:rsidR="007A7E90">
        <w:rPr>
          <w:rFonts w:ascii="Times New Roman" w:hAnsi="Times New Roman" w:cs="Times New Roman"/>
          <w:sz w:val="24"/>
          <w:szCs w:val="24"/>
        </w:rPr>
        <w:t xml:space="preserve"> </w:t>
      </w:r>
      <w:r w:rsidR="007362DC">
        <w:rPr>
          <w:rFonts w:ascii="Times New Roman" w:hAnsi="Times New Roman" w:cs="Times New Roman"/>
          <w:sz w:val="24"/>
          <w:szCs w:val="24"/>
        </w:rPr>
        <w:t xml:space="preserve">their duration to the regulatory </w:t>
      </w:r>
      <w:r w:rsidR="007A7E90">
        <w:rPr>
          <w:rFonts w:ascii="Times New Roman" w:hAnsi="Times New Roman" w:cs="Times New Roman"/>
          <w:sz w:val="24"/>
          <w:szCs w:val="24"/>
        </w:rPr>
        <w:t xml:space="preserve">accreditation period </w:t>
      </w:r>
      <w:r w:rsidR="00335EDF">
        <w:rPr>
          <w:rFonts w:ascii="Times New Roman" w:hAnsi="Times New Roman" w:cs="Times New Roman"/>
          <w:sz w:val="24"/>
          <w:szCs w:val="24"/>
        </w:rPr>
        <w:t>of the regulated business.</w:t>
      </w:r>
    </w:p>
    <w:p w14:paraId="1959C806" w14:textId="79ACBB64" w:rsidR="0000362E" w:rsidRDefault="0000362E" w:rsidP="00C46253">
      <w:pPr>
        <w:rPr>
          <w:rFonts w:ascii="Times New Roman" w:hAnsi="Times New Roman" w:cs="Times New Roman"/>
          <w:sz w:val="24"/>
          <w:szCs w:val="24"/>
        </w:rPr>
      </w:pPr>
      <w:r>
        <w:rPr>
          <w:rFonts w:ascii="Times New Roman" w:hAnsi="Times New Roman" w:cs="Times New Roman"/>
          <w:sz w:val="24"/>
          <w:szCs w:val="24"/>
        </w:rPr>
        <w:t xml:space="preserve">The amending Regulation also </w:t>
      </w:r>
      <w:r w:rsidRPr="00A54809">
        <w:rPr>
          <w:rFonts w:ascii="Times New Roman" w:hAnsi="Times New Roman" w:cs="Times New Roman"/>
          <w:sz w:val="24"/>
          <w:szCs w:val="24"/>
        </w:rPr>
        <w:t>replaces</w:t>
      </w:r>
      <w:r>
        <w:rPr>
          <w:rFonts w:ascii="Times New Roman" w:hAnsi="Times New Roman" w:cs="Times New Roman"/>
          <w:sz w:val="24"/>
          <w:szCs w:val="24"/>
        </w:rPr>
        <w:t xml:space="preserve"> </w:t>
      </w:r>
      <w:r w:rsidR="00AC49A7">
        <w:rPr>
          <w:rFonts w:ascii="Times New Roman" w:hAnsi="Times New Roman" w:cs="Times New Roman"/>
          <w:sz w:val="24"/>
          <w:szCs w:val="24"/>
        </w:rPr>
        <w:t xml:space="preserve">previous </w:t>
      </w:r>
      <w:r>
        <w:rPr>
          <w:rFonts w:ascii="Times New Roman" w:hAnsi="Times New Roman" w:cs="Times New Roman"/>
          <w:sz w:val="24"/>
          <w:szCs w:val="24"/>
        </w:rPr>
        <w:t xml:space="preserve">references to suspect cargo </w:t>
      </w:r>
      <w:r w:rsidR="008E525D">
        <w:rPr>
          <w:rFonts w:ascii="Times New Roman" w:hAnsi="Times New Roman" w:cs="Times New Roman"/>
          <w:sz w:val="24"/>
          <w:szCs w:val="24"/>
        </w:rPr>
        <w:t xml:space="preserve">with high risk cargo. </w:t>
      </w:r>
      <w:r w:rsidR="00CB1D40">
        <w:rPr>
          <w:rFonts w:ascii="Times New Roman" w:hAnsi="Times New Roman" w:cs="Times New Roman"/>
          <w:sz w:val="24"/>
          <w:szCs w:val="24"/>
        </w:rPr>
        <w:t xml:space="preserve">This change </w:t>
      </w:r>
      <w:r w:rsidR="00CB1D40" w:rsidRPr="00A54809">
        <w:rPr>
          <w:rFonts w:ascii="Times New Roman" w:hAnsi="Times New Roman" w:cs="Times New Roman"/>
          <w:sz w:val="24"/>
          <w:szCs w:val="24"/>
        </w:rPr>
        <w:t>will</w:t>
      </w:r>
      <w:r w:rsidR="00915E4C">
        <w:rPr>
          <w:rFonts w:ascii="Times New Roman" w:hAnsi="Times New Roman" w:cs="Times New Roman"/>
          <w:sz w:val="24"/>
          <w:szCs w:val="24"/>
        </w:rPr>
        <w:t xml:space="preserve"> </w:t>
      </w:r>
      <w:r w:rsidR="00CB1D40">
        <w:rPr>
          <w:rFonts w:ascii="Times New Roman" w:hAnsi="Times New Roman" w:cs="Times New Roman"/>
          <w:sz w:val="24"/>
          <w:szCs w:val="24"/>
        </w:rPr>
        <w:t xml:space="preserve">increase security outcomes by removing any uncertainty for aviation industry participants about how high risk cargo should be identified, handled and treated, ensuring </w:t>
      </w:r>
      <w:r w:rsidR="008E525D">
        <w:rPr>
          <w:rFonts w:ascii="Times New Roman" w:hAnsi="Times New Roman" w:cs="Times New Roman"/>
          <w:sz w:val="24"/>
          <w:szCs w:val="24"/>
        </w:rPr>
        <w:t xml:space="preserve">that </w:t>
      </w:r>
      <w:r w:rsidR="008E525D" w:rsidRPr="008E525D">
        <w:rPr>
          <w:rFonts w:ascii="Times New Roman" w:hAnsi="Times New Roman" w:cs="Times New Roman"/>
          <w:sz w:val="24"/>
          <w:szCs w:val="24"/>
        </w:rPr>
        <w:t>Australia’s air cargo security regulatory framework continues to align with international standards and obligations under the Chicago Convention</w:t>
      </w:r>
      <w:r w:rsidR="008E525D">
        <w:rPr>
          <w:rFonts w:ascii="Times New Roman" w:hAnsi="Times New Roman" w:cs="Times New Roman"/>
          <w:sz w:val="24"/>
          <w:szCs w:val="24"/>
        </w:rPr>
        <w:t xml:space="preserve">. </w:t>
      </w:r>
    </w:p>
    <w:p w14:paraId="245B52E4" w14:textId="3838B803" w:rsidR="00221C73" w:rsidRPr="00160E4A" w:rsidRDefault="00221C73" w:rsidP="00C46253">
      <w:pPr>
        <w:rPr>
          <w:rFonts w:ascii="Times New Roman" w:hAnsi="Times New Roman" w:cs="Times New Roman"/>
          <w:sz w:val="24"/>
          <w:szCs w:val="24"/>
        </w:rPr>
      </w:pPr>
      <w:r>
        <w:rPr>
          <w:rFonts w:ascii="Times New Roman" w:hAnsi="Times New Roman" w:cs="Times New Roman"/>
          <w:sz w:val="24"/>
          <w:szCs w:val="24"/>
        </w:rPr>
        <w:t xml:space="preserve">Transitional provisions </w:t>
      </w:r>
      <w:r w:rsidRPr="00A54809">
        <w:rPr>
          <w:rFonts w:ascii="Times New Roman" w:hAnsi="Times New Roman" w:cs="Times New Roman"/>
          <w:sz w:val="24"/>
          <w:szCs w:val="24"/>
        </w:rPr>
        <w:t>are</w:t>
      </w:r>
      <w:r>
        <w:rPr>
          <w:rFonts w:ascii="Times New Roman" w:hAnsi="Times New Roman" w:cs="Times New Roman"/>
          <w:sz w:val="24"/>
          <w:szCs w:val="24"/>
        </w:rPr>
        <w:t xml:space="preserve"> provided</w:t>
      </w:r>
      <w:r w:rsidR="00CB1D40">
        <w:rPr>
          <w:rFonts w:ascii="Times New Roman" w:hAnsi="Times New Roman" w:cs="Times New Roman"/>
          <w:sz w:val="24"/>
          <w:szCs w:val="24"/>
        </w:rPr>
        <w:t xml:space="preserve"> for in the amending Regulation</w:t>
      </w:r>
      <w:r>
        <w:rPr>
          <w:rFonts w:ascii="Times New Roman" w:hAnsi="Times New Roman" w:cs="Times New Roman"/>
          <w:sz w:val="24"/>
          <w:szCs w:val="24"/>
        </w:rPr>
        <w:t xml:space="preserve"> to transition eligible RACAs to AACAs, ensuring better identification of when cargo is cleared and reducing administrative burden for industry. </w:t>
      </w:r>
    </w:p>
    <w:p w14:paraId="5E87BDF5" w14:textId="77777777" w:rsidR="0011359C" w:rsidRDefault="00734578" w:rsidP="00C46253">
      <w:pPr>
        <w:rPr>
          <w:rFonts w:ascii="Times New Roman" w:hAnsi="Times New Roman" w:cs="Times New Roman"/>
          <w:sz w:val="24"/>
          <w:szCs w:val="24"/>
        </w:rPr>
      </w:pPr>
      <w:r>
        <w:rPr>
          <w:rFonts w:ascii="Times New Roman" w:hAnsi="Times New Roman" w:cs="Times New Roman"/>
          <w:sz w:val="24"/>
          <w:szCs w:val="24"/>
        </w:rPr>
        <w:t>I</w:t>
      </w:r>
      <w:r w:rsidR="00764C0D" w:rsidRPr="00160E4A">
        <w:rPr>
          <w:rFonts w:ascii="Times New Roman" w:hAnsi="Times New Roman" w:cs="Times New Roman"/>
          <w:sz w:val="24"/>
          <w:szCs w:val="24"/>
        </w:rPr>
        <w:t xml:space="preserve">ndustry and government stakeholders </w:t>
      </w:r>
      <w:r>
        <w:rPr>
          <w:rFonts w:ascii="Times New Roman" w:hAnsi="Times New Roman" w:cs="Times New Roman"/>
          <w:sz w:val="24"/>
          <w:szCs w:val="24"/>
        </w:rPr>
        <w:t xml:space="preserve">have been consulted on the </w:t>
      </w:r>
      <w:r w:rsidR="00CB1D40">
        <w:rPr>
          <w:rFonts w:ascii="Times New Roman" w:hAnsi="Times New Roman" w:cs="Times New Roman"/>
          <w:sz w:val="24"/>
          <w:szCs w:val="24"/>
        </w:rPr>
        <w:t>amending Regulation</w:t>
      </w:r>
      <w:r>
        <w:rPr>
          <w:rFonts w:ascii="Times New Roman" w:hAnsi="Times New Roman" w:cs="Times New Roman"/>
          <w:sz w:val="24"/>
          <w:szCs w:val="24"/>
        </w:rPr>
        <w:t xml:space="preserve"> </w:t>
      </w:r>
      <w:r w:rsidR="00AF3405" w:rsidRPr="00160E4A">
        <w:rPr>
          <w:rFonts w:ascii="Times New Roman" w:hAnsi="Times New Roman" w:cs="Times New Roman"/>
          <w:sz w:val="24"/>
          <w:szCs w:val="24"/>
        </w:rPr>
        <w:t>through</w:t>
      </w:r>
      <w:r w:rsidR="0011359C">
        <w:rPr>
          <w:rFonts w:ascii="Times New Roman" w:hAnsi="Times New Roman" w:cs="Times New Roman"/>
          <w:sz w:val="24"/>
          <w:szCs w:val="24"/>
        </w:rPr>
        <w:t>:</w:t>
      </w:r>
    </w:p>
    <w:p w14:paraId="188F44A3" w14:textId="63C983F0" w:rsidR="0011359C" w:rsidRPr="00B345CC" w:rsidRDefault="00EB499B" w:rsidP="00EB499B">
      <w:pPr>
        <w:pStyle w:val="ListParagraph"/>
        <w:numPr>
          <w:ilvl w:val="0"/>
          <w:numId w:val="27"/>
        </w:numPr>
        <w:spacing w:line="276" w:lineRule="auto"/>
        <w:ind w:left="714" w:hanging="357"/>
        <w:rPr>
          <w:szCs w:val="24"/>
        </w:rPr>
      </w:pPr>
      <w:r w:rsidRPr="00B345CC">
        <w:rPr>
          <w:szCs w:val="24"/>
        </w:rPr>
        <w:t>The</w:t>
      </w:r>
      <w:r w:rsidR="00764C0D" w:rsidRPr="00B345CC">
        <w:rPr>
          <w:szCs w:val="24"/>
        </w:rPr>
        <w:t xml:space="preserve"> </w:t>
      </w:r>
      <w:r w:rsidR="00416244" w:rsidRPr="00B345CC">
        <w:rPr>
          <w:szCs w:val="24"/>
        </w:rPr>
        <w:t xml:space="preserve">Cargo Working Group (CWG), chaired by the </w:t>
      </w:r>
      <w:r w:rsidR="00764C0D" w:rsidRPr="00B345CC">
        <w:rPr>
          <w:szCs w:val="24"/>
        </w:rPr>
        <w:t>Department of Infrastructure and Regional Development</w:t>
      </w:r>
      <w:r w:rsidR="00B345CC">
        <w:rPr>
          <w:szCs w:val="24"/>
        </w:rPr>
        <w:t xml:space="preserve"> </w:t>
      </w:r>
      <w:r w:rsidR="00386896" w:rsidRPr="00B345CC">
        <w:rPr>
          <w:szCs w:val="24"/>
        </w:rPr>
        <w:t>(the Department)</w:t>
      </w:r>
      <w:r w:rsidR="00AF3405" w:rsidRPr="00B345CC">
        <w:rPr>
          <w:szCs w:val="24"/>
        </w:rPr>
        <w:t xml:space="preserve"> </w:t>
      </w:r>
      <w:r w:rsidR="0011359C" w:rsidRPr="00B345CC">
        <w:rPr>
          <w:szCs w:val="24"/>
        </w:rPr>
        <w:t xml:space="preserve">- </w:t>
      </w:r>
      <w:r w:rsidR="00416244" w:rsidRPr="00B345CC">
        <w:t xml:space="preserve">The CWG includes airlines, general and express freight forwarders, exporters and government agencies. </w:t>
      </w:r>
      <w:r w:rsidR="00EB03F5" w:rsidRPr="00B345CC">
        <w:rPr>
          <w:szCs w:val="24"/>
        </w:rPr>
        <w:t xml:space="preserve"> </w:t>
      </w:r>
      <w:r w:rsidR="0011359C" w:rsidRPr="00B345CC">
        <w:rPr>
          <w:szCs w:val="24"/>
        </w:rPr>
        <w:t xml:space="preserve">A discussion paper was circulated </w:t>
      </w:r>
      <w:r w:rsidR="00875739" w:rsidRPr="00B345CC">
        <w:rPr>
          <w:szCs w:val="24"/>
        </w:rPr>
        <w:t xml:space="preserve">to members of the CWG </w:t>
      </w:r>
      <w:r w:rsidR="0011359C" w:rsidRPr="00B345CC">
        <w:rPr>
          <w:szCs w:val="24"/>
        </w:rPr>
        <w:t xml:space="preserve">in </w:t>
      </w:r>
      <w:r w:rsidR="00326B2A" w:rsidRPr="00B345CC">
        <w:rPr>
          <w:szCs w:val="24"/>
        </w:rPr>
        <w:t>May</w:t>
      </w:r>
      <w:r w:rsidR="0011359C" w:rsidRPr="00B345CC">
        <w:rPr>
          <w:szCs w:val="24"/>
        </w:rPr>
        <w:t xml:space="preserve"> 2015, outlining proposed regulatory </w:t>
      </w:r>
      <w:r w:rsidR="00326B2A" w:rsidRPr="00B345CC">
        <w:rPr>
          <w:szCs w:val="24"/>
        </w:rPr>
        <w:t>responses</w:t>
      </w:r>
      <w:r w:rsidR="0011359C" w:rsidRPr="00B345CC">
        <w:rPr>
          <w:szCs w:val="24"/>
        </w:rPr>
        <w:t xml:space="preserve"> to meet United States air cargo security </w:t>
      </w:r>
      <w:r w:rsidR="00326B2A" w:rsidRPr="00B345CC">
        <w:rPr>
          <w:szCs w:val="24"/>
        </w:rPr>
        <w:t>requirements</w:t>
      </w:r>
      <w:r w:rsidR="0011359C" w:rsidRPr="00B345CC">
        <w:rPr>
          <w:szCs w:val="24"/>
        </w:rPr>
        <w:t>. Subsequently, the Department chaired t</w:t>
      </w:r>
      <w:r w:rsidR="004263A9">
        <w:rPr>
          <w:szCs w:val="24"/>
        </w:rPr>
        <w:t xml:space="preserve">wo </w:t>
      </w:r>
      <w:r w:rsidR="0011359C" w:rsidRPr="00B345CC">
        <w:rPr>
          <w:szCs w:val="24"/>
        </w:rPr>
        <w:t>CWG meetings to di</w:t>
      </w:r>
      <w:r w:rsidRPr="00B345CC">
        <w:rPr>
          <w:szCs w:val="24"/>
        </w:rPr>
        <w:t xml:space="preserve">scuss </w:t>
      </w:r>
      <w:r w:rsidR="00C85240" w:rsidRPr="00B345CC">
        <w:rPr>
          <w:szCs w:val="24"/>
        </w:rPr>
        <w:t xml:space="preserve">these </w:t>
      </w:r>
      <w:r w:rsidRPr="00B345CC">
        <w:rPr>
          <w:szCs w:val="24"/>
        </w:rPr>
        <w:t xml:space="preserve">policy proposals and </w:t>
      </w:r>
      <w:r w:rsidR="00D42518" w:rsidRPr="00B345CC">
        <w:rPr>
          <w:szCs w:val="24"/>
        </w:rPr>
        <w:t>s</w:t>
      </w:r>
      <w:r w:rsidR="00046914">
        <w:rPr>
          <w:szCs w:val="24"/>
        </w:rPr>
        <w:t>ought</w:t>
      </w:r>
      <w:r w:rsidR="00D42518" w:rsidRPr="00B345CC">
        <w:rPr>
          <w:szCs w:val="24"/>
        </w:rPr>
        <w:t xml:space="preserve"> feedback on the proposed changes</w:t>
      </w:r>
      <w:r w:rsidRPr="00B345CC">
        <w:rPr>
          <w:szCs w:val="24"/>
        </w:rPr>
        <w:t xml:space="preserve">.  </w:t>
      </w:r>
    </w:p>
    <w:p w14:paraId="4B48D284" w14:textId="7697ACE6" w:rsidR="00EB499B" w:rsidRPr="00B345CC" w:rsidRDefault="0011359C" w:rsidP="00BD710F">
      <w:pPr>
        <w:pStyle w:val="ListParagraph"/>
        <w:numPr>
          <w:ilvl w:val="0"/>
          <w:numId w:val="27"/>
        </w:numPr>
        <w:spacing w:line="276" w:lineRule="auto"/>
        <w:ind w:left="714" w:hanging="357"/>
        <w:rPr>
          <w:szCs w:val="24"/>
        </w:rPr>
      </w:pPr>
      <w:r w:rsidRPr="00B345CC">
        <w:rPr>
          <w:szCs w:val="24"/>
        </w:rPr>
        <w:lastRenderedPageBreak/>
        <w:t xml:space="preserve">Public </w:t>
      </w:r>
      <w:r w:rsidR="00BD710F" w:rsidRPr="00B345CC">
        <w:rPr>
          <w:szCs w:val="24"/>
        </w:rPr>
        <w:t>consultation</w:t>
      </w:r>
      <w:r w:rsidRPr="00B345CC">
        <w:rPr>
          <w:szCs w:val="24"/>
        </w:rPr>
        <w:t xml:space="preserve"> - t</w:t>
      </w:r>
      <w:r w:rsidR="00EB03F5" w:rsidRPr="00B345CC">
        <w:rPr>
          <w:szCs w:val="24"/>
        </w:rPr>
        <w:t>he Department conducted public consultation</w:t>
      </w:r>
      <w:r w:rsidR="00F0064F" w:rsidRPr="00B345CC">
        <w:rPr>
          <w:szCs w:val="24"/>
        </w:rPr>
        <w:t xml:space="preserve"> sessions for the </w:t>
      </w:r>
      <w:r w:rsidR="00046914">
        <w:rPr>
          <w:szCs w:val="24"/>
        </w:rPr>
        <w:t>freight forwarding and export industries</w:t>
      </w:r>
      <w:r w:rsidR="00F0064F" w:rsidRPr="00B345CC">
        <w:rPr>
          <w:szCs w:val="24"/>
        </w:rPr>
        <w:t xml:space="preserve"> </w:t>
      </w:r>
      <w:r w:rsidR="00416244" w:rsidRPr="00B345CC">
        <w:rPr>
          <w:szCs w:val="24"/>
        </w:rPr>
        <w:t>in</w:t>
      </w:r>
      <w:r w:rsidR="00F0064F" w:rsidRPr="00B345CC">
        <w:rPr>
          <w:szCs w:val="24"/>
        </w:rPr>
        <w:t xml:space="preserve"> Brisbane, Melbourne, Sydney, Adelaide, </w:t>
      </w:r>
      <w:r w:rsidR="00416244" w:rsidRPr="00B345CC">
        <w:rPr>
          <w:szCs w:val="24"/>
        </w:rPr>
        <w:t xml:space="preserve">and </w:t>
      </w:r>
      <w:r w:rsidR="00F0064F" w:rsidRPr="00B345CC">
        <w:rPr>
          <w:szCs w:val="24"/>
        </w:rPr>
        <w:t xml:space="preserve">Perth </w:t>
      </w:r>
      <w:r w:rsidR="007362DC" w:rsidRPr="00B345CC">
        <w:rPr>
          <w:szCs w:val="24"/>
        </w:rPr>
        <w:t xml:space="preserve">from </w:t>
      </w:r>
      <w:r w:rsidR="00046914">
        <w:rPr>
          <w:szCs w:val="24"/>
        </w:rPr>
        <w:t xml:space="preserve">August to </w:t>
      </w:r>
      <w:r w:rsidR="007362DC" w:rsidRPr="00B345CC">
        <w:rPr>
          <w:szCs w:val="24"/>
        </w:rPr>
        <w:t>September 2016</w:t>
      </w:r>
      <w:r w:rsidR="00D42518" w:rsidRPr="00B345CC">
        <w:rPr>
          <w:szCs w:val="24"/>
        </w:rPr>
        <w:t xml:space="preserve"> to seek feedback on the amending Regulation</w:t>
      </w:r>
      <w:r w:rsidR="00F0064F" w:rsidRPr="00B345CC">
        <w:rPr>
          <w:szCs w:val="24"/>
        </w:rPr>
        <w:t xml:space="preserve">. </w:t>
      </w:r>
      <w:r w:rsidR="004D5337">
        <w:rPr>
          <w:szCs w:val="24"/>
        </w:rPr>
        <w:t>The</w:t>
      </w:r>
      <w:r w:rsidR="004D5337" w:rsidRPr="00B345CC">
        <w:rPr>
          <w:szCs w:val="24"/>
        </w:rPr>
        <w:t xml:space="preserve"> </w:t>
      </w:r>
      <w:r w:rsidR="00EB499B" w:rsidRPr="00B345CC">
        <w:rPr>
          <w:szCs w:val="24"/>
        </w:rPr>
        <w:t>Department</w:t>
      </w:r>
      <w:r w:rsidR="00BD710F" w:rsidRPr="00B345CC">
        <w:rPr>
          <w:szCs w:val="24"/>
        </w:rPr>
        <w:t xml:space="preserve"> also</w:t>
      </w:r>
      <w:r w:rsidR="00EB499B" w:rsidRPr="00B345CC">
        <w:rPr>
          <w:szCs w:val="24"/>
        </w:rPr>
        <w:t xml:space="preserve"> released the exposure draft </w:t>
      </w:r>
      <w:r w:rsidR="00FE23AD" w:rsidRPr="00B345CC">
        <w:rPr>
          <w:szCs w:val="24"/>
        </w:rPr>
        <w:t xml:space="preserve">on the Department’s website </w:t>
      </w:r>
      <w:r w:rsidR="00046914">
        <w:rPr>
          <w:szCs w:val="24"/>
        </w:rPr>
        <w:t>and sought</w:t>
      </w:r>
      <w:r w:rsidR="00BD710F" w:rsidRPr="00B345CC">
        <w:rPr>
          <w:szCs w:val="24"/>
        </w:rPr>
        <w:t xml:space="preserve"> comments from the wider public. </w:t>
      </w:r>
    </w:p>
    <w:p w14:paraId="43C0FFB9" w14:textId="6EF3CFF3" w:rsidR="0011359C" w:rsidRPr="00B345CC" w:rsidRDefault="0011359C" w:rsidP="00EB499B">
      <w:pPr>
        <w:pStyle w:val="ListParagraph"/>
        <w:numPr>
          <w:ilvl w:val="0"/>
          <w:numId w:val="27"/>
        </w:numPr>
        <w:spacing w:line="276" w:lineRule="auto"/>
        <w:ind w:left="714" w:hanging="357"/>
        <w:rPr>
          <w:szCs w:val="24"/>
        </w:rPr>
      </w:pPr>
      <w:r w:rsidRPr="00B345CC">
        <w:rPr>
          <w:szCs w:val="24"/>
        </w:rPr>
        <w:t>Inter Departmental Committee (IDC) meetings</w:t>
      </w:r>
      <w:r w:rsidR="00416244" w:rsidRPr="00B345CC">
        <w:rPr>
          <w:szCs w:val="24"/>
        </w:rPr>
        <w:t xml:space="preserve"> </w:t>
      </w:r>
      <w:r w:rsidRPr="00B345CC">
        <w:rPr>
          <w:szCs w:val="24"/>
        </w:rPr>
        <w:t xml:space="preserve">- </w:t>
      </w:r>
      <w:r w:rsidR="00EB499B" w:rsidRPr="00B345CC">
        <w:rPr>
          <w:szCs w:val="24"/>
        </w:rPr>
        <w:t xml:space="preserve">the Department </w:t>
      </w:r>
      <w:r w:rsidR="007E6BE4" w:rsidRPr="00B345CC">
        <w:rPr>
          <w:szCs w:val="24"/>
        </w:rPr>
        <w:t xml:space="preserve">consulted with other Government </w:t>
      </w:r>
      <w:r w:rsidR="00EB499B" w:rsidRPr="00B345CC">
        <w:rPr>
          <w:szCs w:val="24"/>
        </w:rPr>
        <w:t>agencies on strengthening United States</w:t>
      </w:r>
      <w:r w:rsidR="004D5337">
        <w:rPr>
          <w:szCs w:val="24"/>
        </w:rPr>
        <w:t>-</w:t>
      </w:r>
      <w:r w:rsidR="00EB499B" w:rsidRPr="00B345CC">
        <w:rPr>
          <w:szCs w:val="24"/>
        </w:rPr>
        <w:t>bound air cargo arrangements through regular IDC meetings. T</w:t>
      </w:r>
      <w:r w:rsidRPr="00B345CC">
        <w:rPr>
          <w:szCs w:val="24"/>
        </w:rPr>
        <w:t xml:space="preserve">he IDC consists of </w:t>
      </w:r>
      <w:r w:rsidR="00416244" w:rsidRPr="00B345CC">
        <w:rPr>
          <w:szCs w:val="24"/>
        </w:rPr>
        <w:t>t</w:t>
      </w:r>
      <w:r w:rsidRPr="00B345CC">
        <w:rPr>
          <w:szCs w:val="24"/>
        </w:rPr>
        <w:t>he Treasury</w:t>
      </w:r>
      <w:r w:rsidR="00416244" w:rsidRPr="00B345CC">
        <w:rPr>
          <w:szCs w:val="24"/>
        </w:rPr>
        <w:t>;</w:t>
      </w:r>
      <w:r w:rsidRPr="00B345CC">
        <w:rPr>
          <w:szCs w:val="24"/>
        </w:rPr>
        <w:t xml:space="preserve"> the Department of</w:t>
      </w:r>
      <w:r w:rsidR="00416244" w:rsidRPr="00B345CC">
        <w:rPr>
          <w:szCs w:val="24"/>
        </w:rPr>
        <w:t xml:space="preserve"> the</w:t>
      </w:r>
      <w:r w:rsidRPr="00B345CC">
        <w:rPr>
          <w:szCs w:val="24"/>
        </w:rPr>
        <w:t xml:space="preserve"> Prime Minister and Cabinet</w:t>
      </w:r>
      <w:r w:rsidR="00416244" w:rsidRPr="00B345CC">
        <w:rPr>
          <w:szCs w:val="24"/>
        </w:rPr>
        <w:t>;</w:t>
      </w:r>
      <w:r w:rsidRPr="00B345CC">
        <w:rPr>
          <w:szCs w:val="24"/>
        </w:rPr>
        <w:t xml:space="preserve"> the Department of Foreign Affairs and Trade</w:t>
      </w:r>
      <w:r w:rsidR="00416244" w:rsidRPr="00B345CC">
        <w:rPr>
          <w:szCs w:val="24"/>
        </w:rPr>
        <w:t>;</w:t>
      </w:r>
      <w:r w:rsidRPr="00B345CC">
        <w:rPr>
          <w:szCs w:val="24"/>
        </w:rPr>
        <w:t xml:space="preserve"> the Department of Immigration and Border Protection</w:t>
      </w:r>
      <w:r w:rsidR="004D5337">
        <w:rPr>
          <w:szCs w:val="24"/>
        </w:rPr>
        <w:t>;</w:t>
      </w:r>
      <w:r w:rsidRPr="00B345CC">
        <w:rPr>
          <w:szCs w:val="24"/>
        </w:rPr>
        <w:t xml:space="preserve"> the Department of Agriculture</w:t>
      </w:r>
      <w:r w:rsidR="00416244" w:rsidRPr="00B345CC">
        <w:rPr>
          <w:szCs w:val="24"/>
        </w:rPr>
        <w:t xml:space="preserve"> and Water Resources;</w:t>
      </w:r>
      <w:r w:rsidRPr="00B345CC">
        <w:rPr>
          <w:szCs w:val="24"/>
        </w:rPr>
        <w:t xml:space="preserve"> and the Department of In</w:t>
      </w:r>
      <w:r w:rsidR="00EB499B" w:rsidRPr="00B345CC">
        <w:rPr>
          <w:szCs w:val="24"/>
        </w:rPr>
        <w:t>dustry</w:t>
      </w:r>
      <w:r w:rsidR="00416244" w:rsidRPr="00B345CC">
        <w:rPr>
          <w:szCs w:val="24"/>
        </w:rPr>
        <w:t>, Innovation and Science</w:t>
      </w:r>
      <w:r w:rsidR="00EB499B" w:rsidRPr="00B345CC">
        <w:rPr>
          <w:szCs w:val="24"/>
        </w:rPr>
        <w:t xml:space="preserve">. </w:t>
      </w:r>
    </w:p>
    <w:p w14:paraId="5E1F3A04" w14:textId="77777777" w:rsidR="00EB499B" w:rsidRPr="00EB499B" w:rsidRDefault="00EB499B" w:rsidP="00EB499B">
      <w:pPr>
        <w:pStyle w:val="ListParagraph"/>
        <w:ind w:left="720"/>
        <w:rPr>
          <w:szCs w:val="24"/>
        </w:rPr>
      </w:pPr>
    </w:p>
    <w:p w14:paraId="6F01952D" w14:textId="18BC1335" w:rsidR="0011359C" w:rsidRPr="00B345CC" w:rsidRDefault="0011359C" w:rsidP="00C46253">
      <w:pPr>
        <w:rPr>
          <w:rFonts w:ascii="Times New Roman" w:hAnsi="Times New Roman" w:cs="Times New Roman"/>
          <w:sz w:val="24"/>
          <w:szCs w:val="24"/>
        </w:rPr>
      </w:pPr>
      <w:r w:rsidRPr="0011359C">
        <w:rPr>
          <w:rFonts w:ascii="Times New Roman" w:hAnsi="Times New Roman" w:cs="Times New Roman"/>
          <w:sz w:val="24"/>
          <w:szCs w:val="24"/>
        </w:rPr>
        <w:t xml:space="preserve">The exposure draft of the amending Regulation received </w:t>
      </w:r>
      <w:r w:rsidR="00875739" w:rsidRPr="00B345CC">
        <w:rPr>
          <w:rFonts w:ascii="Times New Roman" w:hAnsi="Times New Roman" w:cs="Times New Roman"/>
          <w:sz w:val="24"/>
          <w:szCs w:val="24"/>
        </w:rPr>
        <w:t>six</w:t>
      </w:r>
      <w:r w:rsidRPr="00B345CC">
        <w:rPr>
          <w:rFonts w:ascii="Times New Roman" w:hAnsi="Times New Roman" w:cs="Times New Roman"/>
          <w:sz w:val="24"/>
          <w:szCs w:val="24"/>
        </w:rPr>
        <w:t xml:space="preserve"> submissions. The submissions generally related </w:t>
      </w:r>
      <w:r w:rsidR="001D620F" w:rsidRPr="00B345CC">
        <w:rPr>
          <w:rFonts w:ascii="Times New Roman" w:hAnsi="Times New Roman" w:cs="Times New Roman"/>
          <w:sz w:val="24"/>
          <w:szCs w:val="24"/>
        </w:rPr>
        <w:t xml:space="preserve">to </w:t>
      </w:r>
      <w:r w:rsidRPr="00B345CC">
        <w:rPr>
          <w:rFonts w:ascii="Times New Roman" w:hAnsi="Times New Roman" w:cs="Times New Roman"/>
          <w:sz w:val="24"/>
          <w:szCs w:val="24"/>
        </w:rPr>
        <w:t>questions about how the known consignor, RAC</w:t>
      </w:r>
      <w:r w:rsidR="00EB499B" w:rsidRPr="00B345CC">
        <w:rPr>
          <w:rFonts w:ascii="Times New Roman" w:hAnsi="Times New Roman" w:cs="Times New Roman"/>
          <w:sz w:val="24"/>
          <w:szCs w:val="24"/>
        </w:rPr>
        <w:t>A and AACA s</w:t>
      </w:r>
      <w:r w:rsidR="001D620F" w:rsidRPr="00B345CC">
        <w:rPr>
          <w:rFonts w:ascii="Times New Roman" w:hAnsi="Times New Roman" w:cs="Times New Roman"/>
          <w:sz w:val="24"/>
          <w:szCs w:val="24"/>
        </w:rPr>
        <w:t xml:space="preserve">chemes </w:t>
      </w:r>
      <w:r w:rsidR="001D620F" w:rsidRPr="00A54809">
        <w:rPr>
          <w:rFonts w:ascii="Times New Roman" w:hAnsi="Times New Roman" w:cs="Times New Roman"/>
          <w:sz w:val="24"/>
          <w:szCs w:val="24"/>
        </w:rPr>
        <w:t>will</w:t>
      </w:r>
      <w:r w:rsidR="00915E4C" w:rsidRPr="00B345CC">
        <w:rPr>
          <w:rFonts w:ascii="Times New Roman" w:hAnsi="Times New Roman" w:cs="Times New Roman"/>
          <w:sz w:val="24"/>
          <w:szCs w:val="24"/>
        </w:rPr>
        <w:t xml:space="preserve"> </w:t>
      </w:r>
      <w:r w:rsidR="001D620F" w:rsidRPr="00B345CC">
        <w:rPr>
          <w:rFonts w:ascii="Times New Roman" w:hAnsi="Times New Roman" w:cs="Times New Roman"/>
          <w:sz w:val="24"/>
          <w:szCs w:val="24"/>
        </w:rPr>
        <w:t xml:space="preserve">be administered and how cargo </w:t>
      </w:r>
      <w:r w:rsidR="001D620F" w:rsidRPr="00A54809">
        <w:rPr>
          <w:rFonts w:ascii="Times New Roman" w:hAnsi="Times New Roman" w:cs="Times New Roman"/>
          <w:sz w:val="24"/>
          <w:szCs w:val="24"/>
        </w:rPr>
        <w:t>will</w:t>
      </w:r>
      <w:r w:rsidR="00915E4C" w:rsidRPr="00B345CC">
        <w:rPr>
          <w:rFonts w:ascii="Times New Roman" w:hAnsi="Times New Roman" w:cs="Times New Roman"/>
          <w:sz w:val="24"/>
          <w:szCs w:val="24"/>
        </w:rPr>
        <w:t xml:space="preserve"> </w:t>
      </w:r>
      <w:r w:rsidR="001D620F" w:rsidRPr="00B345CC">
        <w:rPr>
          <w:rFonts w:ascii="Times New Roman" w:hAnsi="Times New Roman" w:cs="Times New Roman"/>
          <w:sz w:val="24"/>
          <w:szCs w:val="24"/>
        </w:rPr>
        <w:t>maintain its cleared status throughout the supply chain</w:t>
      </w:r>
      <w:r w:rsidR="00EB499B" w:rsidRPr="00B345CC">
        <w:rPr>
          <w:rFonts w:ascii="Times New Roman" w:hAnsi="Times New Roman" w:cs="Times New Roman"/>
          <w:sz w:val="24"/>
          <w:szCs w:val="24"/>
        </w:rPr>
        <w:t xml:space="preserve">. </w:t>
      </w:r>
      <w:r w:rsidRPr="00B345CC">
        <w:rPr>
          <w:rFonts w:ascii="Times New Roman" w:hAnsi="Times New Roman" w:cs="Times New Roman"/>
          <w:sz w:val="24"/>
          <w:szCs w:val="24"/>
        </w:rPr>
        <w:t>In response, the Department will continue to work closely with industry bodies to provide further clarification on the operation of the amending Regu</w:t>
      </w:r>
      <w:r w:rsidR="00EB499B" w:rsidRPr="00B345CC">
        <w:rPr>
          <w:rFonts w:ascii="Times New Roman" w:hAnsi="Times New Roman" w:cs="Times New Roman"/>
          <w:sz w:val="24"/>
          <w:szCs w:val="24"/>
        </w:rPr>
        <w:t xml:space="preserve">lation and guidance materials. </w:t>
      </w:r>
    </w:p>
    <w:p w14:paraId="2AC4C481" w14:textId="3BA8066C" w:rsidR="00764C0D" w:rsidRPr="00B345CC" w:rsidRDefault="005F15DA" w:rsidP="00C46253">
      <w:pPr>
        <w:rPr>
          <w:rFonts w:ascii="Times New Roman" w:hAnsi="Times New Roman" w:cs="Times New Roman"/>
          <w:sz w:val="24"/>
          <w:szCs w:val="24"/>
        </w:rPr>
      </w:pPr>
      <w:r>
        <w:rPr>
          <w:rFonts w:ascii="Times New Roman" w:hAnsi="Times New Roman" w:cs="Times New Roman"/>
          <w:sz w:val="24"/>
          <w:szCs w:val="24"/>
        </w:rPr>
        <w:t xml:space="preserve">The Statement of Compatibility with Human rights is set out in </w:t>
      </w:r>
      <w:r w:rsidRPr="000261E6">
        <w:rPr>
          <w:rFonts w:ascii="Times New Roman" w:hAnsi="Times New Roman" w:cs="Times New Roman"/>
          <w:sz w:val="24"/>
          <w:szCs w:val="24"/>
          <w:u w:val="single"/>
        </w:rPr>
        <w:t>Attachment A</w:t>
      </w:r>
      <w:r>
        <w:rPr>
          <w:rFonts w:ascii="Times New Roman" w:hAnsi="Times New Roman" w:cs="Times New Roman"/>
          <w:sz w:val="24"/>
          <w:szCs w:val="24"/>
        </w:rPr>
        <w:t xml:space="preserve">. </w:t>
      </w:r>
      <w:r w:rsidR="00F445AF" w:rsidRPr="00385E2C">
        <w:rPr>
          <w:rFonts w:ascii="Times New Roman" w:hAnsi="Times New Roman" w:cs="Times New Roman"/>
          <w:sz w:val="24"/>
          <w:szCs w:val="24"/>
        </w:rPr>
        <w:t xml:space="preserve">Details of the amending Regulation </w:t>
      </w:r>
      <w:r w:rsidR="00875739" w:rsidRPr="00385E2C">
        <w:rPr>
          <w:rFonts w:ascii="Times New Roman" w:hAnsi="Times New Roman" w:cs="Times New Roman"/>
          <w:sz w:val="24"/>
          <w:szCs w:val="24"/>
        </w:rPr>
        <w:t>are</w:t>
      </w:r>
      <w:r w:rsidR="00046914">
        <w:rPr>
          <w:rFonts w:ascii="Times New Roman" w:hAnsi="Times New Roman" w:cs="Times New Roman"/>
          <w:sz w:val="24"/>
          <w:szCs w:val="24"/>
        </w:rPr>
        <w:t xml:space="preserve"> set out in </w:t>
      </w:r>
      <w:r w:rsidR="00046914" w:rsidRPr="000261E6">
        <w:rPr>
          <w:rFonts w:ascii="Times New Roman" w:hAnsi="Times New Roman" w:cs="Times New Roman"/>
          <w:sz w:val="24"/>
          <w:szCs w:val="24"/>
          <w:u w:val="single"/>
        </w:rPr>
        <w:t xml:space="preserve">Attachment </w:t>
      </w:r>
      <w:r w:rsidRPr="000261E6">
        <w:rPr>
          <w:rFonts w:ascii="Times New Roman" w:hAnsi="Times New Roman" w:cs="Times New Roman"/>
          <w:sz w:val="24"/>
          <w:szCs w:val="24"/>
          <w:u w:val="single"/>
        </w:rPr>
        <w:t>B</w:t>
      </w:r>
      <w:r w:rsidR="00F445AF" w:rsidRPr="00385E2C">
        <w:rPr>
          <w:rFonts w:ascii="Times New Roman" w:hAnsi="Times New Roman" w:cs="Times New Roman"/>
          <w:sz w:val="24"/>
          <w:szCs w:val="24"/>
        </w:rPr>
        <w:t>.</w:t>
      </w:r>
      <w:r w:rsidR="00F445AF" w:rsidRPr="00B345CC">
        <w:rPr>
          <w:rFonts w:ascii="Times New Roman" w:hAnsi="Times New Roman" w:cs="Times New Roman"/>
          <w:sz w:val="24"/>
          <w:szCs w:val="24"/>
        </w:rPr>
        <w:t xml:space="preserve"> </w:t>
      </w:r>
    </w:p>
    <w:p w14:paraId="59B344BB" w14:textId="2771988D" w:rsidR="00D4421A" w:rsidRPr="00B345CC" w:rsidRDefault="00D4421A" w:rsidP="00C46253">
      <w:pPr>
        <w:rPr>
          <w:rFonts w:ascii="Times New Roman" w:hAnsi="Times New Roman" w:cs="Times New Roman"/>
          <w:sz w:val="24"/>
          <w:szCs w:val="24"/>
        </w:rPr>
      </w:pPr>
      <w:r w:rsidRPr="00B345CC">
        <w:rPr>
          <w:rFonts w:ascii="Times New Roman" w:hAnsi="Times New Roman" w:cs="Times New Roman"/>
          <w:sz w:val="24"/>
          <w:szCs w:val="24"/>
        </w:rPr>
        <w:t>The Office of Best Practice Regulation was consulted and the Regulation Impact Stat</w:t>
      </w:r>
      <w:r w:rsidR="00046914">
        <w:rPr>
          <w:rFonts w:ascii="Times New Roman" w:hAnsi="Times New Roman" w:cs="Times New Roman"/>
          <w:sz w:val="24"/>
          <w:szCs w:val="24"/>
        </w:rPr>
        <w:t>ement</w:t>
      </w:r>
      <w:r w:rsidR="00926EA1">
        <w:rPr>
          <w:rFonts w:ascii="Times New Roman" w:hAnsi="Times New Roman" w:cs="Times New Roman"/>
          <w:sz w:val="24"/>
          <w:szCs w:val="24"/>
        </w:rPr>
        <w:t xml:space="preserve"> (Part II)</w:t>
      </w:r>
      <w:r w:rsidR="00046914">
        <w:rPr>
          <w:rFonts w:ascii="Times New Roman" w:hAnsi="Times New Roman" w:cs="Times New Roman"/>
          <w:sz w:val="24"/>
          <w:szCs w:val="24"/>
        </w:rPr>
        <w:t xml:space="preserve"> is set out in </w:t>
      </w:r>
      <w:r w:rsidR="00046914" w:rsidRPr="000261E6">
        <w:rPr>
          <w:rFonts w:ascii="Times New Roman" w:hAnsi="Times New Roman" w:cs="Times New Roman"/>
          <w:sz w:val="24"/>
          <w:szCs w:val="24"/>
          <w:u w:val="single"/>
        </w:rPr>
        <w:t xml:space="preserve">Attachment </w:t>
      </w:r>
      <w:r w:rsidR="005F15DA" w:rsidRPr="000261E6">
        <w:rPr>
          <w:rFonts w:ascii="Times New Roman" w:hAnsi="Times New Roman" w:cs="Times New Roman"/>
          <w:sz w:val="24"/>
          <w:szCs w:val="24"/>
          <w:u w:val="single"/>
        </w:rPr>
        <w:t>C</w:t>
      </w:r>
      <w:r w:rsidR="002C55EA" w:rsidRPr="00B345CC">
        <w:rPr>
          <w:rFonts w:ascii="Times New Roman" w:hAnsi="Times New Roman" w:cs="Times New Roman"/>
          <w:sz w:val="24"/>
          <w:szCs w:val="24"/>
        </w:rPr>
        <w:t xml:space="preserve">. </w:t>
      </w:r>
      <w:r w:rsidR="00926EA1">
        <w:rPr>
          <w:rFonts w:ascii="Times New Roman" w:hAnsi="Times New Roman" w:cs="Times New Roman"/>
          <w:sz w:val="24"/>
          <w:szCs w:val="24"/>
        </w:rPr>
        <w:t xml:space="preserve">Part I of the Regulation Impact Statement can be found in the Explanatory Memorandum for the </w:t>
      </w:r>
      <w:r w:rsidR="00926EA1" w:rsidRPr="00926EA1">
        <w:rPr>
          <w:rFonts w:ascii="Times New Roman" w:hAnsi="Times New Roman" w:cs="Times New Roman"/>
          <w:i/>
          <w:sz w:val="24"/>
          <w:szCs w:val="24"/>
        </w:rPr>
        <w:t>Aviation Transport Security Amendment (Cargo) Bill 2015</w:t>
      </w:r>
      <w:r w:rsidR="00926EA1">
        <w:rPr>
          <w:rFonts w:ascii="Times New Roman" w:hAnsi="Times New Roman" w:cs="Times New Roman"/>
          <w:sz w:val="24"/>
          <w:szCs w:val="24"/>
        </w:rPr>
        <w:t xml:space="preserve">.   </w:t>
      </w:r>
    </w:p>
    <w:p w14:paraId="4D6098CB" w14:textId="61A200F8" w:rsidR="00764C0D" w:rsidRPr="00B345CC" w:rsidRDefault="00764C0D" w:rsidP="00C46253">
      <w:pPr>
        <w:rPr>
          <w:rFonts w:ascii="Times New Roman" w:hAnsi="Times New Roman" w:cs="Times New Roman"/>
          <w:sz w:val="24"/>
          <w:szCs w:val="24"/>
        </w:rPr>
      </w:pPr>
      <w:r w:rsidRPr="00B345CC">
        <w:rPr>
          <w:rFonts w:ascii="Times New Roman" w:hAnsi="Times New Roman" w:cs="Times New Roman"/>
          <w:sz w:val="24"/>
          <w:szCs w:val="24"/>
        </w:rPr>
        <w:t xml:space="preserve">The Act does not specify any conditions that need to be satisfied before the power to make the </w:t>
      </w:r>
      <w:r w:rsidR="00156FB4" w:rsidRPr="00B345CC">
        <w:rPr>
          <w:rFonts w:ascii="Times New Roman" w:hAnsi="Times New Roman" w:cs="Times New Roman"/>
          <w:sz w:val="24"/>
          <w:szCs w:val="24"/>
        </w:rPr>
        <w:t xml:space="preserve">amending </w:t>
      </w:r>
      <w:r w:rsidRPr="00B345CC">
        <w:rPr>
          <w:rFonts w:ascii="Times New Roman" w:hAnsi="Times New Roman" w:cs="Times New Roman"/>
          <w:sz w:val="24"/>
          <w:szCs w:val="24"/>
        </w:rPr>
        <w:t>Regulation is exercised.</w:t>
      </w:r>
    </w:p>
    <w:p w14:paraId="0DD27BF1" w14:textId="0729D226" w:rsidR="00221C73" w:rsidRPr="00B345CC" w:rsidRDefault="00764C0D" w:rsidP="00C46253">
      <w:pPr>
        <w:rPr>
          <w:rFonts w:ascii="Times New Roman" w:hAnsi="Times New Roman" w:cs="Times New Roman"/>
          <w:sz w:val="24"/>
          <w:szCs w:val="24"/>
        </w:rPr>
      </w:pPr>
      <w:r w:rsidRPr="00B345CC">
        <w:rPr>
          <w:rFonts w:ascii="Times New Roman" w:hAnsi="Times New Roman" w:cs="Times New Roman"/>
          <w:sz w:val="24"/>
          <w:szCs w:val="24"/>
        </w:rPr>
        <w:t xml:space="preserve">The </w:t>
      </w:r>
      <w:r w:rsidR="00156FB4" w:rsidRPr="00B345CC">
        <w:rPr>
          <w:rFonts w:ascii="Times New Roman" w:hAnsi="Times New Roman" w:cs="Times New Roman"/>
          <w:sz w:val="24"/>
          <w:szCs w:val="24"/>
        </w:rPr>
        <w:t xml:space="preserve">amending </w:t>
      </w:r>
      <w:r w:rsidRPr="00B345CC">
        <w:rPr>
          <w:rFonts w:ascii="Times New Roman" w:hAnsi="Times New Roman" w:cs="Times New Roman"/>
          <w:sz w:val="24"/>
          <w:szCs w:val="24"/>
        </w:rPr>
        <w:t xml:space="preserve">Regulation </w:t>
      </w:r>
      <w:r w:rsidR="0027082C" w:rsidRPr="00A54809">
        <w:rPr>
          <w:rFonts w:ascii="Times New Roman" w:hAnsi="Times New Roman" w:cs="Times New Roman"/>
          <w:sz w:val="24"/>
          <w:szCs w:val="24"/>
        </w:rPr>
        <w:t>is</w:t>
      </w:r>
      <w:r w:rsidR="0027082C" w:rsidRPr="00B345CC">
        <w:rPr>
          <w:rFonts w:ascii="Times New Roman" w:hAnsi="Times New Roman" w:cs="Times New Roman"/>
          <w:sz w:val="24"/>
          <w:szCs w:val="24"/>
        </w:rPr>
        <w:t xml:space="preserve"> </w:t>
      </w:r>
      <w:r w:rsidRPr="00B345CC">
        <w:rPr>
          <w:rFonts w:ascii="Times New Roman" w:hAnsi="Times New Roman" w:cs="Times New Roman"/>
          <w:sz w:val="24"/>
          <w:szCs w:val="24"/>
        </w:rPr>
        <w:t xml:space="preserve">a legislative instrument for the purposes of the </w:t>
      </w:r>
      <w:r w:rsidRPr="000261E6">
        <w:rPr>
          <w:rFonts w:ascii="Times New Roman" w:hAnsi="Times New Roman" w:cs="Times New Roman"/>
          <w:i/>
          <w:sz w:val="24"/>
          <w:szCs w:val="24"/>
        </w:rPr>
        <w:t>Legislative Instruments Act 2003</w:t>
      </w:r>
      <w:r w:rsidRPr="00B345CC">
        <w:rPr>
          <w:rFonts w:ascii="Times New Roman" w:hAnsi="Times New Roman" w:cs="Times New Roman"/>
          <w:sz w:val="24"/>
          <w:szCs w:val="24"/>
        </w:rPr>
        <w:t xml:space="preserve">. </w:t>
      </w:r>
    </w:p>
    <w:p w14:paraId="5EE97802" w14:textId="57164043" w:rsidR="00484519" w:rsidRPr="00160E4A" w:rsidRDefault="00764C0D" w:rsidP="00C46253">
      <w:pPr>
        <w:rPr>
          <w:rFonts w:ascii="Times New Roman" w:hAnsi="Times New Roman" w:cs="Times New Roman"/>
          <w:sz w:val="24"/>
          <w:szCs w:val="24"/>
        </w:rPr>
      </w:pPr>
      <w:r w:rsidRPr="00B345CC">
        <w:rPr>
          <w:rFonts w:ascii="Times New Roman" w:hAnsi="Times New Roman" w:cs="Times New Roman"/>
          <w:sz w:val="24"/>
          <w:szCs w:val="24"/>
        </w:rPr>
        <w:t>The</w:t>
      </w:r>
      <w:r w:rsidR="0027082C" w:rsidRPr="00B345CC">
        <w:rPr>
          <w:rFonts w:ascii="Times New Roman" w:hAnsi="Times New Roman" w:cs="Times New Roman"/>
          <w:sz w:val="24"/>
          <w:szCs w:val="24"/>
        </w:rPr>
        <w:t xml:space="preserve"> amend</w:t>
      </w:r>
      <w:r w:rsidR="00875739" w:rsidRPr="00B345CC">
        <w:rPr>
          <w:rFonts w:ascii="Times New Roman" w:hAnsi="Times New Roman" w:cs="Times New Roman"/>
          <w:sz w:val="24"/>
          <w:szCs w:val="24"/>
        </w:rPr>
        <w:t>ing</w:t>
      </w:r>
      <w:r w:rsidR="0027082C" w:rsidRPr="00B345CC">
        <w:rPr>
          <w:rFonts w:ascii="Times New Roman" w:hAnsi="Times New Roman" w:cs="Times New Roman"/>
          <w:sz w:val="24"/>
          <w:szCs w:val="24"/>
        </w:rPr>
        <w:t xml:space="preserve"> </w:t>
      </w:r>
      <w:r w:rsidR="00875739" w:rsidRPr="00B345CC">
        <w:rPr>
          <w:rFonts w:ascii="Times New Roman" w:hAnsi="Times New Roman" w:cs="Times New Roman"/>
          <w:sz w:val="24"/>
          <w:szCs w:val="24"/>
        </w:rPr>
        <w:t>R</w:t>
      </w:r>
      <w:r w:rsidRPr="00B345CC">
        <w:rPr>
          <w:rFonts w:ascii="Times New Roman" w:hAnsi="Times New Roman" w:cs="Times New Roman"/>
          <w:sz w:val="24"/>
          <w:szCs w:val="24"/>
        </w:rPr>
        <w:t xml:space="preserve">egulation </w:t>
      </w:r>
      <w:r w:rsidR="0027082C" w:rsidRPr="00A54809">
        <w:rPr>
          <w:rFonts w:ascii="Times New Roman" w:hAnsi="Times New Roman" w:cs="Times New Roman"/>
          <w:sz w:val="24"/>
          <w:szCs w:val="24"/>
        </w:rPr>
        <w:t>contains</w:t>
      </w:r>
      <w:r w:rsidR="0027082C" w:rsidRPr="00B345CC">
        <w:rPr>
          <w:rFonts w:ascii="Times New Roman" w:hAnsi="Times New Roman" w:cs="Times New Roman"/>
          <w:sz w:val="24"/>
          <w:szCs w:val="24"/>
        </w:rPr>
        <w:t xml:space="preserve"> two commencement </w:t>
      </w:r>
      <w:r w:rsidR="00C26FE3" w:rsidRPr="00B345CC">
        <w:rPr>
          <w:rFonts w:ascii="Times New Roman" w:hAnsi="Times New Roman" w:cs="Times New Roman"/>
          <w:sz w:val="24"/>
          <w:szCs w:val="24"/>
        </w:rPr>
        <w:t>date</w:t>
      </w:r>
      <w:r w:rsidR="0027082C" w:rsidRPr="00B345CC">
        <w:rPr>
          <w:rFonts w:ascii="Times New Roman" w:hAnsi="Times New Roman" w:cs="Times New Roman"/>
          <w:sz w:val="24"/>
          <w:szCs w:val="24"/>
        </w:rPr>
        <w:t>s</w:t>
      </w:r>
      <w:r w:rsidR="00C26FE3" w:rsidRPr="00B345CC">
        <w:rPr>
          <w:rFonts w:ascii="Times New Roman" w:hAnsi="Times New Roman" w:cs="Times New Roman"/>
          <w:sz w:val="24"/>
          <w:szCs w:val="24"/>
        </w:rPr>
        <w:t xml:space="preserve">. Sections 1-4 and </w:t>
      </w:r>
      <w:r w:rsidR="00C26FE3" w:rsidRPr="00B345CC">
        <w:rPr>
          <w:rFonts w:ascii="Times New Roman" w:hAnsi="Times New Roman" w:cs="Times New Roman"/>
          <w:sz w:val="24"/>
          <w:szCs w:val="24"/>
        </w:rPr>
        <w:br/>
        <w:t xml:space="preserve">Schedule </w:t>
      </w:r>
      <w:r w:rsidRPr="00B345CC">
        <w:rPr>
          <w:rFonts w:ascii="Times New Roman" w:hAnsi="Times New Roman" w:cs="Times New Roman"/>
          <w:sz w:val="24"/>
          <w:szCs w:val="24"/>
        </w:rPr>
        <w:t xml:space="preserve">1 commence on 1 November 2016. Schedule 2 </w:t>
      </w:r>
      <w:r w:rsidRPr="00A54809">
        <w:rPr>
          <w:rFonts w:ascii="Times New Roman" w:hAnsi="Times New Roman" w:cs="Times New Roman"/>
          <w:sz w:val="24"/>
          <w:szCs w:val="24"/>
        </w:rPr>
        <w:t>commence</w:t>
      </w:r>
      <w:r w:rsidR="0027082C" w:rsidRPr="00A54809">
        <w:rPr>
          <w:rFonts w:ascii="Times New Roman" w:hAnsi="Times New Roman" w:cs="Times New Roman"/>
          <w:sz w:val="24"/>
          <w:szCs w:val="24"/>
        </w:rPr>
        <w:t>s</w:t>
      </w:r>
      <w:r w:rsidRPr="00160E4A">
        <w:rPr>
          <w:rFonts w:ascii="Times New Roman" w:hAnsi="Times New Roman" w:cs="Times New Roman"/>
          <w:sz w:val="24"/>
          <w:szCs w:val="24"/>
        </w:rPr>
        <w:t xml:space="preserve"> on 1 July 2017.</w:t>
      </w:r>
    </w:p>
    <w:p w14:paraId="3DADCC0E" w14:textId="77777777" w:rsidR="001F7CCA" w:rsidRDefault="0039156B" w:rsidP="001F7CCA">
      <w:pPr>
        <w:autoSpaceDE w:val="0"/>
        <w:autoSpaceDN w:val="0"/>
        <w:adjustRightInd w:val="0"/>
        <w:spacing w:after="0"/>
        <w:jc w:val="right"/>
        <w:rPr>
          <w:rFonts w:ascii="Times New Roman" w:hAnsi="Times New Roman" w:cs="Times New Roman"/>
          <w:sz w:val="24"/>
          <w:szCs w:val="24"/>
        </w:rPr>
      </w:pPr>
      <w:r w:rsidRPr="00160E4A">
        <w:rPr>
          <w:rFonts w:ascii="Times New Roman" w:hAnsi="Times New Roman" w:cs="Times New Roman"/>
          <w:sz w:val="24"/>
          <w:szCs w:val="24"/>
          <w:u w:val="single"/>
        </w:rPr>
        <w:t>Authority</w:t>
      </w:r>
      <w:r w:rsidRPr="00160E4A">
        <w:rPr>
          <w:rFonts w:ascii="Times New Roman" w:hAnsi="Times New Roman" w:cs="Times New Roman"/>
          <w:sz w:val="24"/>
          <w:szCs w:val="24"/>
        </w:rPr>
        <w:t>:</w:t>
      </w:r>
      <w:r w:rsidR="001F7CCA">
        <w:rPr>
          <w:rFonts w:ascii="Times New Roman" w:hAnsi="Times New Roman" w:cs="Times New Roman"/>
          <w:sz w:val="24"/>
          <w:szCs w:val="24"/>
        </w:rPr>
        <w:t xml:space="preserve"> </w:t>
      </w:r>
      <w:r w:rsidRPr="00160E4A">
        <w:rPr>
          <w:rFonts w:ascii="Times New Roman" w:hAnsi="Times New Roman" w:cs="Times New Roman"/>
          <w:sz w:val="24"/>
          <w:szCs w:val="24"/>
        </w:rPr>
        <w:t xml:space="preserve">Subsection 133(1) </w:t>
      </w:r>
      <w:r w:rsidR="001F7CCA">
        <w:rPr>
          <w:rFonts w:ascii="Times New Roman" w:hAnsi="Times New Roman" w:cs="Times New Roman"/>
          <w:sz w:val="24"/>
          <w:szCs w:val="24"/>
        </w:rPr>
        <w:t xml:space="preserve">of the </w:t>
      </w:r>
    </w:p>
    <w:p w14:paraId="4F79FB11" w14:textId="77777777" w:rsidR="0039156B" w:rsidRPr="001F7CCA" w:rsidRDefault="0039156B" w:rsidP="001F7CCA">
      <w:pPr>
        <w:autoSpaceDE w:val="0"/>
        <w:autoSpaceDN w:val="0"/>
        <w:adjustRightInd w:val="0"/>
        <w:spacing w:after="0"/>
        <w:jc w:val="right"/>
        <w:rPr>
          <w:rFonts w:ascii="Times New Roman" w:hAnsi="Times New Roman" w:cs="Times New Roman"/>
          <w:sz w:val="24"/>
          <w:szCs w:val="24"/>
        </w:rPr>
      </w:pPr>
      <w:r w:rsidRPr="00160E4A">
        <w:rPr>
          <w:rFonts w:ascii="Times New Roman" w:hAnsi="Times New Roman" w:cs="Times New Roman"/>
          <w:i/>
          <w:sz w:val="24"/>
          <w:szCs w:val="24"/>
        </w:rPr>
        <w:t>Aviation Transport Security Act 2004</w:t>
      </w:r>
    </w:p>
    <w:p w14:paraId="15A1AE0B" w14:textId="77777777" w:rsidR="00B06963" w:rsidRPr="00160E4A" w:rsidRDefault="00B06963" w:rsidP="00C46253">
      <w:pPr>
        <w:rPr>
          <w:rFonts w:ascii="Times New Roman" w:hAnsi="Times New Roman" w:cs="Times New Roman"/>
          <w:sz w:val="24"/>
          <w:szCs w:val="24"/>
        </w:rPr>
      </w:pPr>
      <w:r w:rsidRPr="00160E4A">
        <w:rPr>
          <w:rFonts w:ascii="Times New Roman" w:hAnsi="Times New Roman" w:cs="Times New Roman"/>
          <w:sz w:val="24"/>
          <w:szCs w:val="24"/>
        </w:rPr>
        <w:br w:type="page"/>
      </w:r>
    </w:p>
    <w:p w14:paraId="05F62146" w14:textId="7337741F" w:rsidR="00A110F1" w:rsidRPr="00225DCC" w:rsidRDefault="00046914" w:rsidP="005F15DA">
      <w:pPr>
        <w:pStyle w:val="ActHead9"/>
        <w:spacing w:before="0"/>
        <w:ind w:left="5760" w:firstLine="0"/>
        <w:jc w:val="right"/>
        <w:rPr>
          <w:i w:val="0"/>
          <w:sz w:val="24"/>
          <w:szCs w:val="24"/>
          <w:u w:val="single"/>
        </w:rPr>
      </w:pPr>
      <w:bookmarkStart w:id="1" w:name="_Toc416189692"/>
      <w:bookmarkStart w:id="2" w:name="_Toc413340319"/>
      <w:r w:rsidRPr="00225DCC">
        <w:rPr>
          <w:i w:val="0"/>
          <w:sz w:val="24"/>
          <w:szCs w:val="24"/>
          <w:u w:val="single"/>
        </w:rPr>
        <w:lastRenderedPageBreak/>
        <w:t>ATTACHMENT A</w:t>
      </w:r>
    </w:p>
    <w:p w14:paraId="265DA718" w14:textId="77777777" w:rsidR="00A110F1" w:rsidRPr="00A54809" w:rsidRDefault="00A110F1" w:rsidP="00C46253">
      <w:pPr>
        <w:shd w:val="clear" w:color="auto" w:fill="FFFFFF"/>
        <w:spacing w:before="100" w:beforeAutospacing="1" w:after="100" w:afterAutospacing="1"/>
        <w:jc w:val="center"/>
        <w:rPr>
          <w:rFonts w:ascii="Times New Roman" w:eastAsia="Times New Roman" w:hAnsi="Times New Roman" w:cs="Times New Roman"/>
          <w:sz w:val="24"/>
          <w:szCs w:val="24"/>
          <w:lang w:val="en-US" w:eastAsia="en-AU"/>
        </w:rPr>
      </w:pPr>
      <w:r w:rsidRPr="00A54809">
        <w:rPr>
          <w:rFonts w:ascii="Times New Roman" w:eastAsia="Times New Roman" w:hAnsi="Times New Roman" w:cs="Times New Roman"/>
          <w:b/>
          <w:bCs/>
          <w:sz w:val="24"/>
          <w:szCs w:val="24"/>
          <w:lang w:eastAsia="en-AU"/>
        </w:rPr>
        <w:t>Statement of Compatibility with Human Rights</w:t>
      </w:r>
    </w:p>
    <w:p w14:paraId="71E0031B" w14:textId="77777777" w:rsidR="00A110F1" w:rsidRPr="00A54809" w:rsidRDefault="00A110F1" w:rsidP="00C46253">
      <w:pPr>
        <w:shd w:val="clear" w:color="auto" w:fill="FFFFFF"/>
        <w:spacing w:before="100" w:beforeAutospacing="1" w:after="100" w:afterAutospacing="1"/>
        <w:jc w:val="center"/>
        <w:rPr>
          <w:rFonts w:ascii="Times New Roman" w:eastAsia="Times New Roman" w:hAnsi="Times New Roman" w:cs="Times New Roman"/>
          <w:sz w:val="24"/>
          <w:szCs w:val="24"/>
          <w:lang w:val="en-US" w:eastAsia="en-AU"/>
        </w:rPr>
      </w:pPr>
      <w:r w:rsidRPr="00A54809">
        <w:rPr>
          <w:rFonts w:ascii="Times New Roman" w:eastAsia="Times New Roman" w:hAnsi="Times New Roman" w:cs="Times New Roman"/>
          <w:sz w:val="24"/>
          <w:szCs w:val="24"/>
          <w:lang w:eastAsia="en-AU"/>
        </w:rPr>
        <w:t> </w:t>
      </w:r>
      <w:r w:rsidRPr="00A54809">
        <w:rPr>
          <w:rFonts w:ascii="Times New Roman" w:eastAsia="Times New Roman" w:hAnsi="Times New Roman" w:cs="Times New Roman"/>
          <w:i/>
          <w:iCs/>
          <w:sz w:val="24"/>
          <w:szCs w:val="24"/>
          <w:lang w:eastAsia="en-AU"/>
        </w:rPr>
        <w:t>Prepared in accordance with Part 3 of the Human Rights (Parliamentary Scrutiny) Act 2011</w:t>
      </w:r>
    </w:p>
    <w:p w14:paraId="39E41646" w14:textId="77777777" w:rsidR="00A110F1" w:rsidRPr="00A54809" w:rsidRDefault="00666C0A" w:rsidP="00C46253">
      <w:pPr>
        <w:shd w:val="clear" w:color="auto" w:fill="FFFFFF"/>
        <w:spacing w:before="100" w:beforeAutospacing="1" w:after="100" w:afterAutospacing="1"/>
        <w:jc w:val="center"/>
        <w:rPr>
          <w:rFonts w:ascii="Times New Roman" w:eastAsia="Times New Roman" w:hAnsi="Times New Roman" w:cs="Times New Roman"/>
          <w:b/>
          <w:sz w:val="24"/>
          <w:szCs w:val="24"/>
          <w:lang w:val="en-US" w:eastAsia="en-AU"/>
        </w:rPr>
      </w:pPr>
      <w:r w:rsidRPr="00A54809">
        <w:rPr>
          <w:rFonts w:ascii="Times New Roman" w:hAnsi="Times New Roman" w:cs="Times New Roman"/>
          <w:b/>
          <w:sz w:val="24"/>
          <w:szCs w:val="24"/>
        </w:rPr>
        <w:t>Aviation Transport Security Amendment (Cargo) Regulation 2016</w:t>
      </w:r>
      <w:r w:rsidR="00A110F1" w:rsidRPr="00A54809">
        <w:rPr>
          <w:rFonts w:ascii="Times New Roman" w:eastAsia="Times New Roman" w:hAnsi="Times New Roman" w:cs="Times New Roman"/>
          <w:b/>
          <w:sz w:val="24"/>
          <w:szCs w:val="24"/>
          <w:lang w:eastAsia="en-AU"/>
        </w:rPr>
        <w:t> </w:t>
      </w:r>
    </w:p>
    <w:p w14:paraId="7E3751D2" w14:textId="77777777" w:rsidR="00A110F1" w:rsidRPr="00A54809" w:rsidRDefault="00A110F1" w:rsidP="00C46253">
      <w:pPr>
        <w:shd w:val="clear" w:color="auto" w:fill="FFFFFF"/>
        <w:spacing w:before="100" w:beforeAutospacing="1" w:after="100" w:afterAutospacing="1"/>
        <w:jc w:val="center"/>
        <w:rPr>
          <w:rFonts w:ascii="Times New Roman" w:eastAsia="Times New Roman" w:hAnsi="Times New Roman" w:cs="Times New Roman"/>
          <w:sz w:val="24"/>
          <w:szCs w:val="24"/>
          <w:lang w:val="en-US" w:eastAsia="en-AU"/>
        </w:rPr>
      </w:pPr>
      <w:r w:rsidRPr="00A54809">
        <w:rPr>
          <w:rFonts w:ascii="Times New Roman" w:eastAsia="Times New Roman" w:hAnsi="Times New Roman" w:cs="Times New Roman"/>
          <w:sz w:val="24"/>
          <w:szCs w:val="24"/>
          <w:lang w:eastAsia="en-AU"/>
        </w:rPr>
        <w:t xml:space="preserve">This Legislative Instrument is compatible with the human rights and freedoms recognised or declared in the international instruments listed in </w:t>
      </w:r>
      <w:r w:rsidR="00C26FE3" w:rsidRPr="00A54809">
        <w:rPr>
          <w:rFonts w:ascii="Times New Roman" w:eastAsia="Times New Roman" w:hAnsi="Times New Roman" w:cs="Times New Roman"/>
          <w:sz w:val="24"/>
          <w:szCs w:val="24"/>
          <w:lang w:eastAsia="en-AU"/>
        </w:rPr>
        <w:t xml:space="preserve">section 3 of the </w:t>
      </w:r>
      <w:r w:rsidRPr="00A54809">
        <w:rPr>
          <w:rFonts w:ascii="Times New Roman" w:eastAsia="Times New Roman" w:hAnsi="Times New Roman" w:cs="Times New Roman"/>
          <w:i/>
          <w:iCs/>
          <w:sz w:val="24"/>
          <w:szCs w:val="24"/>
          <w:lang w:eastAsia="en-AU"/>
        </w:rPr>
        <w:t>Human Rights (Parliamentary Scrutiny) Act 2011</w:t>
      </w:r>
      <w:r w:rsidRPr="00A54809">
        <w:rPr>
          <w:rFonts w:ascii="Times New Roman" w:eastAsia="Times New Roman" w:hAnsi="Times New Roman" w:cs="Times New Roman"/>
          <w:sz w:val="24"/>
          <w:szCs w:val="24"/>
          <w:lang w:eastAsia="en-AU"/>
        </w:rPr>
        <w:t>.</w:t>
      </w:r>
    </w:p>
    <w:p w14:paraId="2B4ACFB0" w14:textId="77777777" w:rsidR="00A110F1" w:rsidRPr="00A54809" w:rsidRDefault="00A110F1" w:rsidP="00C46253">
      <w:pPr>
        <w:shd w:val="clear" w:color="auto" w:fill="FFFFFF"/>
        <w:spacing w:before="100" w:beforeAutospacing="1" w:after="100" w:afterAutospacing="1"/>
        <w:rPr>
          <w:rFonts w:ascii="Times New Roman" w:eastAsia="Times New Roman" w:hAnsi="Times New Roman" w:cs="Times New Roman"/>
          <w:sz w:val="24"/>
          <w:szCs w:val="24"/>
          <w:lang w:val="en-US" w:eastAsia="en-AU"/>
        </w:rPr>
      </w:pPr>
      <w:r w:rsidRPr="00A54809">
        <w:rPr>
          <w:rFonts w:ascii="Times New Roman" w:eastAsia="Times New Roman" w:hAnsi="Times New Roman" w:cs="Times New Roman"/>
          <w:b/>
          <w:bCs/>
          <w:sz w:val="24"/>
          <w:szCs w:val="24"/>
          <w:lang w:eastAsia="en-AU"/>
        </w:rPr>
        <w:t>Overview of the Legislative Instrument</w:t>
      </w:r>
    </w:p>
    <w:p w14:paraId="700E6A14" w14:textId="6BA8F3F5" w:rsidR="00A110F1" w:rsidRPr="00A54809" w:rsidRDefault="00A110F1" w:rsidP="00C46253">
      <w:pPr>
        <w:shd w:val="clear" w:color="auto" w:fill="FFFFFF"/>
        <w:spacing w:before="100" w:beforeAutospacing="1" w:after="100" w:afterAutospacing="1"/>
        <w:rPr>
          <w:rFonts w:ascii="Times New Roman" w:eastAsia="Times New Roman" w:hAnsi="Times New Roman" w:cs="Times New Roman"/>
          <w:sz w:val="24"/>
          <w:szCs w:val="24"/>
          <w:lang w:val="en-US" w:eastAsia="en-AU"/>
        </w:rPr>
      </w:pPr>
      <w:r w:rsidRPr="00A54809">
        <w:rPr>
          <w:rFonts w:ascii="Times New Roman" w:eastAsia="Times New Roman" w:hAnsi="Times New Roman" w:cs="Times New Roman"/>
          <w:sz w:val="24"/>
          <w:szCs w:val="24"/>
          <w:lang w:eastAsia="en-AU"/>
        </w:rPr>
        <w:t xml:space="preserve">The Legislative Instrument </w:t>
      </w:r>
      <w:r w:rsidR="00666C0A" w:rsidRPr="00A54809">
        <w:rPr>
          <w:rFonts w:ascii="Times New Roman" w:eastAsia="Times New Roman" w:hAnsi="Times New Roman" w:cs="Times New Roman"/>
          <w:sz w:val="24"/>
          <w:szCs w:val="24"/>
          <w:lang w:eastAsia="en-AU"/>
        </w:rPr>
        <w:t>amend</w:t>
      </w:r>
      <w:r w:rsidR="005E3092" w:rsidRPr="00A54809">
        <w:rPr>
          <w:rFonts w:ascii="Times New Roman" w:eastAsia="Times New Roman" w:hAnsi="Times New Roman" w:cs="Times New Roman"/>
          <w:sz w:val="24"/>
          <w:szCs w:val="24"/>
          <w:lang w:eastAsia="en-AU"/>
        </w:rPr>
        <w:t>s</w:t>
      </w:r>
      <w:r w:rsidRPr="00A54809">
        <w:rPr>
          <w:rFonts w:ascii="Times New Roman" w:eastAsia="Times New Roman" w:hAnsi="Times New Roman" w:cs="Times New Roman"/>
          <w:sz w:val="24"/>
          <w:szCs w:val="24"/>
          <w:lang w:eastAsia="en-AU"/>
        </w:rPr>
        <w:t xml:space="preserve"> the Principal Regulations </w:t>
      </w:r>
      <w:r w:rsidR="00C26FE3" w:rsidRPr="00A54809">
        <w:rPr>
          <w:rFonts w:ascii="Times New Roman" w:eastAsia="Times New Roman" w:hAnsi="Times New Roman" w:cs="Times New Roman"/>
          <w:sz w:val="24"/>
          <w:szCs w:val="24"/>
          <w:lang w:val="en-GB" w:eastAsia="en-AU"/>
        </w:rPr>
        <w:t>to ensure Australia’s air cargo security arrangements align with international standards and United States requirements for inbound air cargo. The amendments also introduce a substantive known consignor framework for exporters to originate cleared cargo, streamline cargo clearance provisions and establish a transitional arrangement for Regulated Air Cargo Agents</w:t>
      </w:r>
      <w:r w:rsidR="0006414C">
        <w:rPr>
          <w:rFonts w:ascii="Times New Roman" w:eastAsia="Times New Roman" w:hAnsi="Times New Roman" w:cs="Times New Roman"/>
          <w:sz w:val="24"/>
          <w:szCs w:val="24"/>
          <w:lang w:val="en-GB" w:eastAsia="en-AU"/>
        </w:rPr>
        <w:t xml:space="preserve"> (RACAs)</w:t>
      </w:r>
      <w:r w:rsidR="00C26FE3" w:rsidRPr="00A54809">
        <w:rPr>
          <w:rFonts w:ascii="Times New Roman" w:eastAsia="Times New Roman" w:hAnsi="Times New Roman" w:cs="Times New Roman"/>
          <w:sz w:val="24"/>
          <w:szCs w:val="24"/>
          <w:lang w:val="en-GB" w:eastAsia="en-AU"/>
        </w:rPr>
        <w:t xml:space="preserve"> to Accredited Air Cargo Agents</w:t>
      </w:r>
      <w:r w:rsidR="0006414C">
        <w:rPr>
          <w:rFonts w:ascii="Times New Roman" w:eastAsia="Times New Roman" w:hAnsi="Times New Roman" w:cs="Times New Roman"/>
          <w:sz w:val="24"/>
          <w:szCs w:val="24"/>
          <w:lang w:val="en-GB" w:eastAsia="en-AU"/>
        </w:rPr>
        <w:t xml:space="preserve"> (AACAs)</w:t>
      </w:r>
      <w:r w:rsidR="00C26FE3" w:rsidRPr="00A54809">
        <w:rPr>
          <w:rFonts w:ascii="Times New Roman" w:eastAsia="Times New Roman" w:hAnsi="Times New Roman" w:cs="Times New Roman"/>
          <w:sz w:val="24"/>
          <w:szCs w:val="24"/>
          <w:lang w:val="en-GB" w:eastAsia="en-AU"/>
        </w:rPr>
        <w:t xml:space="preserve">. </w:t>
      </w:r>
    </w:p>
    <w:p w14:paraId="7408649E" w14:textId="77777777" w:rsidR="00A110F1" w:rsidRPr="00A54809" w:rsidRDefault="00A110F1" w:rsidP="00C46253">
      <w:pPr>
        <w:shd w:val="clear" w:color="auto" w:fill="FFFFFF"/>
        <w:spacing w:before="100" w:beforeAutospacing="1" w:after="100" w:afterAutospacing="1"/>
        <w:rPr>
          <w:rFonts w:ascii="Times New Roman" w:eastAsia="Times New Roman" w:hAnsi="Times New Roman" w:cs="Times New Roman"/>
          <w:sz w:val="24"/>
          <w:szCs w:val="24"/>
          <w:lang w:val="en-US" w:eastAsia="en-AU"/>
        </w:rPr>
      </w:pPr>
      <w:r w:rsidRPr="00A54809">
        <w:rPr>
          <w:rFonts w:ascii="Times New Roman" w:eastAsia="Times New Roman" w:hAnsi="Times New Roman" w:cs="Times New Roman"/>
          <w:b/>
          <w:bCs/>
          <w:sz w:val="24"/>
          <w:szCs w:val="24"/>
          <w:lang w:eastAsia="en-AU"/>
        </w:rPr>
        <w:t>Human rights implications</w:t>
      </w:r>
    </w:p>
    <w:p w14:paraId="13B178A4" w14:textId="7A2EF8A7" w:rsidR="00BE251E" w:rsidRPr="004C1DD4" w:rsidRDefault="00BE251E" w:rsidP="00BE251E">
      <w:pPr>
        <w:shd w:val="clear" w:color="auto" w:fill="FFFFFF"/>
        <w:spacing w:before="100" w:beforeAutospacing="1" w:after="100" w:afterAutospacing="1"/>
        <w:rPr>
          <w:rFonts w:ascii="Times New Roman" w:eastAsia="Times New Roman" w:hAnsi="Times New Roman" w:cs="Times New Roman"/>
          <w:i/>
          <w:sz w:val="24"/>
          <w:szCs w:val="24"/>
          <w:u w:val="single"/>
          <w:lang w:eastAsia="en-AU"/>
        </w:rPr>
      </w:pPr>
      <w:r w:rsidRPr="004C1DD4">
        <w:rPr>
          <w:rFonts w:ascii="Times New Roman" w:eastAsia="Times New Roman" w:hAnsi="Times New Roman" w:cs="Times New Roman"/>
          <w:i/>
          <w:sz w:val="24"/>
          <w:szCs w:val="24"/>
          <w:u w:val="single"/>
          <w:lang w:eastAsia="en-AU"/>
        </w:rPr>
        <w:t xml:space="preserve">Presumption of innocence </w:t>
      </w:r>
    </w:p>
    <w:p w14:paraId="344120DD" w14:textId="5AE0AF82" w:rsidR="005D127F" w:rsidRDefault="005D127F" w:rsidP="005D127F">
      <w:pPr>
        <w:shd w:val="clear" w:color="auto" w:fill="FFFFFF"/>
        <w:spacing w:before="100" w:beforeAutospacing="1" w:after="12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presumption of innocence is affected by this instrument as </w:t>
      </w:r>
      <w:r w:rsidR="00907F76">
        <w:rPr>
          <w:rFonts w:ascii="Times New Roman" w:eastAsia="Times New Roman" w:hAnsi="Times New Roman" w:cs="Times New Roman"/>
          <w:sz w:val="24"/>
          <w:szCs w:val="24"/>
          <w:lang w:eastAsia="en-AU"/>
        </w:rPr>
        <w:t>it</w:t>
      </w:r>
      <w:r>
        <w:rPr>
          <w:rFonts w:ascii="Times New Roman" w:eastAsia="Times New Roman" w:hAnsi="Times New Roman" w:cs="Times New Roman"/>
          <w:sz w:val="24"/>
          <w:szCs w:val="24"/>
          <w:lang w:eastAsia="en-AU"/>
        </w:rPr>
        <w:t xml:space="preserve"> creates, </w:t>
      </w:r>
      <w:r w:rsidR="00B11452">
        <w:rPr>
          <w:rFonts w:ascii="Times New Roman" w:eastAsia="Times New Roman" w:hAnsi="Times New Roman" w:cs="Times New Roman"/>
          <w:sz w:val="24"/>
          <w:szCs w:val="24"/>
          <w:lang w:eastAsia="en-AU"/>
        </w:rPr>
        <w:t>updates</w:t>
      </w:r>
      <w:r>
        <w:rPr>
          <w:rFonts w:ascii="Times New Roman" w:eastAsia="Times New Roman" w:hAnsi="Times New Roman" w:cs="Times New Roman"/>
          <w:sz w:val="24"/>
          <w:szCs w:val="24"/>
          <w:lang w:eastAsia="en-AU"/>
        </w:rPr>
        <w:t xml:space="preserve"> and removes strict liability offences</w:t>
      </w:r>
      <w:r w:rsidR="00B11452">
        <w:rPr>
          <w:rFonts w:ascii="Times New Roman" w:eastAsia="Times New Roman" w:hAnsi="Times New Roman" w:cs="Times New Roman"/>
          <w:sz w:val="24"/>
          <w:szCs w:val="24"/>
          <w:lang w:eastAsia="en-AU"/>
        </w:rPr>
        <w:t xml:space="preserve"> in the Principle Regulations</w:t>
      </w:r>
      <w:r>
        <w:rPr>
          <w:rFonts w:ascii="Times New Roman" w:eastAsia="Times New Roman" w:hAnsi="Times New Roman" w:cs="Times New Roman"/>
          <w:sz w:val="24"/>
          <w:szCs w:val="24"/>
          <w:lang w:eastAsia="en-AU"/>
        </w:rPr>
        <w:t>. T</w:t>
      </w:r>
      <w:r w:rsidR="0006414C">
        <w:rPr>
          <w:rFonts w:ascii="Times New Roman" w:eastAsia="Times New Roman" w:hAnsi="Times New Roman" w:cs="Times New Roman"/>
          <w:sz w:val="24"/>
          <w:szCs w:val="24"/>
          <w:lang w:eastAsia="en-AU"/>
        </w:rPr>
        <w:t>he strict liability offences engage the right to the presumption of innocence, which</w:t>
      </w:r>
      <w:r w:rsidRPr="00BE251E">
        <w:rPr>
          <w:rFonts w:ascii="Times New Roman" w:eastAsia="Times New Roman" w:hAnsi="Times New Roman" w:cs="Times New Roman"/>
          <w:sz w:val="24"/>
          <w:szCs w:val="24"/>
          <w:lang w:eastAsia="en-AU"/>
        </w:rPr>
        <w:t xml:space="preserve"> is a fundamental principle of the common law and is contained in article 14(2) of the International Covenant on Civil and Political Rights.  </w:t>
      </w:r>
    </w:p>
    <w:p w14:paraId="21E5AD6E" w14:textId="7BF81E02" w:rsidR="00952B3B" w:rsidRDefault="005D127F" w:rsidP="00952B3B">
      <w:pPr>
        <w:shd w:val="clear" w:color="auto" w:fill="FFFFFF"/>
        <w:spacing w:before="100" w:beforeAutospacing="1" w:after="12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In relation to the creation of </w:t>
      </w:r>
      <w:r w:rsidR="0006414C">
        <w:rPr>
          <w:rFonts w:ascii="Times New Roman" w:eastAsia="Times New Roman" w:hAnsi="Times New Roman" w:cs="Times New Roman"/>
          <w:sz w:val="24"/>
          <w:szCs w:val="24"/>
          <w:lang w:eastAsia="en-AU"/>
        </w:rPr>
        <w:t xml:space="preserve">new </w:t>
      </w:r>
      <w:r>
        <w:rPr>
          <w:rFonts w:ascii="Times New Roman" w:eastAsia="Times New Roman" w:hAnsi="Times New Roman" w:cs="Times New Roman"/>
          <w:sz w:val="24"/>
          <w:szCs w:val="24"/>
          <w:lang w:eastAsia="en-AU"/>
        </w:rPr>
        <w:t>strict liability offences, these are under regulations</w:t>
      </w:r>
      <w:r w:rsidR="0006414C">
        <w:rPr>
          <w:rFonts w:ascii="Times New Roman" w:eastAsia="Times New Roman" w:hAnsi="Times New Roman" w:cs="Times New Roman"/>
          <w:sz w:val="24"/>
          <w:szCs w:val="24"/>
          <w:lang w:eastAsia="en-AU"/>
        </w:rPr>
        <w:t xml:space="preserve"> 4.41</w:t>
      </w:r>
      <w:r w:rsidR="00952B3B">
        <w:rPr>
          <w:rFonts w:ascii="Times New Roman" w:eastAsia="Times New Roman" w:hAnsi="Times New Roman" w:cs="Times New Roman"/>
          <w:sz w:val="24"/>
          <w:szCs w:val="24"/>
          <w:lang w:eastAsia="en-AU"/>
        </w:rPr>
        <w:t>F</w:t>
      </w:r>
      <w:r w:rsidR="0006414C">
        <w:rPr>
          <w:rFonts w:ascii="Times New Roman" w:eastAsia="Times New Roman" w:hAnsi="Times New Roman" w:cs="Times New Roman"/>
          <w:sz w:val="24"/>
          <w:szCs w:val="24"/>
          <w:lang w:eastAsia="en-AU"/>
        </w:rPr>
        <w:t xml:space="preserve">, </w:t>
      </w:r>
      <w:r w:rsidR="00952B3B">
        <w:rPr>
          <w:rFonts w:ascii="Times New Roman" w:eastAsia="Times New Roman" w:hAnsi="Times New Roman" w:cs="Times New Roman"/>
          <w:sz w:val="24"/>
          <w:szCs w:val="24"/>
          <w:lang w:eastAsia="en-AU"/>
        </w:rPr>
        <w:t xml:space="preserve">4.41H and </w:t>
      </w:r>
      <w:r>
        <w:rPr>
          <w:rFonts w:ascii="Times New Roman" w:eastAsia="Times New Roman" w:hAnsi="Times New Roman" w:cs="Times New Roman"/>
          <w:sz w:val="24"/>
          <w:szCs w:val="24"/>
          <w:lang w:eastAsia="en-AU"/>
        </w:rPr>
        <w:t xml:space="preserve">4.41ZG. </w:t>
      </w:r>
      <w:r w:rsidR="00952B3B">
        <w:rPr>
          <w:rFonts w:ascii="Times New Roman" w:eastAsia="Times New Roman" w:hAnsi="Times New Roman" w:cs="Times New Roman"/>
          <w:sz w:val="24"/>
          <w:szCs w:val="24"/>
          <w:lang w:eastAsia="en-AU"/>
        </w:rPr>
        <w:t>The offence under regulation 4.41F requires known consignors and RACAs to appropriately clear cargo when issuing a security declaration. The offence under subregulation 4.41F(5) also penalises persons who are not RACAs or known consignors issuing a security declaration. The integrity of the security declaration system and the wider supply chain will be undermined if persons who are not regulated as RACAs or known consignors are issuing security declarations.</w:t>
      </w:r>
      <w:r w:rsidR="00650C80">
        <w:rPr>
          <w:rFonts w:ascii="Times New Roman" w:eastAsia="Times New Roman" w:hAnsi="Times New Roman" w:cs="Times New Roman"/>
          <w:sz w:val="24"/>
          <w:szCs w:val="24"/>
          <w:lang w:eastAsia="en-AU"/>
        </w:rPr>
        <w:t xml:space="preserve"> The consequence of this may lead to cargo that has not received clearance to be loaded onto aircraft. </w:t>
      </w:r>
      <w:r w:rsidR="00952B3B">
        <w:rPr>
          <w:rFonts w:ascii="Times New Roman" w:eastAsia="Times New Roman" w:hAnsi="Times New Roman" w:cs="Times New Roman"/>
          <w:sz w:val="24"/>
          <w:szCs w:val="24"/>
          <w:lang w:eastAsia="en-AU"/>
        </w:rPr>
        <w:t xml:space="preserve"> </w:t>
      </w:r>
    </w:p>
    <w:p w14:paraId="68DA4AE6" w14:textId="3221813B" w:rsidR="0006414C" w:rsidRDefault="0006414C" w:rsidP="005D127F">
      <w:pPr>
        <w:shd w:val="clear" w:color="auto" w:fill="FFFFFF"/>
        <w:spacing w:before="100" w:beforeAutospacing="1" w:after="12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R</w:t>
      </w:r>
      <w:r w:rsidR="005D127F">
        <w:rPr>
          <w:rFonts w:ascii="Times New Roman" w:eastAsia="Times New Roman" w:hAnsi="Times New Roman" w:cs="Times New Roman"/>
          <w:sz w:val="24"/>
          <w:szCs w:val="24"/>
          <w:lang w:eastAsia="en-AU"/>
        </w:rPr>
        <w:t>egulation 4.41</w:t>
      </w:r>
      <w:r w:rsidR="00952B3B">
        <w:rPr>
          <w:rFonts w:ascii="Times New Roman" w:eastAsia="Times New Roman" w:hAnsi="Times New Roman" w:cs="Times New Roman"/>
          <w:sz w:val="24"/>
          <w:szCs w:val="24"/>
          <w:lang w:eastAsia="en-AU"/>
        </w:rPr>
        <w:t>H</w:t>
      </w:r>
      <w:r w:rsidR="005D127F">
        <w:rPr>
          <w:rFonts w:ascii="Times New Roman" w:eastAsia="Times New Roman" w:hAnsi="Times New Roman" w:cs="Times New Roman"/>
          <w:sz w:val="24"/>
          <w:szCs w:val="24"/>
          <w:lang w:eastAsia="en-AU"/>
        </w:rPr>
        <w:t xml:space="preserve"> relates to the new requirement of keeping security declaration records</w:t>
      </w:r>
      <w:r w:rsidR="004D5337">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w:t>
      </w:r>
      <w:r w:rsidR="004D5337">
        <w:rPr>
          <w:rFonts w:ascii="Times New Roman" w:eastAsia="Times New Roman" w:hAnsi="Times New Roman" w:cs="Times New Roman"/>
          <w:sz w:val="24"/>
          <w:szCs w:val="24"/>
          <w:lang w:eastAsia="en-AU"/>
        </w:rPr>
        <w:t>I</w:t>
      </w:r>
      <w:r>
        <w:rPr>
          <w:rFonts w:ascii="Times New Roman" w:eastAsia="Times New Roman" w:hAnsi="Times New Roman" w:cs="Times New Roman"/>
          <w:sz w:val="24"/>
          <w:szCs w:val="24"/>
          <w:lang w:eastAsia="en-AU"/>
        </w:rPr>
        <w:t>t is important that RACAs and known consignors keep records of their security declarations for 90 days to provide evidence that they have cleared cargo and</w:t>
      </w:r>
      <w:r w:rsidR="004D5337">
        <w:rPr>
          <w:rFonts w:ascii="Times New Roman" w:eastAsia="Times New Roman" w:hAnsi="Times New Roman" w:cs="Times New Roman"/>
          <w:sz w:val="24"/>
          <w:szCs w:val="24"/>
          <w:lang w:eastAsia="en-AU"/>
        </w:rPr>
        <w:t xml:space="preserve"> to</w:t>
      </w:r>
      <w:r>
        <w:rPr>
          <w:rFonts w:ascii="Times New Roman" w:eastAsia="Times New Roman" w:hAnsi="Times New Roman" w:cs="Times New Roman"/>
          <w:sz w:val="24"/>
          <w:szCs w:val="24"/>
          <w:lang w:eastAsia="en-AU"/>
        </w:rPr>
        <w:t xml:space="preserve"> assist the regulator in compliance and investigative </w:t>
      </w:r>
      <w:r w:rsidR="004D5337">
        <w:rPr>
          <w:rFonts w:ascii="Times New Roman" w:eastAsia="Times New Roman" w:hAnsi="Times New Roman" w:cs="Times New Roman"/>
          <w:sz w:val="24"/>
          <w:szCs w:val="24"/>
          <w:lang w:eastAsia="en-AU"/>
        </w:rPr>
        <w:t>activities</w:t>
      </w:r>
      <w:r>
        <w:rPr>
          <w:rFonts w:ascii="Times New Roman" w:eastAsia="Times New Roman" w:hAnsi="Times New Roman" w:cs="Times New Roman"/>
          <w:sz w:val="24"/>
          <w:szCs w:val="24"/>
          <w:lang w:eastAsia="en-AU"/>
        </w:rPr>
        <w:t xml:space="preserve">. This is not a significant burden as industry will </w:t>
      </w:r>
      <w:r>
        <w:rPr>
          <w:rFonts w:ascii="Times New Roman" w:eastAsia="Times New Roman" w:hAnsi="Times New Roman" w:cs="Times New Roman"/>
          <w:sz w:val="24"/>
          <w:szCs w:val="24"/>
          <w:lang w:eastAsia="en-AU"/>
        </w:rPr>
        <w:lastRenderedPageBreak/>
        <w:t xml:space="preserve">already have the systems in place to keep records of its export or freight forwarding information. </w:t>
      </w:r>
    </w:p>
    <w:p w14:paraId="73E1134D" w14:textId="77777777" w:rsidR="00AE08E6" w:rsidRDefault="0006414C" w:rsidP="00AE08E6">
      <w:pPr>
        <w:shd w:val="clear" w:color="auto" w:fill="FFFFFF"/>
        <w:spacing w:before="100" w:beforeAutospacing="1" w:after="12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R</w:t>
      </w:r>
      <w:r w:rsidR="005D127F">
        <w:rPr>
          <w:rFonts w:ascii="Times New Roman" w:eastAsia="Times New Roman" w:hAnsi="Times New Roman" w:cs="Times New Roman"/>
          <w:sz w:val="24"/>
          <w:szCs w:val="24"/>
          <w:lang w:eastAsia="en-AU"/>
        </w:rPr>
        <w:t xml:space="preserve">egulation 4.41ZG relates to a known consignor’s obligation to comply with a security program in force for the known consignor. </w:t>
      </w:r>
      <w:r>
        <w:rPr>
          <w:rFonts w:ascii="Times New Roman" w:eastAsia="Times New Roman" w:hAnsi="Times New Roman" w:cs="Times New Roman"/>
          <w:sz w:val="24"/>
          <w:szCs w:val="24"/>
          <w:lang w:eastAsia="en-AU"/>
        </w:rPr>
        <w:t xml:space="preserve">This requirement ensures that known consignors, who originate cleared cargo, comply with the security measures under their program. </w:t>
      </w:r>
    </w:p>
    <w:p w14:paraId="472D127B" w14:textId="2C355B98" w:rsidR="0006414C" w:rsidRDefault="00AE08E6" w:rsidP="00AE08E6">
      <w:pPr>
        <w:shd w:val="clear" w:color="auto" w:fill="FFFFFF"/>
        <w:spacing w:before="100" w:beforeAutospacing="1" w:after="12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defence of reasonable excuse for AACAs under Subregulation 4.51G(3) has been removed. The defence of reasonable excuse was not aligned to similar offences for RACAs and known consignors in not complying with their security program. </w:t>
      </w:r>
      <w:r w:rsidR="009406BA">
        <w:rPr>
          <w:rFonts w:ascii="Times New Roman" w:eastAsia="Times New Roman" w:hAnsi="Times New Roman" w:cs="Times New Roman"/>
          <w:sz w:val="24"/>
          <w:szCs w:val="24"/>
          <w:lang w:eastAsia="en-AU"/>
        </w:rPr>
        <w:t xml:space="preserve">By removing this defence, the amending Regulation </w:t>
      </w:r>
      <w:r>
        <w:rPr>
          <w:rFonts w:ascii="Times New Roman" w:eastAsia="Times New Roman" w:hAnsi="Times New Roman" w:cs="Times New Roman"/>
          <w:sz w:val="24"/>
          <w:szCs w:val="24"/>
          <w:lang w:eastAsia="en-AU"/>
        </w:rPr>
        <w:t xml:space="preserve">creates a uniform strict liability offence framework for AACAs, RACAs and known consignors. </w:t>
      </w:r>
    </w:p>
    <w:p w14:paraId="684DCED5" w14:textId="6224FFE6" w:rsidR="0006414C" w:rsidRPr="00BE251E" w:rsidRDefault="0006414C" w:rsidP="0006414C">
      <w:pPr>
        <w:shd w:val="clear" w:color="auto" w:fill="FFFFFF"/>
        <w:spacing w:before="100" w:beforeAutospacing="1" w:after="120"/>
        <w:rPr>
          <w:rFonts w:ascii="Times New Roman" w:eastAsia="Times New Roman" w:hAnsi="Times New Roman" w:cs="Times New Roman"/>
          <w:sz w:val="24"/>
          <w:szCs w:val="24"/>
          <w:lang w:eastAsia="en-AU"/>
        </w:rPr>
      </w:pPr>
      <w:r w:rsidRPr="00BE251E">
        <w:rPr>
          <w:rFonts w:ascii="Times New Roman" w:eastAsia="Times New Roman" w:hAnsi="Times New Roman" w:cs="Times New Roman"/>
          <w:sz w:val="24"/>
          <w:szCs w:val="24"/>
          <w:lang w:eastAsia="en-AU"/>
        </w:rPr>
        <w:t>While these offences engage the right to the presumption of innocence</w:t>
      </w:r>
      <w:r w:rsidR="00AE08E6">
        <w:rPr>
          <w:rFonts w:ascii="Times New Roman" w:eastAsia="Times New Roman" w:hAnsi="Times New Roman" w:cs="Times New Roman"/>
          <w:sz w:val="24"/>
          <w:szCs w:val="24"/>
          <w:lang w:eastAsia="en-AU"/>
        </w:rPr>
        <w:t>,</w:t>
      </w:r>
      <w:r w:rsidRPr="00BE251E">
        <w:rPr>
          <w:rFonts w:ascii="Times New Roman" w:eastAsia="Times New Roman" w:hAnsi="Times New Roman" w:cs="Times New Roman"/>
          <w:sz w:val="24"/>
          <w:szCs w:val="24"/>
          <w:lang w:eastAsia="en-AU"/>
        </w:rPr>
        <w:t xml:space="preserve"> there are several elements that demonstrate the imposition on this right is reasonable and</w:t>
      </w:r>
      <w:r w:rsidR="009406BA">
        <w:rPr>
          <w:rFonts w:ascii="Times New Roman" w:eastAsia="Times New Roman" w:hAnsi="Times New Roman" w:cs="Times New Roman"/>
          <w:sz w:val="24"/>
          <w:szCs w:val="24"/>
          <w:lang w:eastAsia="en-AU"/>
        </w:rPr>
        <w:t xml:space="preserve"> necessary</w:t>
      </w:r>
      <w:r w:rsidRPr="00BE251E">
        <w:rPr>
          <w:rFonts w:ascii="Times New Roman" w:eastAsia="Times New Roman" w:hAnsi="Times New Roman" w:cs="Times New Roman"/>
          <w:sz w:val="24"/>
          <w:szCs w:val="24"/>
          <w:lang w:eastAsia="en-AU"/>
        </w:rPr>
        <w:t>.</w:t>
      </w:r>
    </w:p>
    <w:p w14:paraId="0C04B9DE" w14:textId="7A321288" w:rsidR="0006414C" w:rsidRPr="00650C80" w:rsidRDefault="0006414C" w:rsidP="0006414C">
      <w:pPr>
        <w:shd w:val="clear" w:color="auto" w:fill="FFFFFF"/>
        <w:spacing w:before="100" w:beforeAutospacing="1" w:after="120"/>
        <w:rPr>
          <w:rFonts w:ascii="Times New Roman" w:eastAsia="Times New Roman" w:hAnsi="Times New Roman" w:cs="Times New Roman"/>
          <w:b/>
          <w:sz w:val="24"/>
          <w:szCs w:val="24"/>
          <w:lang w:eastAsia="en-AU"/>
        </w:rPr>
      </w:pPr>
      <w:r w:rsidRPr="00BE251E">
        <w:rPr>
          <w:rFonts w:ascii="Times New Roman" w:eastAsia="Times New Roman" w:hAnsi="Times New Roman" w:cs="Times New Roman"/>
          <w:sz w:val="24"/>
          <w:szCs w:val="24"/>
          <w:lang w:eastAsia="en-AU"/>
        </w:rPr>
        <w:t xml:space="preserve">The objective of these </w:t>
      </w:r>
      <w:r w:rsidR="00504DFC">
        <w:rPr>
          <w:rFonts w:ascii="Times New Roman" w:eastAsia="Times New Roman" w:hAnsi="Times New Roman" w:cs="Times New Roman"/>
          <w:sz w:val="24"/>
          <w:szCs w:val="24"/>
          <w:lang w:eastAsia="en-AU"/>
        </w:rPr>
        <w:t xml:space="preserve">above </w:t>
      </w:r>
      <w:r w:rsidRPr="00BE251E">
        <w:rPr>
          <w:rFonts w:ascii="Times New Roman" w:eastAsia="Times New Roman" w:hAnsi="Times New Roman" w:cs="Times New Roman"/>
          <w:sz w:val="24"/>
          <w:szCs w:val="24"/>
          <w:lang w:eastAsia="en-AU"/>
        </w:rPr>
        <w:t>offences is to ensure the secure transport of Australia’s air cargo.</w:t>
      </w:r>
      <w:r w:rsidR="00650C80">
        <w:rPr>
          <w:rFonts w:ascii="Times New Roman" w:eastAsia="Times New Roman" w:hAnsi="Times New Roman" w:cs="Times New Roman"/>
          <w:sz w:val="24"/>
          <w:szCs w:val="24"/>
          <w:lang w:eastAsia="en-AU"/>
        </w:rPr>
        <w:t xml:space="preserve"> Unlawful interference with aviation, such as a successful attack via explosives inserted in air cargo, could severely impact Australia and Australian interests.</w:t>
      </w:r>
      <w:r w:rsidRPr="00BE251E">
        <w:rPr>
          <w:rFonts w:ascii="Times New Roman" w:eastAsia="Times New Roman" w:hAnsi="Times New Roman" w:cs="Times New Roman"/>
          <w:sz w:val="24"/>
          <w:szCs w:val="24"/>
          <w:lang w:eastAsia="en-AU"/>
        </w:rPr>
        <w:t xml:space="preserve"> Including a provable fault elem</w:t>
      </w:r>
      <w:r w:rsidR="00650C80">
        <w:rPr>
          <w:rFonts w:ascii="Times New Roman" w:eastAsia="Times New Roman" w:hAnsi="Times New Roman" w:cs="Times New Roman"/>
          <w:sz w:val="24"/>
          <w:szCs w:val="24"/>
          <w:lang w:eastAsia="en-AU"/>
        </w:rPr>
        <w:t xml:space="preserve">ent would likely undermine the government’s </w:t>
      </w:r>
      <w:r w:rsidRPr="00BE251E">
        <w:rPr>
          <w:rFonts w:ascii="Times New Roman" w:eastAsia="Times New Roman" w:hAnsi="Times New Roman" w:cs="Times New Roman"/>
          <w:sz w:val="24"/>
          <w:szCs w:val="24"/>
          <w:lang w:eastAsia="en-AU"/>
        </w:rPr>
        <w:t>objective</w:t>
      </w:r>
      <w:r w:rsidR="00650C80">
        <w:rPr>
          <w:rFonts w:ascii="Times New Roman" w:eastAsia="Times New Roman" w:hAnsi="Times New Roman" w:cs="Times New Roman"/>
          <w:sz w:val="24"/>
          <w:szCs w:val="24"/>
          <w:lang w:eastAsia="en-AU"/>
        </w:rPr>
        <w:t xml:space="preserve"> to safeguard against unlawful interference with aviation</w:t>
      </w:r>
      <w:r w:rsidRPr="00BE251E">
        <w:rPr>
          <w:rFonts w:ascii="Times New Roman" w:eastAsia="Times New Roman" w:hAnsi="Times New Roman" w:cs="Times New Roman"/>
          <w:sz w:val="24"/>
          <w:szCs w:val="24"/>
          <w:lang w:eastAsia="en-AU"/>
        </w:rPr>
        <w:t xml:space="preserve">, as it would be difficult to prove fault in most instances. The strict liability offences ensure that they are an effective deterrent to contraventions of the </w:t>
      </w:r>
      <w:r w:rsidR="00650C80">
        <w:rPr>
          <w:rFonts w:ascii="Times New Roman" w:eastAsia="Times New Roman" w:hAnsi="Times New Roman" w:cs="Times New Roman"/>
          <w:sz w:val="24"/>
          <w:szCs w:val="24"/>
          <w:lang w:eastAsia="en-AU"/>
        </w:rPr>
        <w:t>air cargo security framework</w:t>
      </w:r>
      <w:r w:rsidRPr="00BE251E">
        <w:rPr>
          <w:rFonts w:ascii="Times New Roman" w:eastAsia="Times New Roman" w:hAnsi="Times New Roman" w:cs="Times New Roman"/>
          <w:sz w:val="24"/>
          <w:szCs w:val="24"/>
          <w:lang w:eastAsia="en-AU"/>
        </w:rPr>
        <w:t xml:space="preserve"> created in this </w:t>
      </w:r>
      <w:r w:rsidR="004D5337">
        <w:rPr>
          <w:rFonts w:ascii="Times New Roman" w:eastAsia="Times New Roman" w:hAnsi="Times New Roman" w:cs="Times New Roman"/>
          <w:sz w:val="24"/>
          <w:szCs w:val="24"/>
          <w:lang w:eastAsia="en-AU"/>
        </w:rPr>
        <w:t>L</w:t>
      </w:r>
      <w:r w:rsidRPr="00BE251E">
        <w:rPr>
          <w:rFonts w:ascii="Times New Roman" w:eastAsia="Times New Roman" w:hAnsi="Times New Roman" w:cs="Times New Roman"/>
          <w:sz w:val="24"/>
          <w:szCs w:val="24"/>
          <w:lang w:eastAsia="en-AU"/>
        </w:rPr>
        <w:t>egislative Instrument.</w:t>
      </w:r>
    </w:p>
    <w:p w14:paraId="7F9C269F" w14:textId="249F2E72" w:rsidR="0006414C" w:rsidRPr="00BE251E" w:rsidRDefault="0006414C" w:rsidP="0006414C">
      <w:pPr>
        <w:shd w:val="clear" w:color="auto" w:fill="FFFFFF"/>
        <w:spacing w:before="100" w:beforeAutospacing="1" w:after="120"/>
        <w:rPr>
          <w:rFonts w:ascii="Times New Roman" w:eastAsia="Times New Roman" w:hAnsi="Times New Roman" w:cs="Times New Roman"/>
          <w:sz w:val="24"/>
          <w:szCs w:val="24"/>
          <w:lang w:eastAsia="en-AU"/>
        </w:rPr>
      </w:pPr>
      <w:r w:rsidRPr="00BE251E">
        <w:rPr>
          <w:rFonts w:ascii="Times New Roman" w:eastAsia="Times New Roman" w:hAnsi="Times New Roman" w:cs="Times New Roman"/>
          <w:sz w:val="24"/>
          <w:szCs w:val="24"/>
          <w:lang w:eastAsia="en-AU"/>
        </w:rPr>
        <w:t xml:space="preserve">This Legislative Instrument puts systems in place that will be a necessary requirement for any regulated business wishing to </w:t>
      </w:r>
      <w:r w:rsidR="00701D2C">
        <w:rPr>
          <w:rFonts w:ascii="Times New Roman" w:eastAsia="Times New Roman" w:hAnsi="Times New Roman" w:cs="Times New Roman"/>
          <w:sz w:val="24"/>
          <w:szCs w:val="24"/>
          <w:lang w:eastAsia="en-AU"/>
        </w:rPr>
        <w:t xml:space="preserve">originate, examine or handle </w:t>
      </w:r>
      <w:r w:rsidRPr="00BE251E">
        <w:rPr>
          <w:rFonts w:ascii="Times New Roman" w:eastAsia="Times New Roman" w:hAnsi="Times New Roman" w:cs="Times New Roman"/>
          <w:sz w:val="24"/>
          <w:szCs w:val="24"/>
          <w:lang w:eastAsia="en-AU"/>
        </w:rPr>
        <w:t>cargo. The offences created by this Legislative Instrument relate to the proper implementat</w:t>
      </w:r>
      <w:r>
        <w:rPr>
          <w:rFonts w:ascii="Times New Roman" w:eastAsia="Times New Roman" w:hAnsi="Times New Roman" w:cs="Times New Roman"/>
          <w:sz w:val="24"/>
          <w:szCs w:val="24"/>
          <w:lang w:eastAsia="en-AU"/>
        </w:rPr>
        <w:t xml:space="preserve">ion of </w:t>
      </w:r>
      <w:r w:rsidR="004D5337">
        <w:rPr>
          <w:rFonts w:ascii="Times New Roman" w:eastAsia="Times New Roman" w:hAnsi="Times New Roman" w:cs="Times New Roman"/>
          <w:sz w:val="24"/>
          <w:szCs w:val="24"/>
          <w:lang w:eastAsia="en-AU"/>
        </w:rPr>
        <w:t xml:space="preserve">these </w:t>
      </w:r>
      <w:r>
        <w:rPr>
          <w:rFonts w:ascii="Times New Roman" w:eastAsia="Times New Roman" w:hAnsi="Times New Roman" w:cs="Times New Roman"/>
          <w:sz w:val="24"/>
          <w:szCs w:val="24"/>
          <w:lang w:eastAsia="en-AU"/>
        </w:rPr>
        <w:t>system</w:t>
      </w:r>
      <w:r w:rsidR="004D5337">
        <w:rPr>
          <w:rFonts w:ascii="Times New Roman" w:eastAsia="Times New Roman" w:hAnsi="Times New Roman" w:cs="Times New Roman"/>
          <w:sz w:val="24"/>
          <w:szCs w:val="24"/>
          <w:lang w:eastAsia="en-AU"/>
        </w:rPr>
        <w:t>s</w:t>
      </w:r>
      <w:r>
        <w:rPr>
          <w:rFonts w:ascii="Times New Roman" w:eastAsia="Times New Roman" w:hAnsi="Times New Roman" w:cs="Times New Roman"/>
          <w:sz w:val="24"/>
          <w:szCs w:val="24"/>
          <w:lang w:eastAsia="en-AU"/>
        </w:rPr>
        <w:t xml:space="preserve">. As such RACAs, AACAs and known consignors </w:t>
      </w:r>
      <w:r w:rsidRPr="00BE251E">
        <w:rPr>
          <w:rFonts w:ascii="Times New Roman" w:eastAsia="Times New Roman" w:hAnsi="Times New Roman" w:cs="Times New Roman"/>
          <w:sz w:val="24"/>
          <w:szCs w:val="24"/>
          <w:lang w:eastAsia="en-AU"/>
        </w:rPr>
        <w:t xml:space="preserve">could be reasonably expected to know these obligations because of the regulatory </w:t>
      </w:r>
      <w:r>
        <w:rPr>
          <w:rFonts w:ascii="Times New Roman" w:eastAsia="Times New Roman" w:hAnsi="Times New Roman" w:cs="Times New Roman"/>
          <w:sz w:val="24"/>
          <w:szCs w:val="24"/>
          <w:lang w:eastAsia="en-AU"/>
        </w:rPr>
        <w:t xml:space="preserve">regime governing the industry. </w:t>
      </w:r>
      <w:r w:rsidR="009406BA">
        <w:rPr>
          <w:rFonts w:ascii="Times New Roman" w:eastAsia="Times New Roman" w:hAnsi="Times New Roman" w:cs="Times New Roman"/>
          <w:sz w:val="24"/>
          <w:szCs w:val="24"/>
          <w:lang w:eastAsia="en-AU"/>
        </w:rPr>
        <w:t xml:space="preserve">The security programs issued to RACAs, AACAs and known consignors place these regulated businesses on notice in relation to the requirements they must comply with. Safeguards are also placed in the amending Regulation to enable these businesses to amend their security programs so that they accurately reflect their operations. </w:t>
      </w:r>
    </w:p>
    <w:p w14:paraId="430DAC95" w14:textId="69C19DE8" w:rsidR="0006414C" w:rsidRDefault="0006414C" w:rsidP="0006414C">
      <w:pPr>
        <w:shd w:val="clear" w:color="auto" w:fill="FFFFFF"/>
        <w:spacing w:before="100" w:beforeAutospacing="1" w:after="120"/>
        <w:rPr>
          <w:rFonts w:ascii="Times New Roman" w:eastAsia="Times New Roman" w:hAnsi="Times New Roman" w:cs="Times New Roman"/>
          <w:sz w:val="24"/>
          <w:szCs w:val="24"/>
          <w:lang w:eastAsia="en-AU"/>
        </w:rPr>
      </w:pPr>
      <w:r w:rsidRPr="00BE251E">
        <w:rPr>
          <w:rFonts w:ascii="Times New Roman" w:eastAsia="Times New Roman" w:hAnsi="Times New Roman" w:cs="Times New Roman"/>
          <w:sz w:val="24"/>
          <w:szCs w:val="24"/>
          <w:lang w:eastAsia="en-AU"/>
        </w:rPr>
        <w:t xml:space="preserve">The </w:t>
      </w:r>
      <w:r>
        <w:rPr>
          <w:rFonts w:ascii="Times New Roman" w:eastAsia="Times New Roman" w:hAnsi="Times New Roman" w:cs="Times New Roman"/>
          <w:sz w:val="24"/>
          <w:szCs w:val="24"/>
          <w:lang w:eastAsia="en-AU"/>
        </w:rPr>
        <w:t xml:space="preserve">new </w:t>
      </w:r>
      <w:r w:rsidRPr="00BE251E">
        <w:rPr>
          <w:rFonts w:ascii="Times New Roman" w:eastAsia="Times New Roman" w:hAnsi="Times New Roman" w:cs="Times New Roman"/>
          <w:sz w:val="24"/>
          <w:szCs w:val="24"/>
          <w:lang w:eastAsia="en-AU"/>
        </w:rPr>
        <w:t xml:space="preserve">strict liability offences are not severe. They are limited to 100 penalty units for </w:t>
      </w:r>
      <w:r w:rsidR="00504DFC">
        <w:rPr>
          <w:rFonts w:ascii="Times New Roman" w:eastAsia="Times New Roman" w:hAnsi="Times New Roman" w:cs="Times New Roman"/>
          <w:sz w:val="24"/>
          <w:szCs w:val="24"/>
          <w:lang w:eastAsia="en-AU"/>
        </w:rPr>
        <w:t>regulation 4.41ZG, subregulation 4.41F(1), 4.41F(2), 4.41F(3) and 4.41F(4), and 50 pe</w:t>
      </w:r>
      <w:r w:rsidR="00280059">
        <w:rPr>
          <w:rFonts w:ascii="Times New Roman" w:eastAsia="Times New Roman" w:hAnsi="Times New Roman" w:cs="Times New Roman"/>
          <w:sz w:val="24"/>
          <w:szCs w:val="24"/>
          <w:lang w:eastAsia="en-AU"/>
        </w:rPr>
        <w:t>nalty units for regulation 4.41H</w:t>
      </w:r>
      <w:r w:rsidR="00504DFC">
        <w:rPr>
          <w:rFonts w:ascii="Times New Roman" w:eastAsia="Times New Roman" w:hAnsi="Times New Roman" w:cs="Times New Roman"/>
          <w:sz w:val="24"/>
          <w:szCs w:val="24"/>
          <w:lang w:eastAsia="en-AU"/>
        </w:rPr>
        <w:t xml:space="preserve"> and subregulation 4.41F(5). They also </w:t>
      </w:r>
      <w:r w:rsidRPr="00BE251E">
        <w:rPr>
          <w:rFonts w:ascii="Times New Roman" w:eastAsia="Times New Roman" w:hAnsi="Times New Roman" w:cs="Times New Roman"/>
          <w:sz w:val="24"/>
          <w:szCs w:val="24"/>
          <w:lang w:eastAsia="en-AU"/>
        </w:rPr>
        <w:t xml:space="preserve">do not include imprisonment. </w:t>
      </w:r>
      <w:r w:rsidR="001A1FD9">
        <w:rPr>
          <w:rFonts w:ascii="Times New Roman" w:eastAsia="Times New Roman" w:hAnsi="Times New Roman" w:cs="Times New Roman"/>
          <w:sz w:val="24"/>
          <w:szCs w:val="24"/>
          <w:lang w:eastAsia="en-AU"/>
        </w:rPr>
        <w:t>T</w:t>
      </w:r>
      <w:r w:rsidRPr="00BE251E">
        <w:rPr>
          <w:rFonts w:ascii="Times New Roman" w:eastAsia="Times New Roman" w:hAnsi="Times New Roman" w:cs="Times New Roman"/>
          <w:sz w:val="24"/>
          <w:szCs w:val="24"/>
          <w:lang w:eastAsia="en-AU"/>
        </w:rPr>
        <w:t xml:space="preserve">he offences will be committed by the regulated business and not employees of the regulated business. </w:t>
      </w:r>
    </w:p>
    <w:p w14:paraId="78F66E10" w14:textId="63DDE7D2" w:rsidR="00280059" w:rsidRDefault="009406BA" w:rsidP="005D127F">
      <w:pPr>
        <w:shd w:val="clear" w:color="auto" w:fill="FFFFFF"/>
        <w:spacing w:before="100" w:beforeAutospacing="1" w:after="120"/>
        <w:rPr>
          <w:rFonts w:ascii="Times New Roman" w:hAnsi="Times New Roman" w:cs="Times New Roman"/>
          <w:sz w:val="24"/>
          <w:szCs w:val="24"/>
        </w:rPr>
      </w:pPr>
      <w:r>
        <w:rPr>
          <w:rFonts w:ascii="Times New Roman" w:hAnsi="Times New Roman" w:cs="Times New Roman"/>
          <w:sz w:val="24"/>
          <w:szCs w:val="24"/>
        </w:rPr>
        <w:t xml:space="preserve">Furthermore, </w:t>
      </w:r>
      <w:r w:rsidR="00DA7F9A">
        <w:rPr>
          <w:rFonts w:ascii="Times New Roman" w:hAnsi="Times New Roman" w:cs="Times New Roman"/>
          <w:sz w:val="24"/>
          <w:szCs w:val="24"/>
        </w:rPr>
        <w:t>a regulated business that</w:t>
      </w:r>
      <w:r>
        <w:rPr>
          <w:rFonts w:ascii="Times New Roman" w:hAnsi="Times New Roman" w:cs="Times New Roman"/>
          <w:sz w:val="24"/>
          <w:szCs w:val="24"/>
        </w:rPr>
        <w:t xml:space="preserve"> breach</w:t>
      </w:r>
      <w:r w:rsidR="00DA7F9A">
        <w:rPr>
          <w:rFonts w:ascii="Times New Roman" w:hAnsi="Times New Roman" w:cs="Times New Roman"/>
          <w:sz w:val="24"/>
          <w:szCs w:val="24"/>
        </w:rPr>
        <w:t>es</w:t>
      </w:r>
      <w:r>
        <w:rPr>
          <w:rFonts w:ascii="Times New Roman" w:hAnsi="Times New Roman" w:cs="Times New Roman"/>
          <w:sz w:val="24"/>
          <w:szCs w:val="24"/>
        </w:rPr>
        <w:t xml:space="preserve"> </w:t>
      </w:r>
      <w:r w:rsidR="00DA7F9A">
        <w:rPr>
          <w:rFonts w:ascii="Times New Roman" w:hAnsi="Times New Roman" w:cs="Times New Roman"/>
          <w:sz w:val="24"/>
          <w:szCs w:val="24"/>
        </w:rPr>
        <w:t xml:space="preserve">any </w:t>
      </w:r>
      <w:r w:rsidR="001A1FD9">
        <w:rPr>
          <w:rFonts w:ascii="Times New Roman" w:hAnsi="Times New Roman" w:cs="Times New Roman"/>
          <w:sz w:val="24"/>
          <w:szCs w:val="24"/>
        </w:rPr>
        <w:t xml:space="preserve">strict liability </w:t>
      </w:r>
      <w:r>
        <w:rPr>
          <w:rFonts w:ascii="Times New Roman" w:hAnsi="Times New Roman" w:cs="Times New Roman"/>
          <w:sz w:val="24"/>
          <w:szCs w:val="24"/>
        </w:rPr>
        <w:t>provisions</w:t>
      </w:r>
      <w:r w:rsidR="001A1FD9">
        <w:rPr>
          <w:rFonts w:ascii="Times New Roman" w:hAnsi="Times New Roman" w:cs="Times New Roman"/>
          <w:sz w:val="24"/>
          <w:szCs w:val="24"/>
        </w:rPr>
        <w:t xml:space="preserve"> </w:t>
      </w:r>
      <w:r>
        <w:rPr>
          <w:rFonts w:ascii="Times New Roman" w:hAnsi="Times New Roman" w:cs="Times New Roman"/>
          <w:sz w:val="24"/>
          <w:szCs w:val="24"/>
        </w:rPr>
        <w:t>may</w:t>
      </w:r>
      <w:r w:rsidR="001A1FD9">
        <w:rPr>
          <w:rFonts w:ascii="Times New Roman" w:hAnsi="Times New Roman" w:cs="Times New Roman"/>
          <w:sz w:val="24"/>
          <w:szCs w:val="24"/>
        </w:rPr>
        <w:t xml:space="preserve"> be issued with an infringement notice under regulation 7.04 of the Principle Regulations. This means the Department of Infrastructure and Regional Development</w:t>
      </w:r>
      <w:r w:rsidR="00390BDD">
        <w:rPr>
          <w:rFonts w:ascii="Times New Roman" w:hAnsi="Times New Roman" w:cs="Times New Roman"/>
          <w:sz w:val="24"/>
          <w:szCs w:val="24"/>
        </w:rPr>
        <w:t xml:space="preserve"> (the Department)</w:t>
      </w:r>
      <w:r w:rsidR="001A1FD9">
        <w:rPr>
          <w:rFonts w:ascii="Times New Roman" w:hAnsi="Times New Roman" w:cs="Times New Roman"/>
          <w:sz w:val="24"/>
          <w:szCs w:val="24"/>
        </w:rPr>
        <w:t xml:space="preserve"> has available, a variety of enforcement measures</w:t>
      </w:r>
      <w:r w:rsidR="00F02426">
        <w:rPr>
          <w:rFonts w:ascii="Times New Roman" w:hAnsi="Times New Roman" w:cs="Times New Roman"/>
          <w:sz w:val="24"/>
          <w:szCs w:val="24"/>
        </w:rPr>
        <w:t xml:space="preserve"> to ensure compliance with the provisions in the amending </w:t>
      </w:r>
      <w:r w:rsidR="001A1FD9">
        <w:rPr>
          <w:rFonts w:ascii="Times New Roman" w:hAnsi="Times New Roman" w:cs="Times New Roman"/>
          <w:sz w:val="24"/>
          <w:szCs w:val="24"/>
        </w:rPr>
        <w:lastRenderedPageBreak/>
        <w:t xml:space="preserve">Regulation. For example, this could </w:t>
      </w:r>
      <w:r w:rsidR="00AB6F6B">
        <w:rPr>
          <w:rFonts w:ascii="Times New Roman" w:hAnsi="Times New Roman" w:cs="Times New Roman"/>
          <w:sz w:val="24"/>
          <w:szCs w:val="24"/>
        </w:rPr>
        <w:t>allow authorised persons</w:t>
      </w:r>
      <w:r w:rsidR="001A1FD9">
        <w:rPr>
          <w:rFonts w:ascii="Times New Roman" w:hAnsi="Times New Roman" w:cs="Times New Roman"/>
          <w:sz w:val="24"/>
          <w:szCs w:val="24"/>
        </w:rPr>
        <w:t xml:space="preserve"> to issue an infringement notice in lieu of a charge for a criminal offence for minor breaches of the relevant strict liability provisions. </w:t>
      </w:r>
    </w:p>
    <w:p w14:paraId="71BF7F31" w14:textId="2AEB3E62" w:rsidR="00BE251E" w:rsidRDefault="00BE251E" w:rsidP="005D127F">
      <w:pPr>
        <w:shd w:val="clear" w:color="auto" w:fill="FFFFFF"/>
        <w:spacing w:before="100" w:beforeAutospacing="1" w:after="12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w:t>
      </w:r>
      <w:r w:rsidR="00952B3B">
        <w:rPr>
          <w:rFonts w:ascii="Times New Roman" w:eastAsia="Times New Roman" w:hAnsi="Times New Roman" w:cs="Times New Roman"/>
          <w:sz w:val="24"/>
          <w:szCs w:val="24"/>
          <w:lang w:eastAsia="en-AU"/>
        </w:rPr>
        <w:t>offences under regulations 4.41G</w:t>
      </w:r>
      <w:r>
        <w:rPr>
          <w:rFonts w:ascii="Times New Roman" w:eastAsia="Times New Roman" w:hAnsi="Times New Roman" w:cs="Times New Roman"/>
          <w:sz w:val="24"/>
          <w:szCs w:val="24"/>
          <w:lang w:eastAsia="en-AU"/>
        </w:rPr>
        <w:t>, 4.41K, 4.46G, 4.46H and 4.51J are updates</w:t>
      </w:r>
      <w:r w:rsidR="00802685">
        <w:rPr>
          <w:rFonts w:ascii="Times New Roman" w:eastAsia="Times New Roman" w:hAnsi="Times New Roman" w:cs="Times New Roman"/>
          <w:sz w:val="24"/>
          <w:szCs w:val="24"/>
          <w:lang w:eastAsia="en-AU"/>
        </w:rPr>
        <w:t xml:space="preserve"> for </w:t>
      </w:r>
      <w:r>
        <w:rPr>
          <w:rFonts w:ascii="Times New Roman" w:eastAsia="Times New Roman" w:hAnsi="Times New Roman" w:cs="Times New Roman"/>
          <w:sz w:val="24"/>
          <w:szCs w:val="24"/>
          <w:lang w:eastAsia="en-AU"/>
        </w:rPr>
        <w:t>offences under</w:t>
      </w:r>
      <w:r w:rsidR="00802685">
        <w:rPr>
          <w:rFonts w:ascii="Times New Roman" w:eastAsia="Times New Roman" w:hAnsi="Times New Roman" w:cs="Times New Roman"/>
          <w:sz w:val="24"/>
          <w:szCs w:val="24"/>
          <w:lang w:eastAsia="en-AU"/>
        </w:rPr>
        <w:t xml:space="preserve"> previous</w:t>
      </w:r>
      <w:r>
        <w:rPr>
          <w:rFonts w:ascii="Times New Roman" w:eastAsia="Times New Roman" w:hAnsi="Times New Roman" w:cs="Times New Roman"/>
          <w:sz w:val="24"/>
          <w:szCs w:val="24"/>
          <w:lang w:eastAsia="en-AU"/>
        </w:rPr>
        <w:t xml:space="preserve"> regulations 4.41F, 4.41H, 4.41K, 4.46 and section 14 of the </w:t>
      </w:r>
      <w:r w:rsidRPr="002D6A12">
        <w:rPr>
          <w:rFonts w:ascii="Times New Roman" w:eastAsia="Times New Roman" w:hAnsi="Times New Roman" w:cs="Times New Roman"/>
          <w:i/>
          <w:sz w:val="24"/>
          <w:szCs w:val="24"/>
          <w:lang w:eastAsia="en-AU"/>
        </w:rPr>
        <w:t>A</w:t>
      </w:r>
      <w:r w:rsidR="002D6A12" w:rsidRPr="002D6A12">
        <w:rPr>
          <w:rFonts w:ascii="Times New Roman" w:eastAsia="Times New Roman" w:hAnsi="Times New Roman" w:cs="Times New Roman"/>
          <w:i/>
          <w:sz w:val="24"/>
          <w:szCs w:val="24"/>
          <w:lang w:eastAsia="en-AU"/>
        </w:rPr>
        <w:t>viation Transport Security Act 2004</w:t>
      </w:r>
      <w:r>
        <w:rPr>
          <w:rFonts w:ascii="Times New Roman" w:eastAsia="Times New Roman" w:hAnsi="Times New Roman" w:cs="Times New Roman"/>
          <w:sz w:val="24"/>
          <w:szCs w:val="24"/>
          <w:lang w:eastAsia="en-AU"/>
        </w:rPr>
        <w:t xml:space="preserve"> (for RACAs not complying with their </w:t>
      </w:r>
      <w:r w:rsidR="009C0FB7">
        <w:rPr>
          <w:rFonts w:ascii="Times New Roman" w:eastAsia="Times New Roman" w:hAnsi="Times New Roman" w:cs="Times New Roman"/>
          <w:sz w:val="24"/>
          <w:szCs w:val="24"/>
          <w:lang w:eastAsia="en-AU"/>
        </w:rPr>
        <w:t>t</w:t>
      </w:r>
      <w:r w:rsidR="00AE08E6">
        <w:rPr>
          <w:rFonts w:ascii="Times New Roman" w:eastAsia="Times New Roman" w:hAnsi="Times New Roman" w:cs="Times New Roman"/>
          <w:sz w:val="24"/>
          <w:szCs w:val="24"/>
          <w:lang w:eastAsia="en-AU"/>
        </w:rPr>
        <w:t xml:space="preserve">ransport </w:t>
      </w:r>
      <w:r w:rsidR="009C0FB7">
        <w:rPr>
          <w:rFonts w:ascii="Times New Roman" w:eastAsia="Times New Roman" w:hAnsi="Times New Roman" w:cs="Times New Roman"/>
          <w:sz w:val="24"/>
          <w:szCs w:val="24"/>
          <w:lang w:eastAsia="en-AU"/>
        </w:rPr>
        <w:t>s</w:t>
      </w:r>
      <w:r w:rsidR="00AE08E6">
        <w:rPr>
          <w:rFonts w:ascii="Times New Roman" w:eastAsia="Times New Roman" w:hAnsi="Times New Roman" w:cs="Times New Roman"/>
          <w:sz w:val="24"/>
          <w:szCs w:val="24"/>
          <w:lang w:eastAsia="en-AU"/>
        </w:rPr>
        <w:t xml:space="preserve">ecurity </w:t>
      </w:r>
      <w:r w:rsidR="009C0FB7">
        <w:rPr>
          <w:rFonts w:ascii="Times New Roman" w:eastAsia="Times New Roman" w:hAnsi="Times New Roman" w:cs="Times New Roman"/>
          <w:sz w:val="24"/>
          <w:szCs w:val="24"/>
          <w:lang w:eastAsia="en-AU"/>
        </w:rPr>
        <w:t>p</w:t>
      </w:r>
      <w:r w:rsidR="00AE08E6">
        <w:rPr>
          <w:rFonts w:ascii="Times New Roman" w:eastAsia="Times New Roman" w:hAnsi="Times New Roman" w:cs="Times New Roman"/>
          <w:sz w:val="24"/>
          <w:szCs w:val="24"/>
          <w:lang w:eastAsia="en-AU"/>
        </w:rPr>
        <w:t>rogram</w:t>
      </w:r>
      <w:r>
        <w:rPr>
          <w:rFonts w:ascii="Times New Roman" w:eastAsia="Times New Roman" w:hAnsi="Times New Roman" w:cs="Times New Roman"/>
          <w:sz w:val="24"/>
          <w:szCs w:val="24"/>
          <w:lang w:eastAsia="en-AU"/>
        </w:rPr>
        <w:t xml:space="preserve">). As such, these are not new offences, but </w:t>
      </w:r>
      <w:r w:rsidR="00802685">
        <w:rPr>
          <w:rFonts w:ascii="Times New Roman" w:eastAsia="Times New Roman" w:hAnsi="Times New Roman" w:cs="Times New Roman"/>
          <w:sz w:val="24"/>
          <w:szCs w:val="24"/>
          <w:lang w:eastAsia="en-AU"/>
        </w:rPr>
        <w:t xml:space="preserve">they </w:t>
      </w:r>
      <w:r>
        <w:rPr>
          <w:rFonts w:ascii="Times New Roman" w:eastAsia="Times New Roman" w:hAnsi="Times New Roman" w:cs="Times New Roman"/>
          <w:sz w:val="24"/>
          <w:szCs w:val="24"/>
          <w:lang w:eastAsia="en-AU"/>
        </w:rPr>
        <w:t xml:space="preserve">have been </w:t>
      </w:r>
      <w:r w:rsidR="008D1540">
        <w:rPr>
          <w:rFonts w:ascii="Times New Roman" w:eastAsia="Times New Roman" w:hAnsi="Times New Roman" w:cs="Times New Roman"/>
          <w:sz w:val="24"/>
          <w:szCs w:val="24"/>
          <w:lang w:eastAsia="en-AU"/>
        </w:rPr>
        <w:t>updated</w:t>
      </w:r>
      <w:r>
        <w:rPr>
          <w:rFonts w:ascii="Times New Roman" w:eastAsia="Times New Roman" w:hAnsi="Times New Roman" w:cs="Times New Roman"/>
          <w:sz w:val="24"/>
          <w:szCs w:val="24"/>
          <w:lang w:eastAsia="en-AU"/>
        </w:rPr>
        <w:t xml:space="preserve"> in accordance with the amending Regulation. </w:t>
      </w:r>
    </w:p>
    <w:p w14:paraId="0CD361E8" w14:textId="0D3206EE" w:rsidR="00504DFC" w:rsidRDefault="00504DFC" w:rsidP="005D127F">
      <w:pPr>
        <w:shd w:val="clear" w:color="auto" w:fill="FFFFFF"/>
        <w:spacing w:before="100" w:beforeAutospacing="1" w:after="12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w:t>
      </w:r>
      <w:r w:rsidR="00216A60">
        <w:rPr>
          <w:rFonts w:ascii="Times New Roman" w:eastAsia="Times New Roman" w:hAnsi="Times New Roman" w:cs="Times New Roman"/>
          <w:sz w:val="24"/>
          <w:szCs w:val="24"/>
          <w:lang w:eastAsia="en-AU"/>
        </w:rPr>
        <w:t xml:space="preserve">strict liability </w:t>
      </w:r>
      <w:r>
        <w:rPr>
          <w:rFonts w:ascii="Times New Roman" w:eastAsia="Times New Roman" w:hAnsi="Times New Roman" w:cs="Times New Roman"/>
          <w:sz w:val="24"/>
          <w:szCs w:val="24"/>
          <w:lang w:eastAsia="en-AU"/>
        </w:rPr>
        <w:t>offences under</w:t>
      </w:r>
      <w:r w:rsidR="00952B3B">
        <w:rPr>
          <w:rFonts w:ascii="Times New Roman" w:eastAsia="Times New Roman" w:hAnsi="Times New Roman" w:cs="Times New Roman"/>
          <w:sz w:val="24"/>
          <w:szCs w:val="24"/>
          <w:lang w:eastAsia="en-AU"/>
        </w:rPr>
        <w:t xml:space="preserve"> previous</w:t>
      </w:r>
      <w:r>
        <w:rPr>
          <w:rFonts w:ascii="Times New Roman" w:eastAsia="Times New Roman" w:hAnsi="Times New Roman" w:cs="Times New Roman"/>
          <w:sz w:val="24"/>
          <w:szCs w:val="24"/>
          <w:lang w:eastAsia="en-AU"/>
        </w:rPr>
        <w:t xml:space="preserve"> regulations 4.41G, 4.45A </w:t>
      </w:r>
      <w:r w:rsidR="000238F7">
        <w:rPr>
          <w:rFonts w:ascii="Times New Roman" w:eastAsia="Times New Roman" w:hAnsi="Times New Roman" w:cs="Times New Roman"/>
          <w:sz w:val="24"/>
          <w:szCs w:val="24"/>
          <w:lang w:eastAsia="en-AU"/>
        </w:rPr>
        <w:t>and 4.51H</w:t>
      </w:r>
      <w:r>
        <w:rPr>
          <w:rFonts w:ascii="Times New Roman" w:eastAsia="Times New Roman" w:hAnsi="Times New Roman" w:cs="Times New Roman"/>
          <w:sz w:val="24"/>
          <w:szCs w:val="24"/>
          <w:lang w:eastAsia="en-AU"/>
        </w:rPr>
        <w:t xml:space="preserve"> have been removed. There is no longer a regulatory requirement for regulated businesses to issue chain of custody statements under previous regulation 4.41G. Furthermore, RACAs and AACAs do not need to notify the Secretary of changes to their application form under the prev</w:t>
      </w:r>
      <w:r w:rsidR="000238F7">
        <w:rPr>
          <w:rFonts w:ascii="Times New Roman" w:eastAsia="Times New Roman" w:hAnsi="Times New Roman" w:cs="Times New Roman"/>
          <w:sz w:val="24"/>
          <w:szCs w:val="24"/>
          <w:lang w:eastAsia="en-AU"/>
        </w:rPr>
        <w:t>ious regulations 4.45A and 4.51H</w:t>
      </w:r>
      <w:r>
        <w:rPr>
          <w:rFonts w:ascii="Times New Roman" w:eastAsia="Times New Roman" w:hAnsi="Times New Roman" w:cs="Times New Roman"/>
          <w:sz w:val="24"/>
          <w:szCs w:val="24"/>
          <w:lang w:eastAsia="en-AU"/>
        </w:rPr>
        <w:t xml:space="preserve">. </w:t>
      </w:r>
    </w:p>
    <w:p w14:paraId="7F52CA1A" w14:textId="1026DD9F" w:rsidR="00CC6DCB" w:rsidRPr="00C11C95" w:rsidRDefault="00504DFC" w:rsidP="00C11C95">
      <w:pPr>
        <w:shd w:val="clear" w:color="auto" w:fill="FFFFFF"/>
        <w:spacing w:before="100" w:beforeAutospacing="1" w:after="120"/>
        <w:rPr>
          <w:rFonts w:ascii="Times New Roman" w:eastAsia="Times New Roman" w:hAnsi="Times New Roman" w:cs="Times New Roman"/>
          <w:sz w:val="24"/>
          <w:szCs w:val="24"/>
          <w:lang w:eastAsia="en-AU"/>
        </w:rPr>
      </w:pPr>
      <w:r w:rsidRPr="00076FA0">
        <w:rPr>
          <w:rFonts w:ascii="Times New Roman" w:eastAsia="Times New Roman" w:hAnsi="Times New Roman" w:cs="Times New Roman"/>
          <w:sz w:val="24"/>
          <w:szCs w:val="24"/>
          <w:lang w:eastAsia="en-AU"/>
        </w:rPr>
        <w:t xml:space="preserve">The </w:t>
      </w:r>
      <w:r w:rsidR="00826820">
        <w:rPr>
          <w:rFonts w:ascii="Times New Roman" w:eastAsia="Times New Roman" w:hAnsi="Times New Roman" w:cs="Times New Roman"/>
          <w:sz w:val="24"/>
          <w:szCs w:val="24"/>
          <w:lang w:eastAsia="en-AU"/>
        </w:rPr>
        <w:t xml:space="preserve">Department has consulted with the </w:t>
      </w:r>
      <w:r w:rsidRPr="00076FA0">
        <w:rPr>
          <w:rFonts w:ascii="Times New Roman" w:eastAsia="Times New Roman" w:hAnsi="Times New Roman" w:cs="Times New Roman"/>
          <w:sz w:val="24"/>
          <w:szCs w:val="24"/>
          <w:lang w:eastAsia="en-AU"/>
        </w:rPr>
        <w:t xml:space="preserve">Attorney-General's Department </w:t>
      </w:r>
      <w:r w:rsidR="00826820">
        <w:rPr>
          <w:rFonts w:ascii="Times New Roman" w:eastAsia="Times New Roman" w:hAnsi="Times New Roman" w:cs="Times New Roman"/>
          <w:sz w:val="24"/>
          <w:szCs w:val="24"/>
          <w:lang w:eastAsia="en-AU"/>
        </w:rPr>
        <w:t xml:space="preserve">on </w:t>
      </w:r>
      <w:r w:rsidR="00CC6DCB" w:rsidRPr="00076FA0">
        <w:rPr>
          <w:rFonts w:ascii="Times New Roman" w:eastAsia="Times New Roman" w:hAnsi="Times New Roman" w:cs="Times New Roman"/>
          <w:sz w:val="24"/>
          <w:szCs w:val="24"/>
          <w:lang w:eastAsia="en-AU"/>
        </w:rPr>
        <w:t>each of these strict liability</w:t>
      </w:r>
      <w:r w:rsidR="00FA11EC" w:rsidRPr="00076FA0">
        <w:rPr>
          <w:rFonts w:ascii="Times New Roman" w:eastAsia="Times New Roman" w:hAnsi="Times New Roman" w:cs="Times New Roman"/>
          <w:sz w:val="24"/>
          <w:szCs w:val="24"/>
          <w:lang w:eastAsia="en-AU"/>
        </w:rPr>
        <w:t xml:space="preserve"> provisions </w:t>
      </w:r>
      <w:r w:rsidR="00826820">
        <w:rPr>
          <w:rFonts w:ascii="Times New Roman" w:eastAsia="Times New Roman" w:hAnsi="Times New Roman" w:cs="Times New Roman"/>
          <w:sz w:val="24"/>
          <w:szCs w:val="24"/>
          <w:lang w:eastAsia="en-AU"/>
        </w:rPr>
        <w:t xml:space="preserve">and </w:t>
      </w:r>
      <w:r w:rsidR="00280059">
        <w:rPr>
          <w:rFonts w:ascii="Times New Roman" w:eastAsia="Times New Roman" w:hAnsi="Times New Roman" w:cs="Times New Roman"/>
          <w:sz w:val="24"/>
          <w:szCs w:val="24"/>
          <w:lang w:eastAsia="en-AU"/>
        </w:rPr>
        <w:t>they accord</w:t>
      </w:r>
      <w:r w:rsidR="00FA11EC" w:rsidRPr="00076FA0">
        <w:rPr>
          <w:rFonts w:ascii="Times New Roman" w:eastAsia="Times New Roman" w:hAnsi="Times New Roman" w:cs="Times New Roman"/>
          <w:sz w:val="24"/>
          <w:szCs w:val="24"/>
          <w:lang w:eastAsia="en-AU"/>
        </w:rPr>
        <w:t xml:space="preserve"> with policies</w:t>
      </w:r>
      <w:r w:rsidRPr="00076FA0">
        <w:rPr>
          <w:rFonts w:ascii="Times New Roman" w:eastAsia="Times New Roman" w:hAnsi="Times New Roman" w:cs="Times New Roman"/>
          <w:sz w:val="24"/>
          <w:szCs w:val="24"/>
          <w:lang w:eastAsia="en-AU"/>
        </w:rPr>
        <w:t xml:space="preserve"> contained in the Attorney-General</w:t>
      </w:r>
      <w:r w:rsidR="00280059">
        <w:rPr>
          <w:rFonts w:ascii="Times New Roman" w:eastAsia="Times New Roman" w:hAnsi="Times New Roman" w:cs="Times New Roman"/>
          <w:sz w:val="24"/>
          <w:szCs w:val="24"/>
          <w:lang w:eastAsia="en-AU"/>
        </w:rPr>
        <w:t>’s</w:t>
      </w:r>
      <w:r w:rsidRPr="00076FA0">
        <w:rPr>
          <w:rFonts w:ascii="Times New Roman" w:eastAsia="Times New Roman" w:hAnsi="Times New Roman" w:cs="Times New Roman"/>
          <w:sz w:val="24"/>
          <w:szCs w:val="24"/>
          <w:lang w:eastAsia="en-AU"/>
        </w:rPr>
        <w:t xml:space="preserve"> Department's </w:t>
      </w:r>
      <w:r w:rsidRPr="00076FA0">
        <w:rPr>
          <w:rFonts w:ascii="Times New Roman" w:eastAsia="Times New Roman" w:hAnsi="Times New Roman" w:cs="Times New Roman"/>
          <w:i/>
          <w:sz w:val="24"/>
          <w:szCs w:val="24"/>
          <w:lang w:eastAsia="en-AU"/>
        </w:rPr>
        <w:t>A Guide to</w:t>
      </w:r>
      <w:r w:rsidR="00390BDD">
        <w:rPr>
          <w:rFonts w:ascii="Times New Roman" w:eastAsia="Times New Roman" w:hAnsi="Times New Roman" w:cs="Times New Roman"/>
          <w:i/>
          <w:sz w:val="24"/>
          <w:szCs w:val="24"/>
          <w:lang w:eastAsia="en-AU"/>
        </w:rPr>
        <w:t xml:space="preserve"> Framing Commonwealth Offences</w:t>
      </w:r>
      <w:r w:rsidRPr="00076FA0">
        <w:rPr>
          <w:rFonts w:ascii="Times New Roman" w:eastAsia="Times New Roman" w:hAnsi="Times New Roman" w:cs="Times New Roman"/>
          <w:sz w:val="24"/>
          <w:szCs w:val="24"/>
          <w:lang w:eastAsia="en-AU"/>
        </w:rPr>
        <w:t>.</w:t>
      </w:r>
    </w:p>
    <w:p w14:paraId="50C04C01" w14:textId="62250CF7" w:rsidR="00A110F1" w:rsidRPr="00A54809" w:rsidRDefault="00A110F1" w:rsidP="005D127F">
      <w:pPr>
        <w:shd w:val="clear" w:color="auto" w:fill="FFFFFF"/>
        <w:spacing w:before="100" w:beforeAutospacing="1" w:after="120"/>
        <w:rPr>
          <w:rFonts w:ascii="Times New Roman" w:eastAsia="Times New Roman" w:hAnsi="Times New Roman" w:cs="Times New Roman"/>
          <w:sz w:val="24"/>
          <w:szCs w:val="24"/>
          <w:lang w:val="en-US" w:eastAsia="en-AU"/>
        </w:rPr>
      </w:pPr>
      <w:r w:rsidRPr="00A54809">
        <w:rPr>
          <w:rFonts w:ascii="Times New Roman" w:eastAsia="Times New Roman" w:hAnsi="Times New Roman" w:cs="Times New Roman"/>
          <w:b/>
          <w:bCs/>
          <w:sz w:val="24"/>
          <w:szCs w:val="24"/>
          <w:lang w:eastAsia="en-AU"/>
        </w:rPr>
        <w:t>Conclusion</w:t>
      </w:r>
    </w:p>
    <w:p w14:paraId="7C309887" w14:textId="1FBFAD5C" w:rsidR="00A110F1" w:rsidRPr="00A54809" w:rsidRDefault="00A110F1" w:rsidP="005D127F">
      <w:pPr>
        <w:shd w:val="clear" w:color="auto" w:fill="FFFFFF"/>
        <w:spacing w:before="100" w:beforeAutospacing="1" w:after="120"/>
        <w:rPr>
          <w:rFonts w:ascii="Times New Roman" w:eastAsia="Times New Roman" w:hAnsi="Times New Roman" w:cs="Times New Roman"/>
          <w:sz w:val="24"/>
          <w:szCs w:val="24"/>
          <w:lang w:val="en-US" w:eastAsia="en-AU"/>
        </w:rPr>
      </w:pPr>
      <w:r w:rsidRPr="00A54809">
        <w:rPr>
          <w:rFonts w:ascii="Times New Roman" w:eastAsia="Times New Roman" w:hAnsi="Times New Roman" w:cs="Times New Roman"/>
          <w:sz w:val="24"/>
          <w:szCs w:val="24"/>
          <w:lang w:eastAsia="en-AU"/>
        </w:rPr>
        <w:t>This Legislative Instrument is compatible with human rights</w:t>
      </w:r>
      <w:r w:rsidR="00280059">
        <w:rPr>
          <w:rFonts w:ascii="Times New Roman" w:eastAsia="Times New Roman" w:hAnsi="Times New Roman" w:cs="Times New Roman"/>
          <w:sz w:val="24"/>
          <w:szCs w:val="24"/>
          <w:lang w:eastAsia="en-AU"/>
        </w:rPr>
        <w:t xml:space="preserve"> because to the extent that it affects human rights in relation to the presumption of innocence</w:t>
      </w:r>
      <w:r w:rsidR="0004718F">
        <w:rPr>
          <w:rFonts w:ascii="Times New Roman" w:eastAsia="Times New Roman" w:hAnsi="Times New Roman" w:cs="Times New Roman"/>
          <w:sz w:val="24"/>
          <w:szCs w:val="24"/>
          <w:lang w:eastAsia="en-AU"/>
        </w:rPr>
        <w:t xml:space="preserve">, those effects are reasonable and necessary to safeguard against unlawful interference with aviation.  </w:t>
      </w:r>
    </w:p>
    <w:p w14:paraId="6F587A5C" w14:textId="77777777" w:rsidR="00A110F1" w:rsidRPr="00A54809" w:rsidRDefault="00A110F1" w:rsidP="005D127F">
      <w:pPr>
        <w:shd w:val="clear" w:color="auto" w:fill="FFFFFF"/>
        <w:spacing w:before="100" w:beforeAutospacing="1" w:after="120"/>
        <w:rPr>
          <w:rFonts w:ascii="Times New Roman" w:eastAsia="Times New Roman" w:hAnsi="Times New Roman" w:cs="Times New Roman"/>
          <w:sz w:val="24"/>
          <w:szCs w:val="24"/>
          <w:lang w:val="en-US" w:eastAsia="en-AU"/>
        </w:rPr>
      </w:pPr>
      <w:r w:rsidRPr="00A54809">
        <w:rPr>
          <w:rFonts w:ascii="Times New Roman" w:eastAsia="Times New Roman" w:hAnsi="Times New Roman" w:cs="Times New Roman"/>
          <w:sz w:val="24"/>
          <w:szCs w:val="24"/>
          <w:lang w:eastAsia="en-AU"/>
        </w:rPr>
        <w:t> </w:t>
      </w:r>
    </w:p>
    <w:p w14:paraId="23BF2ABF" w14:textId="66688FCD" w:rsidR="00A110F1" w:rsidRPr="00A54809" w:rsidRDefault="00A110F1" w:rsidP="00BE251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US" w:eastAsia="en-AU"/>
        </w:rPr>
      </w:pPr>
      <w:r w:rsidRPr="00A54809">
        <w:rPr>
          <w:rFonts w:ascii="Times New Roman" w:eastAsia="Times New Roman" w:hAnsi="Times New Roman" w:cs="Times New Roman"/>
          <w:sz w:val="24"/>
          <w:szCs w:val="24"/>
          <w:lang w:eastAsia="en-AU"/>
        </w:rPr>
        <w:t> </w:t>
      </w:r>
    </w:p>
    <w:p w14:paraId="77D7B47B" w14:textId="77777777" w:rsidR="00A110F1" w:rsidRPr="00A54809" w:rsidRDefault="00666C0A" w:rsidP="007F73F9">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val="en-US" w:eastAsia="en-AU"/>
        </w:rPr>
      </w:pPr>
      <w:r w:rsidRPr="00A54809">
        <w:rPr>
          <w:rFonts w:ascii="Times New Roman" w:eastAsia="Times New Roman" w:hAnsi="Times New Roman" w:cs="Times New Roman"/>
          <w:sz w:val="24"/>
          <w:szCs w:val="24"/>
          <w:lang w:val="en-GB" w:eastAsia="en-AU"/>
        </w:rPr>
        <w:t>DARREN CHESTER</w:t>
      </w:r>
    </w:p>
    <w:p w14:paraId="2933BD62" w14:textId="77777777" w:rsidR="00A110F1" w:rsidRPr="00A54809" w:rsidRDefault="00A110F1" w:rsidP="007F73F9">
      <w:pPr>
        <w:shd w:val="clear" w:color="auto" w:fill="FFFFFF"/>
        <w:spacing w:before="100" w:beforeAutospacing="1" w:after="100" w:afterAutospacing="1" w:line="240" w:lineRule="auto"/>
        <w:jc w:val="center"/>
        <w:rPr>
          <w:rFonts w:ascii="Times New Roman" w:hAnsi="Times New Roman" w:cs="Times New Roman"/>
          <w:i/>
          <w:sz w:val="24"/>
          <w:szCs w:val="24"/>
        </w:rPr>
      </w:pPr>
      <w:r w:rsidRPr="00A54809">
        <w:rPr>
          <w:rFonts w:ascii="Times New Roman" w:eastAsia="Times New Roman" w:hAnsi="Times New Roman" w:cs="Times New Roman"/>
          <w:sz w:val="24"/>
          <w:szCs w:val="24"/>
          <w:lang w:val="en-GB" w:eastAsia="en-AU"/>
        </w:rPr>
        <w:t xml:space="preserve">Minister for Infrastructure and </w:t>
      </w:r>
      <w:r w:rsidR="00666C0A" w:rsidRPr="00A54809">
        <w:rPr>
          <w:rFonts w:ascii="Times New Roman" w:eastAsia="Times New Roman" w:hAnsi="Times New Roman" w:cs="Times New Roman"/>
          <w:sz w:val="24"/>
          <w:szCs w:val="24"/>
          <w:lang w:val="en-GB" w:eastAsia="en-AU"/>
        </w:rPr>
        <w:t>Transport</w:t>
      </w:r>
      <w:r w:rsidRPr="00A54809">
        <w:rPr>
          <w:rFonts w:ascii="Times New Roman" w:hAnsi="Times New Roman" w:cs="Times New Roman"/>
          <w:i/>
          <w:sz w:val="24"/>
          <w:szCs w:val="24"/>
        </w:rPr>
        <w:br w:type="page"/>
      </w:r>
    </w:p>
    <w:p w14:paraId="40F52541" w14:textId="77777777" w:rsidR="00A110F1" w:rsidRPr="00225DCC" w:rsidRDefault="00A110F1" w:rsidP="007F73F9">
      <w:pPr>
        <w:pStyle w:val="ActHead9"/>
        <w:spacing w:before="0"/>
        <w:ind w:left="5760" w:firstLine="0"/>
        <w:jc w:val="right"/>
        <w:rPr>
          <w:i w:val="0"/>
          <w:sz w:val="24"/>
          <w:szCs w:val="24"/>
          <w:u w:val="single"/>
        </w:rPr>
      </w:pPr>
      <w:r w:rsidRPr="00225DCC">
        <w:rPr>
          <w:i w:val="0"/>
          <w:sz w:val="24"/>
          <w:szCs w:val="24"/>
          <w:u w:val="single"/>
        </w:rPr>
        <w:t>ATTACHMENT B</w:t>
      </w:r>
    </w:p>
    <w:p w14:paraId="4E671D92" w14:textId="77777777" w:rsidR="00A110F1" w:rsidRPr="00160E4A" w:rsidRDefault="00A110F1" w:rsidP="007F73F9">
      <w:pPr>
        <w:pStyle w:val="ActHead9"/>
        <w:spacing w:before="0"/>
        <w:ind w:left="0" w:firstLine="0"/>
        <w:jc w:val="both"/>
        <w:rPr>
          <w:i w:val="0"/>
          <w:sz w:val="24"/>
          <w:szCs w:val="24"/>
        </w:rPr>
      </w:pPr>
    </w:p>
    <w:p w14:paraId="64E64B25" w14:textId="77777777" w:rsidR="00B06963" w:rsidRPr="00225DCC" w:rsidRDefault="00B06963" w:rsidP="007F73F9">
      <w:pPr>
        <w:pStyle w:val="ActHead9"/>
        <w:spacing w:before="0"/>
        <w:ind w:left="0" w:firstLine="0"/>
        <w:jc w:val="both"/>
        <w:rPr>
          <w:sz w:val="24"/>
          <w:szCs w:val="24"/>
          <w:u w:val="single"/>
        </w:rPr>
      </w:pPr>
      <w:r w:rsidRPr="00225DCC">
        <w:rPr>
          <w:i w:val="0"/>
          <w:sz w:val="24"/>
          <w:szCs w:val="24"/>
          <w:u w:val="single"/>
        </w:rPr>
        <w:t>Details of the</w:t>
      </w:r>
      <w:r w:rsidRPr="00225DCC">
        <w:rPr>
          <w:sz w:val="24"/>
          <w:szCs w:val="24"/>
          <w:u w:val="single"/>
        </w:rPr>
        <w:t xml:space="preserve"> </w:t>
      </w:r>
      <w:bookmarkEnd w:id="1"/>
      <w:bookmarkEnd w:id="2"/>
      <w:r w:rsidRPr="00225DCC">
        <w:rPr>
          <w:sz w:val="24"/>
          <w:szCs w:val="24"/>
          <w:u w:val="single"/>
        </w:rPr>
        <w:t>Aviation Transport Security Amendment (Cargo) Regulation 2016</w:t>
      </w:r>
    </w:p>
    <w:p w14:paraId="71DDB3DD" w14:textId="77777777" w:rsidR="00666C0A" w:rsidRPr="00160E4A" w:rsidRDefault="00666C0A" w:rsidP="007F73F9">
      <w:pPr>
        <w:jc w:val="both"/>
        <w:rPr>
          <w:rFonts w:ascii="Times New Roman" w:hAnsi="Times New Roman" w:cs="Times New Roman"/>
          <w:sz w:val="24"/>
          <w:szCs w:val="24"/>
          <w:u w:val="single"/>
        </w:rPr>
      </w:pPr>
    </w:p>
    <w:p w14:paraId="614A14ED" w14:textId="77777777" w:rsidR="00B06963" w:rsidRPr="00160E4A" w:rsidRDefault="00B06963" w:rsidP="00C26FE3">
      <w:pPr>
        <w:rPr>
          <w:rFonts w:ascii="Times New Roman" w:hAnsi="Times New Roman" w:cs="Times New Roman"/>
          <w:sz w:val="24"/>
          <w:szCs w:val="24"/>
          <w:u w:val="single"/>
        </w:rPr>
      </w:pPr>
      <w:r w:rsidRPr="00160E4A">
        <w:rPr>
          <w:rFonts w:ascii="Times New Roman" w:hAnsi="Times New Roman" w:cs="Times New Roman"/>
          <w:sz w:val="24"/>
          <w:szCs w:val="24"/>
          <w:u w:val="single"/>
        </w:rPr>
        <w:t>Section 1 – Name</w:t>
      </w:r>
    </w:p>
    <w:p w14:paraId="7211BACF" w14:textId="49B55C4D" w:rsidR="007000CE" w:rsidRPr="00B345CC" w:rsidRDefault="00772157" w:rsidP="00C26FE3">
      <w:pPr>
        <w:rPr>
          <w:rFonts w:ascii="Times New Roman" w:hAnsi="Times New Roman" w:cs="Times New Roman"/>
          <w:i/>
          <w:sz w:val="24"/>
          <w:szCs w:val="24"/>
        </w:rPr>
      </w:pPr>
      <w:r>
        <w:rPr>
          <w:rFonts w:ascii="Times New Roman" w:hAnsi="Times New Roman" w:cs="Times New Roman"/>
          <w:sz w:val="24"/>
          <w:szCs w:val="24"/>
        </w:rPr>
        <w:t>This section</w:t>
      </w:r>
      <w:r w:rsidR="00A44659">
        <w:rPr>
          <w:rFonts w:ascii="Times New Roman" w:hAnsi="Times New Roman" w:cs="Times New Roman"/>
          <w:sz w:val="24"/>
          <w:szCs w:val="24"/>
        </w:rPr>
        <w:t xml:space="preserve"> </w:t>
      </w:r>
      <w:r w:rsidR="00B06963" w:rsidRPr="00A54809">
        <w:rPr>
          <w:rFonts w:ascii="Times New Roman" w:hAnsi="Times New Roman" w:cs="Times New Roman"/>
          <w:sz w:val="24"/>
          <w:szCs w:val="24"/>
        </w:rPr>
        <w:t>provide</w:t>
      </w:r>
      <w:r w:rsidRPr="00A54809">
        <w:rPr>
          <w:rFonts w:ascii="Times New Roman" w:hAnsi="Times New Roman" w:cs="Times New Roman"/>
          <w:sz w:val="24"/>
          <w:szCs w:val="24"/>
        </w:rPr>
        <w:t>s</w:t>
      </w:r>
      <w:r w:rsidR="00B06963" w:rsidRPr="00160E4A">
        <w:rPr>
          <w:rFonts w:ascii="Times New Roman" w:hAnsi="Times New Roman" w:cs="Times New Roman"/>
          <w:sz w:val="24"/>
          <w:szCs w:val="24"/>
        </w:rPr>
        <w:t xml:space="preserve"> that the name of the</w:t>
      </w:r>
      <w:r w:rsidR="007000CE" w:rsidRPr="00160E4A">
        <w:rPr>
          <w:rFonts w:ascii="Times New Roman" w:hAnsi="Times New Roman" w:cs="Times New Roman"/>
          <w:sz w:val="24"/>
          <w:szCs w:val="24"/>
        </w:rPr>
        <w:t xml:space="preserve"> </w:t>
      </w:r>
      <w:r w:rsidR="0022743B" w:rsidRPr="00B345CC">
        <w:rPr>
          <w:rFonts w:ascii="Times New Roman" w:hAnsi="Times New Roman" w:cs="Times New Roman"/>
          <w:sz w:val="24"/>
          <w:szCs w:val="24"/>
        </w:rPr>
        <w:t>amend</w:t>
      </w:r>
      <w:r w:rsidR="00875739" w:rsidRPr="00B345CC">
        <w:rPr>
          <w:rFonts w:ascii="Times New Roman" w:hAnsi="Times New Roman" w:cs="Times New Roman"/>
          <w:sz w:val="24"/>
          <w:szCs w:val="24"/>
        </w:rPr>
        <w:t>ing</w:t>
      </w:r>
      <w:r w:rsidR="0022743B" w:rsidRPr="00B345CC">
        <w:rPr>
          <w:rFonts w:ascii="Times New Roman" w:hAnsi="Times New Roman" w:cs="Times New Roman"/>
          <w:sz w:val="24"/>
          <w:szCs w:val="24"/>
        </w:rPr>
        <w:t xml:space="preserve"> Regulation</w:t>
      </w:r>
      <w:r w:rsidR="007000CE" w:rsidRPr="00B345CC">
        <w:rPr>
          <w:rFonts w:ascii="Times New Roman" w:hAnsi="Times New Roman" w:cs="Times New Roman"/>
          <w:sz w:val="24"/>
          <w:szCs w:val="24"/>
        </w:rPr>
        <w:t xml:space="preserve"> is the Av</w:t>
      </w:r>
      <w:r w:rsidR="007000CE" w:rsidRPr="00B345CC">
        <w:rPr>
          <w:rFonts w:ascii="Times New Roman" w:hAnsi="Times New Roman" w:cs="Times New Roman"/>
          <w:i/>
          <w:sz w:val="24"/>
          <w:szCs w:val="24"/>
        </w:rPr>
        <w:t>iation Transport Security Amendment (Cargo) Regulation 2016</w:t>
      </w:r>
      <w:r w:rsidR="0022743B" w:rsidRPr="00B345CC">
        <w:rPr>
          <w:rFonts w:ascii="Times New Roman" w:hAnsi="Times New Roman" w:cs="Times New Roman"/>
          <w:i/>
          <w:sz w:val="24"/>
          <w:szCs w:val="24"/>
        </w:rPr>
        <w:t>.</w:t>
      </w:r>
    </w:p>
    <w:p w14:paraId="2D389AED" w14:textId="77777777" w:rsidR="007000CE" w:rsidRPr="00B345CC" w:rsidRDefault="007000CE" w:rsidP="00C26FE3">
      <w:pPr>
        <w:rPr>
          <w:rFonts w:ascii="Times New Roman" w:hAnsi="Times New Roman" w:cs="Times New Roman"/>
          <w:sz w:val="24"/>
          <w:szCs w:val="24"/>
          <w:u w:val="single"/>
        </w:rPr>
      </w:pPr>
      <w:r w:rsidRPr="00B345CC">
        <w:rPr>
          <w:rFonts w:ascii="Times New Roman" w:hAnsi="Times New Roman" w:cs="Times New Roman"/>
          <w:sz w:val="24"/>
          <w:szCs w:val="24"/>
          <w:u w:val="single"/>
        </w:rPr>
        <w:t>Section 2 – Commencement</w:t>
      </w:r>
    </w:p>
    <w:p w14:paraId="6F9C3629" w14:textId="27EC9458" w:rsidR="00C2723B" w:rsidRPr="00B345CC" w:rsidRDefault="00772157" w:rsidP="00C26FE3">
      <w:pPr>
        <w:rPr>
          <w:rFonts w:ascii="Times New Roman" w:hAnsi="Times New Roman" w:cs="Times New Roman"/>
          <w:sz w:val="24"/>
          <w:szCs w:val="24"/>
        </w:rPr>
      </w:pPr>
      <w:r w:rsidRPr="00B345CC">
        <w:rPr>
          <w:rFonts w:ascii="Times New Roman" w:hAnsi="Times New Roman" w:cs="Times New Roman"/>
          <w:sz w:val="24"/>
          <w:szCs w:val="24"/>
        </w:rPr>
        <w:t>This section</w:t>
      </w:r>
      <w:r w:rsidR="00423472" w:rsidRPr="00B345CC">
        <w:rPr>
          <w:rFonts w:ascii="Times New Roman" w:hAnsi="Times New Roman" w:cs="Times New Roman"/>
          <w:sz w:val="24"/>
          <w:szCs w:val="24"/>
        </w:rPr>
        <w:t xml:space="preserve"> </w:t>
      </w:r>
      <w:r w:rsidR="00423472" w:rsidRPr="00A54809">
        <w:rPr>
          <w:rFonts w:ascii="Times New Roman" w:hAnsi="Times New Roman" w:cs="Times New Roman"/>
          <w:sz w:val="24"/>
          <w:szCs w:val="24"/>
        </w:rPr>
        <w:t>provide</w:t>
      </w:r>
      <w:r w:rsidRPr="00A54809">
        <w:rPr>
          <w:rFonts w:ascii="Times New Roman" w:hAnsi="Times New Roman" w:cs="Times New Roman"/>
          <w:sz w:val="24"/>
          <w:szCs w:val="24"/>
        </w:rPr>
        <w:t>s</w:t>
      </w:r>
      <w:r w:rsidR="00423472" w:rsidRPr="00B345CC">
        <w:rPr>
          <w:rFonts w:ascii="Times New Roman" w:hAnsi="Times New Roman" w:cs="Times New Roman"/>
          <w:sz w:val="24"/>
          <w:szCs w:val="24"/>
        </w:rPr>
        <w:t xml:space="preserve"> that th</w:t>
      </w:r>
      <w:r w:rsidR="0027082C" w:rsidRPr="00B345CC">
        <w:rPr>
          <w:rFonts w:ascii="Times New Roman" w:hAnsi="Times New Roman" w:cs="Times New Roman"/>
          <w:sz w:val="24"/>
          <w:szCs w:val="24"/>
        </w:rPr>
        <w:t>e amend</w:t>
      </w:r>
      <w:r w:rsidR="00875739" w:rsidRPr="00B345CC">
        <w:rPr>
          <w:rFonts w:ascii="Times New Roman" w:hAnsi="Times New Roman" w:cs="Times New Roman"/>
          <w:sz w:val="24"/>
          <w:szCs w:val="24"/>
        </w:rPr>
        <w:t>ing</w:t>
      </w:r>
      <w:r w:rsidR="00423472" w:rsidRPr="00B345CC">
        <w:rPr>
          <w:rFonts w:ascii="Times New Roman" w:hAnsi="Times New Roman" w:cs="Times New Roman"/>
          <w:sz w:val="24"/>
          <w:szCs w:val="24"/>
        </w:rPr>
        <w:t xml:space="preserve"> </w:t>
      </w:r>
      <w:r w:rsidR="00F07A00" w:rsidRPr="00B345CC">
        <w:rPr>
          <w:rFonts w:ascii="Times New Roman" w:hAnsi="Times New Roman" w:cs="Times New Roman"/>
          <w:sz w:val="24"/>
          <w:szCs w:val="24"/>
        </w:rPr>
        <w:t>R</w:t>
      </w:r>
      <w:r w:rsidR="00423472" w:rsidRPr="00B345CC">
        <w:rPr>
          <w:rFonts w:ascii="Times New Roman" w:hAnsi="Times New Roman" w:cs="Times New Roman"/>
          <w:sz w:val="24"/>
          <w:szCs w:val="24"/>
        </w:rPr>
        <w:t xml:space="preserve">egulation </w:t>
      </w:r>
      <w:r w:rsidR="0027082C" w:rsidRPr="00B345CC">
        <w:rPr>
          <w:rFonts w:ascii="Times New Roman" w:hAnsi="Times New Roman" w:cs="Times New Roman"/>
          <w:sz w:val="24"/>
          <w:szCs w:val="24"/>
        </w:rPr>
        <w:t>has</w:t>
      </w:r>
      <w:r w:rsidR="00423472" w:rsidRPr="00B345CC">
        <w:rPr>
          <w:rFonts w:ascii="Times New Roman" w:hAnsi="Times New Roman" w:cs="Times New Roman"/>
          <w:sz w:val="24"/>
          <w:szCs w:val="24"/>
        </w:rPr>
        <w:t xml:space="preserve"> a spli</w:t>
      </w:r>
      <w:r w:rsidR="00F07A00" w:rsidRPr="00B345CC">
        <w:rPr>
          <w:rFonts w:ascii="Times New Roman" w:hAnsi="Times New Roman" w:cs="Times New Roman"/>
          <w:sz w:val="24"/>
          <w:szCs w:val="24"/>
        </w:rPr>
        <w:t xml:space="preserve">t commencement date. Sections 1 to </w:t>
      </w:r>
      <w:r w:rsidR="00423472" w:rsidRPr="00B345CC">
        <w:rPr>
          <w:rFonts w:ascii="Times New Roman" w:hAnsi="Times New Roman" w:cs="Times New Roman"/>
          <w:sz w:val="24"/>
          <w:szCs w:val="24"/>
        </w:rPr>
        <w:t xml:space="preserve">4 and Schedule 1 </w:t>
      </w:r>
      <w:r w:rsidR="001B2502">
        <w:rPr>
          <w:rFonts w:ascii="Times New Roman" w:hAnsi="Times New Roman" w:cs="Times New Roman"/>
          <w:sz w:val="24"/>
          <w:szCs w:val="24"/>
        </w:rPr>
        <w:t xml:space="preserve">will </w:t>
      </w:r>
      <w:r w:rsidR="00423472" w:rsidRPr="00A54809">
        <w:rPr>
          <w:rFonts w:ascii="Times New Roman" w:hAnsi="Times New Roman" w:cs="Times New Roman"/>
          <w:sz w:val="24"/>
          <w:szCs w:val="24"/>
        </w:rPr>
        <w:t>commence</w:t>
      </w:r>
      <w:r w:rsidR="00423472" w:rsidRPr="00B345CC">
        <w:rPr>
          <w:rFonts w:ascii="Times New Roman" w:hAnsi="Times New Roman" w:cs="Times New Roman"/>
          <w:sz w:val="24"/>
          <w:szCs w:val="24"/>
        </w:rPr>
        <w:t xml:space="preserve"> on 1 November 2016. Schedule 2 </w:t>
      </w:r>
      <w:r w:rsidR="00F07A00" w:rsidRPr="00A54809">
        <w:rPr>
          <w:rFonts w:ascii="Times New Roman" w:hAnsi="Times New Roman" w:cs="Times New Roman"/>
          <w:sz w:val="24"/>
          <w:szCs w:val="24"/>
        </w:rPr>
        <w:t>will</w:t>
      </w:r>
      <w:r w:rsidR="00F07A00" w:rsidRPr="00B345CC">
        <w:rPr>
          <w:rFonts w:ascii="Times New Roman" w:hAnsi="Times New Roman" w:cs="Times New Roman"/>
          <w:sz w:val="24"/>
          <w:szCs w:val="24"/>
        </w:rPr>
        <w:t xml:space="preserve"> </w:t>
      </w:r>
      <w:r w:rsidR="00423472" w:rsidRPr="00B345CC">
        <w:rPr>
          <w:rFonts w:ascii="Times New Roman" w:hAnsi="Times New Roman" w:cs="Times New Roman"/>
          <w:sz w:val="24"/>
          <w:szCs w:val="24"/>
        </w:rPr>
        <w:t>commence on 1 July 2017.</w:t>
      </w:r>
      <w:r w:rsidR="00C2723B" w:rsidRPr="00B345CC">
        <w:rPr>
          <w:rFonts w:ascii="Times New Roman" w:hAnsi="Times New Roman" w:cs="Times New Roman"/>
          <w:sz w:val="24"/>
          <w:szCs w:val="24"/>
        </w:rPr>
        <w:t xml:space="preserve"> </w:t>
      </w:r>
      <w:r w:rsidR="0076312A" w:rsidRPr="00B345CC">
        <w:rPr>
          <w:rFonts w:ascii="Times New Roman" w:hAnsi="Times New Roman" w:cs="Times New Roman"/>
          <w:sz w:val="24"/>
          <w:szCs w:val="24"/>
        </w:rPr>
        <w:t>The purpose of this split commencement is to enable t</w:t>
      </w:r>
      <w:r w:rsidR="00C01FAB" w:rsidRPr="00B345CC">
        <w:rPr>
          <w:rFonts w:ascii="Times New Roman" w:hAnsi="Times New Roman" w:cs="Times New Roman"/>
          <w:sz w:val="24"/>
          <w:szCs w:val="24"/>
        </w:rPr>
        <w:t>he known consignor scheme to come into effect</w:t>
      </w:r>
      <w:r w:rsidR="00B03B73" w:rsidRPr="00B345CC">
        <w:rPr>
          <w:rFonts w:ascii="Times New Roman" w:hAnsi="Times New Roman" w:cs="Times New Roman"/>
          <w:sz w:val="24"/>
          <w:szCs w:val="24"/>
        </w:rPr>
        <w:t xml:space="preserve"> </w:t>
      </w:r>
      <w:r w:rsidR="0076312A" w:rsidRPr="00B345CC">
        <w:rPr>
          <w:rFonts w:ascii="Times New Roman" w:hAnsi="Times New Roman" w:cs="Times New Roman"/>
          <w:sz w:val="24"/>
          <w:szCs w:val="24"/>
        </w:rPr>
        <w:t>on 1 November 2016, along with new cl</w:t>
      </w:r>
      <w:r w:rsidR="00303969" w:rsidRPr="00B345CC">
        <w:rPr>
          <w:rFonts w:ascii="Times New Roman" w:hAnsi="Times New Roman" w:cs="Times New Roman"/>
          <w:sz w:val="24"/>
          <w:szCs w:val="24"/>
        </w:rPr>
        <w:t xml:space="preserve">earance requirements. This </w:t>
      </w:r>
      <w:r w:rsidR="00623274">
        <w:rPr>
          <w:rFonts w:ascii="Times New Roman" w:hAnsi="Times New Roman" w:cs="Times New Roman"/>
          <w:sz w:val="24"/>
          <w:szCs w:val="24"/>
        </w:rPr>
        <w:t xml:space="preserve">will </w:t>
      </w:r>
      <w:r w:rsidR="00303969" w:rsidRPr="00B345CC">
        <w:rPr>
          <w:rFonts w:ascii="Times New Roman" w:hAnsi="Times New Roman" w:cs="Times New Roman"/>
          <w:sz w:val="24"/>
          <w:szCs w:val="24"/>
        </w:rPr>
        <w:t>assist</w:t>
      </w:r>
      <w:r w:rsidR="0076312A" w:rsidRPr="00B345CC">
        <w:rPr>
          <w:rFonts w:ascii="Times New Roman" w:hAnsi="Times New Roman" w:cs="Times New Roman"/>
          <w:sz w:val="24"/>
          <w:szCs w:val="24"/>
        </w:rPr>
        <w:t xml:space="preserve"> industry </w:t>
      </w:r>
      <w:r w:rsidR="002C4382" w:rsidRPr="00B345CC">
        <w:rPr>
          <w:rFonts w:ascii="Times New Roman" w:hAnsi="Times New Roman" w:cs="Times New Roman"/>
          <w:sz w:val="24"/>
          <w:szCs w:val="24"/>
        </w:rPr>
        <w:t xml:space="preserve">to </w:t>
      </w:r>
      <w:r w:rsidR="0076312A" w:rsidRPr="00B345CC">
        <w:rPr>
          <w:rFonts w:ascii="Times New Roman" w:hAnsi="Times New Roman" w:cs="Times New Roman"/>
          <w:sz w:val="24"/>
          <w:szCs w:val="24"/>
        </w:rPr>
        <w:t xml:space="preserve">adjust to the new requirements before </w:t>
      </w:r>
      <w:r w:rsidR="00F07A00" w:rsidRPr="00B345CC">
        <w:rPr>
          <w:rFonts w:ascii="Times New Roman" w:hAnsi="Times New Roman" w:cs="Times New Roman"/>
          <w:sz w:val="24"/>
          <w:szCs w:val="24"/>
        </w:rPr>
        <w:t xml:space="preserve">specific requirements for United States bound cargo </w:t>
      </w:r>
      <w:r w:rsidR="002C4382" w:rsidRPr="00B345CC">
        <w:rPr>
          <w:rFonts w:ascii="Times New Roman" w:hAnsi="Times New Roman" w:cs="Times New Roman"/>
          <w:sz w:val="24"/>
          <w:szCs w:val="24"/>
        </w:rPr>
        <w:t>are</w:t>
      </w:r>
      <w:r w:rsidR="007353CB" w:rsidRPr="00B345CC">
        <w:rPr>
          <w:rFonts w:ascii="Times New Roman" w:hAnsi="Times New Roman" w:cs="Times New Roman"/>
          <w:sz w:val="24"/>
          <w:szCs w:val="24"/>
        </w:rPr>
        <w:t xml:space="preserve"> changed on 1 July 2017. </w:t>
      </w:r>
    </w:p>
    <w:p w14:paraId="56D6A859" w14:textId="77777777" w:rsidR="00423472" w:rsidRPr="00B345CC" w:rsidRDefault="00423472" w:rsidP="00C26FE3">
      <w:pPr>
        <w:rPr>
          <w:rFonts w:ascii="Times New Roman" w:hAnsi="Times New Roman" w:cs="Times New Roman"/>
          <w:sz w:val="24"/>
          <w:szCs w:val="24"/>
          <w:u w:val="single"/>
        </w:rPr>
      </w:pPr>
      <w:r w:rsidRPr="00B345CC">
        <w:rPr>
          <w:rFonts w:ascii="Times New Roman" w:hAnsi="Times New Roman" w:cs="Times New Roman"/>
          <w:sz w:val="24"/>
          <w:szCs w:val="24"/>
          <w:u w:val="single"/>
        </w:rPr>
        <w:t>Section 3 – Authority</w:t>
      </w:r>
    </w:p>
    <w:p w14:paraId="04053614" w14:textId="5F1C5F7A" w:rsidR="00423472" w:rsidRPr="00B345CC" w:rsidRDefault="00423472" w:rsidP="00C26FE3">
      <w:pPr>
        <w:rPr>
          <w:rFonts w:ascii="Times New Roman" w:hAnsi="Times New Roman" w:cs="Times New Roman"/>
          <w:i/>
          <w:sz w:val="24"/>
          <w:szCs w:val="24"/>
        </w:rPr>
      </w:pPr>
      <w:r w:rsidRPr="00B345CC">
        <w:rPr>
          <w:rFonts w:ascii="Times New Roman" w:hAnsi="Times New Roman" w:cs="Times New Roman"/>
          <w:sz w:val="24"/>
          <w:szCs w:val="24"/>
        </w:rPr>
        <w:t>This section</w:t>
      </w:r>
      <w:r w:rsidR="00436804" w:rsidRPr="00B345CC">
        <w:rPr>
          <w:rFonts w:ascii="Times New Roman" w:hAnsi="Times New Roman" w:cs="Times New Roman"/>
          <w:sz w:val="24"/>
          <w:szCs w:val="24"/>
        </w:rPr>
        <w:t xml:space="preserve"> </w:t>
      </w:r>
      <w:r w:rsidRPr="00A54809">
        <w:rPr>
          <w:rFonts w:ascii="Times New Roman" w:hAnsi="Times New Roman" w:cs="Times New Roman"/>
          <w:sz w:val="24"/>
          <w:szCs w:val="24"/>
        </w:rPr>
        <w:t>provide</w:t>
      </w:r>
      <w:r w:rsidR="00436804" w:rsidRPr="00A54809">
        <w:rPr>
          <w:rFonts w:ascii="Times New Roman" w:hAnsi="Times New Roman" w:cs="Times New Roman"/>
          <w:sz w:val="24"/>
          <w:szCs w:val="24"/>
        </w:rPr>
        <w:t>s</w:t>
      </w:r>
      <w:r w:rsidRPr="00B345CC">
        <w:rPr>
          <w:rFonts w:ascii="Times New Roman" w:hAnsi="Times New Roman" w:cs="Times New Roman"/>
          <w:sz w:val="24"/>
          <w:szCs w:val="24"/>
        </w:rPr>
        <w:t xml:space="preserve"> that the </w:t>
      </w:r>
      <w:r w:rsidR="0022743B" w:rsidRPr="00B345CC">
        <w:rPr>
          <w:rFonts w:ascii="Times New Roman" w:hAnsi="Times New Roman" w:cs="Times New Roman"/>
          <w:sz w:val="24"/>
          <w:szCs w:val="24"/>
        </w:rPr>
        <w:t>amend</w:t>
      </w:r>
      <w:r w:rsidR="00EE2CAC" w:rsidRPr="00B345CC">
        <w:rPr>
          <w:rFonts w:ascii="Times New Roman" w:hAnsi="Times New Roman" w:cs="Times New Roman"/>
          <w:sz w:val="24"/>
          <w:szCs w:val="24"/>
        </w:rPr>
        <w:t>ing</w:t>
      </w:r>
      <w:r w:rsidR="0022743B" w:rsidRPr="00B345CC">
        <w:rPr>
          <w:rFonts w:ascii="Times New Roman" w:hAnsi="Times New Roman" w:cs="Times New Roman"/>
          <w:sz w:val="24"/>
          <w:szCs w:val="24"/>
        </w:rPr>
        <w:t xml:space="preserve"> </w:t>
      </w:r>
      <w:r w:rsidRPr="00B345CC">
        <w:rPr>
          <w:rFonts w:ascii="Times New Roman" w:hAnsi="Times New Roman" w:cs="Times New Roman"/>
          <w:sz w:val="24"/>
          <w:szCs w:val="24"/>
        </w:rPr>
        <w:t xml:space="preserve">Regulation is made under the </w:t>
      </w:r>
      <w:r w:rsidRPr="00B345CC">
        <w:rPr>
          <w:rFonts w:ascii="Times New Roman" w:hAnsi="Times New Roman" w:cs="Times New Roman"/>
          <w:i/>
          <w:sz w:val="24"/>
          <w:szCs w:val="24"/>
        </w:rPr>
        <w:t>Aviation Transport Security Act 2004.</w:t>
      </w:r>
    </w:p>
    <w:p w14:paraId="56F84547" w14:textId="77777777" w:rsidR="00423472" w:rsidRPr="00B345CC" w:rsidRDefault="00423472" w:rsidP="00C26FE3">
      <w:pPr>
        <w:rPr>
          <w:rFonts w:ascii="Times New Roman" w:hAnsi="Times New Roman" w:cs="Times New Roman"/>
          <w:sz w:val="24"/>
          <w:szCs w:val="24"/>
          <w:u w:val="single"/>
        </w:rPr>
      </w:pPr>
      <w:r w:rsidRPr="00B345CC">
        <w:rPr>
          <w:rFonts w:ascii="Times New Roman" w:hAnsi="Times New Roman" w:cs="Times New Roman"/>
          <w:sz w:val="24"/>
          <w:szCs w:val="24"/>
          <w:u w:val="single"/>
        </w:rPr>
        <w:t>Section 4 – Schedules</w:t>
      </w:r>
    </w:p>
    <w:p w14:paraId="0D868E7C" w14:textId="7A0949E8" w:rsidR="00423472" w:rsidRPr="00B345CC" w:rsidRDefault="00436804" w:rsidP="00C26FE3">
      <w:pPr>
        <w:rPr>
          <w:rFonts w:ascii="Times New Roman" w:hAnsi="Times New Roman" w:cs="Times New Roman"/>
          <w:sz w:val="24"/>
          <w:szCs w:val="24"/>
        </w:rPr>
      </w:pPr>
      <w:r w:rsidRPr="00B345CC">
        <w:rPr>
          <w:rFonts w:ascii="Times New Roman" w:hAnsi="Times New Roman" w:cs="Times New Roman"/>
          <w:sz w:val="24"/>
          <w:szCs w:val="24"/>
        </w:rPr>
        <w:t>This section</w:t>
      </w:r>
      <w:r w:rsidR="00423472" w:rsidRPr="00B345CC">
        <w:rPr>
          <w:rFonts w:ascii="Times New Roman" w:hAnsi="Times New Roman" w:cs="Times New Roman"/>
          <w:sz w:val="24"/>
          <w:szCs w:val="24"/>
        </w:rPr>
        <w:t xml:space="preserve"> </w:t>
      </w:r>
      <w:r w:rsidR="00423472" w:rsidRPr="00A54809">
        <w:rPr>
          <w:rFonts w:ascii="Times New Roman" w:hAnsi="Times New Roman" w:cs="Times New Roman"/>
          <w:sz w:val="24"/>
          <w:szCs w:val="24"/>
        </w:rPr>
        <w:t>provide</w:t>
      </w:r>
      <w:r w:rsidRPr="00A54809">
        <w:rPr>
          <w:rFonts w:ascii="Times New Roman" w:hAnsi="Times New Roman" w:cs="Times New Roman"/>
          <w:sz w:val="24"/>
          <w:szCs w:val="24"/>
        </w:rPr>
        <w:t>s</w:t>
      </w:r>
      <w:r w:rsidR="00423472" w:rsidRPr="00B345CC">
        <w:rPr>
          <w:rFonts w:ascii="Times New Roman" w:hAnsi="Times New Roman" w:cs="Times New Roman"/>
          <w:sz w:val="24"/>
          <w:szCs w:val="24"/>
        </w:rPr>
        <w:t xml:space="preserve"> that the </w:t>
      </w:r>
      <w:r w:rsidR="00423472" w:rsidRPr="00B345CC">
        <w:rPr>
          <w:rFonts w:ascii="Times New Roman" w:hAnsi="Times New Roman" w:cs="Times New Roman"/>
          <w:i/>
          <w:sz w:val="24"/>
          <w:szCs w:val="24"/>
        </w:rPr>
        <w:t>Aviation Transport Security Regulations 2005</w:t>
      </w:r>
      <w:r w:rsidR="00423472" w:rsidRPr="00B345CC">
        <w:rPr>
          <w:rFonts w:ascii="Times New Roman" w:hAnsi="Times New Roman" w:cs="Times New Roman"/>
          <w:sz w:val="24"/>
          <w:szCs w:val="24"/>
        </w:rPr>
        <w:t xml:space="preserve"> </w:t>
      </w:r>
      <w:r w:rsidR="00423472" w:rsidRPr="00A54809">
        <w:rPr>
          <w:rFonts w:ascii="Times New Roman" w:hAnsi="Times New Roman" w:cs="Times New Roman"/>
          <w:sz w:val="24"/>
          <w:szCs w:val="24"/>
        </w:rPr>
        <w:t xml:space="preserve">are to </w:t>
      </w:r>
      <w:r w:rsidR="00423472" w:rsidRPr="00B345CC">
        <w:rPr>
          <w:rFonts w:ascii="Times New Roman" w:hAnsi="Times New Roman" w:cs="Times New Roman"/>
          <w:sz w:val="24"/>
          <w:szCs w:val="24"/>
        </w:rPr>
        <w:t xml:space="preserve">be amended as set out in the Schedules to the </w:t>
      </w:r>
      <w:r w:rsidR="0022743B" w:rsidRPr="00B345CC">
        <w:rPr>
          <w:rFonts w:ascii="Times New Roman" w:hAnsi="Times New Roman" w:cs="Times New Roman"/>
          <w:sz w:val="24"/>
          <w:szCs w:val="24"/>
        </w:rPr>
        <w:t>amend</w:t>
      </w:r>
      <w:r w:rsidR="00EE2CAC" w:rsidRPr="00B345CC">
        <w:rPr>
          <w:rFonts w:ascii="Times New Roman" w:hAnsi="Times New Roman" w:cs="Times New Roman"/>
          <w:sz w:val="24"/>
          <w:szCs w:val="24"/>
        </w:rPr>
        <w:t>ing</w:t>
      </w:r>
      <w:r w:rsidR="00423472" w:rsidRPr="00B345CC">
        <w:rPr>
          <w:rFonts w:ascii="Times New Roman" w:hAnsi="Times New Roman" w:cs="Times New Roman"/>
          <w:sz w:val="24"/>
          <w:szCs w:val="24"/>
        </w:rPr>
        <w:t xml:space="preserve"> Regulation.</w:t>
      </w:r>
    </w:p>
    <w:p w14:paraId="7E14EEC7" w14:textId="42BF4BB4" w:rsidR="00423472" w:rsidRPr="00B345CC" w:rsidRDefault="00423472" w:rsidP="00C26FE3">
      <w:pPr>
        <w:rPr>
          <w:rFonts w:ascii="Times New Roman" w:hAnsi="Times New Roman" w:cs="Times New Roman"/>
          <w:b/>
          <w:sz w:val="24"/>
          <w:szCs w:val="24"/>
          <w:u w:val="single"/>
        </w:rPr>
      </w:pPr>
      <w:r w:rsidRPr="00B345CC">
        <w:rPr>
          <w:rFonts w:ascii="Times New Roman" w:hAnsi="Times New Roman" w:cs="Times New Roman"/>
          <w:b/>
          <w:sz w:val="24"/>
          <w:szCs w:val="24"/>
          <w:u w:val="single"/>
        </w:rPr>
        <w:t>Schedule 1</w:t>
      </w:r>
      <w:r w:rsidR="002400C9" w:rsidRPr="00B345CC">
        <w:rPr>
          <w:rFonts w:ascii="Times New Roman" w:hAnsi="Times New Roman" w:cs="Times New Roman"/>
          <w:b/>
          <w:sz w:val="24"/>
          <w:szCs w:val="24"/>
          <w:u w:val="single"/>
        </w:rPr>
        <w:t>—</w:t>
      </w:r>
      <w:r w:rsidRPr="00B345CC">
        <w:rPr>
          <w:rFonts w:ascii="Times New Roman" w:hAnsi="Times New Roman" w:cs="Times New Roman"/>
          <w:b/>
          <w:sz w:val="24"/>
          <w:szCs w:val="24"/>
          <w:u w:val="single"/>
        </w:rPr>
        <w:t>Amendments commencing 1 November 2016</w:t>
      </w:r>
    </w:p>
    <w:p w14:paraId="0419504B" w14:textId="2F56B579" w:rsidR="00423472" w:rsidRPr="00B345CC" w:rsidRDefault="00423472" w:rsidP="00C26FE3">
      <w:pPr>
        <w:rPr>
          <w:rFonts w:ascii="Times New Roman" w:hAnsi="Times New Roman" w:cs="Times New Roman"/>
          <w:b/>
          <w:sz w:val="24"/>
          <w:szCs w:val="24"/>
        </w:rPr>
      </w:pPr>
      <w:r w:rsidRPr="00B345CC">
        <w:rPr>
          <w:rFonts w:ascii="Times New Roman" w:hAnsi="Times New Roman" w:cs="Times New Roman"/>
          <w:b/>
          <w:sz w:val="24"/>
          <w:szCs w:val="24"/>
        </w:rPr>
        <w:t>Part 1</w:t>
      </w:r>
      <w:r w:rsidR="002400C9" w:rsidRPr="00B345CC">
        <w:rPr>
          <w:rFonts w:ascii="Times New Roman" w:hAnsi="Times New Roman" w:cs="Times New Roman"/>
          <w:b/>
          <w:sz w:val="24"/>
          <w:szCs w:val="24"/>
        </w:rPr>
        <w:t>—</w:t>
      </w:r>
      <w:r w:rsidRPr="00B345CC">
        <w:rPr>
          <w:rFonts w:ascii="Times New Roman" w:hAnsi="Times New Roman" w:cs="Times New Roman"/>
          <w:b/>
          <w:sz w:val="24"/>
          <w:szCs w:val="24"/>
        </w:rPr>
        <w:t>Amendments</w:t>
      </w:r>
    </w:p>
    <w:p w14:paraId="5A29F46F" w14:textId="77777777" w:rsidR="00423472" w:rsidRPr="00B345CC" w:rsidRDefault="00423472" w:rsidP="00C26FE3">
      <w:pPr>
        <w:rPr>
          <w:rFonts w:ascii="Times New Roman" w:hAnsi="Times New Roman" w:cs="Times New Roman"/>
          <w:b/>
          <w:sz w:val="24"/>
          <w:szCs w:val="24"/>
        </w:rPr>
      </w:pPr>
      <w:r w:rsidRPr="00B345CC">
        <w:rPr>
          <w:rFonts w:ascii="Times New Roman" w:hAnsi="Times New Roman" w:cs="Times New Roman"/>
          <w:b/>
          <w:i/>
          <w:sz w:val="24"/>
          <w:szCs w:val="24"/>
        </w:rPr>
        <w:t>Aviation Transport Security Regulations 2005</w:t>
      </w:r>
    </w:p>
    <w:p w14:paraId="16932017" w14:textId="77777777" w:rsidR="00423472" w:rsidRPr="00B345CC" w:rsidRDefault="00423472" w:rsidP="00C26FE3">
      <w:pPr>
        <w:rPr>
          <w:rFonts w:ascii="Times New Roman" w:hAnsi="Times New Roman" w:cs="Times New Roman"/>
          <w:b/>
          <w:sz w:val="24"/>
          <w:szCs w:val="24"/>
        </w:rPr>
      </w:pPr>
      <w:r w:rsidRPr="00B345CC">
        <w:rPr>
          <w:rFonts w:ascii="Times New Roman" w:hAnsi="Times New Roman" w:cs="Times New Roman"/>
          <w:b/>
          <w:sz w:val="24"/>
          <w:szCs w:val="24"/>
        </w:rPr>
        <w:t>Item [1] – Regulation 1.03 (definition of AACA security program)</w:t>
      </w:r>
    </w:p>
    <w:p w14:paraId="2542DD10" w14:textId="2252F049" w:rsidR="00423472" w:rsidRPr="00B345CC" w:rsidRDefault="00423472" w:rsidP="00C26FE3">
      <w:pPr>
        <w:rPr>
          <w:rFonts w:ascii="Times New Roman" w:hAnsi="Times New Roman" w:cs="Times New Roman"/>
          <w:sz w:val="24"/>
          <w:szCs w:val="24"/>
        </w:rPr>
      </w:pPr>
      <w:r w:rsidRPr="00B345CC">
        <w:rPr>
          <w:rFonts w:ascii="Times New Roman" w:hAnsi="Times New Roman" w:cs="Times New Roman"/>
          <w:sz w:val="24"/>
          <w:szCs w:val="24"/>
        </w:rPr>
        <w:t xml:space="preserve">This </w:t>
      </w:r>
      <w:r w:rsidR="006E5AD9" w:rsidRPr="00B345CC">
        <w:rPr>
          <w:rFonts w:ascii="Times New Roman" w:hAnsi="Times New Roman" w:cs="Times New Roman"/>
          <w:sz w:val="24"/>
          <w:szCs w:val="24"/>
        </w:rPr>
        <w:t>item</w:t>
      </w:r>
      <w:r w:rsidR="00436804" w:rsidRPr="00B345CC">
        <w:rPr>
          <w:rFonts w:ascii="Times New Roman" w:hAnsi="Times New Roman" w:cs="Times New Roman"/>
          <w:sz w:val="24"/>
          <w:szCs w:val="24"/>
        </w:rPr>
        <w:t xml:space="preserve"> </w:t>
      </w:r>
      <w:r w:rsidRPr="00A54809">
        <w:rPr>
          <w:rFonts w:ascii="Times New Roman" w:hAnsi="Times New Roman" w:cs="Times New Roman"/>
          <w:sz w:val="24"/>
          <w:szCs w:val="24"/>
        </w:rPr>
        <w:t>omit</w:t>
      </w:r>
      <w:r w:rsidR="00436804" w:rsidRPr="00A54809">
        <w:rPr>
          <w:rFonts w:ascii="Times New Roman" w:hAnsi="Times New Roman" w:cs="Times New Roman"/>
          <w:sz w:val="24"/>
          <w:szCs w:val="24"/>
        </w:rPr>
        <w:t>s</w:t>
      </w:r>
      <w:r w:rsidRPr="00B345CC">
        <w:rPr>
          <w:rFonts w:ascii="Times New Roman" w:hAnsi="Times New Roman" w:cs="Times New Roman"/>
          <w:sz w:val="24"/>
          <w:szCs w:val="24"/>
        </w:rPr>
        <w:t xml:space="preserve"> “regulation 4.49” and </w:t>
      </w:r>
      <w:r w:rsidRPr="00A54809">
        <w:rPr>
          <w:rFonts w:ascii="Times New Roman" w:hAnsi="Times New Roman" w:cs="Times New Roman"/>
          <w:sz w:val="24"/>
          <w:szCs w:val="24"/>
        </w:rPr>
        <w:t>substitute</w:t>
      </w:r>
      <w:r w:rsidR="00303969" w:rsidRPr="00A54809">
        <w:rPr>
          <w:rFonts w:ascii="Times New Roman" w:hAnsi="Times New Roman" w:cs="Times New Roman"/>
          <w:sz w:val="24"/>
          <w:szCs w:val="24"/>
        </w:rPr>
        <w:t>s</w:t>
      </w:r>
      <w:r w:rsidRPr="00B345CC">
        <w:rPr>
          <w:rFonts w:ascii="Times New Roman" w:hAnsi="Times New Roman" w:cs="Times New Roman"/>
          <w:sz w:val="24"/>
          <w:szCs w:val="24"/>
        </w:rPr>
        <w:t xml:space="preserve"> </w:t>
      </w:r>
      <w:r w:rsidR="00DB04D8" w:rsidRPr="00B345CC">
        <w:rPr>
          <w:rFonts w:ascii="Times New Roman" w:hAnsi="Times New Roman" w:cs="Times New Roman"/>
          <w:sz w:val="24"/>
          <w:szCs w:val="24"/>
        </w:rPr>
        <w:t xml:space="preserve">“regulation 4.51F” to ensure that the definition of </w:t>
      </w:r>
      <w:r w:rsidR="00806CF5" w:rsidRPr="00B345CC">
        <w:rPr>
          <w:rFonts w:ascii="Times New Roman" w:hAnsi="Times New Roman" w:cs="Times New Roman"/>
          <w:sz w:val="24"/>
          <w:szCs w:val="24"/>
        </w:rPr>
        <w:t>an AACA security pro</w:t>
      </w:r>
      <w:r w:rsidR="00B43024" w:rsidRPr="00B345CC">
        <w:rPr>
          <w:rFonts w:ascii="Times New Roman" w:hAnsi="Times New Roman" w:cs="Times New Roman"/>
          <w:sz w:val="24"/>
          <w:szCs w:val="24"/>
        </w:rPr>
        <w:t xml:space="preserve">gram is accurate. </w:t>
      </w:r>
    </w:p>
    <w:p w14:paraId="112765F7" w14:textId="77777777" w:rsidR="003E382F" w:rsidRPr="00B345CC" w:rsidRDefault="003E382F" w:rsidP="00C26FE3">
      <w:pPr>
        <w:rPr>
          <w:rFonts w:ascii="Times New Roman" w:hAnsi="Times New Roman" w:cs="Times New Roman"/>
          <w:sz w:val="24"/>
          <w:szCs w:val="24"/>
        </w:rPr>
      </w:pPr>
      <w:r w:rsidRPr="00B345CC">
        <w:rPr>
          <w:rFonts w:ascii="Times New Roman" w:hAnsi="Times New Roman" w:cs="Times New Roman"/>
          <w:b/>
          <w:sz w:val="24"/>
          <w:szCs w:val="24"/>
        </w:rPr>
        <w:t>Item [2] – Regulation 1.03</w:t>
      </w:r>
      <w:r w:rsidR="00B43024" w:rsidRPr="00B345CC">
        <w:rPr>
          <w:rFonts w:ascii="Times New Roman" w:hAnsi="Times New Roman" w:cs="Times New Roman"/>
          <w:b/>
          <w:sz w:val="24"/>
          <w:szCs w:val="24"/>
        </w:rPr>
        <w:t xml:space="preserve"> (definition of chain of custody statement)</w:t>
      </w:r>
    </w:p>
    <w:p w14:paraId="2F7F5C38" w14:textId="1D3EB5C3" w:rsidR="00B43024" w:rsidRPr="00160E4A" w:rsidRDefault="00436804" w:rsidP="00C26FE3">
      <w:pPr>
        <w:rPr>
          <w:rFonts w:ascii="Times New Roman" w:hAnsi="Times New Roman" w:cs="Times New Roman"/>
          <w:sz w:val="24"/>
          <w:szCs w:val="24"/>
        </w:rPr>
      </w:pPr>
      <w:r w:rsidRPr="00B345CC">
        <w:rPr>
          <w:rFonts w:ascii="Times New Roman" w:hAnsi="Times New Roman" w:cs="Times New Roman"/>
          <w:sz w:val="24"/>
          <w:szCs w:val="24"/>
        </w:rPr>
        <w:t>This item</w:t>
      </w:r>
      <w:r w:rsidR="00FA339C" w:rsidRPr="00B345CC">
        <w:rPr>
          <w:rFonts w:ascii="Times New Roman" w:hAnsi="Times New Roman" w:cs="Times New Roman"/>
          <w:sz w:val="24"/>
          <w:szCs w:val="24"/>
        </w:rPr>
        <w:t xml:space="preserve"> </w:t>
      </w:r>
      <w:r w:rsidR="00B43024" w:rsidRPr="00A54809">
        <w:rPr>
          <w:rFonts w:ascii="Times New Roman" w:hAnsi="Times New Roman" w:cs="Times New Roman"/>
          <w:sz w:val="24"/>
          <w:szCs w:val="24"/>
        </w:rPr>
        <w:t>repeal</w:t>
      </w:r>
      <w:r w:rsidRPr="00A54809">
        <w:rPr>
          <w:rFonts w:ascii="Times New Roman" w:hAnsi="Times New Roman" w:cs="Times New Roman"/>
          <w:sz w:val="24"/>
          <w:szCs w:val="24"/>
        </w:rPr>
        <w:t>s</w:t>
      </w:r>
      <w:r w:rsidR="00B43024" w:rsidRPr="00B345CC">
        <w:rPr>
          <w:rFonts w:ascii="Times New Roman" w:hAnsi="Times New Roman" w:cs="Times New Roman"/>
          <w:sz w:val="24"/>
          <w:szCs w:val="24"/>
        </w:rPr>
        <w:t xml:space="preserve"> the definition of a chain of custody statement. Under </w:t>
      </w:r>
      <w:r w:rsidR="0022743B" w:rsidRPr="00B345CC">
        <w:rPr>
          <w:rFonts w:ascii="Times New Roman" w:hAnsi="Times New Roman" w:cs="Times New Roman"/>
          <w:sz w:val="24"/>
          <w:szCs w:val="24"/>
        </w:rPr>
        <w:t>the amend</w:t>
      </w:r>
      <w:r w:rsidR="00EE2CAC" w:rsidRPr="00B345CC">
        <w:rPr>
          <w:rFonts w:ascii="Times New Roman" w:hAnsi="Times New Roman" w:cs="Times New Roman"/>
          <w:sz w:val="24"/>
          <w:szCs w:val="24"/>
        </w:rPr>
        <w:t>ing</w:t>
      </w:r>
      <w:r w:rsidR="0022743B" w:rsidRPr="00B345CC">
        <w:rPr>
          <w:rFonts w:ascii="Times New Roman" w:hAnsi="Times New Roman" w:cs="Times New Roman"/>
          <w:sz w:val="24"/>
          <w:szCs w:val="24"/>
        </w:rPr>
        <w:t xml:space="preserve"> R</w:t>
      </w:r>
      <w:r w:rsidR="00B43024" w:rsidRPr="00B345CC">
        <w:rPr>
          <w:rFonts w:ascii="Times New Roman" w:hAnsi="Times New Roman" w:cs="Times New Roman"/>
          <w:sz w:val="24"/>
          <w:szCs w:val="24"/>
        </w:rPr>
        <w:t xml:space="preserve">egulation, chain of custody statements </w:t>
      </w:r>
      <w:r w:rsidR="00E41C70">
        <w:rPr>
          <w:rFonts w:ascii="Times New Roman" w:hAnsi="Times New Roman" w:cs="Times New Roman"/>
          <w:sz w:val="24"/>
          <w:szCs w:val="24"/>
        </w:rPr>
        <w:t>will</w:t>
      </w:r>
      <w:r w:rsidR="00B43024" w:rsidRPr="00B345CC">
        <w:rPr>
          <w:rFonts w:ascii="Times New Roman" w:hAnsi="Times New Roman" w:cs="Times New Roman"/>
          <w:sz w:val="24"/>
          <w:szCs w:val="24"/>
        </w:rPr>
        <w:t xml:space="preserve"> no longer be required. </w:t>
      </w:r>
      <w:r w:rsidRPr="00B345CC">
        <w:rPr>
          <w:rFonts w:ascii="Times New Roman" w:hAnsi="Times New Roman" w:cs="Times New Roman"/>
          <w:sz w:val="24"/>
          <w:szCs w:val="24"/>
        </w:rPr>
        <w:t xml:space="preserve">However, this </w:t>
      </w:r>
      <w:r w:rsidRPr="00A54809">
        <w:rPr>
          <w:rFonts w:ascii="Times New Roman" w:hAnsi="Times New Roman" w:cs="Times New Roman"/>
          <w:sz w:val="24"/>
          <w:szCs w:val="24"/>
        </w:rPr>
        <w:t>does</w:t>
      </w:r>
      <w:r w:rsidRPr="00B345CC">
        <w:rPr>
          <w:rFonts w:ascii="Times New Roman" w:hAnsi="Times New Roman" w:cs="Times New Roman"/>
          <w:sz w:val="24"/>
          <w:szCs w:val="24"/>
        </w:rPr>
        <w:t xml:space="preserve"> not prevent regulated businesses from using the chain of custody statement </w:t>
      </w:r>
      <w:r w:rsidR="006265F0" w:rsidRPr="00B345CC">
        <w:rPr>
          <w:rFonts w:ascii="Times New Roman" w:hAnsi="Times New Roman" w:cs="Times New Roman"/>
          <w:sz w:val="24"/>
          <w:szCs w:val="24"/>
        </w:rPr>
        <w:t xml:space="preserve">or similar documentation </w:t>
      </w:r>
      <w:r w:rsidRPr="00B345CC">
        <w:rPr>
          <w:rFonts w:ascii="Times New Roman" w:hAnsi="Times New Roman" w:cs="Times New Roman"/>
          <w:sz w:val="24"/>
          <w:szCs w:val="24"/>
        </w:rPr>
        <w:t xml:space="preserve">for commercial or other practical reasons. </w:t>
      </w:r>
      <w:r w:rsidR="00B43024" w:rsidRPr="00B345CC">
        <w:rPr>
          <w:rFonts w:ascii="Times New Roman" w:hAnsi="Times New Roman" w:cs="Times New Roman"/>
          <w:sz w:val="24"/>
          <w:szCs w:val="24"/>
        </w:rPr>
        <w:t xml:space="preserve">Cargo </w:t>
      </w:r>
      <w:r w:rsidR="00B43024" w:rsidRPr="00A54809">
        <w:rPr>
          <w:rFonts w:ascii="Times New Roman" w:hAnsi="Times New Roman" w:cs="Times New Roman"/>
          <w:sz w:val="24"/>
          <w:szCs w:val="24"/>
        </w:rPr>
        <w:t>will</w:t>
      </w:r>
      <w:r w:rsidR="00915E4C" w:rsidRPr="00B345CC">
        <w:rPr>
          <w:rFonts w:ascii="Times New Roman" w:hAnsi="Times New Roman" w:cs="Times New Roman"/>
          <w:sz w:val="24"/>
          <w:szCs w:val="24"/>
        </w:rPr>
        <w:t xml:space="preserve"> </w:t>
      </w:r>
      <w:r w:rsidR="00B43024" w:rsidRPr="00B345CC">
        <w:rPr>
          <w:rFonts w:ascii="Times New Roman" w:hAnsi="Times New Roman" w:cs="Times New Roman"/>
          <w:sz w:val="24"/>
          <w:szCs w:val="24"/>
        </w:rPr>
        <w:t>need to be kept secure</w:t>
      </w:r>
      <w:r w:rsidR="006265F0" w:rsidRPr="00B345CC">
        <w:rPr>
          <w:rFonts w:ascii="Times New Roman" w:hAnsi="Times New Roman" w:cs="Times New Roman"/>
          <w:sz w:val="24"/>
          <w:szCs w:val="24"/>
        </w:rPr>
        <w:t>ly</w:t>
      </w:r>
      <w:r w:rsidR="00B43024" w:rsidRPr="00B345CC">
        <w:rPr>
          <w:rFonts w:ascii="Times New Roman" w:hAnsi="Times New Roman" w:cs="Times New Roman"/>
          <w:sz w:val="24"/>
          <w:szCs w:val="24"/>
        </w:rPr>
        <w:t xml:space="preserve"> throughout the supply chain by regulated businesses under their security programs.</w:t>
      </w:r>
      <w:r w:rsidR="00B43024" w:rsidRPr="00160E4A">
        <w:rPr>
          <w:rFonts w:ascii="Times New Roman" w:hAnsi="Times New Roman" w:cs="Times New Roman"/>
          <w:sz w:val="24"/>
          <w:szCs w:val="24"/>
        </w:rPr>
        <w:t xml:space="preserve">  </w:t>
      </w:r>
    </w:p>
    <w:p w14:paraId="7EE8D3F5" w14:textId="77777777" w:rsidR="00F6096A" w:rsidRDefault="00F6096A" w:rsidP="00C26FE3">
      <w:pPr>
        <w:rPr>
          <w:rFonts w:ascii="Times New Roman" w:hAnsi="Times New Roman" w:cs="Times New Roman"/>
          <w:b/>
          <w:sz w:val="24"/>
          <w:szCs w:val="24"/>
        </w:rPr>
      </w:pPr>
    </w:p>
    <w:p w14:paraId="44019F9E" w14:textId="31A76C0C" w:rsidR="00F83C6A" w:rsidRPr="00160E4A" w:rsidRDefault="00F83C6A" w:rsidP="00C26FE3">
      <w:pPr>
        <w:rPr>
          <w:rFonts w:ascii="Times New Roman" w:hAnsi="Times New Roman" w:cs="Times New Roman"/>
          <w:b/>
          <w:sz w:val="24"/>
          <w:szCs w:val="24"/>
        </w:rPr>
      </w:pPr>
      <w:r w:rsidRPr="00160E4A">
        <w:rPr>
          <w:rFonts w:ascii="Times New Roman" w:hAnsi="Times New Roman" w:cs="Times New Roman"/>
          <w:b/>
          <w:sz w:val="24"/>
          <w:szCs w:val="24"/>
        </w:rPr>
        <w:t xml:space="preserve">Item [3] – Regulations 1.03 (definition of </w:t>
      </w:r>
      <w:r w:rsidR="00B43024" w:rsidRPr="00160E4A">
        <w:rPr>
          <w:rFonts w:ascii="Times New Roman" w:hAnsi="Times New Roman" w:cs="Times New Roman"/>
          <w:b/>
          <w:sz w:val="24"/>
          <w:szCs w:val="24"/>
        </w:rPr>
        <w:t>class of regulated business</w:t>
      </w:r>
      <w:r w:rsidRPr="00160E4A">
        <w:rPr>
          <w:rFonts w:ascii="Times New Roman" w:hAnsi="Times New Roman" w:cs="Times New Roman"/>
          <w:b/>
          <w:sz w:val="24"/>
          <w:szCs w:val="24"/>
        </w:rPr>
        <w:t>)</w:t>
      </w:r>
    </w:p>
    <w:p w14:paraId="0D5550FC" w14:textId="4B8D0745" w:rsidR="00B43024" w:rsidRPr="007F73F9" w:rsidRDefault="00436804" w:rsidP="00C26FE3">
      <w:pPr>
        <w:rPr>
          <w:rFonts w:ascii="Times New Roman" w:hAnsi="Times New Roman" w:cs="Times New Roman"/>
          <w:sz w:val="24"/>
          <w:szCs w:val="24"/>
        </w:rPr>
      </w:pPr>
      <w:r>
        <w:rPr>
          <w:rFonts w:ascii="Times New Roman" w:hAnsi="Times New Roman" w:cs="Times New Roman"/>
          <w:sz w:val="24"/>
          <w:szCs w:val="24"/>
        </w:rPr>
        <w:t>This item</w:t>
      </w:r>
      <w:r w:rsidR="007F73F9">
        <w:rPr>
          <w:rFonts w:ascii="Times New Roman" w:hAnsi="Times New Roman" w:cs="Times New Roman"/>
          <w:sz w:val="24"/>
          <w:szCs w:val="24"/>
        </w:rPr>
        <w:t xml:space="preserve"> </w:t>
      </w:r>
      <w:r w:rsidRPr="00A54809">
        <w:rPr>
          <w:rFonts w:ascii="Times New Roman" w:hAnsi="Times New Roman" w:cs="Times New Roman"/>
          <w:sz w:val="24"/>
          <w:szCs w:val="24"/>
        </w:rPr>
        <w:t>adds</w:t>
      </w:r>
      <w:r>
        <w:rPr>
          <w:rFonts w:ascii="Times New Roman" w:hAnsi="Times New Roman" w:cs="Times New Roman"/>
          <w:sz w:val="24"/>
          <w:szCs w:val="24"/>
        </w:rPr>
        <w:t xml:space="preserve"> </w:t>
      </w:r>
      <w:r w:rsidR="007F73F9">
        <w:rPr>
          <w:rFonts w:ascii="Times New Roman" w:hAnsi="Times New Roman" w:cs="Times New Roman"/>
          <w:sz w:val="24"/>
          <w:szCs w:val="24"/>
        </w:rPr>
        <w:t xml:space="preserve">the origination of cargo as one of the functions </w:t>
      </w:r>
      <w:r w:rsidR="0017668A">
        <w:rPr>
          <w:rFonts w:ascii="Times New Roman" w:hAnsi="Times New Roman" w:cs="Times New Roman"/>
          <w:sz w:val="24"/>
          <w:szCs w:val="24"/>
        </w:rPr>
        <w:t xml:space="preserve">of </w:t>
      </w:r>
      <w:r w:rsidR="007F73F9">
        <w:rPr>
          <w:rFonts w:ascii="Times New Roman" w:hAnsi="Times New Roman" w:cs="Times New Roman"/>
          <w:sz w:val="24"/>
          <w:szCs w:val="24"/>
        </w:rPr>
        <w:t xml:space="preserve">a regulated business. </w:t>
      </w:r>
    </w:p>
    <w:p w14:paraId="1D108C32" w14:textId="77777777" w:rsidR="00F83C6A" w:rsidRPr="00160E4A" w:rsidRDefault="00B25FB9" w:rsidP="00C26FE3">
      <w:pPr>
        <w:rPr>
          <w:rFonts w:ascii="Times New Roman" w:hAnsi="Times New Roman" w:cs="Times New Roman"/>
          <w:b/>
          <w:sz w:val="24"/>
          <w:szCs w:val="24"/>
        </w:rPr>
      </w:pPr>
      <w:r>
        <w:rPr>
          <w:rFonts w:ascii="Times New Roman" w:hAnsi="Times New Roman" w:cs="Times New Roman"/>
          <w:b/>
          <w:sz w:val="24"/>
          <w:szCs w:val="24"/>
        </w:rPr>
        <w:t xml:space="preserve">Item [4] – Regulation 1.03 </w:t>
      </w:r>
    </w:p>
    <w:p w14:paraId="6FF2890A" w14:textId="4CF0C011" w:rsidR="00EE55CD" w:rsidRDefault="00EE55CD" w:rsidP="006265F0">
      <w:pPr>
        <w:rPr>
          <w:szCs w:val="24"/>
        </w:rPr>
      </w:pPr>
      <w:r>
        <w:rPr>
          <w:rFonts w:ascii="Times New Roman" w:hAnsi="Times New Roman" w:cs="Times New Roman"/>
          <w:sz w:val="24"/>
          <w:szCs w:val="24"/>
        </w:rPr>
        <w:t xml:space="preserve">This item </w:t>
      </w:r>
      <w:r w:rsidR="006265F0" w:rsidRPr="00A54809">
        <w:rPr>
          <w:rFonts w:ascii="Times New Roman" w:hAnsi="Times New Roman" w:cs="Times New Roman"/>
          <w:sz w:val="24"/>
          <w:szCs w:val="24"/>
        </w:rPr>
        <w:t>moves</w:t>
      </w:r>
      <w:r w:rsidR="006265F0">
        <w:rPr>
          <w:rFonts w:ascii="Times New Roman" w:hAnsi="Times New Roman" w:cs="Times New Roman"/>
          <w:sz w:val="24"/>
          <w:szCs w:val="24"/>
        </w:rPr>
        <w:t xml:space="preserve"> the definition of international cargo from previous regulation 4.41C and </w:t>
      </w:r>
      <w:r w:rsidR="006265F0" w:rsidRPr="00A54809">
        <w:rPr>
          <w:rFonts w:ascii="Times New Roman" w:hAnsi="Times New Roman" w:cs="Times New Roman"/>
          <w:sz w:val="24"/>
          <w:szCs w:val="24"/>
        </w:rPr>
        <w:t>places</w:t>
      </w:r>
      <w:r w:rsidR="006265F0">
        <w:rPr>
          <w:rFonts w:ascii="Times New Roman" w:hAnsi="Times New Roman" w:cs="Times New Roman"/>
          <w:sz w:val="24"/>
          <w:szCs w:val="24"/>
        </w:rPr>
        <w:t xml:space="preserve"> it in the definitions under regulation 1.03. </w:t>
      </w:r>
    </w:p>
    <w:p w14:paraId="46802CB5" w14:textId="5213FE88" w:rsidR="00EE55CD" w:rsidRDefault="00EE55CD" w:rsidP="00C26FE3">
      <w:pPr>
        <w:rPr>
          <w:rFonts w:ascii="Times New Roman" w:hAnsi="Times New Roman" w:cs="Times New Roman"/>
          <w:sz w:val="24"/>
          <w:szCs w:val="24"/>
        </w:rPr>
      </w:pPr>
      <w:r>
        <w:rPr>
          <w:rFonts w:ascii="Times New Roman" w:hAnsi="Times New Roman" w:cs="Times New Roman"/>
          <w:sz w:val="24"/>
          <w:szCs w:val="24"/>
        </w:rPr>
        <w:t xml:space="preserve">This item </w:t>
      </w:r>
      <w:r w:rsidRPr="00A54809">
        <w:rPr>
          <w:rFonts w:ascii="Times New Roman" w:hAnsi="Times New Roman" w:cs="Times New Roman"/>
          <w:sz w:val="24"/>
          <w:szCs w:val="24"/>
        </w:rPr>
        <w:t>define</w:t>
      </w:r>
      <w:r w:rsidR="00436804" w:rsidRPr="00A54809">
        <w:rPr>
          <w:rFonts w:ascii="Times New Roman" w:hAnsi="Times New Roman" w:cs="Times New Roman"/>
          <w:sz w:val="24"/>
          <w:szCs w:val="24"/>
        </w:rPr>
        <w:t>s</w:t>
      </w:r>
      <w:r>
        <w:rPr>
          <w:rFonts w:ascii="Times New Roman" w:hAnsi="Times New Roman" w:cs="Times New Roman"/>
          <w:sz w:val="24"/>
          <w:szCs w:val="24"/>
        </w:rPr>
        <w:t xml:space="preserve"> a kno</w:t>
      </w:r>
      <w:r w:rsidR="00FA5F0D">
        <w:rPr>
          <w:rFonts w:ascii="Times New Roman" w:hAnsi="Times New Roman" w:cs="Times New Roman"/>
          <w:sz w:val="24"/>
          <w:szCs w:val="24"/>
        </w:rPr>
        <w:t>wn consignor security program in the definitions</w:t>
      </w:r>
      <w:r>
        <w:rPr>
          <w:rFonts w:ascii="Times New Roman" w:hAnsi="Times New Roman" w:cs="Times New Roman"/>
          <w:sz w:val="24"/>
          <w:szCs w:val="24"/>
        </w:rPr>
        <w:t xml:space="preserve">. A known consignor security program </w:t>
      </w:r>
      <w:r w:rsidRPr="00A54809">
        <w:rPr>
          <w:rFonts w:ascii="Times New Roman" w:hAnsi="Times New Roman" w:cs="Times New Roman"/>
          <w:sz w:val="24"/>
          <w:szCs w:val="24"/>
        </w:rPr>
        <w:t>is</w:t>
      </w:r>
      <w:r>
        <w:rPr>
          <w:rFonts w:ascii="Times New Roman" w:hAnsi="Times New Roman" w:cs="Times New Roman"/>
          <w:sz w:val="24"/>
          <w:szCs w:val="24"/>
        </w:rPr>
        <w:t xml:space="preserve"> a program which is provided under regulation 4.41</w:t>
      </w:r>
      <w:r w:rsidR="002B330C">
        <w:rPr>
          <w:rFonts w:ascii="Times New Roman" w:hAnsi="Times New Roman" w:cs="Times New Roman"/>
          <w:sz w:val="24"/>
          <w:szCs w:val="24"/>
        </w:rPr>
        <w:t>Z</w:t>
      </w:r>
      <w:r>
        <w:rPr>
          <w:rFonts w:ascii="Times New Roman" w:hAnsi="Times New Roman" w:cs="Times New Roman"/>
          <w:sz w:val="24"/>
          <w:szCs w:val="24"/>
        </w:rPr>
        <w:t xml:space="preserve"> by the Secretary of the Department </w:t>
      </w:r>
      <w:r w:rsidR="00E74AFE">
        <w:rPr>
          <w:rFonts w:ascii="Times New Roman" w:hAnsi="Times New Roman" w:cs="Times New Roman"/>
          <w:sz w:val="24"/>
          <w:szCs w:val="24"/>
        </w:rPr>
        <w:t xml:space="preserve">(the Secretary) </w:t>
      </w:r>
      <w:r>
        <w:rPr>
          <w:rFonts w:ascii="Times New Roman" w:hAnsi="Times New Roman" w:cs="Times New Roman"/>
          <w:sz w:val="24"/>
          <w:szCs w:val="24"/>
        </w:rPr>
        <w:t xml:space="preserve">and also </w:t>
      </w:r>
      <w:r w:rsidRPr="00A54809">
        <w:rPr>
          <w:rFonts w:ascii="Times New Roman" w:hAnsi="Times New Roman" w:cs="Times New Roman"/>
          <w:sz w:val="24"/>
          <w:szCs w:val="24"/>
        </w:rPr>
        <w:t>includes</w:t>
      </w:r>
      <w:r>
        <w:rPr>
          <w:rFonts w:ascii="Times New Roman" w:hAnsi="Times New Roman" w:cs="Times New Roman"/>
          <w:sz w:val="24"/>
          <w:szCs w:val="24"/>
        </w:rPr>
        <w:t xml:space="preserve"> such a security program as </w:t>
      </w:r>
      <w:r w:rsidRPr="003E73E2">
        <w:rPr>
          <w:rFonts w:ascii="Times New Roman" w:hAnsi="Times New Roman" w:cs="Times New Roman"/>
          <w:sz w:val="24"/>
          <w:szCs w:val="24"/>
        </w:rPr>
        <w:t>varied under the Aviation Transport Security Regulations 2005</w:t>
      </w:r>
      <w:r>
        <w:rPr>
          <w:rFonts w:ascii="Times New Roman" w:hAnsi="Times New Roman" w:cs="Times New Roman"/>
          <w:sz w:val="24"/>
          <w:szCs w:val="24"/>
        </w:rPr>
        <w:t xml:space="preserve">. </w:t>
      </w:r>
    </w:p>
    <w:p w14:paraId="3E400122" w14:textId="678C8518" w:rsidR="00EE55CD" w:rsidRPr="00B345CC" w:rsidRDefault="00436804" w:rsidP="00C26FE3">
      <w:pPr>
        <w:rPr>
          <w:rFonts w:ascii="Times New Roman" w:hAnsi="Times New Roman" w:cs="Times New Roman"/>
          <w:sz w:val="24"/>
          <w:szCs w:val="24"/>
        </w:rPr>
      </w:pPr>
      <w:r>
        <w:rPr>
          <w:rFonts w:ascii="Times New Roman" w:hAnsi="Times New Roman" w:cs="Times New Roman"/>
          <w:sz w:val="24"/>
          <w:szCs w:val="24"/>
        </w:rPr>
        <w:t xml:space="preserve">This item </w:t>
      </w:r>
      <w:r w:rsidR="00FA5F0D" w:rsidRPr="00A54809">
        <w:rPr>
          <w:rFonts w:ascii="Times New Roman" w:hAnsi="Times New Roman" w:cs="Times New Roman"/>
          <w:sz w:val="24"/>
          <w:szCs w:val="24"/>
        </w:rPr>
        <w:t>define</w:t>
      </w:r>
      <w:r w:rsidRPr="00A54809">
        <w:rPr>
          <w:rFonts w:ascii="Times New Roman" w:hAnsi="Times New Roman" w:cs="Times New Roman"/>
          <w:sz w:val="24"/>
          <w:szCs w:val="24"/>
        </w:rPr>
        <w:t>s</w:t>
      </w:r>
      <w:r w:rsidR="00FA5F0D" w:rsidRPr="00B345CC">
        <w:rPr>
          <w:rFonts w:ascii="Times New Roman" w:hAnsi="Times New Roman" w:cs="Times New Roman"/>
          <w:sz w:val="24"/>
          <w:szCs w:val="24"/>
        </w:rPr>
        <w:t xml:space="preserve"> the term originate in relation to regulation 1.03A.</w:t>
      </w:r>
    </w:p>
    <w:p w14:paraId="387845FA" w14:textId="3CD8BCD8" w:rsidR="00EE55CD" w:rsidRPr="00B345CC" w:rsidRDefault="00436804" w:rsidP="00C26FE3">
      <w:pPr>
        <w:rPr>
          <w:rFonts w:ascii="Times New Roman" w:hAnsi="Times New Roman" w:cs="Times New Roman"/>
          <w:sz w:val="24"/>
          <w:szCs w:val="24"/>
        </w:rPr>
      </w:pPr>
      <w:r w:rsidRPr="00B345CC">
        <w:rPr>
          <w:rFonts w:ascii="Times New Roman" w:hAnsi="Times New Roman" w:cs="Times New Roman"/>
          <w:sz w:val="24"/>
          <w:szCs w:val="24"/>
        </w:rPr>
        <w:t>This item</w:t>
      </w:r>
      <w:r w:rsidR="00FA5F0D" w:rsidRPr="00B345CC">
        <w:rPr>
          <w:rFonts w:ascii="Times New Roman" w:hAnsi="Times New Roman" w:cs="Times New Roman"/>
          <w:sz w:val="24"/>
          <w:szCs w:val="24"/>
        </w:rPr>
        <w:t xml:space="preserve"> </w:t>
      </w:r>
      <w:r w:rsidR="00FA5F0D" w:rsidRPr="00A54809">
        <w:rPr>
          <w:rFonts w:ascii="Times New Roman" w:hAnsi="Times New Roman" w:cs="Times New Roman"/>
          <w:sz w:val="24"/>
          <w:szCs w:val="24"/>
        </w:rPr>
        <w:t>define</w:t>
      </w:r>
      <w:r w:rsidRPr="00A54809">
        <w:rPr>
          <w:rFonts w:ascii="Times New Roman" w:hAnsi="Times New Roman" w:cs="Times New Roman"/>
          <w:sz w:val="24"/>
          <w:szCs w:val="24"/>
        </w:rPr>
        <w:t>s</w:t>
      </w:r>
      <w:r w:rsidR="00FA5F0D" w:rsidRPr="00B345CC">
        <w:rPr>
          <w:rFonts w:ascii="Times New Roman" w:hAnsi="Times New Roman" w:cs="Times New Roman"/>
          <w:sz w:val="24"/>
          <w:szCs w:val="24"/>
        </w:rPr>
        <w:t xml:space="preserve"> a RACA security program as a security program provided by the Secretary to the RACA under regulation 4.46, and </w:t>
      </w:r>
      <w:r w:rsidR="00FA5F0D" w:rsidRPr="00A54809">
        <w:rPr>
          <w:rFonts w:ascii="Times New Roman" w:hAnsi="Times New Roman" w:cs="Times New Roman"/>
          <w:sz w:val="24"/>
          <w:szCs w:val="24"/>
        </w:rPr>
        <w:t>includes</w:t>
      </w:r>
      <w:r w:rsidR="00FA5F0D" w:rsidRPr="00B345CC">
        <w:rPr>
          <w:rFonts w:ascii="Times New Roman" w:hAnsi="Times New Roman" w:cs="Times New Roman"/>
          <w:sz w:val="24"/>
          <w:szCs w:val="24"/>
        </w:rPr>
        <w:t xml:space="preserve"> such a security program a</w:t>
      </w:r>
      <w:r w:rsidR="0022743B" w:rsidRPr="00B345CC">
        <w:rPr>
          <w:rFonts w:ascii="Times New Roman" w:hAnsi="Times New Roman" w:cs="Times New Roman"/>
          <w:sz w:val="24"/>
          <w:szCs w:val="24"/>
        </w:rPr>
        <w:t>s varied under the amend</w:t>
      </w:r>
      <w:r w:rsidR="00EE2CAC" w:rsidRPr="00B345CC">
        <w:rPr>
          <w:rFonts w:ascii="Times New Roman" w:hAnsi="Times New Roman" w:cs="Times New Roman"/>
          <w:sz w:val="24"/>
          <w:szCs w:val="24"/>
        </w:rPr>
        <w:t>ing</w:t>
      </w:r>
      <w:r w:rsidR="0022743B" w:rsidRPr="00B345CC">
        <w:rPr>
          <w:rFonts w:ascii="Times New Roman" w:hAnsi="Times New Roman" w:cs="Times New Roman"/>
          <w:sz w:val="24"/>
          <w:szCs w:val="24"/>
        </w:rPr>
        <w:t xml:space="preserve"> R</w:t>
      </w:r>
      <w:r w:rsidR="00FA5F0D" w:rsidRPr="00B345CC">
        <w:rPr>
          <w:rFonts w:ascii="Times New Roman" w:hAnsi="Times New Roman" w:cs="Times New Roman"/>
          <w:sz w:val="24"/>
          <w:szCs w:val="24"/>
        </w:rPr>
        <w:t xml:space="preserve">egulation. </w:t>
      </w:r>
    </w:p>
    <w:p w14:paraId="79214C60" w14:textId="5D1F0983" w:rsidR="0032320D" w:rsidRPr="00B345CC" w:rsidRDefault="0032320D" w:rsidP="00C26FE3">
      <w:pPr>
        <w:rPr>
          <w:rFonts w:ascii="Times New Roman" w:hAnsi="Times New Roman" w:cs="Times New Roman"/>
          <w:b/>
          <w:sz w:val="24"/>
          <w:szCs w:val="24"/>
        </w:rPr>
      </w:pPr>
      <w:r w:rsidRPr="00B345CC">
        <w:rPr>
          <w:rFonts w:ascii="Times New Roman" w:hAnsi="Times New Roman" w:cs="Times New Roman"/>
          <w:b/>
          <w:sz w:val="24"/>
          <w:szCs w:val="24"/>
        </w:rPr>
        <w:t>Item [5] – Regulation 1.03</w:t>
      </w:r>
      <w:r w:rsidR="00FA5F0D" w:rsidRPr="00B345CC">
        <w:rPr>
          <w:rFonts w:ascii="Times New Roman" w:hAnsi="Times New Roman" w:cs="Times New Roman"/>
          <w:b/>
          <w:sz w:val="24"/>
          <w:szCs w:val="24"/>
        </w:rPr>
        <w:t xml:space="preserve"> (after paragraph (b) of the definition of regulated business</w:t>
      </w:r>
      <w:r w:rsidR="002400C9" w:rsidRPr="00B345CC">
        <w:rPr>
          <w:rFonts w:ascii="Times New Roman" w:hAnsi="Times New Roman" w:cs="Times New Roman"/>
          <w:b/>
          <w:sz w:val="24"/>
          <w:szCs w:val="24"/>
        </w:rPr>
        <w:t>)</w:t>
      </w:r>
    </w:p>
    <w:p w14:paraId="0D7C06CC" w14:textId="702AED83" w:rsidR="0032320D" w:rsidRPr="00B345CC" w:rsidRDefault="00436804" w:rsidP="00C26FE3">
      <w:pPr>
        <w:rPr>
          <w:rFonts w:ascii="Times New Roman" w:hAnsi="Times New Roman" w:cs="Times New Roman"/>
          <w:sz w:val="24"/>
          <w:szCs w:val="24"/>
        </w:rPr>
      </w:pPr>
      <w:r w:rsidRPr="00B345CC">
        <w:rPr>
          <w:rFonts w:ascii="Times New Roman" w:hAnsi="Times New Roman" w:cs="Times New Roman"/>
          <w:sz w:val="24"/>
          <w:szCs w:val="24"/>
        </w:rPr>
        <w:t>This item</w:t>
      </w:r>
      <w:r w:rsidR="00FA5F0D" w:rsidRPr="00B345CC">
        <w:rPr>
          <w:rFonts w:ascii="Times New Roman" w:hAnsi="Times New Roman" w:cs="Times New Roman"/>
          <w:sz w:val="24"/>
          <w:szCs w:val="24"/>
        </w:rPr>
        <w:t xml:space="preserve"> </w:t>
      </w:r>
      <w:r w:rsidR="00FA5F0D" w:rsidRPr="00A54809">
        <w:rPr>
          <w:rFonts w:ascii="Times New Roman" w:hAnsi="Times New Roman" w:cs="Times New Roman"/>
          <w:sz w:val="24"/>
          <w:szCs w:val="24"/>
        </w:rPr>
        <w:t>provide</w:t>
      </w:r>
      <w:r w:rsidRPr="00A54809">
        <w:rPr>
          <w:rFonts w:ascii="Times New Roman" w:hAnsi="Times New Roman" w:cs="Times New Roman"/>
          <w:sz w:val="24"/>
          <w:szCs w:val="24"/>
        </w:rPr>
        <w:t>s</w:t>
      </w:r>
      <w:r w:rsidR="00FA5F0D" w:rsidRPr="00B345CC">
        <w:rPr>
          <w:rFonts w:ascii="Times New Roman" w:hAnsi="Times New Roman" w:cs="Times New Roman"/>
          <w:sz w:val="24"/>
          <w:szCs w:val="24"/>
        </w:rPr>
        <w:t xml:space="preserve"> for a known consignor to be a regulated business under the </w:t>
      </w:r>
      <w:r w:rsidR="00EE2CAC" w:rsidRPr="00B345CC">
        <w:rPr>
          <w:rFonts w:ascii="Times New Roman" w:hAnsi="Times New Roman" w:cs="Times New Roman"/>
          <w:sz w:val="24"/>
          <w:szCs w:val="24"/>
        </w:rPr>
        <w:t>amending Regulation</w:t>
      </w:r>
      <w:r w:rsidR="00FA5F0D" w:rsidRPr="00B345CC">
        <w:rPr>
          <w:rFonts w:ascii="Times New Roman" w:hAnsi="Times New Roman" w:cs="Times New Roman"/>
          <w:sz w:val="24"/>
          <w:szCs w:val="24"/>
        </w:rPr>
        <w:t xml:space="preserve">. </w:t>
      </w:r>
    </w:p>
    <w:p w14:paraId="6A1D86C4" w14:textId="77777777" w:rsidR="00336E1C" w:rsidRPr="00160E4A" w:rsidRDefault="00336E1C" w:rsidP="00C26FE3">
      <w:pPr>
        <w:rPr>
          <w:rFonts w:ascii="Times New Roman" w:hAnsi="Times New Roman" w:cs="Times New Roman"/>
          <w:b/>
          <w:sz w:val="24"/>
          <w:szCs w:val="24"/>
        </w:rPr>
      </w:pPr>
      <w:r w:rsidRPr="00B345CC">
        <w:rPr>
          <w:rFonts w:ascii="Times New Roman" w:hAnsi="Times New Roman" w:cs="Times New Roman"/>
          <w:b/>
          <w:sz w:val="24"/>
          <w:szCs w:val="24"/>
        </w:rPr>
        <w:t>Item [6] – Regulation 1.03</w:t>
      </w:r>
      <w:r w:rsidRPr="00160E4A">
        <w:rPr>
          <w:rFonts w:ascii="Times New Roman" w:hAnsi="Times New Roman" w:cs="Times New Roman"/>
          <w:b/>
          <w:sz w:val="24"/>
          <w:szCs w:val="24"/>
        </w:rPr>
        <w:t xml:space="preserve"> </w:t>
      </w:r>
    </w:p>
    <w:p w14:paraId="09C7F20F" w14:textId="0A2D6FB1" w:rsidR="00FA5F0D" w:rsidRPr="00160E4A" w:rsidRDefault="00FA5F0D" w:rsidP="00C26FE3">
      <w:pPr>
        <w:rPr>
          <w:rFonts w:ascii="Times New Roman" w:hAnsi="Times New Roman" w:cs="Times New Roman"/>
          <w:sz w:val="24"/>
          <w:szCs w:val="24"/>
        </w:rPr>
      </w:pPr>
      <w:r w:rsidRPr="00160E4A">
        <w:rPr>
          <w:rFonts w:ascii="Times New Roman" w:hAnsi="Times New Roman" w:cs="Times New Roman"/>
          <w:sz w:val="24"/>
          <w:szCs w:val="24"/>
        </w:rPr>
        <w:t>This item</w:t>
      </w:r>
      <w:r w:rsidR="00FA339C">
        <w:rPr>
          <w:rFonts w:ascii="Times New Roman" w:hAnsi="Times New Roman" w:cs="Times New Roman"/>
          <w:sz w:val="24"/>
          <w:szCs w:val="24"/>
        </w:rPr>
        <w:t xml:space="preserve"> </w:t>
      </w:r>
      <w:r w:rsidRPr="00A54809">
        <w:rPr>
          <w:rFonts w:ascii="Times New Roman" w:hAnsi="Times New Roman" w:cs="Times New Roman"/>
          <w:sz w:val="24"/>
          <w:szCs w:val="24"/>
        </w:rPr>
        <w:t>insert</w:t>
      </w:r>
      <w:r w:rsidR="00436804" w:rsidRPr="00A54809">
        <w:rPr>
          <w:rFonts w:ascii="Times New Roman" w:hAnsi="Times New Roman" w:cs="Times New Roman"/>
          <w:sz w:val="24"/>
          <w:szCs w:val="24"/>
        </w:rPr>
        <w:t>s</w:t>
      </w:r>
      <w:r w:rsidRPr="00160E4A">
        <w:rPr>
          <w:rFonts w:ascii="Times New Roman" w:hAnsi="Times New Roman" w:cs="Times New Roman"/>
          <w:sz w:val="24"/>
          <w:szCs w:val="24"/>
        </w:rPr>
        <w:t xml:space="preserve"> definitions for a regulation </w:t>
      </w:r>
      <w:r w:rsidR="006265F0">
        <w:rPr>
          <w:rFonts w:ascii="Times New Roman" w:hAnsi="Times New Roman" w:cs="Times New Roman"/>
          <w:sz w:val="24"/>
          <w:szCs w:val="24"/>
        </w:rPr>
        <w:t xml:space="preserve">4.41J and </w:t>
      </w:r>
      <w:r w:rsidRPr="00160E4A">
        <w:rPr>
          <w:rFonts w:ascii="Times New Roman" w:hAnsi="Times New Roman" w:cs="Times New Roman"/>
          <w:sz w:val="24"/>
          <w:szCs w:val="24"/>
        </w:rPr>
        <w:t xml:space="preserve">4.41JA notice, </w:t>
      </w:r>
      <w:r w:rsidR="00B345CC">
        <w:rPr>
          <w:rFonts w:ascii="Times New Roman" w:hAnsi="Times New Roman" w:cs="Times New Roman"/>
          <w:sz w:val="24"/>
          <w:szCs w:val="24"/>
        </w:rPr>
        <w:t xml:space="preserve">as well as </w:t>
      </w:r>
      <w:r w:rsidR="006265F0">
        <w:rPr>
          <w:rFonts w:ascii="Times New Roman" w:hAnsi="Times New Roman" w:cs="Times New Roman"/>
          <w:sz w:val="24"/>
          <w:szCs w:val="24"/>
        </w:rPr>
        <w:t xml:space="preserve">clarifying security programs in relation to a known consignor, a RACA, an AACA and an aviation industry participant who is an operator of a security controlled airport, an operator of a prescribed air service or Airservices Australia. </w:t>
      </w:r>
    </w:p>
    <w:p w14:paraId="569DEFA8" w14:textId="583AD346" w:rsidR="00336E1C" w:rsidRPr="00160E4A" w:rsidRDefault="006265F0" w:rsidP="00C26FE3">
      <w:pPr>
        <w:rPr>
          <w:rFonts w:ascii="Times New Roman" w:hAnsi="Times New Roman" w:cs="Times New Roman"/>
          <w:sz w:val="24"/>
          <w:szCs w:val="24"/>
        </w:rPr>
      </w:pPr>
      <w:r>
        <w:rPr>
          <w:rFonts w:ascii="Times New Roman" w:hAnsi="Times New Roman" w:cs="Times New Roman"/>
          <w:sz w:val="24"/>
          <w:szCs w:val="24"/>
        </w:rPr>
        <w:t xml:space="preserve">This item also </w:t>
      </w:r>
      <w:r w:rsidRPr="00A54809">
        <w:rPr>
          <w:rFonts w:ascii="Times New Roman" w:hAnsi="Times New Roman" w:cs="Times New Roman"/>
          <w:sz w:val="24"/>
          <w:szCs w:val="24"/>
        </w:rPr>
        <w:t>provides</w:t>
      </w:r>
      <w:r>
        <w:rPr>
          <w:rFonts w:ascii="Times New Roman" w:hAnsi="Times New Roman" w:cs="Times New Roman"/>
          <w:sz w:val="24"/>
          <w:szCs w:val="24"/>
        </w:rPr>
        <w:t xml:space="preserve"> for the definition of an unauthorised explosive. </w:t>
      </w:r>
      <w:r w:rsidR="00623274">
        <w:rPr>
          <w:rFonts w:ascii="Times New Roman" w:hAnsi="Times New Roman" w:cs="Times New Roman"/>
          <w:sz w:val="24"/>
          <w:szCs w:val="24"/>
        </w:rPr>
        <w:t xml:space="preserve">The definition </w:t>
      </w:r>
      <w:r w:rsidR="00432962">
        <w:rPr>
          <w:rFonts w:ascii="Times New Roman" w:hAnsi="Times New Roman" w:cs="Times New Roman"/>
          <w:sz w:val="24"/>
          <w:szCs w:val="24"/>
        </w:rPr>
        <w:t>encapsulate</w:t>
      </w:r>
      <w:r w:rsidR="00623274">
        <w:rPr>
          <w:rFonts w:ascii="Times New Roman" w:hAnsi="Times New Roman" w:cs="Times New Roman"/>
          <w:sz w:val="24"/>
          <w:szCs w:val="24"/>
        </w:rPr>
        <w:t>s</w:t>
      </w:r>
      <w:r w:rsidR="00432962">
        <w:rPr>
          <w:rFonts w:ascii="Times New Roman" w:hAnsi="Times New Roman" w:cs="Times New Roman"/>
          <w:sz w:val="24"/>
          <w:szCs w:val="24"/>
        </w:rPr>
        <w:t xml:space="preserve"> all forms of explosives and explosive devices, except where the explosives are authorised under a notice issued by the Secretary under </w:t>
      </w:r>
      <w:r w:rsidR="00C51EFA">
        <w:rPr>
          <w:rFonts w:ascii="Times New Roman" w:hAnsi="Times New Roman" w:cs="Times New Roman"/>
          <w:sz w:val="24"/>
          <w:szCs w:val="24"/>
        </w:rPr>
        <w:t>sub</w:t>
      </w:r>
      <w:r w:rsidR="00432962">
        <w:rPr>
          <w:rFonts w:ascii="Times New Roman" w:hAnsi="Times New Roman" w:cs="Times New Roman"/>
          <w:sz w:val="24"/>
          <w:szCs w:val="24"/>
        </w:rPr>
        <w:t>paragraph 44B(2)(b)</w:t>
      </w:r>
      <w:r w:rsidR="00C51EFA">
        <w:rPr>
          <w:rFonts w:ascii="Times New Roman" w:hAnsi="Times New Roman" w:cs="Times New Roman"/>
          <w:sz w:val="24"/>
          <w:szCs w:val="24"/>
        </w:rPr>
        <w:t>(i)</w:t>
      </w:r>
      <w:r w:rsidR="00432962">
        <w:rPr>
          <w:rFonts w:ascii="Times New Roman" w:hAnsi="Times New Roman" w:cs="Times New Roman"/>
          <w:sz w:val="24"/>
          <w:szCs w:val="24"/>
        </w:rPr>
        <w:t xml:space="preserve"> of the Act. </w:t>
      </w:r>
    </w:p>
    <w:p w14:paraId="03FFE171" w14:textId="77777777" w:rsidR="008D49AD" w:rsidRDefault="008D49AD" w:rsidP="00C26FE3">
      <w:pPr>
        <w:rPr>
          <w:rFonts w:ascii="Times New Roman" w:hAnsi="Times New Roman" w:cs="Times New Roman"/>
          <w:b/>
          <w:sz w:val="24"/>
          <w:szCs w:val="24"/>
        </w:rPr>
      </w:pPr>
      <w:r w:rsidRPr="00160E4A">
        <w:rPr>
          <w:rFonts w:ascii="Times New Roman" w:hAnsi="Times New Roman" w:cs="Times New Roman"/>
          <w:b/>
          <w:sz w:val="24"/>
          <w:szCs w:val="24"/>
        </w:rPr>
        <w:t>Item [7] – Regulation 1.03</w:t>
      </w:r>
    </w:p>
    <w:p w14:paraId="0A7864A0" w14:textId="77777777" w:rsidR="00E53D6F" w:rsidRPr="00E53D6F" w:rsidRDefault="00E53D6F" w:rsidP="00C26FE3">
      <w:pPr>
        <w:rPr>
          <w:rFonts w:ascii="Times New Roman" w:hAnsi="Times New Roman" w:cs="Times New Roman"/>
          <w:i/>
          <w:sz w:val="24"/>
          <w:szCs w:val="24"/>
        </w:rPr>
      </w:pPr>
      <w:r w:rsidRPr="00E53D6F">
        <w:rPr>
          <w:rFonts w:ascii="Times New Roman" w:hAnsi="Times New Roman" w:cs="Times New Roman"/>
          <w:i/>
          <w:sz w:val="24"/>
          <w:szCs w:val="24"/>
        </w:rPr>
        <w:t>1.03A Meaning of originate in relation to known consignors</w:t>
      </w:r>
    </w:p>
    <w:p w14:paraId="47B906EC" w14:textId="452C7D93" w:rsidR="00FA5F0D" w:rsidRDefault="008702EE" w:rsidP="00C26FE3">
      <w:pPr>
        <w:rPr>
          <w:rFonts w:ascii="Times New Roman" w:hAnsi="Times New Roman" w:cs="Times New Roman"/>
          <w:sz w:val="24"/>
          <w:szCs w:val="24"/>
        </w:rPr>
      </w:pPr>
      <w:r>
        <w:rPr>
          <w:rFonts w:ascii="Times New Roman" w:hAnsi="Times New Roman" w:cs="Times New Roman"/>
          <w:sz w:val="24"/>
          <w:szCs w:val="24"/>
        </w:rPr>
        <w:t xml:space="preserve">This item </w:t>
      </w:r>
      <w:r w:rsidRPr="00A54809">
        <w:rPr>
          <w:rFonts w:ascii="Times New Roman" w:hAnsi="Times New Roman" w:cs="Times New Roman"/>
          <w:sz w:val="24"/>
          <w:szCs w:val="24"/>
        </w:rPr>
        <w:t>defines</w:t>
      </w:r>
      <w:r>
        <w:rPr>
          <w:rFonts w:ascii="Times New Roman" w:hAnsi="Times New Roman" w:cs="Times New Roman"/>
          <w:sz w:val="24"/>
          <w:szCs w:val="24"/>
        </w:rPr>
        <w:t xml:space="preserve"> what is meant by </w:t>
      </w:r>
      <w:r w:rsidR="00FA5F0D">
        <w:rPr>
          <w:rFonts w:ascii="Times New Roman" w:hAnsi="Times New Roman" w:cs="Times New Roman"/>
          <w:sz w:val="24"/>
          <w:szCs w:val="24"/>
        </w:rPr>
        <w:t>originating cargo for known c</w:t>
      </w:r>
      <w:r w:rsidR="00FA5F0D" w:rsidRPr="00160E4A">
        <w:rPr>
          <w:rFonts w:ascii="Times New Roman" w:hAnsi="Times New Roman" w:cs="Times New Roman"/>
          <w:sz w:val="24"/>
          <w:szCs w:val="24"/>
        </w:rPr>
        <w:t>onsignors</w:t>
      </w:r>
      <w:r>
        <w:rPr>
          <w:rFonts w:ascii="Times New Roman" w:hAnsi="Times New Roman" w:cs="Times New Roman"/>
          <w:sz w:val="24"/>
          <w:szCs w:val="24"/>
        </w:rPr>
        <w:t xml:space="preserve">. Under </w:t>
      </w:r>
      <w:r w:rsidR="002400C9">
        <w:rPr>
          <w:rFonts w:ascii="Times New Roman" w:hAnsi="Times New Roman" w:cs="Times New Roman"/>
          <w:sz w:val="24"/>
          <w:szCs w:val="24"/>
        </w:rPr>
        <w:t xml:space="preserve">paragraph </w:t>
      </w:r>
      <w:r w:rsidR="00FA5F0D">
        <w:rPr>
          <w:rFonts w:ascii="Times New Roman" w:hAnsi="Times New Roman" w:cs="Times New Roman"/>
          <w:sz w:val="24"/>
          <w:szCs w:val="24"/>
        </w:rPr>
        <w:t xml:space="preserve">1.03A(a) cargo </w:t>
      </w:r>
      <w:r w:rsidR="00FA5F0D" w:rsidRPr="00A54809">
        <w:rPr>
          <w:rFonts w:ascii="Times New Roman" w:hAnsi="Times New Roman" w:cs="Times New Roman"/>
          <w:sz w:val="24"/>
          <w:szCs w:val="24"/>
        </w:rPr>
        <w:t>originates</w:t>
      </w:r>
      <w:r w:rsidR="00FA5F0D">
        <w:rPr>
          <w:rFonts w:ascii="Times New Roman" w:hAnsi="Times New Roman" w:cs="Times New Roman"/>
          <w:sz w:val="24"/>
          <w:szCs w:val="24"/>
        </w:rPr>
        <w:t xml:space="preserve"> with a known consignor in the circumstances where the known consignor makes, manufactures, assembles or otherwise produces the goods, which are, or reasonably likely to become cargo. In these circumstances, the cargo may be </w:t>
      </w:r>
      <w:r w:rsidR="00E5119F">
        <w:rPr>
          <w:rFonts w:ascii="Times New Roman" w:hAnsi="Times New Roman" w:cs="Times New Roman"/>
          <w:sz w:val="24"/>
          <w:szCs w:val="24"/>
        </w:rPr>
        <w:t>goods</w:t>
      </w:r>
      <w:r w:rsidR="00FA5F0D">
        <w:rPr>
          <w:rFonts w:ascii="Times New Roman" w:hAnsi="Times New Roman" w:cs="Times New Roman"/>
          <w:sz w:val="24"/>
          <w:szCs w:val="24"/>
        </w:rPr>
        <w:t xml:space="preserve"> that ordinarily undergo some form of processing to become the finished product. For example, paragraph 1.03A(a) may include cargo such as beef, pharmaceutical products, machinery or fish, which fall under the circumstances of cargo that originates with a known consignor. </w:t>
      </w:r>
    </w:p>
    <w:p w14:paraId="204B5970" w14:textId="33D5E62C" w:rsidR="00FA5F0D" w:rsidRPr="00FA5F0D" w:rsidRDefault="00FA5F0D" w:rsidP="00C26FE3">
      <w:pPr>
        <w:rPr>
          <w:rFonts w:ascii="Times New Roman" w:hAnsi="Times New Roman" w:cs="Times New Roman"/>
          <w:sz w:val="24"/>
          <w:szCs w:val="24"/>
        </w:rPr>
      </w:pPr>
      <w:r>
        <w:rPr>
          <w:rFonts w:ascii="Times New Roman" w:hAnsi="Times New Roman" w:cs="Times New Roman"/>
          <w:sz w:val="24"/>
          <w:szCs w:val="24"/>
        </w:rPr>
        <w:t>Under</w:t>
      </w:r>
      <w:r w:rsidR="00C51EFA">
        <w:rPr>
          <w:rFonts w:ascii="Times New Roman" w:hAnsi="Times New Roman" w:cs="Times New Roman"/>
          <w:sz w:val="24"/>
          <w:szCs w:val="24"/>
        </w:rPr>
        <w:t xml:space="preserve"> </w:t>
      </w:r>
      <w:r>
        <w:rPr>
          <w:rFonts w:ascii="Times New Roman" w:hAnsi="Times New Roman" w:cs="Times New Roman"/>
          <w:sz w:val="24"/>
          <w:szCs w:val="24"/>
        </w:rPr>
        <w:t xml:space="preserve">paragraph 1.03A(b), cargo may </w:t>
      </w:r>
      <w:r w:rsidR="00C018A7">
        <w:rPr>
          <w:rFonts w:ascii="Times New Roman" w:hAnsi="Times New Roman" w:cs="Times New Roman"/>
          <w:sz w:val="24"/>
          <w:szCs w:val="24"/>
        </w:rPr>
        <w:t xml:space="preserve">also </w:t>
      </w:r>
      <w:r>
        <w:rPr>
          <w:rFonts w:ascii="Times New Roman" w:hAnsi="Times New Roman" w:cs="Times New Roman"/>
          <w:sz w:val="24"/>
          <w:szCs w:val="24"/>
        </w:rPr>
        <w:t xml:space="preserve">originate from a known consignor even under circumstances where the known consignor has not processed or manufactured the </w:t>
      </w:r>
      <w:r w:rsidR="00E5119F">
        <w:rPr>
          <w:rFonts w:ascii="Times New Roman" w:hAnsi="Times New Roman" w:cs="Times New Roman"/>
          <w:sz w:val="24"/>
          <w:szCs w:val="24"/>
        </w:rPr>
        <w:t>goods</w:t>
      </w:r>
      <w:r w:rsidR="00623274">
        <w:rPr>
          <w:rFonts w:ascii="Times New Roman" w:hAnsi="Times New Roman" w:cs="Times New Roman"/>
          <w:sz w:val="24"/>
          <w:szCs w:val="24"/>
        </w:rPr>
        <w:t xml:space="preserve">. This subparagraph </w:t>
      </w:r>
      <w:r>
        <w:rPr>
          <w:rFonts w:ascii="Times New Roman" w:hAnsi="Times New Roman" w:cs="Times New Roman"/>
          <w:sz w:val="24"/>
          <w:szCs w:val="24"/>
        </w:rPr>
        <w:t>capture</w:t>
      </w:r>
      <w:r w:rsidR="00623274">
        <w:rPr>
          <w:rFonts w:ascii="Times New Roman" w:hAnsi="Times New Roman" w:cs="Times New Roman"/>
          <w:sz w:val="24"/>
          <w:szCs w:val="24"/>
        </w:rPr>
        <w:t>s the</w:t>
      </w:r>
      <w:r>
        <w:rPr>
          <w:rFonts w:ascii="Times New Roman" w:hAnsi="Times New Roman" w:cs="Times New Roman"/>
          <w:sz w:val="24"/>
          <w:szCs w:val="24"/>
        </w:rPr>
        <w:t xml:space="preserve"> circumstances where the known consignor has control of the goods and may conduct repackaging or consolidation of the goods into cargo for</w:t>
      </w:r>
      <w:r w:rsidR="00B65507">
        <w:rPr>
          <w:rFonts w:ascii="Times New Roman" w:hAnsi="Times New Roman" w:cs="Times New Roman"/>
          <w:sz w:val="24"/>
          <w:szCs w:val="24"/>
        </w:rPr>
        <w:t xml:space="preserve"> export purposes. For example, </w:t>
      </w:r>
      <w:r>
        <w:rPr>
          <w:rFonts w:ascii="Times New Roman" w:hAnsi="Times New Roman" w:cs="Times New Roman"/>
          <w:sz w:val="24"/>
          <w:szCs w:val="24"/>
        </w:rPr>
        <w:t xml:space="preserve">paragraph 1.03A(b) may include circumstances where cargo originates with a known consignor if the known consignor acts as a removalist company, a </w:t>
      </w:r>
      <w:r w:rsidR="007E14AC">
        <w:rPr>
          <w:rFonts w:ascii="Times New Roman" w:hAnsi="Times New Roman" w:cs="Times New Roman"/>
          <w:sz w:val="24"/>
          <w:szCs w:val="24"/>
        </w:rPr>
        <w:t xml:space="preserve">food treatment company that does not make </w:t>
      </w:r>
      <w:r w:rsidR="001F38BD">
        <w:rPr>
          <w:rFonts w:ascii="Times New Roman" w:hAnsi="Times New Roman" w:cs="Times New Roman"/>
          <w:sz w:val="24"/>
          <w:szCs w:val="24"/>
        </w:rPr>
        <w:t xml:space="preserve">the </w:t>
      </w:r>
      <w:r w:rsidR="00E5119F">
        <w:rPr>
          <w:rFonts w:ascii="Times New Roman" w:hAnsi="Times New Roman" w:cs="Times New Roman"/>
          <w:sz w:val="24"/>
          <w:szCs w:val="24"/>
        </w:rPr>
        <w:t>goods</w:t>
      </w:r>
      <w:r w:rsidR="007E14AC">
        <w:rPr>
          <w:rFonts w:ascii="Times New Roman" w:hAnsi="Times New Roman" w:cs="Times New Roman"/>
          <w:sz w:val="24"/>
          <w:szCs w:val="24"/>
        </w:rPr>
        <w:t xml:space="preserve"> but treats the </w:t>
      </w:r>
      <w:r w:rsidR="00E5119F">
        <w:rPr>
          <w:rFonts w:ascii="Times New Roman" w:hAnsi="Times New Roman" w:cs="Times New Roman"/>
          <w:sz w:val="24"/>
          <w:szCs w:val="24"/>
        </w:rPr>
        <w:t>goods</w:t>
      </w:r>
      <w:r w:rsidR="007E14AC">
        <w:rPr>
          <w:rFonts w:ascii="Times New Roman" w:hAnsi="Times New Roman" w:cs="Times New Roman"/>
          <w:sz w:val="24"/>
          <w:szCs w:val="24"/>
        </w:rPr>
        <w:t xml:space="preserve"> to </w:t>
      </w:r>
      <w:r w:rsidR="001F38BD">
        <w:rPr>
          <w:rFonts w:ascii="Times New Roman" w:hAnsi="Times New Roman" w:cs="Times New Roman"/>
          <w:sz w:val="24"/>
          <w:szCs w:val="24"/>
        </w:rPr>
        <w:t xml:space="preserve">meet </w:t>
      </w:r>
      <w:r w:rsidR="0022743B">
        <w:rPr>
          <w:rFonts w:ascii="Times New Roman" w:hAnsi="Times New Roman" w:cs="Times New Roman"/>
          <w:sz w:val="24"/>
          <w:szCs w:val="24"/>
        </w:rPr>
        <w:t>phyto</w:t>
      </w:r>
      <w:r w:rsidR="007E14AC">
        <w:rPr>
          <w:rFonts w:ascii="Times New Roman" w:hAnsi="Times New Roman" w:cs="Times New Roman"/>
          <w:sz w:val="24"/>
          <w:szCs w:val="24"/>
        </w:rPr>
        <w:t xml:space="preserve">sanitary requirements, </w:t>
      </w:r>
      <w:r w:rsidR="001F38BD">
        <w:rPr>
          <w:rFonts w:ascii="Times New Roman" w:hAnsi="Times New Roman" w:cs="Times New Roman"/>
          <w:sz w:val="24"/>
          <w:szCs w:val="24"/>
        </w:rPr>
        <w:t xml:space="preserve">or </w:t>
      </w:r>
      <w:r w:rsidR="007E14AC">
        <w:rPr>
          <w:rFonts w:ascii="Times New Roman" w:hAnsi="Times New Roman" w:cs="Times New Roman"/>
          <w:sz w:val="24"/>
          <w:szCs w:val="24"/>
        </w:rPr>
        <w:t>a third party logi</w:t>
      </w:r>
      <w:r w:rsidR="001F38BD">
        <w:rPr>
          <w:rFonts w:ascii="Times New Roman" w:hAnsi="Times New Roman" w:cs="Times New Roman"/>
          <w:sz w:val="24"/>
          <w:szCs w:val="24"/>
        </w:rPr>
        <w:t xml:space="preserve">stics company that repackages or consolidates </w:t>
      </w:r>
      <w:r w:rsidR="007E14AC">
        <w:rPr>
          <w:rFonts w:ascii="Times New Roman" w:hAnsi="Times New Roman" w:cs="Times New Roman"/>
          <w:sz w:val="24"/>
          <w:szCs w:val="24"/>
        </w:rPr>
        <w:t>cargo</w:t>
      </w:r>
      <w:r w:rsidR="001F38BD">
        <w:rPr>
          <w:rFonts w:ascii="Times New Roman" w:hAnsi="Times New Roman" w:cs="Times New Roman"/>
          <w:sz w:val="24"/>
          <w:szCs w:val="24"/>
        </w:rPr>
        <w:t xml:space="preserve"> for export</w:t>
      </w:r>
      <w:r w:rsidR="007E14AC">
        <w:rPr>
          <w:rFonts w:ascii="Times New Roman" w:hAnsi="Times New Roman" w:cs="Times New Roman"/>
          <w:sz w:val="24"/>
          <w:szCs w:val="24"/>
        </w:rPr>
        <w:t xml:space="preserve">. </w:t>
      </w:r>
    </w:p>
    <w:p w14:paraId="05B2DF07" w14:textId="77777777" w:rsidR="00F83C6A" w:rsidRPr="00160E4A" w:rsidRDefault="008D49AD" w:rsidP="007F73F9">
      <w:pPr>
        <w:jc w:val="both"/>
        <w:rPr>
          <w:rFonts w:ascii="Times New Roman" w:hAnsi="Times New Roman" w:cs="Times New Roman"/>
          <w:sz w:val="24"/>
          <w:szCs w:val="24"/>
        </w:rPr>
      </w:pPr>
      <w:r w:rsidRPr="00160E4A">
        <w:rPr>
          <w:rFonts w:ascii="Times New Roman" w:hAnsi="Times New Roman" w:cs="Times New Roman"/>
          <w:b/>
          <w:sz w:val="24"/>
          <w:szCs w:val="24"/>
        </w:rPr>
        <w:t xml:space="preserve">Item [8] – </w:t>
      </w:r>
      <w:r w:rsidR="007E14AC">
        <w:rPr>
          <w:rFonts w:ascii="Times New Roman" w:hAnsi="Times New Roman" w:cs="Times New Roman"/>
          <w:b/>
          <w:sz w:val="24"/>
          <w:szCs w:val="24"/>
        </w:rPr>
        <w:t>Regulation 2.03</w:t>
      </w:r>
    </w:p>
    <w:p w14:paraId="3A22D201" w14:textId="1137065F" w:rsidR="007E14AC" w:rsidRPr="00160E4A" w:rsidRDefault="007E14AC" w:rsidP="007F73F9">
      <w:pPr>
        <w:rPr>
          <w:rFonts w:ascii="Times New Roman" w:hAnsi="Times New Roman" w:cs="Times New Roman"/>
          <w:sz w:val="24"/>
          <w:szCs w:val="24"/>
        </w:rPr>
      </w:pPr>
      <w:r>
        <w:rPr>
          <w:rFonts w:ascii="Times New Roman" w:hAnsi="Times New Roman" w:cs="Times New Roman"/>
          <w:sz w:val="24"/>
          <w:szCs w:val="24"/>
        </w:rPr>
        <w:t xml:space="preserve">This item </w:t>
      </w:r>
      <w:r w:rsidRPr="00A54809">
        <w:rPr>
          <w:rFonts w:ascii="Times New Roman" w:hAnsi="Times New Roman" w:cs="Times New Roman"/>
          <w:sz w:val="24"/>
          <w:szCs w:val="24"/>
        </w:rPr>
        <w:t>remove</w:t>
      </w:r>
      <w:r w:rsidR="00EE318C" w:rsidRPr="00A54809">
        <w:rPr>
          <w:rFonts w:ascii="Times New Roman" w:hAnsi="Times New Roman" w:cs="Times New Roman"/>
          <w:sz w:val="24"/>
          <w:szCs w:val="24"/>
        </w:rPr>
        <w:t>s</w:t>
      </w:r>
      <w:r>
        <w:rPr>
          <w:rFonts w:ascii="Times New Roman" w:hAnsi="Times New Roman" w:cs="Times New Roman"/>
          <w:sz w:val="24"/>
          <w:szCs w:val="24"/>
        </w:rPr>
        <w:t xml:space="preserve"> the requirement for RACAs to have a transport security program</w:t>
      </w:r>
      <w:r w:rsidR="0022743B">
        <w:rPr>
          <w:rFonts w:ascii="Times New Roman" w:hAnsi="Times New Roman" w:cs="Times New Roman"/>
          <w:sz w:val="24"/>
          <w:szCs w:val="24"/>
        </w:rPr>
        <w:t xml:space="preserve"> (TSP)</w:t>
      </w:r>
      <w:r>
        <w:rPr>
          <w:rFonts w:ascii="Times New Roman" w:hAnsi="Times New Roman" w:cs="Times New Roman"/>
          <w:sz w:val="24"/>
          <w:szCs w:val="24"/>
        </w:rPr>
        <w:t xml:space="preserve">. </w:t>
      </w:r>
      <w:r w:rsidR="00B65507">
        <w:rPr>
          <w:rFonts w:ascii="Times New Roman" w:hAnsi="Times New Roman" w:cs="Times New Roman"/>
          <w:sz w:val="24"/>
          <w:szCs w:val="24"/>
        </w:rPr>
        <w:t xml:space="preserve">However, this </w:t>
      </w:r>
      <w:r w:rsidR="00B65507" w:rsidRPr="00A54809">
        <w:rPr>
          <w:rFonts w:ascii="Times New Roman" w:hAnsi="Times New Roman" w:cs="Times New Roman"/>
          <w:sz w:val="24"/>
          <w:szCs w:val="24"/>
        </w:rPr>
        <w:t>does</w:t>
      </w:r>
      <w:r w:rsidR="00B65507">
        <w:rPr>
          <w:rFonts w:ascii="Times New Roman" w:hAnsi="Times New Roman" w:cs="Times New Roman"/>
          <w:sz w:val="24"/>
          <w:szCs w:val="24"/>
        </w:rPr>
        <w:t xml:space="preserve"> not make any changes to the requirement for other aviation industry participants under the Act and Airservices Australia </w:t>
      </w:r>
      <w:r w:rsidR="0022743B">
        <w:rPr>
          <w:rFonts w:ascii="Times New Roman" w:hAnsi="Times New Roman" w:cs="Times New Roman"/>
          <w:sz w:val="24"/>
          <w:szCs w:val="24"/>
        </w:rPr>
        <w:t xml:space="preserve">under the Principle Regulations </w:t>
      </w:r>
      <w:r w:rsidR="00B65507">
        <w:rPr>
          <w:rFonts w:ascii="Times New Roman" w:hAnsi="Times New Roman" w:cs="Times New Roman"/>
          <w:sz w:val="24"/>
          <w:szCs w:val="24"/>
        </w:rPr>
        <w:t xml:space="preserve">to have a </w:t>
      </w:r>
      <w:r w:rsidR="0022743B">
        <w:rPr>
          <w:rFonts w:ascii="Times New Roman" w:hAnsi="Times New Roman" w:cs="Times New Roman"/>
          <w:sz w:val="24"/>
          <w:szCs w:val="24"/>
        </w:rPr>
        <w:t>TSP</w:t>
      </w:r>
      <w:r w:rsidR="00B65507">
        <w:rPr>
          <w:rFonts w:ascii="Times New Roman" w:hAnsi="Times New Roman" w:cs="Times New Roman"/>
          <w:sz w:val="24"/>
          <w:szCs w:val="24"/>
        </w:rPr>
        <w:t xml:space="preserve">. </w:t>
      </w:r>
    </w:p>
    <w:p w14:paraId="64DF4E9F" w14:textId="77777777" w:rsidR="007E14AC" w:rsidRPr="00160E4A" w:rsidRDefault="007E14AC" w:rsidP="007E14AC">
      <w:pPr>
        <w:jc w:val="both"/>
        <w:rPr>
          <w:rFonts w:ascii="Times New Roman" w:hAnsi="Times New Roman" w:cs="Times New Roman"/>
          <w:sz w:val="24"/>
          <w:szCs w:val="24"/>
        </w:rPr>
      </w:pPr>
      <w:r w:rsidRPr="00160E4A">
        <w:rPr>
          <w:rFonts w:ascii="Times New Roman" w:hAnsi="Times New Roman" w:cs="Times New Roman"/>
          <w:b/>
          <w:sz w:val="24"/>
          <w:szCs w:val="24"/>
        </w:rPr>
        <w:t>Ite</w:t>
      </w:r>
      <w:r>
        <w:rPr>
          <w:rFonts w:ascii="Times New Roman" w:hAnsi="Times New Roman" w:cs="Times New Roman"/>
          <w:b/>
          <w:sz w:val="24"/>
          <w:szCs w:val="24"/>
        </w:rPr>
        <w:t>m [9</w:t>
      </w:r>
      <w:r w:rsidRPr="00160E4A">
        <w:rPr>
          <w:rFonts w:ascii="Times New Roman" w:hAnsi="Times New Roman" w:cs="Times New Roman"/>
          <w:b/>
          <w:sz w:val="24"/>
          <w:szCs w:val="24"/>
        </w:rPr>
        <w:t xml:space="preserve">] – </w:t>
      </w:r>
      <w:r>
        <w:rPr>
          <w:rFonts w:ascii="Times New Roman" w:hAnsi="Times New Roman" w:cs="Times New Roman"/>
          <w:b/>
          <w:sz w:val="24"/>
          <w:szCs w:val="24"/>
        </w:rPr>
        <w:t>Regulation 2.41(5)</w:t>
      </w:r>
    </w:p>
    <w:p w14:paraId="65D816EE" w14:textId="59CE6CBF" w:rsidR="007E14AC" w:rsidRDefault="007E14AC" w:rsidP="007F73F9">
      <w:pPr>
        <w:rPr>
          <w:rFonts w:ascii="Times New Roman" w:hAnsi="Times New Roman" w:cs="Times New Roman"/>
          <w:sz w:val="24"/>
          <w:szCs w:val="24"/>
        </w:rPr>
      </w:pPr>
      <w:r>
        <w:rPr>
          <w:rFonts w:ascii="Times New Roman" w:hAnsi="Times New Roman" w:cs="Times New Roman"/>
          <w:sz w:val="24"/>
          <w:szCs w:val="24"/>
        </w:rPr>
        <w:t xml:space="preserve">This item </w:t>
      </w:r>
      <w:r w:rsidRPr="00A54809">
        <w:rPr>
          <w:rFonts w:ascii="Times New Roman" w:hAnsi="Times New Roman" w:cs="Times New Roman"/>
          <w:sz w:val="24"/>
          <w:szCs w:val="24"/>
        </w:rPr>
        <w:t>remove</w:t>
      </w:r>
      <w:r w:rsidR="00EE318C" w:rsidRPr="00A54809">
        <w:rPr>
          <w:rFonts w:ascii="Times New Roman" w:hAnsi="Times New Roman" w:cs="Times New Roman"/>
          <w:sz w:val="24"/>
          <w:szCs w:val="24"/>
        </w:rPr>
        <w:t>s</w:t>
      </w:r>
      <w:r>
        <w:rPr>
          <w:rFonts w:ascii="Times New Roman" w:hAnsi="Times New Roman" w:cs="Times New Roman"/>
          <w:sz w:val="24"/>
          <w:szCs w:val="24"/>
        </w:rPr>
        <w:t xml:space="preserve"> references to suspect cargo under an aircraft operator’s transport security program under the </w:t>
      </w:r>
      <w:r w:rsidR="0022743B">
        <w:rPr>
          <w:rFonts w:ascii="Times New Roman" w:hAnsi="Times New Roman" w:cs="Times New Roman"/>
          <w:sz w:val="24"/>
          <w:szCs w:val="24"/>
        </w:rPr>
        <w:t>Principle R</w:t>
      </w:r>
      <w:r>
        <w:rPr>
          <w:rFonts w:ascii="Times New Roman" w:hAnsi="Times New Roman" w:cs="Times New Roman"/>
          <w:sz w:val="24"/>
          <w:szCs w:val="24"/>
        </w:rPr>
        <w:t xml:space="preserve">egulations and </w:t>
      </w:r>
      <w:r w:rsidRPr="00A54809">
        <w:rPr>
          <w:rFonts w:ascii="Times New Roman" w:hAnsi="Times New Roman" w:cs="Times New Roman"/>
          <w:sz w:val="24"/>
          <w:szCs w:val="24"/>
        </w:rPr>
        <w:t>replace</w:t>
      </w:r>
      <w:r w:rsidR="0022743B" w:rsidRPr="00A54809">
        <w:rPr>
          <w:rFonts w:ascii="Times New Roman" w:hAnsi="Times New Roman" w:cs="Times New Roman"/>
          <w:sz w:val="24"/>
          <w:szCs w:val="24"/>
        </w:rPr>
        <w:t>s</w:t>
      </w:r>
      <w:r w:rsidRPr="00B345CC">
        <w:rPr>
          <w:rFonts w:ascii="Times New Roman" w:hAnsi="Times New Roman" w:cs="Times New Roman"/>
          <w:sz w:val="24"/>
          <w:szCs w:val="24"/>
        </w:rPr>
        <w:t xml:space="preserve"> </w:t>
      </w:r>
      <w:r w:rsidR="00156FB4" w:rsidRPr="00B345CC">
        <w:rPr>
          <w:rFonts w:ascii="Times New Roman" w:hAnsi="Times New Roman" w:cs="Times New Roman"/>
          <w:sz w:val="24"/>
          <w:szCs w:val="24"/>
        </w:rPr>
        <w:t>them</w:t>
      </w:r>
      <w:r w:rsidRPr="00B345CC">
        <w:rPr>
          <w:rFonts w:ascii="Times New Roman" w:hAnsi="Times New Roman" w:cs="Times New Roman"/>
          <w:sz w:val="24"/>
          <w:szCs w:val="24"/>
        </w:rPr>
        <w:t xml:space="preserve"> with high risk cargo.</w:t>
      </w:r>
      <w:r>
        <w:rPr>
          <w:rFonts w:ascii="Times New Roman" w:hAnsi="Times New Roman" w:cs="Times New Roman"/>
          <w:sz w:val="24"/>
          <w:szCs w:val="24"/>
        </w:rPr>
        <w:t xml:space="preserve"> </w:t>
      </w:r>
    </w:p>
    <w:p w14:paraId="2DF49B41" w14:textId="77777777" w:rsidR="007E14AC" w:rsidRPr="000161DC" w:rsidRDefault="007E14AC" w:rsidP="007F73F9">
      <w:pPr>
        <w:rPr>
          <w:rFonts w:ascii="Times New Roman" w:hAnsi="Times New Roman" w:cs="Times New Roman"/>
          <w:b/>
          <w:sz w:val="24"/>
          <w:szCs w:val="24"/>
        </w:rPr>
      </w:pPr>
      <w:r w:rsidRPr="000161DC">
        <w:rPr>
          <w:rFonts w:ascii="Times New Roman" w:hAnsi="Times New Roman" w:cs="Times New Roman"/>
          <w:b/>
          <w:sz w:val="24"/>
          <w:szCs w:val="24"/>
        </w:rPr>
        <w:t>Item [10] – Division 2.4</w:t>
      </w:r>
    </w:p>
    <w:p w14:paraId="1BF4CA95" w14:textId="3A03BD40" w:rsidR="007E14AC" w:rsidRDefault="007E14AC" w:rsidP="007F73F9">
      <w:pPr>
        <w:rPr>
          <w:rFonts w:ascii="Times New Roman" w:hAnsi="Times New Roman" w:cs="Times New Roman"/>
          <w:sz w:val="24"/>
          <w:szCs w:val="24"/>
        </w:rPr>
      </w:pPr>
      <w:r>
        <w:rPr>
          <w:rFonts w:ascii="Times New Roman" w:hAnsi="Times New Roman" w:cs="Times New Roman"/>
          <w:sz w:val="24"/>
          <w:szCs w:val="24"/>
        </w:rPr>
        <w:t xml:space="preserve">This item </w:t>
      </w:r>
      <w:r w:rsidRPr="00A54809">
        <w:rPr>
          <w:rFonts w:ascii="Times New Roman" w:hAnsi="Times New Roman" w:cs="Times New Roman"/>
          <w:sz w:val="24"/>
          <w:szCs w:val="24"/>
        </w:rPr>
        <w:t>repeal</w:t>
      </w:r>
      <w:r w:rsidR="00EE318C" w:rsidRPr="00A54809">
        <w:rPr>
          <w:rFonts w:ascii="Times New Roman" w:hAnsi="Times New Roman" w:cs="Times New Roman"/>
          <w:sz w:val="24"/>
          <w:szCs w:val="24"/>
        </w:rPr>
        <w:t>s</w:t>
      </w:r>
      <w:r>
        <w:rPr>
          <w:rFonts w:ascii="Times New Roman" w:hAnsi="Times New Roman" w:cs="Times New Roman"/>
          <w:sz w:val="24"/>
          <w:szCs w:val="24"/>
        </w:rPr>
        <w:t xml:space="preserve"> Division 2.4 in the</w:t>
      </w:r>
      <w:r w:rsidR="0022743B">
        <w:rPr>
          <w:rFonts w:ascii="Times New Roman" w:hAnsi="Times New Roman" w:cs="Times New Roman"/>
          <w:sz w:val="24"/>
          <w:szCs w:val="24"/>
        </w:rPr>
        <w:t xml:space="preserve"> Principle R</w:t>
      </w:r>
      <w:r>
        <w:rPr>
          <w:rFonts w:ascii="Times New Roman" w:hAnsi="Times New Roman" w:cs="Times New Roman"/>
          <w:sz w:val="24"/>
          <w:szCs w:val="24"/>
        </w:rPr>
        <w:t xml:space="preserve">egulations to remove the </w:t>
      </w:r>
      <w:r w:rsidR="00AC49A7">
        <w:rPr>
          <w:rFonts w:ascii="Times New Roman" w:hAnsi="Times New Roman" w:cs="Times New Roman"/>
          <w:sz w:val="24"/>
          <w:szCs w:val="24"/>
        </w:rPr>
        <w:t>previous</w:t>
      </w:r>
      <w:r>
        <w:rPr>
          <w:rFonts w:ascii="Times New Roman" w:hAnsi="Times New Roman" w:cs="Times New Roman"/>
          <w:sz w:val="24"/>
          <w:szCs w:val="24"/>
        </w:rPr>
        <w:t xml:space="preserve"> r</w:t>
      </w:r>
      <w:r w:rsidR="0022743B">
        <w:rPr>
          <w:rFonts w:ascii="Times New Roman" w:hAnsi="Times New Roman" w:cs="Times New Roman"/>
          <w:sz w:val="24"/>
          <w:szCs w:val="24"/>
        </w:rPr>
        <w:t>egulatory requirements for RACA TSPs</w:t>
      </w:r>
      <w:r>
        <w:rPr>
          <w:rFonts w:ascii="Times New Roman" w:hAnsi="Times New Roman" w:cs="Times New Roman"/>
          <w:sz w:val="24"/>
          <w:szCs w:val="24"/>
        </w:rPr>
        <w:t xml:space="preserve">. </w:t>
      </w:r>
      <w:r w:rsidR="0022743B">
        <w:rPr>
          <w:rFonts w:ascii="Times New Roman" w:hAnsi="Times New Roman" w:cs="Times New Roman"/>
          <w:sz w:val="24"/>
          <w:szCs w:val="24"/>
        </w:rPr>
        <w:t xml:space="preserve">The new requirements for RACA security programs </w:t>
      </w:r>
      <w:r w:rsidR="008B2975">
        <w:rPr>
          <w:rFonts w:ascii="Times New Roman" w:hAnsi="Times New Roman" w:cs="Times New Roman"/>
          <w:sz w:val="24"/>
          <w:szCs w:val="24"/>
        </w:rPr>
        <w:t>are</w:t>
      </w:r>
      <w:r w:rsidR="0022743B">
        <w:rPr>
          <w:rFonts w:ascii="Times New Roman" w:hAnsi="Times New Roman" w:cs="Times New Roman"/>
          <w:sz w:val="24"/>
          <w:szCs w:val="24"/>
        </w:rPr>
        <w:t xml:space="preserve"> prescribed under</w:t>
      </w:r>
      <w:r w:rsidR="00C51EFA">
        <w:rPr>
          <w:rFonts w:ascii="Times New Roman" w:hAnsi="Times New Roman" w:cs="Times New Roman"/>
          <w:sz w:val="24"/>
          <w:szCs w:val="24"/>
        </w:rPr>
        <w:t xml:space="preserve"> </w:t>
      </w:r>
      <w:r w:rsidR="0022743B">
        <w:rPr>
          <w:rFonts w:ascii="Times New Roman" w:hAnsi="Times New Roman" w:cs="Times New Roman"/>
          <w:sz w:val="24"/>
          <w:szCs w:val="24"/>
        </w:rPr>
        <w:t xml:space="preserve">regulation 4.46. </w:t>
      </w:r>
    </w:p>
    <w:p w14:paraId="190C71ED" w14:textId="77777777" w:rsidR="000161DC" w:rsidRDefault="007E14AC" w:rsidP="007F73F9">
      <w:pPr>
        <w:rPr>
          <w:rFonts w:ascii="Times New Roman" w:hAnsi="Times New Roman" w:cs="Times New Roman"/>
          <w:b/>
          <w:sz w:val="24"/>
          <w:szCs w:val="24"/>
        </w:rPr>
      </w:pPr>
      <w:r w:rsidRPr="000161DC">
        <w:rPr>
          <w:rFonts w:ascii="Times New Roman" w:hAnsi="Times New Roman" w:cs="Times New Roman"/>
          <w:b/>
          <w:sz w:val="24"/>
          <w:szCs w:val="24"/>
        </w:rPr>
        <w:t>Item [11] – Regulations 4.41C to 4.41H</w:t>
      </w:r>
    </w:p>
    <w:p w14:paraId="0D7B42A1" w14:textId="5FD663AE" w:rsidR="000161DC" w:rsidRDefault="000161DC" w:rsidP="007F73F9">
      <w:pPr>
        <w:rPr>
          <w:rFonts w:ascii="Times New Roman" w:hAnsi="Times New Roman" w:cs="Times New Roman"/>
          <w:sz w:val="24"/>
          <w:szCs w:val="24"/>
        </w:rPr>
      </w:pPr>
      <w:r>
        <w:rPr>
          <w:rFonts w:ascii="Times New Roman" w:hAnsi="Times New Roman" w:cs="Times New Roman"/>
          <w:sz w:val="24"/>
          <w:szCs w:val="24"/>
        </w:rPr>
        <w:t xml:space="preserve">Item 11 </w:t>
      </w:r>
      <w:r w:rsidRPr="00A54809">
        <w:rPr>
          <w:rFonts w:ascii="Times New Roman" w:hAnsi="Times New Roman" w:cs="Times New Roman"/>
          <w:sz w:val="24"/>
          <w:szCs w:val="24"/>
        </w:rPr>
        <w:t>remove</w:t>
      </w:r>
      <w:r w:rsidR="00EE318C" w:rsidRPr="00A54809">
        <w:rPr>
          <w:rFonts w:ascii="Times New Roman" w:hAnsi="Times New Roman" w:cs="Times New Roman"/>
          <w:sz w:val="24"/>
          <w:szCs w:val="24"/>
        </w:rPr>
        <w:t>s</w:t>
      </w:r>
      <w:r>
        <w:rPr>
          <w:rFonts w:ascii="Times New Roman" w:hAnsi="Times New Roman" w:cs="Times New Roman"/>
          <w:sz w:val="24"/>
          <w:szCs w:val="24"/>
        </w:rPr>
        <w:t xml:space="preserve"> </w:t>
      </w:r>
      <w:r w:rsidR="0022743B">
        <w:rPr>
          <w:rFonts w:ascii="Times New Roman" w:hAnsi="Times New Roman" w:cs="Times New Roman"/>
          <w:sz w:val="24"/>
          <w:szCs w:val="24"/>
        </w:rPr>
        <w:t>r</w:t>
      </w:r>
      <w:r>
        <w:rPr>
          <w:rFonts w:ascii="Times New Roman" w:hAnsi="Times New Roman" w:cs="Times New Roman"/>
          <w:sz w:val="24"/>
          <w:szCs w:val="24"/>
        </w:rPr>
        <w:t xml:space="preserve">egulations 4.41C to 4.41H and </w:t>
      </w:r>
      <w:r w:rsidRPr="00A54809">
        <w:rPr>
          <w:rFonts w:ascii="Times New Roman" w:hAnsi="Times New Roman" w:cs="Times New Roman"/>
          <w:sz w:val="24"/>
          <w:szCs w:val="24"/>
        </w:rPr>
        <w:t>replace</w:t>
      </w:r>
      <w:r w:rsidR="004C4A82" w:rsidRPr="00A54809">
        <w:rPr>
          <w:rFonts w:ascii="Times New Roman" w:hAnsi="Times New Roman" w:cs="Times New Roman"/>
          <w:sz w:val="24"/>
          <w:szCs w:val="24"/>
        </w:rPr>
        <w:t>s</w:t>
      </w:r>
      <w:r>
        <w:rPr>
          <w:rFonts w:ascii="Times New Roman" w:hAnsi="Times New Roman" w:cs="Times New Roman"/>
          <w:sz w:val="24"/>
          <w:szCs w:val="24"/>
        </w:rPr>
        <w:t xml:space="preserve"> them with a new clearance framework. </w:t>
      </w:r>
    </w:p>
    <w:p w14:paraId="4CB7D070" w14:textId="77777777" w:rsidR="00E53D6F" w:rsidRPr="00E53D6F" w:rsidRDefault="00E53D6F" w:rsidP="002C472D">
      <w:pPr>
        <w:rPr>
          <w:rFonts w:ascii="Times New Roman" w:hAnsi="Times New Roman" w:cs="Times New Roman"/>
          <w:i/>
          <w:sz w:val="24"/>
          <w:szCs w:val="24"/>
        </w:rPr>
      </w:pPr>
      <w:r w:rsidRPr="00E53D6F">
        <w:rPr>
          <w:rFonts w:ascii="Times New Roman" w:hAnsi="Times New Roman" w:cs="Times New Roman"/>
          <w:i/>
          <w:sz w:val="24"/>
          <w:szCs w:val="24"/>
        </w:rPr>
        <w:t>4.41C When cargo that has not been examined may receive clearance</w:t>
      </w:r>
    </w:p>
    <w:p w14:paraId="42C42A22" w14:textId="0F9927E0" w:rsidR="000161DC" w:rsidRDefault="000161DC" w:rsidP="002C472D">
      <w:pPr>
        <w:rPr>
          <w:rFonts w:ascii="Times New Roman" w:hAnsi="Times New Roman" w:cs="Times New Roman"/>
          <w:sz w:val="24"/>
          <w:szCs w:val="24"/>
        </w:rPr>
      </w:pPr>
      <w:r>
        <w:rPr>
          <w:rFonts w:ascii="Times New Roman" w:hAnsi="Times New Roman" w:cs="Times New Roman"/>
          <w:sz w:val="24"/>
          <w:szCs w:val="24"/>
        </w:rPr>
        <w:t>Under</w:t>
      </w:r>
      <w:r w:rsidR="00C51EFA">
        <w:rPr>
          <w:rFonts w:ascii="Times New Roman" w:hAnsi="Times New Roman" w:cs="Times New Roman"/>
          <w:sz w:val="24"/>
          <w:szCs w:val="24"/>
        </w:rPr>
        <w:t xml:space="preserve"> </w:t>
      </w:r>
      <w:r w:rsidR="00E40B7F">
        <w:rPr>
          <w:rFonts w:ascii="Times New Roman" w:hAnsi="Times New Roman" w:cs="Times New Roman"/>
          <w:sz w:val="24"/>
          <w:szCs w:val="24"/>
        </w:rPr>
        <w:t xml:space="preserve">regulation </w:t>
      </w:r>
      <w:r>
        <w:rPr>
          <w:rFonts w:ascii="Times New Roman" w:hAnsi="Times New Roman" w:cs="Times New Roman"/>
          <w:sz w:val="24"/>
          <w:szCs w:val="24"/>
        </w:rPr>
        <w:t xml:space="preserve">4.41C, </w:t>
      </w:r>
      <w:r w:rsidR="002C472D">
        <w:rPr>
          <w:rFonts w:ascii="Times New Roman" w:hAnsi="Times New Roman" w:cs="Times New Roman"/>
          <w:sz w:val="24"/>
          <w:szCs w:val="24"/>
        </w:rPr>
        <w:t xml:space="preserve">cargo may receive clearance without being examined under certain circumstances. </w:t>
      </w:r>
      <w:r w:rsidR="00E53D6F">
        <w:rPr>
          <w:rFonts w:ascii="Times New Roman" w:hAnsi="Times New Roman" w:cs="Times New Roman"/>
          <w:sz w:val="24"/>
          <w:szCs w:val="24"/>
        </w:rPr>
        <w:t>Under this amendment</w:t>
      </w:r>
      <w:r w:rsidR="002C472D" w:rsidRPr="002C472D">
        <w:rPr>
          <w:rFonts w:ascii="Times New Roman" w:hAnsi="Times New Roman" w:cs="Times New Roman"/>
          <w:sz w:val="24"/>
          <w:szCs w:val="24"/>
        </w:rPr>
        <w:t xml:space="preserve">, cargo that originates with a known consignor </w:t>
      </w:r>
      <w:r w:rsidR="002C472D" w:rsidRPr="00A54809">
        <w:rPr>
          <w:rFonts w:ascii="Times New Roman" w:hAnsi="Times New Roman" w:cs="Times New Roman"/>
          <w:sz w:val="24"/>
          <w:szCs w:val="24"/>
        </w:rPr>
        <w:t>does</w:t>
      </w:r>
      <w:r w:rsidR="002C472D" w:rsidRPr="002C472D">
        <w:rPr>
          <w:rFonts w:ascii="Times New Roman" w:hAnsi="Times New Roman" w:cs="Times New Roman"/>
          <w:sz w:val="24"/>
          <w:szCs w:val="24"/>
        </w:rPr>
        <w:t xml:space="preserve"> not need to be examined to receive clearance and subsequently be cleared. This construct </w:t>
      </w:r>
      <w:r w:rsidR="002C472D" w:rsidRPr="00A54809">
        <w:rPr>
          <w:rFonts w:ascii="Times New Roman" w:hAnsi="Times New Roman" w:cs="Times New Roman"/>
          <w:sz w:val="24"/>
          <w:szCs w:val="24"/>
        </w:rPr>
        <w:t>provides</w:t>
      </w:r>
      <w:r w:rsidR="002C472D" w:rsidRPr="002C472D">
        <w:rPr>
          <w:rFonts w:ascii="Times New Roman" w:hAnsi="Times New Roman" w:cs="Times New Roman"/>
          <w:sz w:val="24"/>
          <w:szCs w:val="24"/>
        </w:rPr>
        <w:t xml:space="preserve"> known consignors</w:t>
      </w:r>
      <w:r w:rsidR="005654D2">
        <w:rPr>
          <w:rFonts w:ascii="Times New Roman" w:hAnsi="Times New Roman" w:cs="Times New Roman"/>
          <w:sz w:val="24"/>
          <w:szCs w:val="24"/>
        </w:rPr>
        <w:t xml:space="preserve"> with</w:t>
      </w:r>
      <w:r w:rsidR="002C472D" w:rsidRPr="002C472D">
        <w:rPr>
          <w:rFonts w:ascii="Times New Roman" w:hAnsi="Times New Roman" w:cs="Times New Roman"/>
          <w:sz w:val="24"/>
          <w:szCs w:val="24"/>
        </w:rPr>
        <w:t xml:space="preserve"> the ability to originate cleared cargo. Secondly, cargo that falls under a notice issued by the Secretary under subparagraph 44B(2)(b)(i) of the Act may also </w:t>
      </w:r>
      <w:r w:rsidR="00503777">
        <w:rPr>
          <w:rFonts w:ascii="Times New Roman" w:hAnsi="Times New Roman" w:cs="Times New Roman"/>
          <w:sz w:val="24"/>
          <w:szCs w:val="24"/>
        </w:rPr>
        <w:t>receive clearance</w:t>
      </w:r>
      <w:r w:rsidR="002C472D" w:rsidRPr="002C472D">
        <w:rPr>
          <w:rFonts w:ascii="Times New Roman" w:hAnsi="Times New Roman" w:cs="Times New Roman"/>
          <w:sz w:val="24"/>
          <w:szCs w:val="24"/>
        </w:rPr>
        <w:t xml:space="preserve"> without being examined.</w:t>
      </w:r>
    </w:p>
    <w:p w14:paraId="7A914532" w14:textId="77777777" w:rsidR="00E53D6F" w:rsidRPr="00E53D6F" w:rsidRDefault="00E53D6F" w:rsidP="007F73F9">
      <w:pPr>
        <w:rPr>
          <w:rFonts w:ascii="Times New Roman" w:hAnsi="Times New Roman" w:cs="Times New Roman"/>
          <w:i/>
          <w:sz w:val="24"/>
          <w:szCs w:val="24"/>
        </w:rPr>
      </w:pPr>
      <w:r w:rsidRPr="00E53D6F">
        <w:rPr>
          <w:rFonts w:ascii="Times New Roman" w:hAnsi="Times New Roman" w:cs="Times New Roman"/>
          <w:i/>
          <w:sz w:val="24"/>
          <w:szCs w:val="24"/>
        </w:rPr>
        <w:t>4.41CA Requirements for cargo to receive clearance</w:t>
      </w:r>
    </w:p>
    <w:p w14:paraId="1F8C17B8" w14:textId="10156847" w:rsidR="009235BC" w:rsidRDefault="000161DC" w:rsidP="007F73F9">
      <w:pPr>
        <w:rPr>
          <w:rFonts w:ascii="Times New Roman" w:hAnsi="Times New Roman" w:cs="Times New Roman"/>
          <w:sz w:val="24"/>
          <w:szCs w:val="24"/>
        </w:rPr>
      </w:pPr>
      <w:r>
        <w:rPr>
          <w:rFonts w:ascii="Times New Roman" w:hAnsi="Times New Roman" w:cs="Times New Roman"/>
          <w:sz w:val="24"/>
          <w:szCs w:val="24"/>
        </w:rPr>
        <w:t xml:space="preserve">Under </w:t>
      </w:r>
      <w:r w:rsidR="00E40B7F">
        <w:rPr>
          <w:rFonts w:ascii="Times New Roman" w:hAnsi="Times New Roman" w:cs="Times New Roman"/>
          <w:sz w:val="24"/>
          <w:szCs w:val="24"/>
        </w:rPr>
        <w:t xml:space="preserve">regulation </w:t>
      </w:r>
      <w:r>
        <w:rPr>
          <w:rFonts w:ascii="Times New Roman" w:hAnsi="Times New Roman" w:cs="Times New Roman"/>
          <w:sz w:val="24"/>
          <w:szCs w:val="24"/>
        </w:rPr>
        <w:t xml:space="preserve">4.41CA, </w:t>
      </w:r>
      <w:r w:rsidR="00392900">
        <w:rPr>
          <w:rFonts w:ascii="Times New Roman" w:hAnsi="Times New Roman" w:cs="Times New Roman"/>
          <w:sz w:val="24"/>
          <w:szCs w:val="24"/>
        </w:rPr>
        <w:t xml:space="preserve">for cargo to receive clearance </w:t>
      </w:r>
      <w:r w:rsidR="005654D2">
        <w:rPr>
          <w:rFonts w:ascii="Times New Roman" w:hAnsi="Times New Roman" w:cs="Times New Roman"/>
          <w:sz w:val="24"/>
          <w:szCs w:val="24"/>
        </w:rPr>
        <w:t xml:space="preserve">it </w:t>
      </w:r>
      <w:r w:rsidR="005654D2" w:rsidRPr="00A54809">
        <w:rPr>
          <w:rFonts w:ascii="Times New Roman" w:hAnsi="Times New Roman" w:cs="Times New Roman"/>
          <w:sz w:val="24"/>
          <w:szCs w:val="24"/>
        </w:rPr>
        <w:t>must</w:t>
      </w:r>
      <w:r w:rsidR="00AF0793">
        <w:rPr>
          <w:rFonts w:ascii="Times New Roman" w:hAnsi="Times New Roman" w:cs="Times New Roman"/>
          <w:sz w:val="24"/>
          <w:szCs w:val="24"/>
        </w:rPr>
        <w:t xml:space="preserve"> </w:t>
      </w:r>
      <w:r w:rsidR="005654D2">
        <w:rPr>
          <w:rFonts w:ascii="Times New Roman" w:hAnsi="Times New Roman" w:cs="Times New Roman"/>
          <w:sz w:val="24"/>
          <w:szCs w:val="24"/>
        </w:rPr>
        <w:t>go through one of</w:t>
      </w:r>
      <w:r w:rsidR="009235BC">
        <w:rPr>
          <w:rFonts w:ascii="Times New Roman" w:hAnsi="Times New Roman" w:cs="Times New Roman"/>
          <w:sz w:val="24"/>
          <w:szCs w:val="24"/>
        </w:rPr>
        <w:t xml:space="preserve"> two</w:t>
      </w:r>
      <w:r w:rsidR="00392900">
        <w:rPr>
          <w:rFonts w:ascii="Times New Roman" w:hAnsi="Times New Roman" w:cs="Times New Roman"/>
          <w:sz w:val="24"/>
          <w:szCs w:val="24"/>
        </w:rPr>
        <w:t xml:space="preserve"> channels. The first channel of clearance </w:t>
      </w:r>
      <w:r w:rsidR="00392900" w:rsidRPr="00A54809">
        <w:rPr>
          <w:rFonts w:ascii="Times New Roman" w:hAnsi="Times New Roman" w:cs="Times New Roman"/>
          <w:sz w:val="24"/>
          <w:szCs w:val="24"/>
        </w:rPr>
        <w:t>is</w:t>
      </w:r>
      <w:r w:rsidR="00392900">
        <w:rPr>
          <w:rFonts w:ascii="Times New Roman" w:hAnsi="Times New Roman" w:cs="Times New Roman"/>
          <w:sz w:val="24"/>
          <w:szCs w:val="24"/>
        </w:rPr>
        <w:t xml:space="preserve"> for cargo to be examined by a RACA in accordance with a notice issued under regulation 4.41J or regulation 4.41JA and that the RACA has handled that cargo in accordance with requirements under its security program. </w:t>
      </w:r>
      <w:r w:rsidR="009235BC">
        <w:rPr>
          <w:rFonts w:ascii="Times New Roman" w:hAnsi="Times New Roman" w:cs="Times New Roman"/>
          <w:sz w:val="24"/>
          <w:szCs w:val="24"/>
        </w:rPr>
        <w:t xml:space="preserve">Under this channel, the cargo must have also have a security declaration and not contain any explosives. This means that cargo that is to receive clearance through examination cannot contain any explosives. In order for explosives that are not classified as unauthorised explosives to receive clearance, it must go through the second channel of clearance under subregulation 4.41CA(3). </w:t>
      </w:r>
    </w:p>
    <w:p w14:paraId="3C433334" w14:textId="0AA59A2B" w:rsidR="009235BC" w:rsidRDefault="00392900" w:rsidP="007F73F9">
      <w:pPr>
        <w:rPr>
          <w:rFonts w:ascii="Times New Roman" w:hAnsi="Times New Roman" w:cs="Times New Roman"/>
          <w:sz w:val="24"/>
          <w:szCs w:val="24"/>
        </w:rPr>
      </w:pPr>
      <w:r>
        <w:rPr>
          <w:rFonts w:ascii="Times New Roman" w:hAnsi="Times New Roman" w:cs="Times New Roman"/>
          <w:sz w:val="24"/>
          <w:szCs w:val="24"/>
        </w:rPr>
        <w:t xml:space="preserve">The second channel of clearance </w:t>
      </w:r>
      <w:r w:rsidR="009235BC">
        <w:rPr>
          <w:rFonts w:ascii="Times New Roman" w:hAnsi="Times New Roman" w:cs="Times New Roman"/>
          <w:sz w:val="24"/>
          <w:szCs w:val="24"/>
        </w:rPr>
        <w:t>provides for cargo that</w:t>
      </w:r>
      <w:r>
        <w:rPr>
          <w:rFonts w:ascii="Times New Roman" w:hAnsi="Times New Roman" w:cs="Times New Roman"/>
          <w:sz w:val="24"/>
          <w:szCs w:val="24"/>
        </w:rPr>
        <w:t xml:space="preserve"> originate</w:t>
      </w:r>
      <w:r w:rsidR="009235BC">
        <w:rPr>
          <w:rFonts w:ascii="Times New Roman" w:hAnsi="Times New Roman" w:cs="Times New Roman"/>
          <w:sz w:val="24"/>
          <w:szCs w:val="24"/>
        </w:rPr>
        <w:t>s</w:t>
      </w:r>
      <w:r>
        <w:rPr>
          <w:rFonts w:ascii="Times New Roman" w:hAnsi="Times New Roman" w:cs="Times New Roman"/>
          <w:sz w:val="24"/>
          <w:szCs w:val="24"/>
        </w:rPr>
        <w:t xml:space="preserve"> from a known consignor</w:t>
      </w:r>
      <w:r w:rsidR="009235BC">
        <w:rPr>
          <w:rFonts w:ascii="Times New Roman" w:hAnsi="Times New Roman" w:cs="Times New Roman"/>
          <w:sz w:val="24"/>
          <w:szCs w:val="24"/>
        </w:rPr>
        <w:t xml:space="preserve"> or cargo that is prescribed under a written notice issued by the Secretary under subparagraph 44B(2)(b)(i) of the Act to receive clearance. As additional requirements to receive clearance, the cargo must be handled by either the known consignor or a RACA in accordance with a security program in force, has a security declaration and not co</w:t>
      </w:r>
      <w:r w:rsidR="00F24D5E">
        <w:rPr>
          <w:rFonts w:ascii="Times New Roman" w:hAnsi="Times New Roman" w:cs="Times New Roman"/>
          <w:sz w:val="24"/>
          <w:szCs w:val="24"/>
        </w:rPr>
        <w:t xml:space="preserve">ntain unauthorised explosives. For example, this subregulation may be used to provide for certain types of dangerous goods (which meet dangerous goods handling requirements and are authorised by the Secretary under a notice issued under subparagraph 44B(2)(b)(i)) to receive clearance without examination. </w:t>
      </w:r>
    </w:p>
    <w:p w14:paraId="735D9999" w14:textId="77777777" w:rsidR="00BD721B" w:rsidRPr="00BD721B" w:rsidRDefault="00BD721B" w:rsidP="00CA1BDE">
      <w:pPr>
        <w:rPr>
          <w:rFonts w:ascii="Times New Roman" w:hAnsi="Times New Roman" w:cs="Times New Roman"/>
          <w:i/>
          <w:sz w:val="24"/>
          <w:szCs w:val="24"/>
        </w:rPr>
      </w:pPr>
      <w:r w:rsidRPr="00BD721B">
        <w:rPr>
          <w:rFonts w:ascii="Times New Roman" w:hAnsi="Times New Roman" w:cs="Times New Roman"/>
          <w:i/>
          <w:sz w:val="24"/>
          <w:szCs w:val="24"/>
        </w:rPr>
        <w:t>4.41D Meaning of security declaration</w:t>
      </w:r>
    </w:p>
    <w:p w14:paraId="31D6E505" w14:textId="4E8CC458" w:rsidR="0017668A" w:rsidRDefault="000161DC" w:rsidP="0017668A">
      <w:pPr>
        <w:rPr>
          <w:rFonts w:ascii="Times New Roman" w:hAnsi="Times New Roman" w:cs="Times New Roman"/>
          <w:sz w:val="24"/>
          <w:szCs w:val="24"/>
        </w:rPr>
      </w:pPr>
      <w:r>
        <w:rPr>
          <w:rFonts w:ascii="Times New Roman" w:hAnsi="Times New Roman" w:cs="Times New Roman"/>
          <w:sz w:val="24"/>
          <w:szCs w:val="24"/>
        </w:rPr>
        <w:t xml:space="preserve">Under </w:t>
      </w:r>
      <w:r w:rsidR="00E40B7F">
        <w:rPr>
          <w:rFonts w:ascii="Times New Roman" w:hAnsi="Times New Roman" w:cs="Times New Roman"/>
          <w:sz w:val="24"/>
          <w:szCs w:val="24"/>
        </w:rPr>
        <w:t xml:space="preserve">regulation </w:t>
      </w:r>
      <w:r w:rsidR="00BD721B">
        <w:rPr>
          <w:rFonts w:ascii="Times New Roman" w:hAnsi="Times New Roman" w:cs="Times New Roman"/>
          <w:sz w:val="24"/>
          <w:szCs w:val="24"/>
        </w:rPr>
        <w:t xml:space="preserve">4.41D </w:t>
      </w:r>
      <w:r>
        <w:rPr>
          <w:rFonts w:ascii="Times New Roman" w:hAnsi="Times New Roman" w:cs="Times New Roman"/>
          <w:sz w:val="24"/>
          <w:szCs w:val="24"/>
        </w:rPr>
        <w:t xml:space="preserve">the format of the security declaration </w:t>
      </w:r>
      <w:r w:rsidRPr="00A54809">
        <w:rPr>
          <w:rFonts w:ascii="Times New Roman" w:hAnsi="Times New Roman" w:cs="Times New Roman"/>
          <w:sz w:val="24"/>
          <w:szCs w:val="24"/>
        </w:rPr>
        <w:t>is</w:t>
      </w:r>
      <w:r>
        <w:rPr>
          <w:rFonts w:ascii="Times New Roman" w:hAnsi="Times New Roman" w:cs="Times New Roman"/>
          <w:sz w:val="24"/>
          <w:szCs w:val="24"/>
        </w:rPr>
        <w:t xml:space="preserve"> aligned to international standards and c</w:t>
      </w:r>
      <w:r w:rsidR="00915E4C">
        <w:rPr>
          <w:rFonts w:ascii="Times New Roman" w:hAnsi="Times New Roman" w:cs="Times New Roman"/>
          <w:sz w:val="24"/>
          <w:szCs w:val="24"/>
        </w:rPr>
        <w:t>ould</w:t>
      </w:r>
      <w:r>
        <w:rPr>
          <w:rFonts w:ascii="Times New Roman" w:hAnsi="Times New Roman" w:cs="Times New Roman"/>
          <w:sz w:val="24"/>
          <w:szCs w:val="24"/>
        </w:rPr>
        <w:t xml:space="preserve"> be used in a paper or electronic format.</w:t>
      </w:r>
      <w:r w:rsidRPr="00A54809">
        <w:rPr>
          <w:rFonts w:ascii="Times New Roman" w:hAnsi="Times New Roman" w:cs="Times New Roman"/>
          <w:sz w:val="24"/>
          <w:szCs w:val="24"/>
        </w:rPr>
        <w:t xml:space="preserve"> </w:t>
      </w:r>
    </w:p>
    <w:p w14:paraId="3E859680" w14:textId="27BB6F1D" w:rsidR="007E14AC" w:rsidRDefault="00CA1BDE" w:rsidP="0017668A">
      <w:pPr>
        <w:rPr>
          <w:rFonts w:ascii="Times New Roman" w:hAnsi="Times New Roman" w:cs="Times New Roman"/>
          <w:sz w:val="24"/>
          <w:szCs w:val="24"/>
        </w:rPr>
      </w:pPr>
      <w:r>
        <w:rPr>
          <w:rFonts w:ascii="Times New Roman" w:hAnsi="Times New Roman" w:cs="Times New Roman"/>
          <w:sz w:val="24"/>
          <w:szCs w:val="24"/>
        </w:rPr>
        <w:t xml:space="preserve">The notation in </w:t>
      </w:r>
      <w:r w:rsidR="00E40B7F">
        <w:rPr>
          <w:rFonts w:ascii="Times New Roman" w:hAnsi="Times New Roman" w:cs="Times New Roman"/>
          <w:sz w:val="24"/>
          <w:szCs w:val="24"/>
        </w:rPr>
        <w:t xml:space="preserve">regulation </w:t>
      </w:r>
      <w:r>
        <w:rPr>
          <w:rFonts w:ascii="Times New Roman" w:hAnsi="Times New Roman" w:cs="Times New Roman"/>
          <w:sz w:val="24"/>
          <w:szCs w:val="24"/>
        </w:rPr>
        <w:t xml:space="preserve">4.41D </w:t>
      </w:r>
      <w:r w:rsidRPr="00A54809">
        <w:rPr>
          <w:rFonts w:ascii="Times New Roman" w:hAnsi="Times New Roman" w:cs="Times New Roman"/>
          <w:sz w:val="24"/>
          <w:szCs w:val="24"/>
        </w:rPr>
        <w:t>clarifies</w:t>
      </w:r>
      <w:r>
        <w:rPr>
          <w:rFonts w:ascii="Times New Roman" w:hAnsi="Times New Roman" w:cs="Times New Roman"/>
          <w:sz w:val="24"/>
          <w:szCs w:val="24"/>
        </w:rPr>
        <w:t xml:space="preserve"> that cargo may only be examined by a RACA, and that for cargo to receive clearance, it must have received clearance and subsequently been handled in accordance with the regulations. Requirements to handle cargo secure</w:t>
      </w:r>
      <w:r w:rsidR="003004B2">
        <w:rPr>
          <w:rFonts w:ascii="Times New Roman" w:hAnsi="Times New Roman" w:cs="Times New Roman"/>
          <w:sz w:val="24"/>
          <w:szCs w:val="24"/>
        </w:rPr>
        <w:t>ly</w:t>
      </w:r>
      <w:r>
        <w:rPr>
          <w:rFonts w:ascii="Times New Roman" w:hAnsi="Times New Roman" w:cs="Times New Roman"/>
          <w:sz w:val="24"/>
          <w:szCs w:val="24"/>
        </w:rPr>
        <w:t xml:space="preserve"> </w:t>
      </w:r>
      <w:r w:rsidRPr="00A54809">
        <w:rPr>
          <w:rFonts w:ascii="Times New Roman" w:hAnsi="Times New Roman" w:cs="Times New Roman"/>
          <w:sz w:val="24"/>
          <w:szCs w:val="24"/>
        </w:rPr>
        <w:t>can</w:t>
      </w:r>
      <w:r>
        <w:rPr>
          <w:rFonts w:ascii="Times New Roman" w:hAnsi="Times New Roman" w:cs="Times New Roman"/>
          <w:sz w:val="24"/>
          <w:szCs w:val="24"/>
        </w:rPr>
        <w:t xml:space="preserve"> be found under the security programs of RACAs, AACAs and known consignors. </w:t>
      </w:r>
      <w:r w:rsidR="00A37DAA">
        <w:rPr>
          <w:rFonts w:ascii="Times New Roman" w:hAnsi="Times New Roman" w:cs="Times New Roman"/>
          <w:sz w:val="24"/>
          <w:szCs w:val="24"/>
        </w:rPr>
        <w:t xml:space="preserve"> </w:t>
      </w:r>
    </w:p>
    <w:p w14:paraId="25EB7E40" w14:textId="3C800C74" w:rsidR="00A37DAA" w:rsidRDefault="00A37DAA" w:rsidP="007F73F9">
      <w:pPr>
        <w:rPr>
          <w:rFonts w:ascii="Times New Roman" w:hAnsi="Times New Roman" w:cs="Times New Roman"/>
          <w:sz w:val="24"/>
          <w:szCs w:val="24"/>
        </w:rPr>
      </w:pPr>
      <w:r>
        <w:rPr>
          <w:rFonts w:ascii="Times New Roman" w:hAnsi="Times New Roman" w:cs="Times New Roman"/>
          <w:sz w:val="24"/>
          <w:szCs w:val="24"/>
        </w:rPr>
        <w:t xml:space="preserve">Regulation 4.41D </w:t>
      </w:r>
      <w:r w:rsidRPr="00A54809">
        <w:rPr>
          <w:rFonts w:ascii="Times New Roman" w:hAnsi="Times New Roman" w:cs="Times New Roman"/>
          <w:sz w:val="24"/>
          <w:szCs w:val="24"/>
        </w:rPr>
        <w:t>does</w:t>
      </w:r>
      <w:r w:rsidR="000661B3">
        <w:rPr>
          <w:rFonts w:ascii="Times New Roman" w:hAnsi="Times New Roman" w:cs="Times New Roman"/>
          <w:sz w:val="24"/>
          <w:szCs w:val="24"/>
        </w:rPr>
        <w:t xml:space="preserve"> </w:t>
      </w:r>
      <w:r>
        <w:rPr>
          <w:rFonts w:ascii="Times New Roman" w:hAnsi="Times New Roman" w:cs="Times New Roman"/>
          <w:sz w:val="24"/>
          <w:szCs w:val="24"/>
        </w:rPr>
        <w:t xml:space="preserve">not preclude any further information from being inserted or annotated in the security declaration, as long as </w:t>
      </w:r>
      <w:r w:rsidR="008B2975">
        <w:rPr>
          <w:rFonts w:ascii="Times New Roman" w:hAnsi="Times New Roman" w:cs="Times New Roman"/>
          <w:sz w:val="24"/>
          <w:szCs w:val="24"/>
        </w:rPr>
        <w:t>it</w:t>
      </w:r>
      <w:r w:rsidRPr="00A54809">
        <w:rPr>
          <w:rFonts w:ascii="Times New Roman" w:hAnsi="Times New Roman" w:cs="Times New Roman"/>
          <w:sz w:val="24"/>
          <w:szCs w:val="24"/>
        </w:rPr>
        <w:t xml:space="preserve"> do</w:t>
      </w:r>
      <w:r w:rsidR="008B2975">
        <w:rPr>
          <w:rFonts w:ascii="Times New Roman" w:hAnsi="Times New Roman" w:cs="Times New Roman"/>
          <w:sz w:val="24"/>
          <w:szCs w:val="24"/>
        </w:rPr>
        <w:t>es</w:t>
      </w:r>
      <w:r>
        <w:rPr>
          <w:rFonts w:ascii="Times New Roman" w:hAnsi="Times New Roman" w:cs="Times New Roman"/>
          <w:sz w:val="24"/>
          <w:szCs w:val="24"/>
        </w:rPr>
        <w:t xml:space="preserve"> not compromise the requirements prescribed under </w:t>
      </w:r>
      <w:r w:rsidR="002400C9">
        <w:rPr>
          <w:rFonts w:ascii="Times New Roman" w:hAnsi="Times New Roman" w:cs="Times New Roman"/>
          <w:sz w:val="24"/>
          <w:szCs w:val="24"/>
        </w:rPr>
        <w:t>r</w:t>
      </w:r>
      <w:r>
        <w:rPr>
          <w:rFonts w:ascii="Times New Roman" w:hAnsi="Times New Roman" w:cs="Times New Roman"/>
          <w:sz w:val="24"/>
          <w:szCs w:val="24"/>
        </w:rPr>
        <w:t xml:space="preserve">egulation 4.41D. </w:t>
      </w:r>
    </w:p>
    <w:p w14:paraId="7E3DFD66" w14:textId="6D4BAAB9" w:rsidR="00EE318C" w:rsidRPr="00672D4D" w:rsidRDefault="00EE318C" w:rsidP="007F73F9">
      <w:pPr>
        <w:rPr>
          <w:rFonts w:ascii="Times New Roman" w:hAnsi="Times New Roman" w:cs="Times New Roman"/>
          <w:i/>
          <w:sz w:val="24"/>
          <w:szCs w:val="24"/>
        </w:rPr>
      </w:pPr>
      <w:r w:rsidRPr="00672D4D">
        <w:rPr>
          <w:rFonts w:ascii="Times New Roman" w:hAnsi="Times New Roman" w:cs="Times New Roman"/>
          <w:i/>
          <w:sz w:val="24"/>
          <w:szCs w:val="24"/>
        </w:rPr>
        <w:t>4.41</w:t>
      </w:r>
      <w:r w:rsidR="00CC6D07">
        <w:rPr>
          <w:rFonts w:ascii="Times New Roman" w:hAnsi="Times New Roman" w:cs="Times New Roman"/>
          <w:i/>
          <w:sz w:val="24"/>
          <w:szCs w:val="24"/>
        </w:rPr>
        <w:t>F</w:t>
      </w:r>
      <w:r w:rsidRPr="00672D4D">
        <w:rPr>
          <w:rFonts w:ascii="Times New Roman" w:hAnsi="Times New Roman" w:cs="Times New Roman"/>
          <w:i/>
          <w:sz w:val="24"/>
          <w:szCs w:val="24"/>
        </w:rPr>
        <w:t xml:space="preserve"> Offence</w:t>
      </w:r>
      <w:r w:rsidR="002400C9" w:rsidRPr="002400C9">
        <w:rPr>
          <w:rFonts w:ascii="Times New Roman" w:hAnsi="Times New Roman" w:cs="Times New Roman"/>
          <w:i/>
          <w:sz w:val="24"/>
          <w:szCs w:val="24"/>
        </w:rPr>
        <w:t>—</w:t>
      </w:r>
      <w:r w:rsidRPr="00672D4D">
        <w:rPr>
          <w:rFonts w:ascii="Times New Roman" w:hAnsi="Times New Roman" w:cs="Times New Roman"/>
          <w:i/>
          <w:sz w:val="24"/>
          <w:szCs w:val="24"/>
        </w:rPr>
        <w:t>issuing a security declaration in certain circumstances</w:t>
      </w:r>
    </w:p>
    <w:p w14:paraId="2B2F20E0" w14:textId="6DC5BBD4" w:rsidR="001740A1" w:rsidRDefault="00546A3A" w:rsidP="003F05F5">
      <w:pPr>
        <w:rPr>
          <w:rFonts w:ascii="Times New Roman" w:hAnsi="Times New Roman" w:cs="Times New Roman"/>
          <w:sz w:val="24"/>
          <w:szCs w:val="24"/>
        </w:rPr>
      </w:pPr>
      <w:r>
        <w:rPr>
          <w:rFonts w:ascii="Times New Roman" w:hAnsi="Times New Roman" w:cs="Times New Roman"/>
          <w:sz w:val="24"/>
          <w:szCs w:val="24"/>
        </w:rPr>
        <w:t>Under</w:t>
      </w:r>
      <w:r w:rsidR="00C51EFA">
        <w:rPr>
          <w:rFonts w:ascii="Times New Roman" w:hAnsi="Times New Roman" w:cs="Times New Roman"/>
          <w:sz w:val="24"/>
          <w:szCs w:val="24"/>
        </w:rPr>
        <w:t xml:space="preserve"> </w:t>
      </w:r>
      <w:r w:rsidR="002400C9">
        <w:rPr>
          <w:rFonts w:ascii="Times New Roman" w:hAnsi="Times New Roman" w:cs="Times New Roman"/>
          <w:sz w:val="24"/>
          <w:szCs w:val="24"/>
        </w:rPr>
        <w:t>sub</w:t>
      </w:r>
      <w:r w:rsidR="00E40B7F">
        <w:rPr>
          <w:rFonts w:ascii="Times New Roman" w:hAnsi="Times New Roman" w:cs="Times New Roman"/>
          <w:sz w:val="24"/>
          <w:szCs w:val="24"/>
        </w:rPr>
        <w:t xml:space="preserve">regulation </w:t>
      </w:r>
      <w:r>
        <w:rPr>
          <w:rFonts w:ascii="Times New Roman" w:hAnsi="Times New Roman" w:cs="Times New Roman"/>
          <w:sz w:val="24"/>
          <w:szCs w:val="24"/>
        </w:rPr>
        <w:t>4.</w:t>
      </w:r>
      <w:r w:rsidR="001740A1">
        <w:rPr>
          <w:rFonts w:ascii="Times New Roman" w:hAnsi="Times New Roman" w:cs="Times New Roman"/>
          <w:sz w:val="24"/>
          <w:szCs w:val="24"/>
        </w:rPr>
        <w:t>41F</w:t>
      </w:r>
      <w:r>
        <w:rPr>
          <w:rFonts w:ascii="Times New Roman" w:hAnsi="Times New Roman" w:cs="Times New Roman"/>
          <w:sz w:val="24"/>
          <w:szCs w:val="24"/>
        </w:rPr>
        <w:t>(1)</w:t>
      </w:r>
      <w:r w:rsidR="001740A1">
        <w:rPr>
          <w:rFonts w:ascii="Times New Roman" w:hAnsi="Times New Roman" w:cs="Times New Roman"/>
          <w:sz w:val="24"/>
          <w:szCs w:val="24"/>
        </w:rPr>
        <w:t xml:space="preserve">, a known consignor </w:t>
      </w:r>
      <w:r w:rsidR="001740A1" w:rsidRPr="00A54809">
        <w:rPr>
          <w:rFonts w:ascii="Times New Roman" w:hAnsi="Times New Roman" w:cs="Times New Roman"/>
          <w:sz w:val="24"/>
          <w:szCs w:val="24"/>
        </w:rPr>
        <w:t>commits</w:t>
      </w:r>
      <w:r w:rsidR="001740A1">
        <w:rPr>
          <w:rFonts w:ascii="Times New Roman" w:hAnsi="Times New Roman" w:cs="Times New Roman"/>
          <w:sz w:val="24"/>
          <w:szCs w:val="24"/>
        </w:rPr>
        <w:t xml:space="preserve"> an offence</w:t>
      </w:r>
      <w:r>
        <w:rPr>
          <w:rFonts w:ascii="Times New Roman" w:hAnsi="Times New Roman" w:cs="Times New Roman"/>
          <w:sz w:val="24"/>
          <w:szCs w:val="24"/>
        </w:rPr>
        <w:t xml:space="preserve"> of strict liability</w:t>
      </w:r>
      <w:r w:rsidR="001740A1">
        <w:rPr>
          <w:rFonts w:ascii="Times New Roman" w:hAnsi="Times New Roman" w:cs="Times New Roman"/>
          <w:sz w:val="24"/>
          <w:szCs w:val="24"/>
        </w:rPr>
        <w:t xml:space="preserve"> if it issues a security declaration for cargo and the cargo did not originate with the known consignor or was not included in a notice issued by the Secretary under subparagraph 44B(2)(b)(i) of the Act. This offence is </w:t>
      </w:r>
      <w:r w:rsidR="003004B2">
        <w:rPr>
          <w:rFonts w:ascii="Times New Roman" w:hAnsi="Times New Roman" w:cs="Times New Roman"/>
          <w:sz w:val="24"/>
          <w:szCs w:val="24"/>
        </w:rPr>
        <w:t>designed</w:t>
      </w:r>
      <w:r w:rsidR="001740A1">
        <w:rPr>
          <w:rFonts w:ascii="Times New Roman" w:hAnsi="Times New Roman" w:cs="Times New Roman"/>
          <w:sz w:val="24"/>
          <w:szCs w:val="24"/>
        </w:rPr>
        <w:t xml:space="preserve"> to capture instances where a known consignor issues a security declaration for cargo that it has not originated, such as instances where a known consignor issues a security declaratio</w:t>
      </w:r>
      <w:r w:rsidR="003004B2">
        <w:rPr>
          <w:rFonts w:ascii="Times New Roman" w:hAnsi="Times New Roman" w:cs="Times New Roman"/>
          <w:sz w:val="24"/>
          <w:szCs w:val="24"/>
        </w:rPr>
        <w:t>n for another company or person</w:t>
      </w:r>
      <w:r w:rsidR="001740A1">
        <w:rPr>
          <w:rFonts w:ascii="Times New Roman" w:hAnsi="Times New Roman" w:cs="Times New Roman"/>
          <w:sz w:val="24"/>
          <w:szCs w:val="24"/>
        </w:rPr>
        <w:t xml:space="preserve">. The offence </w:t>
      </w:r>
      <w:r w:rsidR="001740A1" w:rsidRPr="00A54809">
        <w:rPr>
          <w:rFonts w:ascii="Times New Roman" w:hAnsi="Times New Roman" w:cs="Times New Roman"/>
          <w:sz w:val="24"/>
          <w:szCs w:val="24"/>
        </w:rPr>
        <w:t>is</w:t>
      </w:r>
      <w:r w:rsidR="001740A1">
        <w:rPr>
          <w:rFonts w:ascii="Times New Roman" w:hAnsi="Times New Roman" w:cs="Times New Roman"/>
          <w:sz w:val="24"/>
          <w:szCs w:val="24"/>
        </w:rPr>
        <w:t xml:space="preserve"> of strict liability as it is intended to capture acts of fraud or negligence, where a known consignor is</w:t>
      </w:r>
      <w:r w:rsidR="003004B2">
        <w:rPr>
          <w:rFonts w:ascii="Times New Roman" w:hAnsi="Times New Roman" w:cs="Times New Roman"/>
          <w:sz w:val="24"/>
          <w:szCs w:val="24"/>
        </w:rPr>
        <w:t xml:space="preserve"> engaged in</w:t>
      </w:r>
      <w:r w:rsidR="001740A1">
        <w:rPr>
          <w:rFonts w:ascii="Times New Roman" w:hAnsi="Times New Roman" w:cs="Times New Roman"/>
          <w:sz w:val="24"/>
          <w:szCs w:val="24"/>
        </w:rPr>
        <w:t xml:space="preserve"> issuing false declarations. </w:t>
      </w:r>
      <w:r w:rsidR="003F05F5">
        <w:rPr>
          <w:rFonts w:ascii="Times New Roman" w:hAnsi="Times New Roman" w:cs="Times New Roman"/>
          <w:sz w:val="24"/>
          <w:szCs w:val="24"/>
        </w:rPr>
        <w:t xml:space="preserve">The penalty of 100 penalty units </w:t>
      </w:r>
      <w:r w:rsidR="003F05F5" w:rsidRPr="00A54809">
        <w:rPr>
          <w:rFonts w:ascii="Times New Roman" w:hAnsi="Times New Roman" w:cs="Times New Roman"/>
          <w:sz w:val="24"/>
          <w:szCs w:val="24"/>
        </w:rPr>
        <w:t>is</w:t>
      </w:r>
      <w:r w:rsidR="003F05F5">
        <w:rPr>
          <w:rFonts w:ascii="Times New Roman" w:hAnsi="Times New Roman" w:cs="Times New Roman"/>
          <w:sz w:val="24"/>
          <w:szCs w:val="24"/>
        </w:rPr>
        <w:t xml:space="preserve"> consistent with section 44C(4) of the Act and </w:t>
      </w:r>
      <w:r w:rsidR="003F05F5" w:rsidRPr="00A54809">
        <w:rPr>
          <w:rFonts w:ascii="Times New Roman" w:hAnsi="Times New Roman" w:cs="Times New Roman"/>
          <w:sz w:val="24"/>
          <w:szCs w:val="24"/>
        </w:rPr>
        <w:t>is</w:t>
      </w:r>
      <w:r w:rsidR="003F05F5">
        <w:rPr>
          <w:rFonts w:ascii="Times New Roman" w:hAnsi="Times New Roman" w:cs="Times New Roman"/>
          <w:sz w:val="24"/>
          <w:szCs w:val="24"/>
        </w:rPr>
        <w:t xml:space="preserve"> appropriate given the nature of the offence. The security declaration </w:t>
      </w:r>
      <w:r w:rsidR="003F05F5" w:rsidRPr="00A54809">
        <w:rPr>
          <w:rFonts w:ascii="Times New Roman" w:hAnsi="Times New Roman" w:cs="Times New Roman"/>
          <w:sz w:val="24"/>
          <w:szCs w:val="24"/>
        </w:rPr>
        <w:t>is</w:t>
      </w:r>
      <w:r w:rsidR="003F05F5">
        <w:rPr>
          <w:rFonts w:ascii="Times New Roman" w:hAnsi="Times New Roman" w:cs="Times New Roman"/>
          <w:sz w:val="24"/>
          <w:szCs w:val="24"/>
        </w:rPr>
        <w:t xml:space="preserve"> critical to determining whether cargo has received clearance and any deliberate falsification or negligent error in issuing the declaration </w:t>
      </w:r>
      <w:r w:rsidR="003F05F5" w:rsidRPr="00A54809">
        <w:rPr>
          <w:rFonts w:ascii="Times New Roman" w:hAnsi="Times New Roman" w:cs="Times New Roman"/>
          <w:sz w:val="24"/>
          <w:szCs w:val="24"/>
        </w:rPr>
        <w:t>has</w:t>
      </w:r>
      <w:r w:rsidR="00102433">
        <w:rPr>
          <w:rFonts w:ascii="Times New Roman" w:hAnsi="Times New Roman" w:cs="Times New Roman"/>
          <w:sz w:val="24"/>
          <w:szCs w:val="24"/>
        </w:rPr>
        <w:t xml:space="preserve"> </w:t>
      </w:r>
      <w:r w:rsidR="003F05F5">
        <w:rPr>
          <w:rFonts w:ascii="Times New Roman" w:hAnsi="Times New Roman" w:cs="Times New Roman"/>
          <w:sz w:val="24"/>
          <w:szCs w:val="24"/>
        </w:rPr>
        <w:t xml:space="preserve">the potential to enable cargo that has not received clearance to be uplifted onto aircraft. This </w:t>
      </w:r>
      <w:r w:rsidR="00B345CC">
        <w:rPr>
          <w:rFonts w:ascii="Times New Roman" w:hAnsi="Times New Roman" w:cs="Times New Roman"/>
          <w:sz w:val="24"/>
          <w:szCs w:val="24"/>
        </w:rPr>
        <w:t>could</w:t>
      </w:r>
      <w:r w:rsidR="003F05F5">
        <w:rPr>
          <w:rFonts w:ascii="Times New Roman" w:hAnsi="Times New Roman" w:cs="Times New Roman"/>
          <w:sz w:val="24"/>
          <w:szCs w:val="24"/>
        </w:rPr>
        <w:t xml:space="preserve"> severely undermine industry confidence in the supply chain and potentially lead to catastrophic consequences </w:t>
      </w:r>
      <w:r w:rsidR="008B2975">
        <w:rPr>
          <w:rFonts w:ascii="Times New Roman" w:hAnsi="Times New Roman" w:cs="Times New Roman"/>
          <w:sz w:val="24"/>
          <w:szCs w:val="24"/>
        </w:rPr>
        <w:t>i</w:t>
      </w:r>
      <w:r w:rsidR="003F05F5">
        <w:rPr>
          <w:rFonts w:ascii="Times New Roman" w:hAnsi="Times New Roman" w:cs="Times New Roman"/>
          <w:sz w:val="24"/>
          <w:szCs w:val="24"/>
        </w:rPr>
        <w:t xml:space="preserve">f an unauthorised explosive </w:t>
      </w:r>
      <w:r w:rsidR="008B2975">
        <w:rPr>
          <w:rFonts w:ascii="Times New Roman" w:hAnsi="Times New Roman" w:cs="Times New Roman"/>
          <w:sz w:val="24"/>
          <w:szCs w:val="24"/>
        </w:rPr>
        <w:t>was</w:t>
      </w:r>
      <w:r w:rsidR="003F05F5">
        <w:rPr>
          <w:rFonts w:ascii="Times New Roman" w:hAnsi="Times New Roman" w:cs="Times New Roman"/>
          <w:sz w:val="24"/>
          <w:szCs w:val="24"/>
        </w:rPr>
        <w:t xml:space="preserve"> inserted into cargo.  </w:t>
      </w:r>
    </w:p>
    <w:p w14:paraId="4A0CFDBA" w14:textId="57B7B581" w:rsidR="00DB1728" w:rsidRPr="006D5545" w:rsidRDefault="00546A3A" w:rsidP="003F05F5">
      <w:pPr>
        <w:rPr>
          <w:rFonts w:ascii="Times New Roman" w:hAnsi="Times New Roman"/>
          <w:color w:val="000000"/>
          <w:sz w:val="24"/>
          <w:highlight w:val="yellow"/>
        </w:rPr>
      </w:pPr>
      <w:r>
        <w:rPr>
          <w:rFonts w:ascii="Times New Roman" w:hAnsi="Times New Roman" w:cs="Times New Roman"/>
          <w:sz w:val="24"/>
          <w:szCs w:val="24"/>
        </w:rPr>
        <w:t xml:space="preserve">Under </w:t>
      </w:r>
      <w:r w:rsidR="002400C9">
        <w:rPr>
          <w:rFonts w:ascii="Times New Roman" w:hAnsi="Times New Roman" w:cs="Times New Roman"/>
          <w:sz w:val="24"/>
          <w:szCs w:val="24"/>
        </w:rPr>
        <w:t>sub</w:t>
      </w:r>
      <w:r w:rsidR="00EE318C">
        <w:rPr>
          <w:rFonts w:ascii="Times New Roman" w:hAnsi="Times New Roman" w:cs="Times New Roman"/>
          <w:sz w:val="24"/>
          <w:szCs w:val="24"/>
        </w:rPr>
        <w:t xml:space="preserve">regulation </w:t>
      </w:r>
      <w:r>
        <w:rPr>
          <w:rFonts w:ascii="Times New Roman" w:hAnsi="Times New Roman" w:cs="Times New Roman"/>
          <w:sz w:val="24"/>
          <w:szCs w:val="24"/>
        </w:rPr>
        <w:t xml:space="preserve">4.41F(2), a known consignor </w:t>
      </w:r>
      <w:r w:rsidRPr="00A54809">
        <w:rPr>
          <w:rFonts w:ascii="Times New Roman" w:hAnsi="Times New Roman" w:cs="Times New Roman"/>
          <w:sz w:val="24"/>
          <w:szCs w:val="24"/>
        </w:rPr>
        <w:t>commits</w:t>
      </w:r>
      <w:r>
        <w:rPr>
          <w:rFonts w:ascii="Times New Roman" w:hAnsi="Times New Roman" w:cs="Times New Roman"/>
          <w:sz w:val="24"/>
          <w:szCs w:val="24"/>
        </w:rPr>
        <w:t xml:space="preserve"> an offence of strict liability</w:t>
      </w:r>
      <w:r w:rsidR="00241C84">
        <w:rPr>
          <w:rFonts w:ascii="Times New Roman" w:hAnsi="Times New Roman" w:cs="Times New Roman"/>
          <w:sz w:val="24"/>
          <w:szCs w:val="24"/>
        </w:rPr>
        <w:t xml:space="preserve"> if it issues a security declaration for cargo and the known consignor has not treated the cargo in accordance with </w:t>
      </w:r>
      <w:r w:rsidR="003004B2">
        <w:rPr>
          <w:rFonts w:ascii="Times New Roman" w:hAnsi="Times New Roman" w:cs="Times New Roman"/>
          <w:sz w:val="24"/>
          <w:szCs w:val="24"/>
        </w:rPr>
        <w:t>its</w:t>
      </w:r>
      <w:r w:rsidR="00241C84">
        <w:rPr>
          <w:rFonts w:ascii="Times New Roman" w:hAnsi="Times New Roman" w:cs="Times New Roman"/>
          <w:sz w:val="24"/>
          <w:szCs w:val="24"/>
        </w:rPr>
        <w:t xml:space="preserve"> security program in force. </w:t>
      </w:r>
      <w:r w:rsidR="00E40B7F">
        <w:rPr>
          <w:rFonts w:ascii="Times New Roman" w:hAnsi="Times New Roman" w:cs="Times New Roman"/>
          <w:sz w:val="24"/>
          <w:szCs w:val="24"/>
        </w:rPr>
        <w:t xml:space="preserve">The imposition of the strict liability offence </w:t>
      </w:r>
      <w:r w:rsidR="00E40B7F" w:rsidRPr="00A54809">
        <w:rPr>
          <w:rFonts w:ascii="Times New Roman" w:hAnsi="Times New Roman" w:cs="Times New Roman"/>
          <w:sz w:val="24"/>
          <w:szCs w:val="24"/>
        </w:rPr>
        <w:t>is</w:t>
      </w:r>
      <w:r w:rsidR="00E40B7F">
        <w:rPr>
          <w:rFonts w:ascii="Times New Roman" w:hAnsi="Times New Roman" w:cs="Times New Roman"/>
          <w:sz w:val="24"/>
          <w:szCs w:val="24"/>
        </w:rPr>
        <w:t xml:space="preserve"> consistent with the principles in </w:t>
      </w:r>
      <w:r w:rsidR="00BA00AF" w:rsidRPr="00076FA0">
        <w:rPr>
          <w:rFonts w:ascii="Times New Roman" w:hAnsi="Times New Roman" w:cs="Times New Roman"/>
          <w:i/>
          <w:sz w:val="24"/>
          <w:szCs w:val="24"/>
        </w:rPr>
        <w:t>A</w:t>
      </w:r>
      <w:r w:rsidR="00E40B7F">
        <w:rPr>
          <w:rFonts w:ascii="Times New Roman" w:hAnsi="Times New Roman" w:cs="Times New Roman"/>
          <w:sz w:val="24"/>
          <w:szCs w:val="24"/>
        </w:rPr>
        <w:t xml:space="preserve"> </w:t>
      </w:r>
      <w:r w:rsidR="00E40B7F" w:rsidRPr="00825022">
        <w:rPr>
          <w:rFonts w:ascii="Times New Roman" w:hAnsi="Times New Roman"/>
          <w:i/>
          <w:sz w:val="24"/>
        </w:rPr>
        <w:t xml:space="preserve">Guide to </w:t>
      </w:r>
      <w:r w:rsidR="0017668A" w:rsidRPr="00C01FAB">
        <w:rPr>
          <w:rFonts w:ascii="Times New Roman" w:hAnsi="Times New Roman" w:cs="Times New Roman"/>
          <w:i/>
          <w:sz w:val="24"/>
          <w:szCs w:val="24"/>
        </w:rPr>
        <w:t>F</w:t>
      </w:r>
      <w:r w:rsidR="00E40B7F" w:rsidRPr="00C01FAB">
        <w:rPr>
          <w:rFonts w:ascii="Times New Roman" w:hAnsi="Times New Roman" w:cs="Times New Roman"/>
          <w:i/>
          <w:sz w:val="24"/>
          <w:szCs w:val="24"/>
        </w:rPr>
        <w:t>raming</w:t>
      </w:r>
      <w:r w:rsidR="00E40B7F" w:rsidRPr="00825022">
        <w:rPr>
          <w:rFonts w:ascii="Times New Roman" w:hAnsi="Times New Roman"/>
          <w:i/>
          <w:sz w:val="24"/>
        </w:rPr>
        <w:t xml:space="preserve"> Commonwealth Offences</w:t>
      </w:r>
      <w:r w:rsidR="00E40B7F">
        <w:rPr>
          <w:rFonts w:ascii="Times New Roman" w:hAnsi="Times New Roman" w:cs="Times New Roman"/>
          <w:sz w:val="24"/>
          <w:szCs w:val="24"/>
        </w:rPr>
        <w:t xml:space="preserve">. This </w:t>
      </w:r>
      <w:r w:rsidR="00E40B7F" w:rsidRPr="00A54809">
        <w:rPr>
          <w:rFonts w:ascii="Times New Roman" w:hAnsi="Times New Roman" w:cs="Times New Roman"/>
          <w:sz w:val="24"/>
          <w:szCs w:val="24"/>
        </w:rPr>
        <w:t>is</w:t>
      </w:r>
      <w:r w:rsidR="00E40B7F">
        <w:rPr>
          <w:rFonts w:ascii="Times New Roman" w:hAnsi="Times New Roman" w:cs="Times New Roman"/>
          <w:sz w:val="24"/>
          <w:szCs w:val="24"/>
        </w:rPr>
        <w:t xml:space="preserve"> a specific offence which </w:t>
      </w:r>
      <w:r w:rsidR="00E40B7F" w:rsidRPr="00A54809">
        <w:rPr>
          <w:rFonts w:ascii="Times New Roman" w:hAnsi="Times New Roman" w:cs="Times New Roman"/>
          <w:sz w:val="24"/>
          <w:szCs w:val="24"/>
        </w:rPr>
        <w:t>has</w:t>
      </w:r>
      <w:r w:rsidR="00E40B7F">
        <w:rPr>
          <w:rFonts w:ascii="Times New Roman" w:hAnsi="Times New Roman" w:cs="Times New Roman"/>
          <w:sz w:val="24"/>
          <w:szCs w:val="24"/>
        </w:rPr>
        <w:t xml:space="preserve"> strict criteria. Requiring proof of fault in this </w:t>
      </w:r>
      <w:r w:rsidR="00E40B7F" w:rsidRPr="00E40B7F">
        <w:rPr>
          <w:rFonts w:ascii="Times New Roman" w:hAnsi="Times New Roman" w:cs="Times New Roman"/>
          <w:sz w:val="24"/>
          <w:szCs w:val="24"/>
        </w:rPr>
        <w:t xml:space="preserve">instance </w:t>
      </w:r>
      <w:r w:rsidR="008B2975">
        <w:rPr>
          <w:rFonts w:ascii="Times New Roman" w:hAnsi="Times New Roman" w:cs="Times New Roman"/>
          <w:sz w:val="24"/>
          <w:szCs w:val="24"/>
        </w:rPr>
        <w:t>would</w:t>
      </w:r>
      <w:r w:rsidR="00E41C70">
        <w:rPr>
          <w:rFonts w:ascii="Times New Roman" w:hAnsi="Times New Roman" w:cs="Times New Roman"/>
          <w:sz w:val="24"/>
          <w:szCs w:val="24"/>
        </w:rPr>
        <w:t xml:space="preserve"> undermine</w:t>
      </w:r>
      <w:r w:rsidR="00E40B7F" w:rsidRPr="00E40B7F">
        <w:rPr>
          <w:rFonts w:ascii="Times New Roman" w:hAnsi="Times New Roman" w:cs="Times New Roman"/>
          <w:sz w:val="24"/>
          <w:szCs w:val="24"/>
        </w:rPr>
        <w:t xml:space="preserve"> deterrence. It </w:t>
      </w:r>
      <w:r w:rsidR="008B2975">
        <w:rPr>
          <w:rFonts w:ascii="Times New Roman" w:hAnsi="Times New Roman" w:cs="Times New Roman"/>
          <w:sz w:val="24"/>
          <w:szCs w:val="24"/>
        </w:rPr>
        <w:t>would</w:t>
      </w:r>
      <w:r w:rsidR="00E40B7F" w:rsidRPr="00E40B7F">
        <w:rPr>
          <w:rFonts w:ascii="Times New Roman" w:eastAsia="Times New Roman" w:hAnsi="Times New Roman" w:cs="Times New Roman"/>
          <w:color w:val="000000"/>
          <w:sz w:val="24"/>
          <w:szCs w:val="24"/>
          <w:lang w:eastAsia="zh-CN"/>
        </w:rPr>
        <w:t xml:space="preserve"> be particularly difficult to prove fault in these circumstances as extensive documentation regarding </w:t>
      </w:r>
      <w:r w:rsidR="00E70057">
        <w:rPr>
          <w:rFonts w:ascii="Times New Roman" w:eastAsia="Times New Roman" w:hAnsi="Times New Roman" w:cs="Times New Roman"/>
          <w:color w:val="000000"/>
          <w:sz w:val="24"/>
          <w:szCs w:val="24"/>
          <w:lang w:eastAsia="zh-CN"/>
        </w:rPr>
        <w:t xml:space="preserve">the </w:t>
      </w:r>
      <w:r w:rsidR="00E40B7F" w:rsidRPr="00E40B7F">
        <w:rPr>
          <w:rFonts w:ascii="Times New Roman" w:eastAsia="Times New Roman" w:hAnsi="Times New Roman" w:cs="Times New Roman"/>
          <w:color w:val="000000"/>
          <w:sz w:val="24"/>
          <w:szCs w:val="24"/>
          <w:lang w:eastAsia="zh-CN"/>
        </w:rPr>
        <w:t xml:space="preserve">origination and handling of cargo </w:t>
      </w:r>
      <w:r w:rsidR="008B2975">
        <w:rPr>
          <w:rFonts w:ascii="Times New Roman" w:eastAsia="Times New Roman" w:hAnsi="Times New Roman" w:cs="Times New Roman"/>
          <w:color w:val="000000"/>
          <w:sz w:val="24"/>
          <w:szCs w:val="24"/>
          <w:lang w:eastAsia="zh-CN"/>
        </w:rPr>
        <w:t>would be</w:t>
      </w:r>
      <w:r w:rsidR="00E40B7F" w:rsidRPr="00E40B7F">
        <w:rPr>
          <w:rFonts w:ascii="Times New Roman" w:eastAsia="Times New Roman" w:hAnsi="Times New Roman" w:cs="Times New Roman"/>
          <w:color w:val="000000"/>
          <w:sz w:val="24"/>
          <w:szCs w:val="24"/>
          <w:lang w:eastAsia="zh-CN"/>
        </w:rPr>
        <w:t xml:space="preserve"> required to establish the fault elements of the regulated business.</w:t>
      </w:r>
      <w:r w:rsidR="003004B2">
        <w:rPr>
          <w:rFonts w:ascii="Times New Roman" w:eastAsia="Times New Roman" w:hAnsi="Times New Roman" w:cs="Times New Roman"/>
          <w:color w:val="000000"/>
          <w:sz w:val="24"/>
          <w:szCs w:val="24"/>
          <w:lang w:eastAsia="zh-CN"/>
        </w:rPr>
        <w:t xml:space="preserve"> </w:t>
      </w:r>
      <w:r w:rsidR="005E2A8B">
        <w:rPr>
          <w:rFonts w:ascii="Times New Roman" w:eastAsia="Times New Roman" w:hAnsi="Times New Roman" w:cs="Times New Roman"/>
          <w:color w:val="000000"/>
          <w:sz w:val="24"/>
          <w:szCs w:val="24"/>
          <w:lang w:eastAsia="zh-CN"/>
        </w:rPr>
        <w:t>Under the known consignor security program</w:t>
      </w:r>
      <w:r w:rsidR="003004B2">
        <w:rPr>
          <w:rFonts w:ascii="Times New Roman" w:eastAsia="Times New Roman" w:hAnsi="Times New Roman" w:cs="Times New Roman"/>
          <w:color w:val="000000"/>
          <w:sz w:val="24"/>
          <w:szCs w:val="24"/>
          <w:lang w:eastAsia="zh-CN"/>
        </w:rPr>
        <w:t>,</w:t>
      </w:r>
      <w:r w:rsidR="00E40B7F" w:rsidRPr="00E40B7F">
        <w:rPr>
          <w:rFonts w:ascii="Times New Roman" w:eastAsia="Times New Roman" w:hAnsi="Times New Roman" w:cs="Times New Roman"/>
          <w:color w:val="000000"/>
          <w:sz w:val="24"/>
          <w:szCs w:val="24"/>
          <w:lang w:eastAsia="zh-CN"/>
        </w:rPr>
        <w:t xml:space="preserve"> </w:t>
      </w:r>
      <w:r w:rsidR="003004B2">
        <w:rPr>
          <w:rFonts w:ascii="Times New Roman" w:hAnsi="Times New Roman" w:cs="Times New Roman"/>
          <w:sz w:val="24"/>
          <w:szCs w:val="24"/>
        </w:rPr>
        <w:t>k</w:t>
      </w:r>
      <w:r w:rsidR="00E40B7F">
        <w:rPr>
          <w:rFonts w:ascii="Times New Roman" w:hAnsi="Times New Roman" w:cs="Times New Roman"/>
          <w:sz w:val="24"/>
          <w:szCs w:val="24"/>
        </w:rPr>
        <w:t>nown consignors</w:t>
      </w:r>
      <w:r w:rsidR="00E40B7F" w:rsidRPr="00E40B7F">
        <w:rPr>
          <w:rFonts w:ascii="Times New Roman" w:hAnsi="Times New Roman" w:cs="Times New Roman"/>
          <w:sz w:val="24"/>
          <w:szCs w:val="24"/>
        </w:rPr>
        <w:t xml:space="preserve"> </w:t>
      </w:r>
      <w:r w:rsidR="008B2975">
        <w:rPr>
          <w:rFonts w:ascii="Times New Roman" w:hAnsi="Times New Roman" w:cs="Times New Roman"/>
          <w:sz w:val="24"/>
          <w:szCs w:val="24"/>
        </w:rPr>
        <w:t>are</w:t>
      </w:r>
      <w:r w:rsidR="005F2385" w:rsidRPr="006A11CB">
        <w:rPr>
          <w:rFonts w:ascii="Times New Roman" w:hAnsi="Times New Roman" w:cs="Times New Roman"/>
          <w:sz w:val="24"/>
          <w:szCs w:val="24"/>
        </w:rPr>
        <w:t xml:space="preserve"> </w:t>
      </w:r>
      <w:r w:rsidR="003004B2" w:rsidRPr="006A11CB">
        <w:rPr>
          <w:rFonts w:ascii="Times New Roman" w:hAnsi="Times New Roman" w:cs="Times New Roman"/>
          <w:sz w:val="24"/>
          <w:szCs w:val="24"/>
        </w:rPr>
        <w:t>placed</w:t>
      </w:r>
      <w:r w:rsidR="003004B2">
        <w:rPr>
          <w:rFonts w:ascii="Times New Roman" w:hAnsi="Times New Roman" w:cs="Times New Roman"/>
          <w:sz w:val="24"/>
          <w:szCs w:val="24"/>
        </w:rPr>
        <w:t xml:space="preserve"> on </w:t>
      </w:r>
      <w:r w:rsidR="00E40B7F" w:rsidRPr="00E40B7F">
        <w:rPr>
          <w:rFonts w:ascii="Times New Roman" w:hAnsi="Times New Roman" w:cs="Times New Roman"/>
          <w:sz w:val="24"/>
          <w:szCs w:val="24"/>
        </w:rPr>
        <w:t>notice to guard against the possibility of any contravention</w:t>
      </w:r>
      <w:r w:rsidR="00131CA3">
        <w:rPr>
          <w:rFonts w:ascii="Times New Roman" w:hAnsi="Times New Roman" w:cs="Times New Roman"/>
          <w:sz w:val="24"/>
          <w:szCs w:val="24"/>
        </w:rPr>
        <w:t xml:space="preserve"> under this subregulation</w:t>
      </w:r>
      <w:r w:rsidR="00E40B7F" w:rsidRPr="00E40B7F">
        <w:rPr>
          <w:rFonts w:ascii="Times New Roman" w:hAnsi="Times New Roman" w:cs="Times New Roman"/>
          <w:sz w:val="24"/>
          <w:szCs w:val="24"/>
        </w:rPr>
        <w:t xml:space="preserve">. </w:t>
      </w:r>
      <w:r w:rsidR="00DB40BD">
        <w:rPr>
          <w:rFonts w:ascii="Times New Roman" w:eastAsia="Times New Roman" w:hAnsi="Times New Roman" w:cs="Times New Roman"/>
          <w:color w:val="000000"/>
          <w:sz w:val="24"/>
          <w:szCs w:val="24"/>
          <w:lang w:eastAsia="zh-CN"/>
        </w:rPr>
        <w:t>I</w:t>
      </w:r>
      <w:r w:rsidR="00DB1728" w:rsidRPr="00E40B7F">
        <w:rPr>
          <w:rFonts w:ascii="Times New Roman" w:eastAsia="Times New Roman" w:hAnsi="Times New Roman" w:cs="Times New Roman"/>
          <w:color w:val="000000"/>
          <w:sz w:val="24"/>
          <w:szCs w:val="24"/>
          <w:lang w:eastAsia="zh-CN"/>
        </w:rPr>
        <w:t xml:space="preserve">f fault </w:t>
      </w:r>
      <w:r w:rsidR="008B2975">
        <w:rPr>
          <w:rFonts w:ascii="Times New Roman" w:eastAsia="Times New Roman" w:hAnsi="Times New Roman" w:cs="Times New Roman"/>
          <w:color w:val="000000"/>
          <w:sz w:val="24"/>
          <w:szCs w:val="24"/>
          <w:lang w:eastAsia="zh-CN"/>
        </w:rPr>
        <w:t>was</w:t>
      </w:r>
      <w:r w:rsidR="00DB1728" w:rsidRPr="00E40B7F">
        <w:rPr>
          <w:rFonts w:ascii="Times New Roman" w:eastAsia="Times New Roman" w:hAnsi="Times New Roman" w:cs="Times New Roman"/>
          <w:color w:val="000000"/>
          <w:sz w:val="24"/>
          <w:szCs w:val="24"/>
          <w:lang w:eastAsia="zh-CN"/>
        </w:rPr>
        <w:t xml:space="preserve"> required for this offence, significant resources </w:t>
      </w:r>
      <w:r w:rsidR="008B2975">
        <w:rPr>
          <w:rFonts w:ascii="Times New Roman" w:eastAsia="Times New Roman" w:hAnsi="Times New Roman" w:cs="Times New Roman"/>
          <w:color w:val="000000"/>
          <w:sz w:val="24"/>
          <w:szCs w:val="24"/>
          <w:lang w:eastAsia="zh-CN"/>
        </w:rPr>
        <w:t>would</w:t>
      </w:r>
      <w:r w:rsidR="00DB1728" w:rsidRPr="00E40B7F">
        <w:rPr>
          <w:rFonts w:ascii="Times New Roman" w:eastAsia="Times New Roman" w:hAnsi="Times New Roman" w:cs="Times New Roman"/>
          <w:color w:val="000000"/>
          <w:sz w:val="24"/>
          <w:szCs w:val="24"/>
          <w:lang w:eastAsia="zh-CN"/>
        </w:rPr>
        <w:t xml:space="preserve"> be needed for enforcement and this </w:t>
      </w:r>
      <w:r w:rsidR="008B2975">
        <w:rPr>
          <w:rFonts w:ascii="Times New Roman" w:eastAsia="Times New Roman" w:hAnsi="Times New Roman" w:cs="Times New Roman"/>
          <w:color w:val="000000"/>
          <w:sz w:val="24"/>
          <w:szCs w:val="24"/>
          <w:lang w:eastAsia="zh-CN"/>
        </w:rPr>
        <w:t>would</w:t>
      </w:r>
      <w:r w:rsidR="00DB1728" w:rsidRPr="00E40B7F">
        <w:rPr>
          <w:rFonts w:ascii="Times New Roman" w:eastAsia="Times New Roman" w:hAnsi="Times New Roman" w:cs="Times New Roman"/>
          <w:color w:val="000000"/>
          <w:sz w:val="24"/>
          <w:szCs w:val="24"/>
          <w:lang w:eastAsia="zh-CN"/>
        </w:rPr>
        <w:t xml:space="preserve"> significantly impact on the resources available to ensure the security of the air cargo supply chain.</w:t>
      </w:r>
      <w:r w:rsidR="003F05F5">
        <w:rPr>
          <w:rFonts w:ascii="Times New Roman" w:eastAsia="Times New Roman" w:hAnsi="Times New Roman" w:cs="Times New Roman"/>
          <w:color w:val="000000"/>
          <w:sz w:val="24"/>
          <w:szCs w:val="24"/>
          <w:lang w:eastAsia="zh-CN"/>
        </w:rPr>
        <w:t xml:space="preserve"> </w:t>
      </w:r>
      <w:r w:rsidR="003F05F5">
        <w:rPr>
          <w:rFonts w:ascii="Times New Roman" w:hAnsi="Times New Roman" w:cs="Times New Roman"/>
          <w:sz w:val="24"/>
          <w:szCs w:val="24"/>
        </w:rPr>
        <w:t xml:space="preserve">The penalty of 100 penalty units </w:t>
      </w:r>
      <w:r w:rsidR="003F05F5" w:rsidRPr="00A54809">
        <w:rPr>
          <w:rFonts w:ascii="Times New Roman" w:hAnsi="Times New Roman" w:cs="Times New Roman"/>
          <w:sz w:val="24"/>
          <w:szCs w:val="24"/>
        </w:rPr>
        <w:t>is</w:t>
      </w:r>
      <w:r w:rsidR="003F05F5">
        <w:rPr>
          <w:rFonts w:ascii="Times New Roman" w:hAnsi="Times New Roman" w:cs="Times New Roman"/>
          <w:sz w:val="24"/>
          <w:szCs w:val="24"/>
        </w:rPr>
        <w:t xml:space="preserve"> consistent with section 44C(4) of the Act and </w:t>
      </w:r>
      <w:r w:rsidR="003F05F5" w:rsidRPr="00A54809">
        <w:rPr>
          <w:rFonts w:ascii="Times New Roman" w:hAnsi="Times New Roman" w:cs="Times New Roman"/>
          <w:sz w:val="24"/>
          <w:szCs w:val="24"/>
        </w:rPr>
        <w:t>is</w:t>
      </w:r>
      <w:r w:rsidR="003F05F5">
        <w:rPr>
          <w:rFonts w:ascii="Times New Roman" w:hAnsi="Times New Roman" w:cs="Times New Roman"/>
          <w:sz w:val="24"/>
          <w:szCs w:val="24"/>
        </w:rPr>
        <w:t xml:space="preserve"> appropriate given the nature of the offence. The security declaration </w:t>
      </w:r>
      <w:r w:rsidR="003F05F5" w:rsidRPr="00A54809">
        <w:rPr>
          <w:rFonts w:ascii="Times New Roman" w:hAnsi="Times New Roman" w:cs="Times New Roman"/>
          <w:sz w:val="24"/>
          <w:szCs w:val="24"/>
        </w:rPr>
        <w:t>is</w:t>
      </w:r>
      <w:r w:rsidR="003F05F5">
        <w:rPr>
          <w:rFonts w:ascii="Times New Roman" w:hAnsi="Times New Roman" w:cs="Times New Roman"/>
          <w:sz w:val="24"/>
          <w:szCs w:val="24"/>
        </w:rPr>
        <w:t xml:space="preserve"> critical to determining whether cargo has received clearance</w:t>
      </w:r>
      <w:r w:rsidR="0017668A">
        <w:rPr>
          <w:rFonts w:ascii="Times New Roman" w:hAnsi="Times New Roman" w:cs="Times New Roman"/>
          <w:sz w:val="24"/>
          <w:szCs w:val="24"/>
        </w:rPr>
        <w:t>.</w:t>
      </w:r>
      <w:r w:rsidR="003F05F5">
        <w:rPr>
          <w:rFonts w:ascii="Times New Roman" w:hAnsi="Times New Roman" w:cs="Times New Roman"/>
          <w:sz w:val="24"/>
          <w:szCs w:val="24"/>
        </w:rPr>
        <w:t xml:space="preserve"> </w:t>
      </w:r>
      <w:r w:rsidR="0017668A">
        <w:rPr>
          <w:rFonts w:ascii="Times New Roman" w:hAnsi="Times New Roman" w:cs="Times New Roman"/>
          <w:sz w:val="24"/>
          <w:szCs w:val="24"/>
        </w:rPr>
        <w:t>A</w:t>
      </w:r>
      <w:r w:rsidR="003F05F5">
        <w:rPr>
          <w:rFonts w:ascii="Times New Roman" w:hAnsi="Times New Roman" w:cs="Times New Roman"/>
          <w:sz w:val="24"/>
          <w:szCs w:val="24"/>
        </w:rPr>
        <w:t xml:space="preserve">ny deliberate falsification or negligent error in issuing the declaration </w:t>
      </w:r>
      <w:r w:rsidR="003F05F5" w:rsidRPr="00A54809">
        <w:rPr>
          <w:rFonts w:ascii="Times New Roman" w:hAnsi="Times New Roman" w:cs="Times New Roman"/>
          <w:sz w:val="24"/>
          <w:szCs w:val="24"/>
        </w:rPr>
        <w:t>has</w:t>
      </w:r>
      <w:r w:rsidR="003F05F5">
        <w:rPr>
          <w:rFonts w:ascii="Times New Roman" w:hAnsi="Times New Roman" w:cs="Times New Roman"/>
          <w:sz w:val="24"/>
          <w:szCs w:val="24"/>
        </w:rPr>
        <w:t xml:space="preserve"> the potential to enable cargo that has not received clearance to be uplifted onto aircraft.</w:t>
      </w:r>
      <w:r w:rsidR="003F05F5" w:rsidRPr="003F05F5">
        <w:rPr>
          <w:rFonts w:ascii="Times New Roman" w:hAnsi="Times New Roman" w:cs="Times New Roman"/>
          <w:sz w:val="24"/>
          <w:szCs w:val="24"/>
        </w:rPr>
        <w:t xml:space="preserve"> </w:t>
      </w:r>
      <w:r w:rsidR="003F05F5">
        <w:rPr>
          <w:rFonts w:ascii="Times New Roman" w:hAnsi="Times New Roman" w:cs="Times New Roman"/>
          <w:sz w:val="24"/>
          <w:szCs w:val="24"/>
        </w:rPr>
        <w:t xml:space="preserve">This </w:t>
      </w:r>
      <w:r w:rsidR="00102433">
        <w:rPr>
          <w:rFonts w:ascii="Times New Roman" w:hAnsi="Times New Roman" w:cs="Times New Roman"/>
          <w:sz w:val="24"/>
          <w:szCs w:val="24"/>
        </w:rPr>
        <w:t>could</w:t>
      </w:r>
      <w:r w:rsidR="003F05F5">
        <w:rPr>
          <w:rFonts w:ascii="Times New Roman" w:hAnsi="Times New Roman" w:cs="Times New Roman"/>
          <w:sz w:val="24"/>
          <w:szCs w:val="24"/>
        </w:rPr>
        <w:t xml:space="preserve"> severely undermine industry confidence in the supply chain and potentially lead to catastrophic consequences </w:t>
      </w:r>
      <w:r w:rsidR="0017668A">
        <w:rPr>
          <w:rFonts w:ascii="Times New Roman" w:hAnsi="Times New Roman" w:cs="Times New Roman"/>
          <w:sz w:val="24"/>
          <w:szCs w:val="24"/>
        </w:rPr>
        <w:t xml:space="preserve">if </w:t>
      </w:r>
      <w:r w:rsidR="003F05F5">
        <w:rPr>
          <w:rFonts w:ascii="Times New Roman" w:hAnsi="Times New Roman" w:cs="Times New Roman"/>
          <w:sz w:val="24"/>
          <w:szCs w:val="24"/>
        </w:rPr>
        <w:t xml:space="preserve">an unauthorised explosive </w:t>
      </w:r>
      <w:r w:rsidR="00E5119F">
        <w:rPr>
          <w:rFonts w:ascii="Times New Roman" w:hAnsi="Times New Roman" w:cs="Times New Roman"/>
          <w:sz w:val="24"/>
          <w:szCs w:val="24"/>
        </w:rPr>
        <w:t>was</w:t>
      </w:r>
      <w:r w:rsidR="0017668A">
        <w:rPr>
          <w:rFonts w:ascii="Times New Roman" w:hAnsi="Times New Roman" w:cs="Times New Roman"/>
          <w:sz w:val="24"/>
          <w:szCs w:val="24"/>
        </w:rPr>
        <w:t xml:space="preserve"> </w:t>
      </w:r>
      <w:r w:rsidR="003F05F5">
        <w:rPr>
          <w:rFonts w:ascii="Times New Roman" w:hAnsi="Times New Roman" w:cs="Times New Roman"/>
          <w:sz w:val="24"/>
          <w:szCs w:val="24"/>
        </w:rPr>
        <w:t xml:space="preserve">inserted into cargo.  </w:t>
      </w:r>
    </w:p>
    <w:p w14:paraId="6F6EA5EE" w14:textId="4C351C30" w:rsidR="00EF198A" w:rsidRPr="006D5545" w:rsidRDefault="00241C84" w:rsidP="003F05F5">
      <w:pPr>
        <w:rPr>
          <w:rFonts w:ascii="Times New Roman" w:hAnsi="Times New Roman"/>
          <w:color w:val="000000"/>
          <w:sz w:val="24"/>
          <w:highlight w:val="yellow"/>
        </w:rPr>
      </w:pPr>
      <w:r>
        <w:rPr>
          <w:rFonts w:ascii="Times New Roman" w:hAnsi="Times New Roman" w:cs="Times New Roman"/>
          <w:sz w:val="24"/>
          <w:szCs w:val="24"/>
        </w:rPr>
        <w:t>Under</w:t>
      </w:r>
      <w:r w:rsidR="00C51EFA">
        <w:rPr>
          <w:rFonts w:ascii="Times New Roman" w:hAnsi="Times New Roman" w:cs="Times New Roman"/>
          <w:sz w:val="24"/>
          <w:szCs w:val="24"/>
        </w:rPr>
        <w:t xml:space="preserve"> </w:t>
      </w:r>
      <w:r w:rsidR="002400C9">
        <w:rPr>
          <w:rFonts w:ascii="Times New Roman" w:hAnsi="Times New Roman" w:cs="Times New Roman"/>
          <w:sz w:val="24"/>
          <w:szCs w:val="24"/>
        </w:rPr>
        <w:t>sub</w:t>
      </w:r>
      <w:r w:rsidR="00EE318C">
        <w:rPr>
          <w:rFonts w:ascii="Times New Roman" w:hAnsi="Times New Roman" w:cs="Times New Roman"/>
          <w:sz w:val="24"/>
          <w:szCs w:val="24"/>
        </w:rPr>
        <w:t>regulation</w:t>
      </w:r>
      <w:r>
        <w:rPr>
          <w:rFonts w:ascii="Times New Roman" w:hAnsi="Times New Roman" w:cs="Times New Roman"/>
          <w:sz w:val="24"/>
          <w:szCs w:val="24"/>
        </w:rPr>
        <w:t xml:space="preserve"> 4.41F(3), a RACA </w:t>
      </w:r>
      <w:r w:rsidRPr="00A54809">
        <w:rPr>
          <w:rFonts w:ascii="Times New Roman" w:hAnsi="Times New Roman" w:cs="Times New Roman"/>
          <w:sz w:val="24"/>
          <w:szCs w:val="24"/>
        </w:rPr>
        <w:t>commits</w:t>
      </w:r>
      <w:r>
        <w:rPr>
          <w:rFonts w:ascii="Times New Roman" w:hAnsi="Times New Roman" w:cs="Times New Roman"/>
          <w:sz w:val="24"/>
          <w:szCs w:val="24"/>
        </w:rPr>
        <w:t xml:space="preserve"> an offence of strict liability if it issues a security declaration for cargo and the cargo was not examined by the RACA in accordance  with a notice issued under 4.41J or a notice issued under 4.41JA</w:t>
      </w:r>
      <w:r w:rsidR="00C51EFA">
        <w:rPr>
          <w:rFonts w:ascii="Times New Roman" w:hAnsi="Times New Roman" w:cs="Times New Roman"/>
          <w:sz w:val="24"/>
          <w:szCs w:val="24"/>
        </w:rPr>
        <w:t>,</w:t>
      </w:r>
      <w:r>
        <w:rPr>
          <w:rFonts w:ascii="Times New Roman" w:hAnsi="Times New Roman" w:cs="Times New Roman"/>
          <w:sz w:val="24"/>
          <w:szCs w:val="24"/>
        </w:rPr>
        <w:t xml:space="preserve"> or cargo that was not included in a notice issued by the Secretary under subparagraph 44B(2)(b)</w:t>
      </w:r>
      <w:r w:rsidR="00CF150E">
        <w:rPr>
          <w:rFonts w:ascii="Times New Roman" w:hAnsi="Times New Roman" w:cs="Times New Roman"/>
          <w:sz w:val="24"/>
          <w:szCs w:val="24"/>
        </w:rPr>
        <w:t xml:space="preserve">(i) of the Act. This offence </w:t>
      </w:r>
      <w:r>
        <w:rPr>
          <w:rFonts w:ascii="Times New Roman" w:hAnsi="Times New Roman" w:cs="Times New Roman"/>
          <w:sz w:val="24"/>
          <w:szCs w:val="24"/>
        </w:rPr>
        <w:t>capture</w:t>
      </w:r>
      <w:r w:rsidR="00CF150E">
        <w:rPr>
          <w:rFonts w:ascii="Times New Roman" w:hAnsi="Times New Roman" w:cs="Times New Roman"/>
          <w:sz w:val="24"/>
          <w:szCs w:val="24"/>
        </w:rPr>
        <w:t>s</w:t>
      </w:r>
      <w:r>
        <w:rPr>
          <w:rFonts w:ascii="Times New Roman" w:hAnsi="Times New Roman" w:cs="Times New Roman"/>
          <w:sz w:val="24"/>
          <w:szCs w:val="24"/>
        </w:rPr>
        <w:t xml:space="preserve"> instances where a </w:t>
      </w:r>
      <w:r w:rsidR="00EF198A">
        <w:rPr>
          <w:rFonts w:ascii="Times New Roman" w:hAnsi="Times New Roman" w:cs="Times New Roman"/>
          <w:sz w:val="24"/>
          <w:szCs w:val="24"/>
        </w:rPr>
        <w:t>RACA</w:t>
      </w:r>
      <w:r>
        <w:rPr>
          <w:rFonts w:ascii="Times New Roman" w:hAnsi="Times New Roman" w:cs="Times New Roman"/>
          <w:sz w:val="24"/>
          <w:szCs w:val="24"/>
        </w:rPr>
        <w:t xml:space="preserve"> issues a security declaration for cargo that it has not </w:t>
      </w:r>
      <w:r w:rsidR="00EF198A">
        <w:rPr>
          <w:rFonts w:ascii="Times New Roman" w:hAnsi="Times New Roman" w:cs="Times New Roman"/>
          <w:sz w:val="24"/>
          <w:szCs w:val="24"/>
        </w:rPr>
        <w:t>examined</w:t>
      </w:r>
      <w:r w:rsidR="00F43A68">
        <w:rPr>
          <w:rFonts w:ascii="Times New Roman" w:hAnsi="Times New Roman" w:cs="Times New Roman"/>
          <w:sz w:val="24"/>
          <w:szCs w:val="24"/>
        </w:rPr>
        <w:t xml:space="preserve"> (where the cargo required examination to receive clearance)</w:t>
      </w:r>
      <w:r w:rsidR="00EF198A">
        <w:rPr>
          <w:rFonts w:ascii="Times New Roman" w:hAnsi="Times New Roman" w:cs="Times New Roman"/>
          <w:sz w:val="24"/>
          <w:szCs w:val="24"/>
        </w:rPr>
        <w:t xml:space="preserve">. </w:t>
      </w:r>
      <w:r>
        <w:rPr>
          <w:rFonts w:ascii="Times New Roman" w:hAnsi="Times New Roman" w:cs="Times New Roman"/>
          <w:sz w:val="24"/>
          <w:szCs w:val="24"/>
        </w:rPr>
        <w:t xml:space="preserve">The offence </w:t>
      </w:r>
      <w:r w:rsidRPr="00A54809">
        <w:rPr>
          <w:rFonts w:ascii="Times New Roman" w:hAnsi="Times New Roman" w:cs="Times New Roman"/>
          <w:sz w:val="24"/>
          <w:szCs w:val="24"/>
        </w:rPr>
        <w:t>is</w:t>
      </w:r>
      <w:r>
        <w:rPr>
          <w:rFonts w:ascii="Times New Roman" w:hAnsi="Times New Roman" w:cs="Times New Roman"/>
          <w:sz w:val="24"/>
          <w:szCs w:val="24"/>
        </w:rPr>
        <w:t xml:space="preserve"> of strict liability as it is</w:t>
      </w:r>
      <w:r w:rsidR="00EF198A">
        <w:rPr>
          <w:rFonts w:ascii="Times New Roman" w:hAnsi="Times New Roman" w:cs="Times New Roman"/>
          <w:sz w:val="24"/>
          <w:szCs w:val="24"/>
        </w:rPr>
        <w:t xml:space="preserve"> important that RACAs do not issue false security declarations for cargo which has not been examined under a notice issued under regulation 4.41J o</w:t>
      </w:r>
      <w:r w:rsidR="003004B2">
        <w:rPr>
          <w:rFonts w:ascii="Times New Roman" w:hAnsi="Times New Roman" w:cs="Times New Roman"/>
          <w:sz w:val="24"/>
          <w:szCs w:val="24"/>
        </w:rPr>
        <w:t xml:space="preserve">r 4.41JA. </w:t>
      </w:r>
      <w:r w:rsidR="005E2A8B">
        <w:rPr>
          <w:rFonts w:ascii="Times New Roman" w:hAnsi="Times New Roman" w:cs="Times New Roman"/>
          <w:sz w:val="24"/>
          <w:szCs w:val="24"/>
        </w:rPr>
        <w:t xml:space="preserve">Under the RACA security program, RACAs </w:t>
      </w:r>
      <w:r w:rsidR="00E40B7F" w:rsidRPr="00A54809">
        <w:rPr>
          <w:rFonts w:ascii="Times New Roman" w:hAnsi="Times New Roman" w:cs="Times New Roman"/>
          <w:sz w:val="24"/>
          <w:szCs w:val="24"/>
        </w:rPr>
        <w:t>are also</w:t>
      </w:r>
      <w:r w:rsidR="005F2385">
        <w:rPr>
          <w:rFonts w:ascii="Times New Roman" w:hAnsi="Times New Roman" w:cs="Times New Roman"/>
          <w:sz w:val="24"/>
          <w:szCs w:val="24"/>
        </w:rPr>
        <w:t xml:space="preserve"> </w:t>
      </w:r>
      <w:r w:rsidR="00E40B7F" w:rsidRPr="00E40B7F">
        <w:rPr>
          <w:rFonts w:ascii="Times New Roman" w:hAnsi="Times New Roman" w:cs="Times New Roman"/>
          <w:sz w:val="24"/>
          <w:szCs w:val="24"/>
        </w:rPr>
        <w:t>placed on notice to guard against the possibility of any contravention</w:t>
      </w:r>
      <w:r w:rsidR="00131CA3">
        <w:rPr>
          <w:rFonts w:ascii="Times New Roman" w:hAnsi="Times New Roman" w:cs="Times New Roman"/>
          <w:sz w:val="24"/>
          <w:szCs w:val="24"/>
        </w:rPr>
        <w:t xml:space="preserve"> under this subregulation</w:t>
      </w:r>
      <w:r w:rsidR="00E40B7F" w:rsidRPr="00E40B7F">
        <w:rPr>
          <w:rFonts w:ascii="Times New Roman" w:hAnsi="Times New Roman" w:cs="Times New Roman"/>
          <w:sz w:val="24"/>
          <w:szCs w:val="24"/>
        </w:rPr>
        <w:t xml:space="preserve">. </w:t>
      </w:r>
      <w:r w:rsidR="00DB40BD">
        <w:rPr>
          <w:rFonts w:ascii="Times New Roman" w:eastAsia="Times New Roman" w:hAnsi="Times New Roman" w:cs="Times New Roman"/>
          <w:color w:val="000000"/>
          <w:sz w:val="24"/>
          <w:szCs w:val="24"/>
          <w:lang w:eastAsia="zh-CN"/>
        </w:rPr>
        <w:t>I</w:t>
      </w:r>
      <w:r w:rsidR="00E40B7F" w:rsidRPr="00E40B7F">
        <w:rPr>
          <w:rFonts w:ascii="Times New Roman" w:eastAsia="Times New Roman" w:hAnsi="Times New Roman" w:cs="Times New Roman"/>
          <w:color w:val="000000"/>
          <w:sz w:val="24"/>
          <w:szCs w:val="24"/>
          <w:lang w:eastAsia="zh-CN"/>
        </w:rPr>
        <w:t xml:space="preserve">f fault </w:t>
      </w:r>
      <w:r w:rsidR="001B2502">
        <w:rPr>
          <w:rFonts w:ascii="Times New Roman" w:eastAsia="Times New Roman" w:hAnsi="Times New Roman" w:cs="Times New Roman"/>
          <w:color w:val="000000"/>
          <w:sz w:val="24"/>
          <w:szCs w:val="24"/>
          <w:lang w:eastAsia="zh-CN"/>
        </w:rPr>
        <w:t>was</w:t>
      </w:r>
      <w:r w:rsidR="00E40B7F" w:rsidRPr="00E40B7F">
        <w:rPr>
          <w:rFonts w:ascii="Times New Roman" w:eastAsia="Times New Roman" w:hAnsi="Times New Roman" w:cs="Times New Roman"/>
          <w:color w:val="000000"/>
          <w:sz w:val="24"/>
          <w:szCs w:val="24"/>
          <w:lang w:eastAsia="zh-CN"/>
        </w:rPr>
        <w:t xml:space="preserve"> required for this offence, significant resources </w:t>
      </w:r>
      <w:r w:rsidR="001B2502">
        <w:rPr>
          <w:rFonts w:ascii="Times New Roman" w:eastAsia="Times New Roman" w:hAnsi="Times New Roman" w:cs="Times New Roman"/>
          <w:color w:val="000000"/>
          <w:sz w:val="24"/>
          <w:szCs w:val="24"/>
          <w:lang w:eastAsia="zh-CN"/>
        </w:rPr>
        <w:t xml:space="preserve">would </w:t>
      </w:r>
      <w:r w:rsidR="00E40B7F" w:rsidRPr="00E40B7F">
        <w:rPr>
          <w:rFonts w:ascii="Times New Roman" w:eastAsia="Times New Roman" w:hAnsi="Times New Roman" w:cs="Times New Roman"/>
          <w:color w:val="000000"/>
          <w:sz w:val="24"/>
          <w:szCs w:val="24"/>
          <w:lang w:eastAsia="zh-CN"/>
        </w:rPr>
        <w:t xml:space="preserve"> be needed for enforcement and this </w:t>
      </w:r>
      <w:r w:rsidR="001B2502">
        <w:rPr>
          <w:rFonts w:ascii="Times New Roman" w:eastAsia="Times New Roman" w:hAnsi="Times New Roman" w:cs="Times New Roman"/>
          <w:color w:val="000000"/>
          <w:sz w:val="24"/>
          <w:szCs w:val="24"/>
          <w:lang w:eastAsia="zh-CN"/>
        </w:rPr>
        <w:t>would</w:t>
      </w:r>
      <w:r w:rsidR="00E40B7F" w:rsidRPr="00E40B7F">
        <w:rPr>
          <w:rFonts w:ascii="Times New Roman" w:eastAsia="Times New Roman" w:hAnsi="Times New Roman" w:cs="Times New Roman"/>
          <w:color w:val="000000"/>
          <w:sz w:val="24"/>
          <w:szCs w:val="24"/>
          <w:lang w:eastAsia="zh-CN"/>
        </w:rPr>
        <w:t xml:space="preserve"> significantly impact on the resources available to ensure the security of the air cargo supply chain.</w:t>
      </w:r>
      <w:r w:rsidR="003F05F5">
        <w:rPr>
          <w:rFonts w:ascii="Times New Roman" w:eastAsia="Times New Roman" w:hAnsi="Times New Roman" w:cs="Times New Roman"/>
          <w:color w:val="000000"/>
          <w:sz w:val="24"/>
          <w:szCs w:val="24"/>
          <w:lang w:eastAsia="zh-CN"/>
        </w:rPr>
        <w:t xml:space="preserve"> </w:t>
      </w:r>
      <w:r w:rsidR="003F05F5">
        <w:rPr>
          <w:rFonts w:ascii="Times New Roman" w:hAnsi="Times New Roman" w:cs="Times New Roman"/>
          <w:sz w:val="24"/>
          <w:szCs w:val="24"/>
        </w:rPr>
        <w:t xml:space="preserve">The penalty of 100 penalty units </w:t>
      </w:r>
      <w:r w:rsidR="003F05F5" w:rsidRPr="00A54809">
        <w:rPr>
          <w:rFonts w:ascii="Times New Roman" w:hAnsi="Times New Roman" w:cs="Times New Roman"/>
          <w:sz w:val="24"/>
          <w:szCs w:val="24"/>
        </w:rPr>
        <w:t>is</w:t>
      </w:r>
      <w:r w:rsidR="00A037DB">
        <w:rPr>
          <w:rFonts w:ascii="Times New Roman" w:hAnsi="Times New Roman" w:cs="Times New Roman"/>
          <w:sz w:val="24"/>
          <w:szCs w:val="24"/>
        </w:rPr>
        <w:t xml:space="preserve"> </w:t>
      </w:r>
      <w:r w:rsidR="003F05F5">
        <w:rPr>
          <w:rFonts w:ascii="Times New Roman" w:hAnsi="Times New Roman" w:cs="Times New Roman"/>
          <w:sz w:val="24"/>
          <w:szCs w:val="24"/>
        </w:rPr>
        <w:t xml:space="preserve">consistent with section 44C(4) of the Act and </w:t>
      </w:r>
      <w:r w:rsidR="003F05F5" w:rsidRPr="00A54809">
        <w:rPr>
          <w:rFonts w:ascii="Times New Roman" w:hAnsi="Times New Roman" w:cs="Times New Roman"/>
          <w:sz w:val="24"/>
          <w:szCs w:val="24"/>
        </w:rPr>
        <w:t>is</w:t>
      </w:r>
      <w:r w:rsidR="003F05F5">
        <w:rPr>
          <w:rFonts w:ascii="Times New Roman" w:hAnsi="Times New Roman" w:cs="Times New Roman"/>
          <w:sz w:val="24"/>
          <w:szCs w:val="24"/>
        </w:rPr>
        <w:t xml:space="preserve"> appropriate given the nature of the offence. The security declaration </w:t>
      </w:r>
      <w:r w:rsidR="003F05F5" w:rsidRPr="00A54809">
        <w:rPr>
          <w:rFonts w:ascii="Times New Roman" w:hAnsi="Times New Roman" w:cs="Times New Roman"/>
          <w:sz w:val="24"/>
          <w:szCs w:val="24"/>
        </w:rPr>
        <w:t>is</w:t>
      </w:r>
      <w:r w:rsidR="003F05F5">
        <w:rPr>
          <w:rFonts w:ascii="Times New Roman" w:hAnsi="Times New Roman" w:cs="Times New Roman"/>
          <w:sz w:val="24"/>
          <w:szCs w:val="24"/>
        </w:rPr>
        <w:t xml:space="preserve"> critical to determining whether cargo has received clearance</w:t>
      </w:r>
      <w:r w:rsidR="0017668A">
        <w:rPr>
          <w:rFonts w:ascii="Times New Roman" w:hAnsi="Times New Roman" w:cs="Times New Roman"/>
          <w:sz w:val="24"/>
          <w:szCs w:val="24"/>
        </w:rPr>
        <w:t>. A</w:t>
      </w:r>
      <w:r w:rsidR="003F05F5">
        <w:rPr>
          <w:rFonts w:ascii="Times New Roman" w:hAnsi="Times New Roman" w:cs="Times New Roman"/>
          <w:sz w:val="24"/>
          <w:szCs w:val="24"/>
        </w:rPr>
        <w:t xml:space="preserve">ny deliberate falsification or negligent error in issuing the declaration </w:t>
      </w:r>
      <w:r w:rsidR="003F05F5" w:rsidRPr="00A54809">
        <w:rPr>
          <w:rFonts w:ascii="Times New Roman" w:hAnsi="Times New Roman" w:cs="Times New Roman"/>
          <w:sz w:val="24"/>
          <w:szCs w:val="24"/>
        </w:rPr>
        <w:t>has</w:t>
      </w:r>
      <w:r w:rsidR="003F05F5">
        <w:rPr>
          <w:rFonts w:ascii="Times New Roman" w:hAnsi="Times New Roman" w:cs="Times New Roman"/>
          <w:sz w:val="24"/>
          <w:szCs w:val="24"/>
        </w:rPr>
        <w:t xml:space="preserve"> the potential to enable cargo that has not received clearance to be uplifted onto aircraft.</w:t>
      </w:r>
      <w:r w:rsidR="003F05F5" w:rsidRPr="003F05F5">
        <w:rPr>
          <w:rFonts w:ascii="Times New Roman" w:hAnsi="Times New Roman" w:cs="Times New Roman"/>
          <w:sz w:val="24"/>
          <w:szCs w:val="24"/>
        </w:rPr>
        <w:t xml:space="preserve"> </w:t>
      </w:r>
      <w:r w:rsidR="003F05F5">
        <w:rPr>
          <w:rFonts w:ascii="Times New Roman" w:hAnsi="Times New Roman" w:cs="Times New Roman"/>
          <w:sz w:val="24"/>
          <w:szCs w:val="24"/>
        </w:rPr>
        <w:t xml:space="preserve">This </w:t>
      </w:r>
      <w:r w:rsidR="00A037DB">
        <w:rPr>
          <w:rFonts w:ascii="Times New Roman" w:hAnsi="Times New Roman" w:cs="Times New Roman"/>
          <w:sz w:val="24"/>
          <w:szCs w:val="24"/>
        </w:rPr>
        <w:t>could</w:t>
      </w:r>
      <w:r w:rsidR="003F05F5">
        <w:rPr>
          <w:rFonts w:ascii="Times New Roman" w:hAnsi="Times New Roman" w:cs="Times New Roman"/>
          <w:sz w:val="24"/>
          <w:szCs w:val="24"/>
        </w:rPr>
        <w:t xml:space="preserve"> severely undermine industry confidence in the supply chain and potentially lead to catastrophic consequences </w:t>
      </w:r>
      <w:r w:rsidR="0017668A">
        <w:rPr>
          <w:rFonts w:ascii="Times New Roman" w:hAnsi="Times New Roman" w:cs="Times New Roman"/>
          <w:sz w:val="24"/>
          <w:szCs w:val="24"/>
        </w:rPr>
        <w:t xml:space="preserve">if </w:t>
      </w:r>
      <w:r w:rsidR="003F05F5">
        <w:rPr>
          <w:rFonts w:ascii="Times New Roman" w:hAnsi="Times New Roman" w:cs="Times New Roman"/>
          <w:sz w:val="24"/>
          <w:szCs w:val="24"/>
        </w:rPr>
        <w:t xml:space="preserve">an unauthorised explosive </w:t>
      </w:r>
      <w:r w:rsidR="00E5119F">
        <w:rPr>
          <w:rFonts w:ascii="Times New Roman" w:hAnsi="Times New Roman" w:cs="Times New Roman"/>
          <w:sz w:val="24"/>
          <w:szCs w:val="24"/>
        </w:rPr>
        <w:t>was</w:t>
      </w:r>
      <w:r w:rsidR="0017668A">
        <w:rPr>
          <w:rFonts w:ascii="Times New Roman" w:hAnsi="Times New Roman" w:cs="Times New Roman"/>
          <w:sz w:val="24"/>
          <w:szCs w:val="24"/>
        </w:rPr>
        <w:t xml:space="preserve"> </w:t>
      </w:r>
      <w:r w:rsidR="003F05F5">
        <w:rPr>
          <w:rFonts w:ascii="Times New Roman" w:hAnsi="Times New Roman" w:cs="Times New Roman"/>
          <w:sz w:val="24"/>
          <w:szCs w:val="24"/>
        </w:rPr>
        <w:t xml:space="preserve">inserted into cargo.  </w:t>
      </w:r>
    </w:p>
    <w:p w14:paraId="02E081BE" w14:textId="0FE74442" w:rsidR="00241C84" w:rsidRDefault="00EF198A" w:rsidP="003F05F5">
      <w:pPr>
        <w:rPr>
          <w:rFonts w:ascii="Times New Roman" w:hAnsi="Times New Roman" w:cs="Times New Roman"/>
          <w:sz w:val="24"/>
          <w:szCs w:val="24"/>
        </w:rPr>
      </w:pPr>
      <w:r>
        <w:rPr>
          <w:rFonts w:ascii="Times New Roman" w:hAnsi="Times New Roman" w:cs="Times New Roman"/>
          <w:sz w:val="24"/>
          <w:szCs w:val="24"/>
        </w:rPr>
        <w:t xml:space="preserve">Under </w:t>
      </w:r>
      <w:r w:rsidR="002400C9">
        <w:rPr>
          <w:rFonts w:ascii="Times New Roman" w:hAnsi="Times New Roman" w:cs="Times New Roman"/>
          <w:sz w:val="24"/>
          <w:szCs w:val="24"/>
        </w:rPr>
        <w:t>sub</w:t>
      </w:r>
      <w:r w:rsidR="00EE318C">
        <w:rPr>
          <w:rFonts w:ascii="Times New Roman" w:hAnsi="Times New Roman" w:cs="Times New Roman"/>
          <w:sz w:val="24"/>
          <w:szCs w:val="24"/>
        </w:rPr>
        <w:t xml:space="preserve">regulation </w:t>
      </w:r>
      <w:r>
        <w:rPr>
          <w:rFonts w:ascii="Times New Roman" w:hAnsi="Times New Roman" w:cs="Times New Roman"/>
          <w:sz w:val="24"/>
          <w:szCs w:val="24"/>
        </w:rPr>
        <w:t>4.41F(4)</w:t>
      </w:r>
      <w:r w:rsidR="00EE318C">
        <w:rPr>
          <w:rFonts w:ascii="Times New Roman" w:hAnsi="Times New Roman" w:cs="Times New Roman"/>
          <w:sz w:val="24"/>
          <w:szCs w:val="24"/>
        </w:rPr>
        <w:t>,</w:t>
      </w:r>
      <w:r>
        <w:rPr>
          <w:rFonts w:ascii="Times New Roman" w:hAnsi="Times New Roman" w:cs="Times New Roman"/>
          <w:sz w:val="24"/>
          <w:szCs w:val="24"/>
        </w:rPr>
        <w:t xml:space="preserve"> a RACA </w:t>
      </w:r>
      <w:r w:rsidRPr="00A54809">
        <w:rPr>
          <w:rFonts w:ascii="Times New Roman" w:hAnsi="Times New Roman" w:cs="Times New Roman"/>
          <w:sz w:val="24"/>
          <w:szCs w:val="24"/>
        </w:rPr>
        <w:t>commits</w:t>
      </w:r>
      <w:r>
        <w:rPr>
          <w:rFonts w:ascii="Times New Roman" w:hAnsi="Times New Roman" w:cs="Times New Roman"/>
          <w:sz w:val="24"/>
          <w:szCs w:val="24"/>
        </w:rPr>
        <w:t xml:space="preserve"> an offence of strict liability if it issues a security declaration for cargo and the RACA has not treated the cargo in accordance with the RACA</w:t>
      </w:r>
      <w:r w:rsidR="0017668A">
        <w:rPr>
          <w:rFonts w:ascii="Times New Roman" w:hAnsi="Times New Roman" w:cs="Times New Roman"/>
          <w:sz w:val="24"/>
          <w:szCs w:val="24"/>
        </w:rPr>
        <w:t>’s</w:t>
      </w:r>
      <w:r>
        <w:rPr>
          <w:rFonts w:ascii="Times New Roman" w:hAnsi="Times New Roman" w:cs="Times New Roman"/>
          <w:sz w:val="24"/>
          <w:szCs w:val="24"/>
        </w:rPr>
        <w:t xml:space="preserve"> security program. This offence </w:t>
      </w:r>
      <w:r w:rsidRPr="00A54809">
        <w:rPr>
          <w:rFonts w:ascii="Times New Roman" w:hAnsi="Times New Roman" w:cs="Times New Roman"/>
          <w:sz w:val="24"/>
          <w:szCs w:val="24"/>
        </w:rPr>
        <w:t xml:space="preserve">puts </w:t>
      </w:r>
      <w:r w:rsidR="001B2502">
        <w:rPr>
          <w:rFonts w:ascii="Times New Roman" w:hAnsi="Times New Roman" w:cs="Times New Roman"/>
          <w:sz w:val="24"/>
          <w:szCs w:val="24"/>
        </w:rPr>
        <w:t xml:space="preserve">a </w:t>
      </w:r>
      <w:r w:rsidRPr="00A54809">
        <w:rPr>
          <w:rFonts w:ascii="Times New Roman" w:hAnsi="Times New Roman" w:cs="Times New Roman"/>
          <w:sz w:val="24"/>
          <w:szCs w:val="24"/>
        </w:rPr>
        <w:t>RACA</w:t>
      </w:r>
      <w:r>
        <w:rPr>
          <w:rFonts w:ascii="Times New Roman" w:hAnsi="Times New Roman" w:cs="Times New Roman"/>
          <w:sz w:val="24"/>
          <w:szCs w:val="24"/>
        </w:rPr>
        <w:t xml:space="preserve"> on notice that they must treat cargo in accordance with their security program. For example, these measures and procedures may require RACAs to keep cargo secure after it has been examined. </w:t>
      </w:r>
      <w:r w:rsidR="00E40B7F">
        <w:rPr>
          <w:rFonts w:ascii="Times New Roman" w:hAnsi="Times New Roman" w:cs="Times New Roman"/>
          <w:sz w:val="24"/>
          <w:szCs w:val="24"/>
        </w:rPr>
        <w:t xml:space="preserve">The imposition of the strict liability offence here </w:t>
      </w:r>
      <w:r w:rsidR="00E40B7F" w:rsidRPr="00A54809">
        <w:rPr>
          <w:rFonts w:ascii="Times New Roman" w:hAnsi="Times New Roman" w:cs="Times New Roman"/>
          <w:sz w:val="24"/>
          <w:szCs w:val="24"/>
        </w:rPr>
        <w:t>is</w:t>
      </w:r>
      <w:r w:rsidR="00E40B7F">
        <w:rPr>
          <w:rFonts w:ascii="Times New Roman" w:hAnsi="Times New Roman" w:cs="Times New Roman"/>
          <w:sz w:val="24"/>
          <w:szCs w:val="24"/>
        </w:rPr>
        <w:t xml:space="preserve"> consistent with the principles in </w:t>
      </w:r>
      <w:r w:rsidR="00BA00AF" w:rsidRPr="00076FA0">
        <w:rPr>
          <w:rFonts w:ascii="Times New Roman" w:hAnsi="Times New Roman" w:cs="Times New Roman"/>
          <w:i/>
          <w:sz w:val="24"/>
          <w:szCs w:val="24"/>
        </w:rPr>
        <w:t>A</w:t>
      </w:r>
      <w:r w:rsidR="00E40B7F">
        <w:rPr>
          <w:rFonts w:ascii="Times New Roman" w:hAnsi="Times New Roman" w:cs="Times New Roman"/>
          <w:sz w:val="24"/>
          <w:szCs w:val="24"/>
        </w:rPr>
        <w:t xml:space="preserve"> </w:t>
      </w:r>
      <w:r w:rsidR="00E40B7F" w:rsidRPr="006D5545">
        <w:rPr>
          <w:rFonts w:ascii="Times New Roman" w:hAnsi="Times New Roman"/>
          <w:i/>
          <w:sz w:val="24"/>
        </w:rPr>
        <w:t xml:space="preserve">Guide to </w:t>
      </w:r>
      <w:r w:rsidR="0017668A" w:rsidRPr="00C01FAB">
        <w:rPr>
          <w:rFonts w:ascii="Times New Roman" w:hAnsi="Times New Roman" w:cs="Times New Roman"/>
          <w:i/>
          <w:sz w:val="24"/>
          <w:szCs w:val="24"/>
        </w:rPr>
        <w:t>F</w:t>
      </w:r>
      <w:r w:rsidR="00E40B7F" w:rsidRPr="00C01FAB">
        <w:rPr>
          <w:rFonts w:ascii="Times New Roman" w:hAnsi="Times New Roman" w:cs="Times New Roman"/>
          <w:i/>
          <w:sz w:val="24"/>
          <w:szCs w:val="24"/>
        </w:rPr>
        <w:t>raming</w:t>
      </w:r>
      <w:r w:rsidR="00E40B7F" w:rsidRPr="006D5545">
        <w:rPr>
          <w:rFonts w:ascii="Times New Roman" w:hAnsi="Times New Roman"/>
          <w:i/>
          <w:sz w:val="24"/>
        </w:rPr>
        <w:t xml:space="preserve"> Commonwealth Offences</w:t>
      </w:r>
      <w:r w:rsidR="00E40B7F">
        <w:rPr>
          <w:rFonts w:ascii="Times New Roman" w:hAnsi="Times New Roman" w:cs="Times New Roman"/>
          <w:sz w:val="24"/>
          <w:szCs w:val="24"/>
        </w:rPr>
        <w:t xml:space="preserve">. This </w:t>
      </w:r>
      <w:r w:rsidR="00E40B7F" w:rsidRPr="00A54809">
        <w:rPr>
          <w:rFonts w:ascii="Times New Roman" w:hAnsi="Times New Roman" w:cs="Times New Roman"/>
          <w:sz w:val="24"/>
          <w:szCs w:val="24"/>
        </w:rPr>
        <w:t>is</w:t>
      </w:r>
      <w:r w:rsidR="00E40B7F">
        <w:rPr>
          <w:rFonts w:ascii="Times New Roman" w:hAnsi="Times New Roman" w:cs="Times New Roman"/>
          <w:sz w:val="24"/>
          <w:szCs w:val="24"/>
        </w:rPr>
        <w:t xml:space="preserve"> a specific offence which </w:t>
      </w:r>
      <w:r w:rsidR="00E40B7F" w:rsidRPr="00A54809">
        <w:rPr>
          <w:rFonts w:ascii="Times New Roman" w:hAnsi="Times New Roman" w:cs="Times New Roman"/>
          <w:sz w:val="24"/>
          <w:szCs w:val="24"/>
        </w:rPr>
        <w:t>has</w:t>
      </w:r>
      <w:r w:rsidR="00E40B7F">
        <w:rPr>
          <w:rFonts w:ascii="Times New Roman" w:hAnsi="Times New Roman" w:cs="Times New Roman"/>
          <w:sz w:val="24"/>
          <w:szCs w:val="24"/>
        </w:rPr>
        <w:t xml:space="preserve"> strict criteria. Requiring proof of fault in this </w:t>
      </w:r>
      <w:r w:rsidR="00E40B7F" w:rsidRPr="00E40B7F">
        <w:rPr>
          <w:rFonts w:ascii="Times New Roman" w:hAnsi="Times New Roman" w:cs="Times New Roman"/>
          <w:sz w:val="24"/>
          <w:szCs w:val="24"/>
        </w:rPr>
        <w:t xml:space="preserve">instance </w:t>
      </w:r>
      <w:r w:rsidR="001B2502">
        <w:rPr>
          <w:rFonts w:ascii="Times New Roman" w:hAnsi="Times New Roman" w:cs="Times New Roman"/>
          <w:sz w:val="24"/>
          <w:szCs w:val="24"/>
        </w:rPr>
        <w:t>would</w:t>
      </w:r>
      <w:r w:rsidR="00E41C70">
        <w:rPr>
          <w:rFonts w:ascii="Times New Roman" w:hAnsi="Times New Roman" w:cs="Times New Roman"/>
          <w:sz w:val="24"/>
          <w:szCs w:val="24"/>
        </w:rPr>
        <w:t xml:space="preserve"> undermine</w:t>
      </w:r>
      <w:r w:rsidR="00E40B7F" w:rsidRPr="00E40B7F">
        <w:rPr>
          <w:rFonts w:ascii="Times New Roman" w:hAnsi="Times New Roman" w:cs="Times New Roman"/>
          <w:sz w:val="24"/>
          <w:szCs w:val="24"/>
        </w:rPr>
        <w:t xml:space="preserve"> deterrence</w:t>
      </w:r>
      <w:r w:rsidR="00E40B7F">
        <w:rPr>
          <w:rFonts w:ascii="Times New Roman" w:hAnsi="Times New Roman" w:cs="Times New Roman"/>
          <w:sz w:val="24"/>
          <w:szCs w:val="24"/>
        </w:rPr>
        <w:t xml:space="preserve"> and impact upon industry and the general public’s confidence in the way cargo is examined</w:t>
      </w:r>
      <w:r w:rsidR="00E40B7F" w:rsidRPr="00E40B7F">
        <w:rPr>
          <w:rFonts w:ascii="Times New Roman" w:hAnsi="Times New Roman" w:cs="Times New Roman"/>
          <w:sz w:val="24"/>
          <w:szCs w:val="24"/>
        </w:rPr>
        <w:t xml:space="preserve">. It </w:t>
      </w:r>
      <w:r w:rsidR="001B2502">
        <w:rPr>
          <w:rFonts w:ascii="Times New Roman" w:hAnsi="Times New Roman" w:cs="Times New Roman"/>
          <w:sz w:val="24"/>
          <w:szCs w:val="24"/>
        </w:rPr>
        <w:t>would</w:t>
      </w:r>
      <w:r w:rsidR="00E40B7F" w:rsidRPr="00E40B7F">
        <w:rPr>
          <w:rFonts w:ascii="Times New Roman" w:eastAsia="Times New Roman" w:hAnsi="Times New Roman" w:cs="Times New Roman"/>
          <w:color w:val="000000"/>
          <w:sz w:val="24"/>
          <w:szCs w:val="24"/>
          <w:lang w:eastAsia="zh-CN"/>
        </w:rPr>
        <w:t xml:space="preserve"> be particularly difficult to prove fault in these circumstances as extensive documentation regarding </w:t>
      </w:r>
      <w:r w:rsidR="00E40B7F">
        <w:rPr>
          <w:rFonts w:ascii="Times New Roman" w:eastAsia="Times New Roman" w:hAnsi="Times New Roman" w:cs="Times New Roman"/>
          <w:color w:val="000000"/>
          <w:sz w:val="24"/>
          <w:szCs w:val="24"/>
          <w:lang w:eastAsia="zh-CN"/>
        </w:rPr>
        <w:t xml:space="preserve">examination </w:t>
      </w:r>
      <w:r w:rsidR="00E40B7F" w:rsidRPr="00E40B7F">
        <w:rPr>
          <w:rFonts w:ascii="Times New Roman" w:eastAsia="Times New Roman" w:hAnsi="Times New Roman" w:cs="Times New Roman"/>
          <w:color w:val="000000"/>
          <w:sz w:val="24"/>
          <w:szCs w:val="24"/>
          <w:lang w:eastAsia="zh-CN"/>
        </w:rPr>
        <w:t xml:space="preserve">and handling of cargo </w:t>
      </w:r>
      <w:r w:rsidR="001B2502">
        <w:rPr>
          <w:rFonts w:ascii="Times New Roman" w:eastAsia="Times New Roman" w:hAnsi="Times New Roman" w:cs="Times New Roman"/>
          <w:color w:val="000000"/>
          <w:sz w:val="24"/>
          <w:szCs w:val="24"/>
          <w:lang w:eastAsia="zh-CN"/>
        </w:rPr>
        <w:t>would be</w:t>
      </w:r>
      <w:r w:rsidR="00E40B7F" w:rsidRPr="00E40B7F">
        <w:rPr>
          <w:rFonts w:ascii="Times New Roman" w:eastAsia="Times New Roman" w:hAnsi="Times New Roman" w:cs="Times New Roman"/>
          <w:color w:val="000000"/>
          <w:sz w:val="24"/>
          <w:szCs w:val="24"/>
          <w:lang w:eastAsia="zh-CN"/>
        </w:rPr>
        <w:t xml:space="preserve"> required to establish the fault elements of the regulated business. </w:t>
      </w:r>
      <w:r w:rsidR="00DB40BD">
        <w:rPr>
          <w:rFonts w:ascii="Times New Roman" w:eastAsia="Times New Roman" w:hAnsi="Times New Roman" w:cs="Times New Roman"/>
          <w:color w:val="000000"/>
          <w:sz w:val="24"/>
          <w:szCs w:val="24"/>
          <w:lang w:eastAsia="zh-CN"/>
        </w:rPr>
        <w:t>I</w:t>
      </w:r>
      <w:r w:rsidR="00E40B7F" w:rsidRPr="00E40B7F">
        <w:rPr>
          <w:rFonts w:ascii="Times New Roman" w:eastAsia="Times New Roman" w:hAnsi="Times New Roman" w:cs="Times New Roman"/>
          <w:color w:val="000000"/>
          <w:sz w:val="24"/>
          <w:szCs w:val="24"/>
          <w:lang w:eastAsia="zh-CN"/>
        </w:rPr>
        <w:t xml:space="preserve">f fault </w:t>
      </w:r>
      <w:r w:rsidR="001B2502">
        <w:rPr>
          <w:rFonts w:ascii="Times New Roman" w:eastAsia="Times New Roman" w:hAnsi="Times New Roman" w:cs="Times New Roman"/>
          <w:color w:val="000000"/>
          <w:sz w:val="24"/>
          <w:szCs w:val="24"/>
          <w:lang w:eastAsia="zh-CN"/>
        </w:rPr>
        <w:t>was</w:t>
      </w:r>
      <w:r w:rsidR="00E40B7F" w:rsidRPr="00E40B7F">
        <w:rPr>
          <w:rFonts w:ascii="Times New Roman" w:eastAsia="Times New Roman" w:hAnsi="Times New Roman" w:cs="Times New Roman"/>
          <w:color w:val="000000"/>
          <w:sz w:val="24"/>
          <w:szCs w:val="24"/>
          <w:lang w:eastAsia="zh-CN"/>
        </w:rPr>
        <w:t xml:space="preserve"> required for this offence, significant resources </w:t>
      </w:r>
      <w:r w:rsidR="001B2502">
        <w:rPr>
          <w:rFonts w:ascii="Times New Roman" w:eastAsia="Times New Roman" w:hAnsi="Times New Roman" w:cs="Times New Roman"/>
          <w:color w:val="000000"/>
          <w:sz w:val="24"/>
          <w:szCs w:val="24"/>
          <w:lang w:eastAsia="zh-CN"/>
        </w:rPr>
        <w:t>would</w:t>
      </w:r>
      <w:r w:rsidR="00E40B7F" w:rsidRPr="00E40B7F">
        <w:rPr>
          <w:rFonts w:ascii="Times New Roman" w:eastAsia="Times New Roman" w:hAnsi="Times New Roman" w:cs="Times New Roman"/>
          <w:color w:val="000000"/>
          <w:sz w:val="24"/>
          <w:szCs w:val="24"/>
          <w:lang w:eastAsia="zh-CN"/>
        </w:rPr>
        <w:t xml:space="preserve"> be needed for enforcement and this </w:t>
      </w:r>
      <w:r w:rsidR="001B2502">
        <w:rPr>
          <w:rFonts w:ascii="Times New Roman" w:eastAsia="Times New Roman" w:hAnsi="Times New Roman" w:cs="Times New Roman"/>
          <w:color w:val="000000"/>
          <w:sz w:val="24"/>
          <w:szCs w:val="24"/>
          <w:lang w:eastAsia="zh-CN"/>
        </w:rPr>
        <w:t>would</w:t>
      </w:r>
      <w:r w:rsidR="00E40B7F" w:rsidRPr="00E40B7F">
        <w:rPr>
          <w:rFonts w:ascii="Times New Roman" w:eastAsia="Times New Roman" w:hAnsi="Times New Roman" w:cs="Times New Roman"/>
          <w:color w:val="000000"/>
          <w:sz w:val="24"/>
          <w:szCs w:val="24"/>
          <w:lang w:eastAsia="zh-CN"/>
        </w:rPr>
        <w:t xml:space="preserve"> significantly impact on the resources available to ensure the security of the air cargo supply chain.</w:t>
      </w:r>
      <w:r w:rsidR="003F05F5">
        <w:rPr>
          <w:rFonts w:ascii="Times New Roman" w:eastAsia="Times New Roman" w:hAnsi="Times New Roman" w:cs="Times New Roman"/>
          <w:color w:val="000000"/>
          <w:sz w:val="24"/>
          <w:szCs w:val="24"/>
          <w:lang w:eastAsia="zh-CN"/>
        </w:rPr>
        <w:t xml:space="preserve"> </w:t>
      </w:r>
      <w:r w:rsidR="003F05F5">
        <w:rPr>
          <w:rFonts w:ascii="Times New Roman" w:hAnsi="Times New Roman" w:cs="Times New Roman"/>
          <w:sz w:val="24"/>
          <w:szCs w:val="24"/>
        </w:rPr>
        <w:t xml:space="preserve">The penalty of 100 penalty units </w:t>
      </w:r>
      <w:r w:rsidR="003F05F5" w:rsidRPr="00A54809">
        <w:rPr>
          <w:rFonts w:ascii="Times New Roman" w:hAnsi="Times New Roman" w:cs="Times New Roman"/>
          <w:sz w:val="24"/>
          <w:szCs w:val="24"/>
        </w:rPr>
        <w:t>is</w:t>
      </w:r>
      <w:r w:rsidR="003F05F5">
        <w:rPr>
          <w:rFonts w:ascii="Times New Roman" w:hAnsi="Times New Roman" w:cs="Times New Roman"/>
          <w:sz w:val="24"/>
          <w:szCs w:val="24"/>
        </w:rPr>
        <w:t xml:space="preserve"> consistent with section 44C(4) of the Act and </w:t>
      </w:r>
      <w:r w:rsidR="003F05F5" w:rsidRPr="00A54809">
        <w:rPr>
          <w:rFonts w:ascii="Times New Roman" w:hAnsi="Times New Roman" w:cs="Times New Roman"/>
          <w:sz w:val="24"/>
          <w:szCs w:val="24"/>
        </w:rPr>
        <w:t>is</w:t>
      </w:r>
      <w:r w:rsidR="003F05F5">
        <w:rPr>
          <w:rFonts w:ascii="Times New Roman" w:hAnsi="Times New Roman" w:cs="Times New Roman"/>
          <w:sz w:val="24"/>
          <w:szCs w:val="24"/>
        </w:rPr>
        <w:t xml:space="preserve"> appropriate given the nature of the offence. The security declaration </w:t>
      </w:r>
      <w:r w:rsidR="003F05F5" w:rsidRPr="00A54809">
        <w:rPr>
          <w:rFonts w:ascii="Times New Roman" w:hAnsi="Times New Roman" w:cs="Times New Roman"/>
          <w:sz w:val="24"/>
          <w:szCs w:val="24"/>
        </w:rPr>
        <w:t>is</w:t>
      </w:r>
      <w:r w:rsidR="003F05F5">
        <w:rPr>
          <w:rFonts w:ascii="Times New Roman" w:hAnsi="Times New Roman" w:cs="Times New Roman"/>
          <w:sz w:val="24"/>
          <w:szCs w:val="24"/>
        </w:rPr>
        <w:t xml:space="preserve"> critical to determining whether cargo has received clearance and any deliberate falsification or negligent error in issuing the declaration </w:t>
      </w:r>
      <w:r w:rsidR="003F05F5" w:rsidRPr="00A54809">
        <w:rPr>
          <w:rFonts w:ascii="Times New Roman" w:hAnsi="Times New Roman" w:cs="Times New Roman"/>
          <w:sz w:val="24"/>
          <w:szCs w:val="24"/>
        </w:rPr>
        <w:t>has</w:t>
      </w:r>
      <w:r w:rsidR="003F05F5">
        <w:rPr>
          <w:rFonts w:ascii="Times New Roman" w:hAnsi="Times New Roman" w:cs="Times New Roman"/>
          <w:sz w:val="24"/>
          <w:szCs w:val="24"/>
        </w:rPr>
        <w:t xml:space="preserve"> the potential to enable cargo that has not received clearance to be uplifted onto aircraft. This </w:t>
      </w:r>
      <w:r w:rsidR="00A037DB">
        <w:rPr>
          <w:rFonts w:ascii="Times New Roman" w:hAnsi="Times New Roman" w:cs="Times New Roman"/>
          <w:sz w:val="24"/>
          <w:szCs w:val="24"/>
        </w:rPr>
        <w:t>could</w:t>
      </w:r>
      <w:r w:rsidR="003F05F5">
        <w:rPr>
          <w:rFonts w:ascii="Times New Roman" w:hAnsi="Times New Roman" w:cs="Times New Roman"/>
          <w:sz w:val="24"/>
          <w:szCs w:val="24"/>
        </w:rPr>
        <w:t xml:space="preserve"> severely undermine industry confidence in the supply chain and potentially lead to catastrophic consequences </w:t>
      </w:r>
      <w:r w:rsidR="00E5119F">
        <w:rPr>
          <w:rFonts w:ascii="Times New Roman" w:hAnsi="Times New Roman" w:cs="Times New Roman"/>
          <w:sz w:val="24"/>
          <w:szCs w:val="24"/>
        </w:rPr>
        <w:t>i</w:t>
      </w:r>
      <w:r w:rsidR="003F05F5">
        <w:rPr>
          <w:rFonts w:ascii="Times New Roman" w:hAnsi="Times New Roman" w:cs="Times New Roman"/>
          <w:sz w:val="24"/>
          <w:szCs w:val="24"/>
        </w:rPr>
        <w:t xml:space="preserve">f an unauthorised explosive </w:t>
      </w:r>
      <w:r w:rsidR="00E5119F">
        <w:rPr>
          <w:rFonts w:ascii="Times New Roman" w:hAnsi="Times New Roman" w:cs="Times New Roman"/>
          <w:sz w:val="24"/>
          <w:szCs w:val="24"/>
        </w:rPr>
        <w:t>was</w:t>
      </w:r>
      <w:r w:rsidR="003F05F5">
        <w:rPr>
          <w:rFonts w:ascii="Times New Roman" w:hAnsi="Times New Roman" w:cs="Times New Roman"/>
          <w:sz w:val="24"/>
          <w:szCs w:val="24"/>
        </w:rPr>
        <w:t xml:space="preserve"> inserted into cargo.  </w:t>
      </w:r>
    </w:p>
    <w:p w14:paraId="79DE0740" w14:textId="061F7500" w:rsidR="0045543A" w:rsidRDefault="00EF198A" w:rsidP="007F73F9">
      <w:pPr>
        <w:rPr>
          <w:rFonts w:ascii="Times New Roman" w:hAnsi="Times New Roman" w:cs="Times New Roman"/>
          <w:sz w:val="24"/>
          <w:szCs w:val="24"/>
        </w:rPr>
      </w:pPr>
      <w:r>
        <w:rPr>
          <w:rFonts w:ascii="Times New Roman" w:hAnsi="Times New Roman" w:cs="Times New Roman"/>
          <w:sz w:val="24"/>
          <w:szCs w:val="24"/>
        </w:rPr>
        <w:t xml:space="preserve">Under </w:t>
      </w:r>
      <w:r w:rsidR="002400C9">
        <w:rPr>
          <w:rFonts w:ascii="Times New Roman" w:hAnsi="Times New Roman" w:cs="Times New Roman"/>
          <w:sz w:val="24"/>
          <w:szCs w:val="24"/>
        </w:rPr>
        <w:t>sub</w:t>
      </w:r>
      <w:r w:rsidR="002415D2">
        <w:rPr>
          <w:rFonts w:ascii="Times New Roman" w:hAnsi="Times New Roman" w:cs="Times New Roman"/>
          <w:sz w:val="24"/>
          <w:szCs w:val="24"/>
        </w:rPr>
        <w:t xml:space="preserve">regulation </w:t>
      </w:r>
      <w:r>
        <w:rPr>
          <w:rFonts w:ascii="Times New Roman" w:hAnsi="Times New Roman" w:cs="Times New Roman"/>
          <w:sz w:val="24"/>
          <w:szCs w:val="24"/>
        </w:rPr>
        <w:t>4.41F(5)</w:t>
      </w:r>
      <w:r w:rsidR="002415D2">
        <w:rPr>
          <w:rFonts w:ascii="Times New Roman" w:hAnsi="Times New Roman" w:cs="Times New Roman"/>
          <w:sz w:val="24"/>
          <w:szCs w:val="24"/>
        </w:rPr>
        <w:t xml:space="preserve">, </w:t>
      </w:r>
      <w:r>
        <w:rPr>
          <w:rFonts w:ascii="Times New Roman" w:hAnsi="Times New Roman" w:cs="Times New Roman"/>
          <w:sz w:val="24"/>
          <w:szCs w:val="24"/>
        </w:rPr>
        <w:t xml:space="preserve">a person </w:t>
      </w:r>
      <w:r w:rsidRPr="00A54809">
        <w:rPr>
          <w:rFonts w:ascii="Times New Roman" w:hAnsi="Times New Roman" w:cs="Times New Roman"/>
          <w:sz w:val="24"/>
          <w:szCs w:val="24"/>
        </w:rPr>
        <w:t>commits</w:t>
      </w:r>
      <w:r>
        <w:rPr>
          <w:rFonts w:ascii="Times New Roman" w:hAnsi="Times New Roman" w:cs="Times New Roman"/>
          <w:sz w:val="24"/>
          <w:szCs w:val="24"/>
        </w:rPr>
        <w:t xml:space="preserve"> an of</w:t>
      </w:r>
      <w:r w:rsidR="00CC746E">
        <w:rPr>
          <w:rFonts w:ascii="Times New Roman" w:hAnsi="Times New Roman" w:cs="Times New Roman"/>
          <w:sz w:val="24"/>
          <w:szCs w:val="24"/>
        </w:rPr>
        <w:t xml:space="preserve">fence of strict liability if the person purports to issue a security declaration for cargo and the person is not a known consignor or a RACA. This offence is intended </w:t>
      </w:r>
      <w:r w:rsidR="005E2A8B">
        <w:rPr>
          <w:rFonts w:ascii="Times New Roman" w:hAnsi="Times New Roman" w:cs="Times New Roman"/>
          <w:sz w:val="24"/>
          <w:szCs w:val="24"/>
        </w:rPr>
        <w:t>to deter</w:t>
      </w:r>
      <w:r w:rsidR="00CC746E">
        <w:rPr>
          <w:rFonts w:ascii="Times New Roman" w:hAnsi="Times New Roman" w:cs="Times New Roman"/>
          <w:sz w:val="24"/>
          <w:szCs w:val="24"/>
        </w:rPr>
        <w:t xml:space="preserve"> persons who are not known</w:t>
      </w:r>
      <w:r w:rsidR="005E2A8B">
        <w:rPr>
          <w:rFonts w:ascii="Times New Roman" w:hAnsi="Times New Roman" w:cs="Times New Roman"/>
          <w:sz w:val="24"/>
          <w:szCs w:val="24"/>
        </w:rPr>
        <w:t xml:space="preserve"> consignors or RACAs from</w:t>
      </w:r>
      <w:r w:rsidR="00CC746E">
        <w:rPr>
          <w:rFonts w:ascii="Times New Roman" w:hAnsi="Times New Roman" w:cs="Times New Roman"/>
          <w:sz w:val="24"/>
          <w:szCs w:val="24"/>
        </w:rPr>
        <w:t xml:space="preserve"> issuing security declarations. Under </w:t>
      </w:r>
      <w:r w:rsidR="006011B1">
        <w:rPr>
          <w:rFonts w:ascii="Times New Roman" w:hAnsi="Times New Roman" w:cs="Times New Roman"/>
          <w:sz w:val="24"/>
          <w:szCs w:val="24"/>
        </w:rPr>
        <w:t xml:space="preserve">subregulation </w:t>
      </w:r>
      <w:r w:rsidR="00CC746E">
        <w:rPr>
          <w:rFonts w:ascii="Times New Roman" w:hAnsi="Times New Roman" w:cs="Times New Roman"/>
          <w:sz w:val="24"/>
          <w:szCs w:val="24"/>
        </w:rPr>
        <w:t>4.41F(5)</w:t>
      </w:r>
      <w:r w:rsidR="006011B1">
        <w:rPr>
          <w:rFonts w:ascii="Times New Roman" w:hAnsi="Times New Roman" w:cs="Times New Roman"/>
          <w:sz w:val="24"/>
          <w:szCs w:val="24"/>
        </w:rPr>
        <w:t>,</w:t>
      </w:r>
      <w:r w:rsidR="00CC746E">
        <w:rPr>
          <w:rFonts w:ascii="Times New Roman" w:hAnsi="Times New Roman" w:cs="Times New Roman"/>
          <w:sz w:val="24"/>
          <w:szCs w:val="24"/>
        </w:rPr>
        <w:t xml:space="preserve"> security declarations </w:t>
      </w:r>
      <w:r w:rsidR="00915E4C">
        <w:rPr>
          <w:rFonts w:ascii="Times New Roman" w:hAnsi="Times New Roman" w:cs="Times New Roman"/>
          <w:sz w:val="24"/>
          <w:szCs w:val="24"/>
        </w:rPr>
        <w:t xml:space="preserve">could </w:t>
      </w:r>
      <w:r w:rsidR="00CC746E">
        <w:rPr>
          <w:rFonts w:ascii="Times New Roman" w:hAnsi="Times New Roman" w:cs="Times New Roman"/>
          <w:sz w:val="24"/>
          <w:szCs w:val="24"/>
        </w:rPr>
        <w:t xml:space="preserve">only be issued by RACAs and known consignors. This offence is of strict liability as it is required to maintain the </w:t>
      </w:r>
      <w:r w:rsidR="005E2A8B">
        <w:rPr>
          <w:rFonts w:ascii="Times New Roman" w:hAnsi="Times New Roman" w:cs="Times New Roman"/>
          <w:sz w:val="24"/>
          <w:szCs w:val="24"/>
        </w:rPr>
        <w:t xml:space="preserve">validity of security declarations and the </w:t>
      </w:r>
      <w:r w:rsidR="00CC746E">
        <w:rPr>
          <w:rFonts w:ascii="Times New Roman" w:hAnsi="Times New Roman" w:cs="Times New Roman"/>
          <w:sz w:val="24"/>
          <w:szCs w:val="24"/>
        </w:rPr>
        <w:t xml:space="preserve">integrity of the secure supply chain. </w:t>
      </w:r>
      <w:r w:rsidR="00E40B7F">
        <w:rPr>
          <w:rFonts w:ascii="Times New Roman" w:hAnsi="Times New Roman" w:cs="Times New Roman"/>
          <w:sz w:val="24"/>
          <w:szCs w:val="24"/>
        </w:rPr>
        <w:t xml:space="preserve">The imposition of the strict liability offence here </w:t>
      </w:r>
      <w:r w:rsidR="00E40B7F" w:rsidRPr="00A54809">
        <w:rPr>
          <w:rFonts w:ascii="Times New Roman" w:hAnsi="Times New Roman" w:cs="Times New Roman"/>
          <w:sz w:val="24"/>
          <w:szCs w:val="24"/>
        </w:rPr>
        <w:t>is</w:t>
      </w:r>
      <w:r w:rsidR="00E40B7F">
        <w:rPr>
          <w:rFonts w:ascii="Times New Roman" w:hAnsi="Times New Roman" w:cs="Times New Roman"/>
          <w:sz w:val="24"/>
          <w:szCs w:val="24"/>
        </w:rPr>
        <w:t xml:space="preserve"> consistent with the principles in </w:t>
      </w:r>
      <w:r w:rsidR="00BA00AF" w:rsidRPr="00076FA0">
        <w:rPr>
          <w:rFonts w:ascii="Times New Roman" w:hAnsi="Times New Roman" w:cs="Times New Roman"/>
          <w:i/>
          <w:sz w:val="24"/>
          <w:szCs w:val="24"/>
        </w:rPr>
        <w:t>A</w:t>
      </w:r>
      <w:r w:rsidR="00E40B7F">
        <w:rPr>
          <w:rFonts w:ascii="Times New Roman" w:hAnsi="Times New Roman" w:cs="Times New Roman"/>
          <w:sz w:val="24"/>
          <w:szCs w:val="24"/>
        </w:rPr>
        <w:t xml:space="preserve"> </w:t>
      </w:r>
      <w:r w:rsidR="00E40B7F" w:rsidRPr="006D5545">
        <w:rPr>
          <w:rFonts w:ascii="Times New Roman" w:hAnsi="Times New Roman"/>
          <w:i/>
          <w:sz w:val="24"/>
        </w:rPr>
        <w:t xml:space="preserve">Guide to </w:t>
      </w:r>
      <w:r w:rsidR="0017668A" w:rsidRPr="00C01FAB">
        <w:rPr>
          <w:rFonts w:ascii="Times New Roman" w:hAnsi="Times New Roman" w:cs="Times New Roman"/>
          <w:i/>
          <w:sz w:val="24"/>
          <w:szCs w:val="24"/>
        </w:rPr>
        <w:t>F</w:t>
      </w:r>
      <w:r w:rsidR="00E40B7F" w:rsidRPr="00C01FAB">
        <w:rPr>
          <w:rFonts w:ascii="Times New Roman" w:hAnsi="Times New Roman" w:cs="Times New Roman"/>
          <w:i/>
          <w:sz w:val="24"/>
          <w:szCs w:val="24"/>
        </w:rPr>
        <w:t>raming</w:t>
      </w:r>
      <w:r w:rsidR="00E40B7F" w:rsidRPr="006D5545">
        <w:rPr>
          <w:rFonts w:ascii="Times New Roman" w:hAnsi="Times New Roman"/>
          <w:i/>
          <w:sz w:val="24"/>
        </w:rPr>
        <w:t xml:space="preserve"> Commonwealth Offences</w:t>
      </w:r>
      <w:r w:rsidR="00E40B7F">
        <w:rPr>
          <w:rFonts w:ascii="Times New Roman" w:hAnsi="Times New Roman" w:cs="Times New Roman"/>
          <w:sz w:val="24"/>
          <w:szCs w:val="24"/>
        </w:rPr>
        <w:t xml:space="preserve">. </w:t>
      </w:r>
      <w:r w:rsidR="00E40B7F" w:rsidRPr="00E40B7F">
        <w:rPr>
          <w:rFonts w:ascii="Times New Roman" w:hAnsi="Times New Roman" w:cs="Times New Roman"/>
          <w:sz w:val="24"/>
          <w:szCs w:val="24"/>
        </w:rPr>
        <w:t xml:space="preserve">Regulated businesses </w:t>
      </w:r>
      <w:r w:rsidR="00FA32FF">
        <w:rPr>
          <w:rFonts w:ascii="Times New Roman" w:hAnsi="Times New Roman" w:cs="Times New Roman"/>
          <w:sz w:val="24"/>
          <w:szCs w:val="24"/>
        </w:rPr>
        <w:t xml:space="preserve">(excluding RACAs and known consignors) </w:t>
      </w:r>
      <w:r w:rsidR="00E40B7F" w:rsidRPr="00A54809">
        <w:rPr>
          <w:rFonts w:ascii="Times New Roman" w:hAnsi="Times New Roman" w:cs="Times New Roman"/>
          <w:sz w:val="24"/>
          <w:szCs w:val="24"/>
        </w:rPr>
        <w:t>are</w:t>
      </w:r>
      <w:r w:rsidR="005F2385" w:rsidRPr="00E40B7F">
        <w:rPr>
          <w:rFonts w:ascii="Times New Roman" w:hAnsi="Times New Roman" w:cs="Times New Roman"/>
          <w:sz w:val="24"/>
          <w:szCs w:val="24"/>
        </w:rPr>
        <w:t xml:space="preserve"> </w:t>
      </w:r>
      <w:r w:rsidR="00E40B7F" w:rsidRPr="00E40B7F">
        <w:rPr>
          <w:rFonts w:ascii="Times New Roman" w:hAnsi="Times New Roman" w:cs="Times New Roman"/>
          <w:sz w:val="24"/>
          <w:szCs w:val="24"/>
        </w:rPr>
        <w:t>also</w:t>
      </w:r>
      <w:r w:rsidR="005F2385">
        <w:rPr>
          <w:rFonts w:ascii="Times New Roman" w:hAnsi="Times New Roman" w:cs="Times New Roman"/>
          <w:sz w:val="24"/>
          <w:szCs w:val="24"/>
        </w:rPr>
        <w:t xml:space="preserve"> </w:t>
      </w:r>
      <w:r w:rsidR="00E40B7F" w:rsidRPr="00E40B7F">
        <w:rPr>
          <w:rFonts w:ascii="Times New Roman" w:hAnsi="Times New Roman" w:cs="Times New Roman"/>
          <w:sz w:val="24"/>
          <w:szCs w:val="24"/>
        </w:rPr>
        <w:t xml:space="preserve">placed on notice to guard against the possibility of any contravention. </w:t>
      </w:r>
      <w:r w:rsidR="00DB40BD">
        <w:rPr>
          <w:rFonts w:ascii="Times New Roman" w:eastAsia="Times New Roman" w:hAnsi="Times New Roman" w:cs="Times New Roman"/>
          <w:color w:val="000000"/>
          <w:sz w:val="24"/>
          <w:szCs w:val="24"/>
          <w:lang w:eastAsia="zh-CN"/>
        </w:rPr>
        <w:t>I</w:t>
      </w:r>
      <w:r w:rsidR="00E40B7F" w:rsidRPr="00E40B7F">
        <w:rPr>
          <w:rFonts w:ascii="Times New Roman" w:eastAsia="Times New Roman" w:hAnsi="Times New Roman" w:cs="Times New Roman"/>
          <w:color w:val="000000"/>
          <w:sz w:val="24"/>
          <w:szCs w:val="24"/>
          <w:lang w:eastAsia="zh-CN"/>
        </w:rPr>
        <w:t xml:space="preserve">f fault </w:t>
      </w:r>
      <w:r w:rsidR="001B2502">
        <w:rPr>
          <w:rFonts w:ascii="Times New Roman" w:eastAsia="Times New Roman" w:hAnsi="Times New Roman" w:cs="Times New Roman"/>
          <w:color w:val="000000"/>
          <w:sz w:val="24"/>
          <w:szCs w:val="24"/>
          <w:lang w:eastAsia="zh-CN"/>
        </w:rPr>
        <w:t>was</w:t>
      </w:r>
      <w:r w:rsidR="00E40B7F" w:rsidRPr="00E40B7F">
        <w:rPr>
          <w:rFonts w:ascii="Times New Roman" w:eastAsia="Times New Roman" w:hAnsi="Times New Roman" w:cs="Times New Roman"/>
          <w:color w:val="000000"/>
          <w:sz w:val="24"/>
          <w:szCs w:val="24"/>
          <w:lang w:eastAsia="zh-CN"/>
        </w:rPr>
        <w:t xml:space="preserve"> required for this offence, significant resources </w:t>
      </w:r>
      <w:r w:rsidR="001B2502">
        <w:rPr>
          <w:rFonts w:ascii="Times New Roman" w:eastAsia="Times New Roman" w:hAnsi="Times New Roman" w:cs="Times New Roman"/>
          <w:color w:val="000000"/>
          <w:sz w:val="24"/>
          <w:szCs w:val="24"/>
          <w:lang w:eastAsia="zh-CN"/>
        </w:rPr>
        <w:t>would</w:t>
      </w:r>
      <w:r w:rsidR="00E40B7F" w:rsidRPr="00E40B7F">
        <w:rPr>
          <w:rFonts w:ascii="Times New Roman" w:eastAsia="Times New Roman" w:hAnsi="Times New Roman" w:cs="Times New Roman"/>
          <w:color w:val="000000"/>
          <w:sz w:val="24"/>
          <w:szCs w:val="24"/>
          <w:lang w:eastAsia="zh-CN"/>
        </w:rPr>
        <w:t xml:space="preserve"> be needed for enforcement and this </w:t>
      </w:r>
      <w:r w:rsidR="001B2502">
        <w:rPr>
          <w:rFonts w:ascii="Times New Roman" w:eastAsia="Times New Roman" w:hAnsi="Times New Roman" w:cs="Times New Roman"/>
          <w:color w:val="000000"/>
          <w:sz w:val="24"/>
          <w:szCs w:val="24"/>
          <w:lang w:eastAsia="zh-CN"/>
        </w:rPr>
        <w:t>would</w:t>
      </w:r>
      <w:r w:rsidR="00915E4C" w:rsidRPr="00E40B7F">
        <w:rPr>
          <w:rFonts w:ascii="Times New Roman" w:eastAsia="Times New Roman" w:hAnsi="Times New Roman" w:cs="Times New Roman"/>
          <w:color w:val="000000"/>
          <w:sz w:val="24"/>
          <w:szCs w:val="24"/>
          <w:lang w:eastAsia="zh-CN"/>
        </w:rPr>
        <w:t xml:space="preserve"> </w:t>
      </w:r>
      <w:r w:rsidR="00E40B7F" w:rsidRPr="00E40B7F">
        <w:rPr>
          <w:rFonts w:ascii="Times New Roman" w:eastAsia="Times New Roman" w:hAnsi="Times New Roman" w:cs="Times New Roman"/>
          <w:color w:val="000000"/>
          <w:sz w:val="24"/>
          <w:szCs w:val="24"/>
          <w:lang w:eastAsia="zh-CN"/>
        </w:rPr>
        <w:t>significantly impact on the resources available to ensure the security of the air cargo supply chain.</w:t>
      </w:r>
      <w:r w:rsidR="003F05F5" w:rsidRPr="003F05F5">
        <w:rPr>
          <w:rFonts w:ascii="Times New Roman" w:hAnsi="Times New Roman" w:cs="Times New Roman"/>
          <w:sz w:val="24"/>
          <w:szCs w:val="24"/>
        </w:rPr>
        <w:t xml:space="preserve"> </w:t>
      </w:r>
      <w:r w:rsidR="003F05F5">
        <w:rPr>
          <w:rFonts w:ascii="Times New Roman" w:hAnsi="Times New Roman" w:cs="Times New Roman"/>
          <w:sz w:val="24"/>
          <w:szCs w:val="24"/>
        </w:rPr>
        <w:t xml:space="preserve">The security declaration </w:t>
      </w:r>
      <w:r w:rsidR="003F05F5" w:rsidRPr="00A54809">
        <w:rPr>
          <w:rFonts w:ascii="Times New Roman" w:hAnsi="Times New Roman" w:cs="Times New Roman"/>
          <w:sz w:val="24"/>
          <w:szCs w:val="24"/>
        </w:rPr>
        <w:t>is</w:t>
      </w:r>
      <w:r w:rsidR="003F05F5">
        <w:rPr>
          <w:rFonts w:ascii="Times New Roman" w:hAnsi="Times New Roman" w:cs="Times New Roman"/>
          <w:sz w:val="24"/>
          <w:szCs w:val="24"/>
        </w:rPr>
        <w:t xml:space="preserve"> critical to determining whether cargo has received clearance</w:t>
      </w:r>
      <w:r w:rsidR="0017668A">
        <w:rPr>
          <w:rFonts w:ascii="Times New Roman" w:hAnsi="Times New Roman" w:cs="Times New Roman"/>
          <w:sz w:val="24"/>
          <w:szCs w:val="24"/>
        </w:rPr>
        <w:t>.</w:t>
      </w:r>
      <w:r w:rsidR="003F05F5">
        <w:rPr>
          <w:rFonts w:ascii="Times New Roman" w:hAnsi="Times New Roman" w:cs="Times New Roman"/>
          <w:sz w:val="24"/>
          <w:szCs w:val="24"/>
        </w:rPr>
        <w:t xml:space="preserve"> </w:t>
      </w:r>
      <w:r w:rsidR="0017668A">
        <w:rPr>
          <w:rFonts w:ascii="Times New Roman" w:hAnsi="Times New Roman" w:cs="Times New Roman"/>
          <w:sz w:val="24"/>
          <w:szCs w:val="24"/>
        </w:rPr>
        <w:t>A</w:t>
      </w:r>
      <w:r w:rsidR="003F05F5">
        <w:rPr>
          <w:rFonts w:ascii="Times New Roman" w:hAnsi="Times New Roman" w:cs="Times New Roman"/>
          <w:sz w:val="24"/>
          <w:szCs w:val="24"/>
        </w:rPr>
        <w:t>ny deliberate falsification or negligent error, espe</w:t>
      </w:r>
      <w:r w:rsidR="006011B1">
        <w:rPr>
          <w:rFonts w:ascii="Times New Roman" w:hAnsi="Times New Roman" w:cs="Times New Roman"/>
          <w:sz w:val="24"/>
          <w:szCs w:val="24"/>
        </w:rPr>
        <w:t>cially from unregulated persons</w:t>
      </w:r>
      <w:r w:rsidR="003F05F5">
        <w:rPr>
          <w:rFonts w:ascii="Times New Roman" w:hAnsi="Times New Roman" w:cs="Times New Roman"/>
          <w:sz w:val="24"/>
          <w:szCs w:val="24"/>
        </w:rPr>
        <w:t xml:space="preserve"> in issuing the declaration</w:t>
      </w:r>
      <w:r w:rsidR="003F05F5" w:rsidRPr="00A54809">
        <w:rPr>
          <w:rFonts w:ascii="Times New Roman" w:hAnsi="Times New Roman" w:cs="Times New Roman"/>
          <w:sz w:val="24"/>
          <w:szCs w:val="24"/>
        </w:rPr>
        <w:t xml:space="preserve"> has</w:t>
      </w:r>
      <w:r w:rsidR="003F05F5">
        <w:rPr>
          <w:rFonts w:ascii="Times New Roman" w:hAnsi="Times New Roman" w:cs="Times New Roman"/>
          <w:sz w:val="24"/>
          <w:szCs w:val="24"/>
        </w:rPr>
        <w:t xml:space="preserve"> the potential to enable cargo that has not received clearance to be uplifted onto aircraft. This </w:t>
      </w:r>
      <w:r w:rsidR="00915E4C">
        <w:rPr>
          <w:rFonts w:ascii="Times New Roman" w:hAnsi="Times New Roman" w:cs="Times New Roman"/>
          <w:sz w:val="24"/>
          <w:szCs w:val="24"/>
        </w:rPr>
        <w:t xml:space="preserve">could </w:t>
      </w:r>
      <w:r w:rsidR="003F05F5">
        <w:rPr>
          <w:rFonts w:ascii="Times New Roman" w:hAnsi="Times New Roman" w:cs="Times New Roman"/>
          <w:sz w:val="24"/>
          <w:szCs w:val="24"/>
        </w:rPr>
        <w:t xml:space="preserve">severely undermine industry confidence in the supply chain and potentially lead to catastrophic consequences </w:t>
      </w:r>
      <w:r w:rsidR="0017668A">
        <w:rPr>
          <w:rFonts w:ascii="Times New Roman" w:hAnsi="Times New Roman" w:cs="Times New Roman"/>
          <w:sz w:val="24"/>
          <w:szCs w:val="24"/>
        </w:rPr>
        <w:t xml:space="preserve">if </w:t>
      </w:r>
      <w:r w:rsidR="003F05F5">
        <w:rPr>
          <w:rFonts w:ascii="Times New Roman" w:hAnsi="Times New Roman" w:cs="Times New Roman"/>
          <w:sz w:val="24"/>
          <w:szCs w:val="24"/>
        </w:rPr>
        <w:t xml:space="preserve">an unauthorised explosive </w:t>
      </w:r>
      <w:r w:rsidR="00E5119F">
        <w:rPr>
          <w:rFonts w:ascii="Times New Roman" w:hAnsi="Times New Roman" w:cs="Times New Roman"/>
          <w:sz w:val="24"/>
          <w:szCs w:val="24"/>
        </w:rPr>
        <w:t>was</w:t>
      </w:r>
      <w:r w:rsidR="003F05F5">
        <w:rPr>
          <w:rFonts w:ascii="Times New Roman" w:hAnsi="Times New Roman" w:cs="Times New Roman"/>
          <w:sz w:val="24"/>
          <w:szCs w:val="24"/>
        </w:rPr>
        <w:t xml:space="preserve"> inserted into cargo.  </w:t>
      </w:r>
    </w:p>
    <w:p w14:paraId="55C9090E" w14:textId="10ECEC44" w:rsidR="00657A96" w:rsidRPr="00657A96" w:rsidRDefault="00657A96" w:rsidP="002101AF">
      <w:pPr>
        <w:rPr>
          <w:rFonts w:ascii="Times New Roman" w:hAnsi="Times New Roman" w:cs="Times New Roman"/>
          <w:i/>
          <w:sz w:val="24"/>
          <w:szCs w:val="24"/>
        </w:rPr>
      </w:pPr>
      <w:r w:rsidRPr="00657A96">
        <w:rPr>
          <w:rFonts w:ascii="Times New Roman" w:hAnsi="Times New Roman" w:cs="Times New Roman"/>
          <w:i/>
          <w:sz w:val="24"/>
          <w:szCs w:val="24"/>
        </w:rPr>
        <w:t>4.41</w:t>
      </w:r>
      <w:r w:rsidR="00CC6D07">
        <w:rPr>
          <w:rFonts w:ascii="Times New Roman" w:hAnsi="Times New Roman" w:cs="Times New Roman"/>
          <w:i/>
          <w:sz w:val="24"/>
          <w:szCs w:val="24"/>
        </w:rPr>
        <w:t>G</w:t>
      </w:r>
      <w:r w:rsidRPr="00657A96">
        <w:rPr>
          <w:rFonts w:ascii="Times New Roman" w:hAnsi="Times New Roman" w:cs="Times New Roman"/>
          <w:i/>
          <w:sz w:val="24"/>
          <w:szCs w:val="24"/>
        </w:rPr>
        <w:t xml:space="preserve"> Offence</w:t>
      </w:r>
      <w:r w:rsidR="002400C9" w:rsidRPr="002400C9">
        <w:rPr>
          <w:rFonts w:ascii="Times New Roman" w:hAnsi="Times New Roman" w:cs="Times New Roman"/>
          <w:i/>
          <w:sz w:val="24"/>
          <w:szCs w:val="24"/>
        </w:rPr>
        <w:t>—</w:t>
      </w:r>
      <w:r w:rsidRPr="00657A96">
        <w:rPr>
          <w:rFonts w:ascii="Times New Roman" w:hAnsi="Times New Roman" w:cs="Times New Roman"/>
          <w:i/>
          <w:sz w:val="24"/>
          <w:szCs w:val="24"/>
        </w:rPr>
        <w:t>loading cargo on aircraft if the cargo does not have a security declaration</w:t>
      </w:r>
    </w:p>
    <w:p w14:paraId="1C6D30BC" w14:textId="7FD82C3B" w:rsidR="00392BB8" w:rsidRDefault="002415D2" w:rsidP="002101AF">
      <w:pPr>
        <w:rPr>
          <w:rFonts w:ascii="Times New Roman" w:hAnsi="Times New Roman" w:cs="Times New Roman"/>
          <w:sz w:val="24"/>
          <w:szCs w:val="24"/>
        </w:rPr>
      </w:pPr>
      <w:r>
        <w:rPr>
          <w:rFonts w:ascii="Times New Roman" w:hAnsi="Times New Roman" w:cs="Times New Roman"/>
          <w:sz w:val="24"/>
          <w:szCs w:val="24"/>
        </w:rPr>
        <w:t>R</w:t>
      </w:r>
      <w:r w:rsidR="00392BB8">
        <w:rPr>
          <w:rFonts w:ascii="Times New Roman" w:hAnsi="Times New Roman" w:cs="Times New Roman"/>
          <w:sz w:val="24"/>
          <w:szCs w:val="24"/>
        </w:rPr>
        <w:t>egulation 4.41</w:t>
      </w:r>
      <w:r w:rsidR="005A3001">
        <w:rPr>
          <w:rFonts w:ascii="Times New Roman" w:hAnsi="Times New Roman" w:cs="Times New Roman"/>
          <w:sz w:val="24"/>
          <w:szCs w:val="24"/>
        </w:rPr>
        <w:t>G</w:t>
      </w:r>
      <w:r w:rsidR="00392BB8">
        <w:rPr>
          <w:rFonts w:ascii="Times New Roman" w:hAnsi="Times New Roman" w:cs="Times New Roman"/>
          <w:sz w:val="24"/>
          <w:szCs w:val="24"/>
        </w:rPr>
        <w:t xml:space="preserve"> </w:t>
      </w:r>
      <w:r w:rsidR="00AC49A7">
        <w:rPr>
          <w:rFonts w:ascii="Times New Roman" w:hAnsi="Times New Roman" w:cs="Times New Roman"/>
          <w:sz w:val="24"/>
          <w:szCs w:val="24"/>
        </w:rPr>
        <w:t xml:space="preserve">replaces previous </w:t>
      </w:r>
      <w:r w:rsidR="00392BB8">
        <w:rPr>
          <w:rFonts w:ascii="Times New Roman" w:hAnsi="Times New Roman" w:cs="Times New Roman"/>
          <w:sz w:val="24"/>
          <w:szCs w:val="24"/>
        </w:rPr>
        <w:t xml:space="preserve">regulation 4.41H. Under </w:t>
      </w:r>
      <w:r>
        <w:rPr>
          <w:rFonts w:ascii="Times New Roman" w:hAnsi="Times New Roman" w:cs="Times New Roman"/>
          <w:sz w:val="24"/>
          <w:szCs w:val="24"/>
        </w:rPr>
        <w:t xml:space="preserve">subregulation </w:t>
      </w:r>
      <w:r w:rsidR="00392BB8">
        <w:rPr>
          <w:rFonts w:ascii="Times New Roman" w:hAnsi="Times New Roman" w:cs="Times New Roman"/>
          <w:sz w:val="24"/>
          <w:szCs w:val="24"/>
        </w:rPr>
        <w:t>4.41</w:t>
      </w:r>
      <w:r w:rsidR="005A3001">
        <w:rPr>
          <w:rFonts w:ascii="Times New Roman" w:hAnsi="Times New Roman" w:cs="Times New Roman"/>
          <w:sz w:val="24"/>
          <w:szCs w:val="24"/>
        </w:rPr>
        <w:t>G</w:t>
      </w:r>
      <w:r w:rsidR="00392BB8">
        <w:rPr>
          <w:rFonts w:ascii="Times New Roman" w:hAnsi="Times New Roman" w:cs="Times New Roman"/>
          <w:sz w:val="24"/>
          <w:szCs w:val="24"/>
        </w:rPr>
        <w:t xml:space="preserve">(1), a regulated business </w:t>
      </w:r>
      <w:r w:rsidR="00392BB8" w:rsidRPr="00A54809">
        <w:rPr>
          <w:rFonts w:ascii="Times New Roman" w:hAnsi="Times New Roman" w:cs="Times New Roman"/>
          <w:sz w:val="24"/>
          <w:szCs w:val="24"/>
        </w:rPr>
        <w:t>commits</w:t>
      </w:r>
      <w:r w:rsidR="00392BB8">
        <w:rPr>
          <w:rFonts w:ascii="Times New Roman" w:hAnsi="Times New Roman" w:cs="Times New Roman"/>
          <w:sz w:val="24"/>
          <w:szCs w:val="24"/>
        </w:rPr>
        <w:t xml:space="preserve"> an offence of strict liability if it loads cargo onto </w:t>
      </w:r>
      <w:r w:rsidR="00A80579">
        <w:rPr>
          <w:rFonts w:ascii="Times New Roman" w:hAnsi="Times New Roman" w:cs="Times New Roman"/>
          <w:sz w:val="24"/>
          <w:szCs w:val="24"/>
        </w:rPr>
        <w:t>a</w:t>
      </w:r>
      <w:r w:rsidR="00392BB8">
        <w:rPr>
          <w:rFonts w:ascii="Times New Roman" w:hAnsi="Times New Roman" w:cs="Times New Roman"/>
          <w:sz w:val="24"/>
          <w:szCs w:val="24"/>
        </w:rPr>
        <w:t xml:space="preserve"> flight bound for an international flight on a prescribed aircraft and the regulated business d</w:t>
      </w:r>
      <w:r w:rsidR="008145DC">
        <w:rPr>
          <w:rFonts w:ascii="Times New Roman" w:hAnsi="Times New Roman" w:cs="Times New Roman"/>
          <w:sz w:val="24"/>
          <w:szCs w:val="24"/>
        </w:rPr>
        <w:t>oes</w:t>
      </w:r>
      <w:r w:rsidR="00392BB8">
        <w:rPr>
          <w:rFonts w:ascii="Times New Roman" w:hAnsi="Times New Roman" w:cs="Times New Roman"/>
          <w:sz w:val="24"/>
          <w:szCs w:val="24"/>
        </w:rPr>
        <w:t xml:space="preserve"> not have a security declaration for the cargo. This offence </w:t>
      </w:r>
      <w:r w:rsidR="00392BB8" w:rsidRPr="00A54809">
        <w:rPr>
          <w:rFonts w:ascii="Times New Roman" w:hAnsi="Times New Roman" w:cs="Times New Roman"/>
          <w:sz w:val="24"/>
          <w:szCs w:val="24"/>
        </w:rPr>
        <w:t>removes</w:t>
      </w:r>
      <w:r w:rsidR="00392BB8">
        <w:rPr>
          <w:rFonts w:ascii="Times New Roman" w:hAnsi="Times New Roman" w:cs="Times New Roman"/>
          <w:sz w:val="24"/>
          <w:szCs w:val="24"/>
        </w:rPr>
        <w:t xml:space="preserve"> the need to have a chain of custody statement for loading </w:t>
      </w:r>
      <w:r w:rsidR="006011B1">
        <w:rPr>
          <w:rFonts w:ascii="Times New Roman" w:hAnsi="Times New Roman" w:cs="Times New Roman"/>
          <w:sz w:val="24"/>
          <w:szCs w:val="24"/>
        </w:rPr>
        <w:t xml:space="preserve">cargo </w:t>
      </w:r>
      <w:r w:rsidR="00392BB8">
        <w:rPr>
          <w:rFonts w:ascii="Times New Roman" w:hAnsi="Times New Roman" w:cs="Times New Roman"/>
          <w:sz w:val="24"/>
          <w:szCs w:val="24"/>
        </w:rPr>
        <w:t>under</w:t>
      </w:r>
      <w:r w:rsidR="00AC49A7">
        <w:rPr>
          <w:rFonts w:ascii="Times New Roman" w:hAnsi="Times New Roman" w:cs="Times New Roman"/>
          <w:sz w:val="24"/>
          <w:szCs w:val="24"/>
        </w:rPr>
        <w:t xml:space="preserve"> previous</w:t>
      </w:r>
      <w:r w:rsidR="00392BB8">
        <w:rPr>
          <w:rFonts w:ascii="Times New Roman" w:hAnsi="Times New Roman" w:cs="Times New Roman"/>
          <w:sz w:val="24"/>
          <w:szCs w:val="24"/>
        </w:rPr>
        <w:t xml:space="preserve"> regulation 4.41H. </w:t>
      </w:r>
      <w:r w:rsidR="00A315AD">
        <w:rPr>
          <w:rFonts w:ascii="Times New Roman" w:hAnsi="Times New Roman" w:cs="Times New Roman"/>
          <w:sz w:val="24"/>
          <w:szCs w:val="24"/>
        </w:rPr>
        <w:t xml:space="preserve">This offence </w:t>
      </w:r>
      <w:r w:rsidR="00CF150E">
        <w:rPr>
          <w:rFonts w:ascii="Times New Roman" w:hAnsi="Times New Roman" w:cs="Times New Roman"/>
          <w:sz w:val="24"/>
          <w:szCs w:val="24"/>
        </w:rPr>
        <w:t xml:space="preserve">is of </w:t>
      </w:r>
      <w:r w:rsidR="00A315AD">
        <w:rPr>
          <w:rFonts w:ascii="Times New Roman" w:hAnsi="Times New Roman" w:cs="Times New Roman"/>
          <w:sz w:val="24"/>
          <w:szCs w:val="24"/>
        </w:rPr>
        <w:t xml:space="preserve">strict liability to ensure that </w:t>
      </w:r>
      <w:r w:rsidR="00F3284F">
        <w:rPr>
          <w:rFonts w:ascii="Times New Roman" w:hAnsi="Times New Roman" w:cs="Times New Roman"/>
          <w:sz w:val="24"/>
          <w:szCs w:val="24"/>
        </w:rPr>
        <w:t>only cargo that has been cleared by a RACA or a known consignor with a security declaration can be loaded ont</w:t>
      </w:r>
      <w:r w:rsidR="00392900">
        <w:rPr>
          <w:rFonts w:ascii="Times New Roman" w:hAnsi="Times New Roman" w:cs="Times New Roman"/>
          <w:sz w:val="24"/>
          <w:szCs w:val="24"/>
        </w:rPr>
        <w:t xml:space="preserve">o an aircraft. The consequences of an unauthorised explosive being loaded onto </w:t>
      </w:r>
      <w:r w:rsidR="007E5385">
        <w:rPr>
          <w:rFonts w:ascii="Times New Roman" w:hAnsi="Times New Roman" w:cs="Times New Roman"/>
          <w:sz w:val="24"/>
          <w:szCs w:val="24"/>
        </w:rPr>
        <w:t xml:space="preserve">an </w:t>
      </w:r>
      <w:r w:rsidR="00392900">
        <w:rPr>
          <w:rFonts w:ascii="Times New Roman" w:hAnsi="Times New Roman" w:cs="Times New Roman"/>
          <w:sz w:val="24"/>
          <w:szCs w:val="24"/>
        </w:rPr>
        <w:t xml:space="preserve">aircraft </w:t>
      </w:r>
      <w:r w:rsidR="00FA32FF">
        <w:rPr>
          <w:rFonts w:ascii="Times New Roman" w:hAnsi="Times New Roman" w:cs="Times New Roman"/>
          <w:sz w:val="24"/>
          <w:szCs w:val="24"/>
        </w:rPr>
        <w:t xml:space="preserve">makes this </w:t>
      </w:r>
      <w:r w:rsidR="00F3284F">
        <w:rPr>
          <w:rFonts w:ascii="Times New Roman" w:hAnsi="Times New Roman" w:cs="Times New Roman"/>
          <w:sz w:val="24"/>
          <w:szCs w:val="24"/>
        </w:rPr>
        <w:t>strict liability offence</w:t>
      </w:r>
      <w:r w:rsidR="00FA32FF">
        <w:rPr>
          <w:rFonts w:ascii="Times New Roman" w:hAnsi="Times New Roman" w:cs="Times New Roman"/>
          <w:sz w:val="24"/>
          <w:szCs w:val="24"/>
        </w:rPr>
        <w:t xml:space="preserve"> appropriate</w:t>
      </w:r>
      <w:r w:rsidR="00F3284F">
        <w:rPr>
          <w:rFonts w:ascii="Times New Roman" w:hAnsi="Times New Roman" w:cs="Times New Roman"/>
          <w:sz w:val="24"/>
          <w:szCs w:val="24"/>
        </w:rPr>
        <w:t>.</w:t>
      </w:r>
      <w:r w:rsidR="00FA32FF">
        <w:rPr>
          <w:rFonts w:ascii="Times New Roman" w:hAnsi="Times New Roman" w:cs="Times New Roman"/>
          <w:sz w:val="24"/>
          <w:szCs w:val="24"/>
        </w:rPr>
        <w:t xml:space="preserve"> The strict liability offence </w:t>
      </w:r>
      <w:r w:rsidR="00FA32FF" w:rsidRPr="00A54809">
        <w:rPr>
          <w:rFonts w:ascii="Times New Roman" w:hAnsi="Times New Roman" w:cs="Times New Roman"/>
          <w:sz w:val="24"/>
          <w:szCs w:val="24"/>
        </w:rPr>
        <w:t>serves</w:t>
      </w:r>
      <w:r w:rsidR="00FA32FF">
        <w:rPr>
          <w:rFonts w:ascii="Times New Roman" w:hAnsi="Times New Roman" w:cs="Times New Roman"/>
          <w:sz w:val="24"/>
          <w:szCs w:val="24"/>
        </w:rPr>
        <w:t xml:space="preserve"> as a </w:t>
      </w:r>
      <w:r w:rsidR="00FA32FF" w:rsidRPr="00B345CC">
        <w:rPr>
          <w:rFonts w:ascii="Times New Roman" w:hAnsi="Times New Roman" w:cs="Times New Roman"/>
          <w:sz w:val="24"/>
          <w:szCs w:val="24"/>
        </w:rPr>
        <w:t>deterrent</w:t>
      </w:r>
      <w:r w:rsidR="003F3969" w:rsidRPr="00B345CC">
        <w:rPr>
          <w:rFonts w:ascii="Times New Roman" w:hAnsi="Times New Roman" w:cs="Times New Roman"/>
          <w:sz w:val="24"/>
          <w:szCs w:val="24"/>
        </w:rPr>
        <w:t>,</w:t>
      </w:r>
      <w:r w:rsidR="00FA32FF" w:rsidRPr="00B345CC">
        <w:rPr>
          <w:rFonts w:ascii="Times New Roman" w:hAnsi="Times New Roman" w:cs="Times New Roman"/>
          <w:sz w:val="24"/>
          <w:szCs w:val="24"/>
        </w:rPr>
        <w:t xml:space="preserve"> to</w:t>
      </w:r>
      <w:r w:rsidR="00FA32FF">
        <w:rPr>
          <w:rFonts w:ascii="Times New Roman" w:hAnsi="Times New Roman" w:cs="Times New Roman"/>
          <w:sz w:val="24"/>
          <w:szCs w:val="24"/>
        </w:rPr>
        <w:t xml:space="preserve"> prevent regulated businesses loading cargo that has not been cleared.</w:t>
      </w:r>
      <w:r w:rsidR="00F3284F">
        <w:rPr>
          <w:rFonts w:ascii="Times New Roman" w:hAnsi="Times New Roman" w:cs="Times New Roman"/>
          <w:sz w:val="24"/>
          <w:szCs w:val="24"/>
        </w:rPr>
        <w:t xml:space="preserve"> </w:t>
      </w:r>
      <w:r w:rsidR="00DB40BD">
        <w:rPr>
          <w:rFonts w:ascii="Times New Roman" w:hAnsi="Times New Roman" w:cs="Times New Roman"/>
          <w:sz w:val="24"/>
          <w:szCs w:val="24"/>
        </w:rPr>
        <w:t>R</w:t>
      </w:r>
      <w:r w:rsidR="00F3284F">
        <w:rPr>
          <w:rFonts w:ascii="Times New Roman" w:hAnsi="Times New Roman" w:cs="Times New Roman"/>
          <w:sz w:val="24"/>
          <w:szCs w:val="24"/>
        </w:rPr>
        <w:t xml:space="preserve">egulated businesses </w:t>
      </w:r>
      <w:r w:rsidR="00F3284F" w:rsidRPr="00A54809">
        <w:rPr>
          <w:rFonts w:ascii="Times New Roman" w:hAnsi="Times New Roman" w:cs="Times New Roman"/>
          <w:sz w:val="24"/>
          <w:szCs w:val="24"/>
        </w:rPr>
        <w:t>are</w:t>
      </w:r>
      <w:r w:rsidR="005F2385">
        <w:rPr>
          <w:rFonts w:ascii="Times New Roman" w:hAnsi="Times New Roman" w:cs="Times New Roman"/>
          <w:sz w:val="24"/>
          <w:szCs w:val="24"/>
        </w:rPr>
        <w:t xml:space="preserve"> </w:t>
      </w:r>
      <w:r w:rsidR="00F3284F">
        <w:rPr>
          <w:rFonts w:ascii="Times New Roman" w:hAnsi="Times New Roman" w:cs="Times New Roman"/>
          <w:sz w:val="24"/>
          <w:szCs w:val="24"/>
        </w:rPr>
        <w:t>put on notice to only load cargo to which a securi</w:t>
      </w:r>
      <w:r w:rsidR="00FA32FF">
        <w:rPr>
          <w:rFonts w:ascii="Times New Roman" w:hAnsi="Times New Roman" w:cs="Times New Roman"/>
          <w:sz w:val="24"/>
          <w:szCs w:val="24"/>
        </w:rPr>
        <w:t xml:space="preserve">ty declaration has been issued. </w:t>
      </w:r>
      <w:r w:rsidR="006011B1">
        <w:rPr>
          <w:rFonts w:ascii="Times New Roman" w:hAnsi="Times New Roman" w:cs="Times New Roman"/>
          <w:sz w:val="24"/>
          <w:szCs w:val="24"/>
        </w:rPr>
        <w:t>The penalt</w:t>
      </w:r>
      <w:r w:rsidR="00E5119F">
        <w:rPr>
          <w:rFonts w:ascii="Times New Roman" w:hAnsi="Times New Roman" w:cs="Times New Roman"/>
          <w:sz w:val="24"/>
          <w:szCs w:val="24"/>
        </w:rPr>
        <w:t>y</w:t>
      </w:r>
      <w:r w:rsidR="002101AF">
        <w:rPr>
          <w:rFonts w:ascii="Times New Roman" w:hAnsi="Times New Roman" w:cs="Times New Roman"/>
          <w:sz w:val="24"/>
          <w:szCs w:val="24"/>
        </w:rPr>
        <w:t xml:space="preserve"> of 100 penalty units for regulated businesses that are not AACAs and 50 penalty units for AACAs </w:t>
      </w:r>
      <w:r w:rsidR="002101AF" w:rsidRPr="00A54809">
        <w:rPr>
          <w:rFonts w:ascii="Times New Roman" w:hAnsi="Times New Roman" w:cs="Times New Roman"/>
          <w:sz w:val="24"/>
          <w:szCs w:val="24"/>
        </w:rPr>
        <w:t>is</w:t>
      </w:r>
      <w:r w:rsidR="002101AF">
        <w:rPr>
          <w:rFonts w:ascii="Times New Roman" w:hAnsi="Times New Roman" w:cs="Times New Roman"/>
          <w:sz w:val="24"/>
          <w:szCs w:val="24"/>
        </w:rPr>
        <w:t xml:space="preserve"> consistent with section 44C(4) of the Act and </w:t>
      </w:r>
      <w:r w:rsidR="002101AF" w:rsidRPr="00A54809">
        <w:rPr>
          <w:rFonts w:ascii="Times New Roman" w:hAnsi="Times New Roman" w:cs="Times New Roman"/>
          <w:sz w:val="24"/>
          <w:szCs w:val="24"/>
        </w:rPr>
        <w:t>is</w:t>
      </w:r>
      <w:r w:rsidR="002101AF">
        <w:rPr>
          <w:rFonts w:ascii="Times New Roman" w:hAnsi="Times New Roman" w:cs="Times New Roman"/>
          <w:sz w:val="24"/>
          <w:szCs w:val="24"/>
        </w:rPr>
        <w:t xml:space="preserve"> appropriate given the nature of the offence. At the final point of loading, cargo </w:t>
      </w:r>
      <w:r w:rsidR="002101AF" w:rsidRPr="00A54809">
        <w:rPr>
          <w:rFonts w:ascii="Times New Roman" w:hAnsi="Times New Roman" w:cs="Times New Roman"/>
          <w:sz w:val="24"/>
          <w:szCs w:val="24"/>
        </w:rPr>
        <w:t>must</w:t>
      </w:r>
      <w:r w:rsidR="006011B1">
        <w:rPr>
          <w:rFonts w:ascii="Times New Roman" w:hAnsi="Times New Roman" w:cs="Times New Roman"/>
          <w:sz w:val="24"/>
          <w:szCs w:val="24"/>
        </w:rPr>
        <w:t xml:space="preserve"> be</w:t>
      </w:r>
      <w:r w:rsidR="002101AF">
        <w:rPr>
          <w:rFonts w:ascii="Times New Roman" w:hAnsi="Times New Roman" w:cs="Times New Roman"/>
          <w:sz w:val="24"/>
          <w:szCs w:val="24"/>
        </w:rPr>
        <w:t xml:space="preserve"> checked to see if it has received clearance. Loading cargo that does not have a security declaration </w:t>
      </w:r>
      <w:r w:rsidR="00915E4C">
        <w:rPr>
          <w:rFonts w:ascii="Times New Roman" w:hAnsi="Times New Roman" w:cs="Times New Roman"/>
          <w:sz w:val="24"/>
          <w:szCs w:val="24"/>
        </w:rPr>
        <w:t xml:space="preserve">could </w:t>
      </w:r>
      <w:r w:rsidR="002101AF">
        <w:rPr>
          <w:rFonts w:ascii="Times New Roman" w:hAnsi="Times New Roman" w:cs="Times New Roman"/>
          <w:sz w:val="24"/>
          <w:szCs w:val="24"/>
        </w:rPr>
        <w:t xml:space="preserve">severely undermine industry confidence in the supply chain and potentially lead to catastrophic consequences </w:t>
      </w:r>
      <w:r w:rsidR="00E5119F">
        <w:rPr>
          <w:rFonts w:ascii="Times New Roman" w:hAnsi="Times New Roman" w:cs="Times New Roman"/>
          <w:sz w:val="24"/>
          <w:szCs w:val="24"/>
        </w:rPr>
        <w:t>i</w:t>
      </w:r>
      <w:r w:rsidR="002101AF">
        <w:rPr>
          <w:rFonts w:ascii="Times New Roman" w:hAnsi="Times New Roman" w:cs="Times New Roman"/>
          <w:sz w:val="24"/>
          <w:szCs w:val="24"/>
        </w:rPr>
        <w:t xml:space="preserve">f an unauthorised explosive </w:t>
      </w:r>
      <w:r w:rsidR="00E5119F">
        <w:rPr>
          <w:rFonts w:ascii="Times New Roman" w:hAnsi="Times New Roman" w:cs="Times New Roman"/>
          <w:sz w:val="24"/>
          <w:szCs w:val="24"/>
        </w:rPr>
        <w:t>was</w:t>
      </w:r>
      <w:r w:rsidR="002101AF">
        <w:rPr>
          <w:rFonts w:ascii="Times New Roman" w:hAnsi="Times New Roman" w:cs="Times New Roman"/>
          <w:sz w:val="24"/>
          <w:szCs w:val="24"/>
        </w:rPr>
        <w:t xml:space="preserve"> </w:t>
      </w:r>
      <w:r w:rsidR="008145DC">
        <w:rPr>
          <w:rFonts w:ascii="Times New Roman" w:hAnsi="Times New Roman" w:cs="Times New Roman"/>
          <w:sz w:val="24"/>
          <w:szCs w:val="24"/>
        </w:rPr>
        <w:t xml:space="preserve">loaded onto </w:t>
      </w:r>
      <w:r w:rsidR="00BD0100">
        <w:rPr>
          <w:rFonts w:ascii="Times New Roman" w:hAnsi="Times New Roman" w:cs="Times New Roman"/>
          <w:sz w:val="24"/>
          <w:szCs w:val="24"/>
        </w:rPr>
        <w:t xml:space="preserve">an </w:t>
      </w:r>
      <w:r w:rsidR="008145DC">
        <w:rPr>
          <w:rFonts w:ascii="Times New Roman" w:hAnsi="Times New Roman" w:cs="Times New Roman"/>
          <w:sz w:val="24"/>
          <w:szCs w:val="24"/>
        </w:rPr>
        <w:t>aircraft</w:t>
      </w:r>
      <w:r w:rsidR="002101AF">
        <w:rPr>
          <w:rFonts w:ascii="Times New Roman" w:hAnsi="Times New Roman" w:cs="Times New Roman"/>
          <w:sz w:val="24"/>
          <w:szCs w:val="24"/>
        </w:rPr>
        <w:t xml:space="preserve">.  </w:t>
      </w:r>
    </w:p>
    <w:p w14:paraId="23E875A4" w14:textId="10694282" w:rsidR="00CC6D07" w:rsidRPr="00CC6D07" w:rsidRDefault="00CC6D07" w:rsidP="00CC6D07">
      <w:pPr>
        <w:rPr>
          <w:rFonts w:ascii="Times New Roman" w:hAnsi="Times New Roman" w:cs="Times New Roman"/>
          <w:i/>
          <w:sz w:val="24"/>
          <w:szCs w:val="24"/>
        </w:rPr>
      </w:pPr>
      <w:r w:rsidRPr="00CC6D07">
        <w:rPr>
          <w:rFonts w:ascii="Times New Roman" w:hAnsi="Times New Roman" w:cs="Times New Roman"/>
          <w:i/>
          <w:sz w:val="24"/>
          <w:szCs w:val="24"/>
        </w:rPr>
        <w:t>4.41H Offence—failing to keep records of security declaration</w:t>
      </w:r>
    </w:p>
    <w:p w14:paraId="30EBADDD" w14:textId="7C1852B0" w:rsidR="00CC6D07" w:rsidRDefault="00CC6D07" w:rsidP="00CC6D07">
      <w:pPr>
        <w:rPr>
          <w:rFonts w:ascii="Times New Roman" w:hAnsi="Times New Roman" w:cs="Times New Roman"/>
          <w:sz w:val="24"/>
          <w:szCs w:val="24"/>
        </w:rPr>
      </w:pPr>
      <w:r w:rsidRPr="00CC6D07">
        <w:rPr>
          <w:rFonts w:ascii="Times New Roman" w:hAnsi="Times New Roman" w:cs="Times New Roman"/>
          <w:sz w:val="24"/>
          <w:szCs w:val="24"/>
        </w:rPr>
        <w:t>Under regulation 4.41</w:t>
      </w:r>
      <w:r w:rsidR="005A3001">
        <w:rPr>
          <w:rFonts w:ascii="Times New Roman" w:hAnsi="Times New Roman" w:cs="Times New Roman"/>
          <w:sz w:val="24"/>
          <w:szCs w:val="24"/>
        </w:rPr>
        <w:t>H</w:t>
      </w:r>
      <w:r w:rsidRPr="00CC6D07">
        <w:rPr>
          <w:rFonts w:ascii="Times New Roman" w:hAnsi="Times New Roman" w:cs="Times New Roman"/>
          <w:sz w:val="24"/>
          <w:szCs w:val="24"/>
        </w:rPr>
        <w:t xml:space="preserve">, it is an offence for a regulated business to not keep a record of the declaration for 90 days after issuing the declaration. The offence is a strict liability offence as keeping security declaration records is an important part of maintaining a secure air cargo supply chain and also serves investigatory and compliance functions. The imposition of the strict liability offence here is consistent with the principles in </w:t>
      </w:r>
      <w:r w:rsidR="00BA00AF" w:rsidRPr="00076FA0">
        <w:rPr>
          <w:rFonts w:ascii="Times New Roman" w:hAnsi="Times New Roman" w:cs="Times New Roman"/>
          <w:i/>
          <w:sz w:val="24"/>
          <w:szCs w:val="24"/>
        </w:rPr>
        <w:t>A</w:t>
      </w:r>
      <w:r w:rsidRPr="00CC6D07">
        <w:rPr>
          <w:rFonts w:ascii="Times New Roman" w:hAnsi="Times New Roman" w:cs="Times New Roman"/>
          <w:sz w:val="24"/>
          <w:szCs w:val="24"/>
        </w:rPr>
        <w:t xml:space="preserve"> </w:t>
      </w:r>
      <w:r w:rsidRPr="00076FA0">
        <w:rPr>
          <w:rFonts w:ascii="Times New Roman" w:hAnsi="Times New Roman" w:cs="Times New Roman"/>
          <w:i/>
          <w:sz w:val="24"/>
          <w:szCs w:val="24"/>
        </w:rPr>
        <w:t>Guide to Framing Commonwealth Offences</w:t>
      </w:r>
      <w:r w:rsidRPr="00CC6D07">
        <w:rPr>
          <w:rFonts w:ascii="Times New Roman" w:hAnsi="Times New Roman" w:cs="Times New Roman"/>
          <w:sz w:val="24"/>
          <w:szCs w:val="24"/>
        </w:rPr>
        <w:t xml:space="preserve">. This is a specific offence which has strict criteria. Requiring proof of fault in this instance </w:t>
      </w:r>
      <w:r w:rsidR="00281B8D">
        <w:rPr>
          <w:rFonts w:ascii="Times New Roman" w:hAnsi="Times New Roman" w:cs="Times New Roman"/>
          <w:sz w:val="24"/>
          <w:szCs w:val="24"/>
        </w:rPr>
        <w:t>would</w:t>
      </w:r>
      <w:r w:rsidRPr="00CC6D07">
        <w:rPr>
          <w:rFonts w:ascii="Times New Roman" w:hAnsi="Times New Roman" w:cs="Times New Roman"/>
          <w:sz w:val="24"/>
          <w:szCs w:val="24"/>
        </w:rPr>
        <w:t xml:space="preserve"> undermine deterrence. Regulated businesses are placed on notice to guard against the possibility of any contravention. The penalty of 50 penalty units is appropriate given the critical need to maintain information on cargo’s clearance status in the supply chain.  </w:t>
      </w:r>
    </w:p>
    <w:p w14:paraId="23F35D30" w14:textId="77777777" w:rsidR="00A315AD" w:rsidRPr="00643078" w:rsidRDefault="005D7540" w:rsidP="007F73F9">
      <w:pPr>
        <w:rPr>
          <w:rFonts w:ascii="Times New Roman" w:hAnsi="Times New Roman" w:cs="Times New Roman"/>
          <w:b/>
          <w:sz w:val="24"/>
          <w:szCs w:val="24"/>
        </w:rPr>
      </w:pPr>
      <w:r w:rsidRPr="00643078">
        <w:rPr>
          <w:rFonts w:ascii="Times New Roman" w:hAnsi="Times New Roman" w:cs="Times New Roman"/>
          <w:b/>
          <w:sz w:val="24"/>
          <w:szCs w:val="24"/>
        </w:rPr>
        <w:t>Item [12] – Regulations 4.41J and 4.41K</w:t>
      </w:r>
    </w:p>
    <w:p w14:paraId="4A4AB974" w14:textId="0F59E261" w:rsidR="005D7540" w:rsidRDefault="005D7540" w:rsidP="007F73F9">
      <w:pPr>
        <w:rPr>
          <w:rFonts w:ascii="Times New Roman" w:hAnsi="Times New Roman" w:cs="Times New Roman"/>
          <w:sz w:val="24"/>
          <w:szCs w:val="24"/>
        </w:rPr>
      </w:pPr>
      <w:r>
        <w:rPr>
          <w:rFonts w:ascii="Times New Roman" w:hAnsi="Times New Roman" w:cs="Times New Roman"/>
          <w:sz w:val="24"/>
          <w:szCs w:val="24"/>
        </w:rPr>
        <w:t xml:space="preserve">This item </w:t>
      </w:r>
      <w:r w:rsidR="008145DC" w:rsidRPr="00A54809">
        <w:rPr>
          <w:rFonts w:ascii="Times New Roman" w:hAnsi="Times New Roman" w:cs="Times New Roman"/>
          <w:sz w:val="24"/>
          <w:szCs w:val="24"/>
        </w:rPr>
        <w:t>replaces</w:t>
      </w:r>
      <w:r>
        <w:rPr>
          <w:rFonts w:ascii="Times New Roman" w:hAnsi="Times New Roman" w:cs="Times New Roman"/>
          <w:sz w:val="24"/>
          <w:szCs w:val="24"/>
        </w:rPr>
        <w:t xml:space="preserve"> </w:t>
      </w:r>
      <w:r w:rsidR="00AC49A7">
        <w:rPr>
          <w:rFonts w:ascii="Times New Roman" w:hAnsi="Times New Roman" w:cs="Times New Roman"/>
          <w:sz w:val="24"/>
          <w:szCs w:val="24"/>
        </w:rPr>
        <w:t>previous</w:t>
      </w:r>
      <w:r>
        <w:rPr>
          <w:rFonts w:ascii="Times New Roman" w:hAnsi="Times New Roman" w:cs="Times New Roman"/>
          <w:sz w:val="24"/>
          <w:szCs w:val="24"/>
        </w:rPr>
        <w:t xml:space="preserve"> regulations 4.41J and 4.41K to clarify that there </w:t>
      </w:r>
      <w:r w:rsidRPr="00A54809">
        <w:rPr>
          <w:rFonts w:ascii="Times New Roman" w:hAnsi="Times New Roman" w:cs="Times New Roman"/>
          <w:sz w:val="24"/>
          <w:szCs w:val="24"/>
        </w:rPr>
        <w:t>are</w:t>
      </w:r>
      <w:r w:rsidR="008145DC" w:rsidRPr="00A54809">
        <w:rPr>
          <w:rFonts w:ascii="Times New Roman" w:hAnsi="Times New Roman" w:cs="Times New Roman"/>
          <w:sz w:val="24"/>
          <w:szCs w:val="24"/>
        </w:rPr>
        <w:t xml:space="preserve"> now</w:t>
      </w:r>
      <w:r w:rsidR="005F2385">
        <w:rPr>
          <w:rFonts w:ascii="Times New Roman" w:hAnsi="Times New Roman" w:cs="Times New Roman"/>
          <w:sz w:val="24"/>
          <w:szCs w:val="24"/>
        </w:rPr>
        <w:t xml:space="preserve"> </w:t>
      </w:r>
      <w:r>
        <w:rPr>
          <w:rFonts w:ascii="Times New Roman" w:hAnsi="Times New Roman" w:cs="Times New Roman"/>
          <w:sz w:val="24"/>
          <w:szCs w:val="24"/>
        </w:rPr>
        <w:t xml:space="preserve">two types of examination notices for the air cargo security supply chain. </w:t>
      </w:r>
    </w:p>
    <w:p w14:paraId="61B13EF4" w14:textId="37B9C753" w:rsidR="00A76131" w:rsidRPr="002415D2" w:rsidRDefault="002415D2" w:rsidP="007F73F9">
      <w:pPr>
        <w:rPr>
          <w:rFonts w:ascii="Times New Roman" w:hAnsi="Times New Roman" w:cs="Times New Roman"/>
          <w:i/>
          <w:sz w:val="24"/>
          <w:szCs w:val="24"/>
        </w:rPr>
      </w:pPr>
      <w:r w:rsidRPr="002415D2">
        <w:rPr>
          <w:rFonts w:ascii="Times New Roman" w:hAnsi="Times New Roman" w:cs="Times New Roman"/>
          <w:i/>
          <w:sz w:val="24"/>
          <w:szCs w:val="24"/>
        </w:rPr>
        <w:t xml:space="preserve">4.41J Notice for </w:t>
      </w:r>
      <w:r w:rsidR="00595526">
        <w:rPr>
          <w:rFonts w:ascii="Times New Roman" w:hAnsi="Times New Roman" w:cs="Times New Roman"/>
          <w:i/>
          <w:sz w:val="24"/>
          <w:szCs w:val="24"/>
        </w:rPr>
        <w:t>examination of cargo</w:t>
      </w:r>
      <w:r w:rsidR="004D5337" w:rsidRPr="00CC6D07">
        <w:rPr>
          <w:rFonts w:ascii="Times New Roman" w:hAnsi="Times New Roman" w:cs="Times New Roman"/>
          <w:i/>
          <w:sz w:val="24"/>
          <w:szCs w:val="24"/>
        </w:rPr>
        <w:t>—</w:t>
      </w:r>
      <w:r w:rsidR="002262E3">
        <w:rPr>
          <w:rFonts w:ascii="Times New Roman" w:hAnsi="Times New Roman" w:cs="Times New Roman"/>
          <w:i/>
          <w:sz w:val="24"/>
          <w:szCs w:val="24"/>
        </w:rPr>
        <w:t>examination requirements under this regulation</w:t>
      </w:r>
    </w:p>
    <w:p w14:paraId="1C7E901E" w14:textId="5E6C7871" w:rsidR="00C01FAB" w:rsidRDefault="00C01FAB" w:rsidP="00C01FAB">
      <w:pPr>
        <w:rPr>
          <w:rFonts w:ascii="Times New Roman" w:hAnsi="Times New Roman" w:cs="Times New Roman"/>
          <w:sz w:val="24"/>
          <w:szCs w:val="24"/>
        </w:rPr>
      </w:pPr>
      <w:r>
        <w:rPr>
          <w:rFonts w:ascii="Times New Roman" w:hAnsi="Times New Roman" w:cs="Times New Roman"/>
          <w:sz w:val="24"/>
          <w:szCs w:val="24"/>
        </w:rPr>
        <w:t xml:space="preserve">Under regulation 4.41J, the Secretary may issue a written notice that sets out the requirements for examination of cargo. A notice made under regulation 4.41J may include one or more of the following: the types of cargo that must be examined; the records that must be kept; the methods, techniques and equipment that a RACA must use for examining cargo; who may examine cargo; procedures for dealing with cargo that has been examined; and any other matters the Secretary </w:t>
      </w:r>
      <w:r w:rsidR="00C210E7">
        <w:rPr>
          <w:rFonts w:ascii="Times New Roman" w:hAnsi="Times New Roman" w:cs="Times New Roman"/>
          <w:sz w:val="24"/>
          <w:szCs w:val="24"/>
        </w:rPr>
        <w:t>might</w:t>
      </w:r>
      <w:r>
        <w:rPr>
          <w:rFonts w:ascii="Times New Roman" w:hAnsi="Times New Roman" w:cs="Times New Roman"/>
          <w:sz w:val="24"/>
          <w:szCs w:val="24"/>
        </w:rPr>
        <w:t xml:space="preserve"> consider relevant. </w:t>
      </w:r>
    </w:p>
    <w:p w14:paraId="3E6B80E0" w14:textId="182A2660" w:rsidR="00C01FAB" w:rsidRDefault="00C01FAB" w:rsidP="00C01FAB">
      <w:pPr>
        <w:rPr>
          <w:rFonts w:ascii="Times New Roman" w:hAnsi="Times New Roman" w:cs="Times New Roman"/>
          <w:sz w:val="24"/>
          <w:szCs w:val="24"/>
        </w:rPr>
      </w:pPr>
      <w:r>
        <w:rPr>
          <w:rFonts w:ascii="Times New Roman" w:hAnsi="Times New Roman" w:cs="Times New Roman"/>
          <w:sz w:val="24"/>
          <w:szCs w:val="24"/>
        </w:rPr>
        <w:t xml:space="preserve">The notation under 4.41J explains that cargo may require examination in accordance with other requirements under regulation 4.41JA. Both </w:t>
      </w:r>
      <w:r w:rsidR="00623274">
        <w:rPr>
          <w:rFonts w:ascii="Times New Roman" w:hAnsi="Times New Roman" w:cs="Times New Roman"/>
          <w:sz w:val="24"/>
          <w:szCs w:val="24"/>
        </w:rPr>
        <w:t xml:space="preserve">4.41J and 4.41JA provisions are designed </w:t>
      </w:r>
      <w:r>
        <w:rPr>
          <w:rFonts w:ascii="Times New Roman" w:hAnsi="Times New Roman" w:cs="Times New Roman"/>
          <w:sz w:val="24"/>
          <w:szCs w:val="24"/>
        </w:rPr>
        <w:t>to transition industry from 1 Novem</w:t>
      </w:r>
      <w:r w:rsidR="00623274">
        <w:rPr>
          <w:rFonts w:ascii="Times New Roman" w:hAnsi="Times New Roman" w:cs="Times New Roman"/>
          <w:sz w:val="24"/>
          <w:szCs w:val="24"/>
        </w:rPr>
        <w:t xml:space="preserve">ber 2016 to 30 June 2017. Once </w:t>
      </w:r>
      <w:r>
        <w:rPr>
          <w:rFonts w:ascii="Times New Roman" w:hAnsi="Times New Roman" w:cs="Times New Roman"/>
          <w:sz w:val="24"/>
          <w:szCs w:val="24"/>
        </w:rPr>
        <w:t xml:space="preserve">Schedule 2 commences, regulation 4.41J in Schedule 2 </w:t>
      </w:r>
      <w:r w:rsidR="00483314" w:rsidRPr="00A54809">
        <w:rPr>
          <w:rFonts w:ascii="Times New Roman" w:hAnsi="Times New Roman" w:cs="Times New Roman"/>
          <w:sz w:val="24"/>
          <w:szCs w:val="24"/>
        </w:rPr>
        <w:t>will</w:t>
      </w:r>
      <w:r>
        <w:rPr>
          <w:rFonts w:ascii="Times New Roman" w:hAnsi="Times New Roman" w:cs="Times New Roman"/>
          <w:sz w:val="24"/>
          <w:szCs w:val="24"/>
        </w:rPr>
        <w:t xml:space="preserve"> become the new provision for examination of cargo for category 2 destinations. </w:t>
      </w:r>
    </w:p>
    <w:p w14:paraId="3D3BF122" w14:textId="6D208208" w:rsidR="00C01FAB" w:rsidRPr="00595526" w:rsidRDefault="00C01FAB" w:rsidP="00C01FAB">
      <w:pPr>
        <w:rPr>
          <w:rFonts w:ascii="Times New Roman" w:hAnsi="Times New Roman" w:cs="Times New Roman"/>
          <w:i/>
          <w:sz w:val="24"/>
          <w:szCs w:val="24"/>
        </w:rPr>
      </w:pPr>
      <w:r w:rsidRPr="00595526">
        <w:rPr>
          <w:rFonts w:ascii="Times New Roman" w:hAnsi="Times New Roman" w:cs="Times New Roman"/>
          <w:i/>
          <w:sz w:val="24"/>
          <w:szCs w:val="24"/>
        </w:rPr>
        <w:t>4.41JA Notice for examination of cargo</w:t>
      </w:r>
      <w:r w:rsidR="004D5337" w:rsidRPr="00CC6D07">
        <w:rPr>
          <w:rFonts w:ascii="Times New Roman" w:hAnsi="Times New Roman" w:cs="Times New Roman"/>
          <w:i/>
          <w:sz w:val="24"/>
          <w:szCs w:val="24"/>
        </w:rPr>
        <w:t>—</w:t>
      </w:r>
      <w:r w:rsidR="002262E3">
        <w:rPr>
          <w:rFonts w:ascii="Times New Roman" w:hAnsi="Times New Roman" w:cs="Times New Roman"/>
          <w:i/>
          <w:sz w:val="24"/>
          <w:szCs w:val="24"/>
        </w:rPr>
        <w:t>examination requirements under this regulation</w:t>
      </w:r>
    </w:p>
    <w:p w14:paraId="3F9E8470" w14:textId="1448C2F9" w:rsidR="00C01FAB" w:rsidRDefault="00C01FAB" w:rsidP="00C01FAB">
      <w:pPr>
        <w:rPr>
          <w:rFonts w:ascii="Times New Roman" w:hAnsi="Times New Roman" w:cs="Times New Roman"/>
          <w:sz w:val="24"/>
          <w:szCs w:val="24"/>
        </w:rPr>
      </w:pPr>
      <w:r>
        <w:rPr>
          <w:rFonts w:ascii="Times New Roman" w:hAnsi="Times New Roman" w:cs="Times New Roman"/>
          <w:sz w:val="24"/>
          <w:szCs w:val="24"/>
        </w:rPr>
        <w:t>Under regulation 4.41JA, the Secretary may issue a written notice that sets examination requirements for the examination of cargo. While both 4.41JA and 4.41J provisions appear similar in Schedule</w:t>
      </w:r>
      <w:r w:rsidR="00A80579">
        <w:rPr>
          <w:rFonts w:ascii="Times New Roman" w:hAnsi="Times New Roman" w:cs="Times New Roman"/>
          <w:sz w:val="24"/>
          <w:szCs w:val="24"/>
        </w:rPr>
        <w:t xml:space="preserve"> 1, this construct provides</w:t>
      </w:r>
      <w:r>
        <w:rPr>
          <w:rFonts w:ascii="Times New Roman" w:hAnsi="Times New Roman" w:cs="Times New Roman"/>
          <w:sz w:val="24"/>
          <w:szCs w:val="24"/>
        </w:rPr>
        <w:t xml:space="preserve"> a transitional phase to prepare industry for the commencement of schedule 2 provisions. The notation under regulation 4.41JA provide</w:t>
      </w:r>
      <w:r w:rsidR="00A80579">
        <w:rPr>
          <w:rFonts w:ascii="Times New Roman" w:hAnsi="Times New Roman" w:cs="Times New Roman"/>
          <w:sz w:val="24"/>
          <w:szCs w:val="24"/>
        </w:rPr>
        <w:t>s</w:t>
      </w:r>
      <w:r>
        <w:rPr>
          <w:rFonts w:ascii="Times New Roman" w:hAnsi="Times New Roman" w:cs="Times New Roman"/>
          <w:sz w:val="24"/>
          <w:szCs w:val="24"/>
        </w:rPr>
        <w:t xml:space="preserve"> context as to when the interim 4.41JA notice is used, and that</w:t>
      </w:r>
      <w:r w:rsidR="00C210E7">
        <w:rPr>
          <w:rFonts w:ascii="Times New Roman" w:hAnsi="Times New Roman" w:cs="Times New Roman"/>
          <w:sz w:val="24"/>
          <w:szCs w:val="24"/>
        </w:rPr>
        <w:t xml:space="preserve"> </w:t>
      </w:r>
      <w:r w:rsidR="007E5385">
        <w:rPr>
          <w:rFonts w:ascii="Times New Roman" w:hAnsi="Times New Roman" w:cs="Times New Roman"/>
          <w:sz w:val="24"/>
          <w:szCs w:val="24"/>
        </w:rPr>
        <w:t xml:space="preserve">it </w:t>
      </w:r>
      <w:r>
        <w:rPr>
          <w:rFonts w:ascii="Times New Roman" w:hAnsi="Times New Roman" w:cs="Times New Roman"/>
          <w:sz w:val="24"/>
          <w:szCs w:val="24"/>
        </w:rPr>
        <w:t xml:space="preserve">is to provide for examination requirements for countries that require certain inbound cargo examination requirements. Once Schedule 2 commences, regulation 4.41JA in Schedule 2 </w:t>
      </w:r>
      <w:r w:rsidR="00483314" w:rsidRPr="00A54809">
        <w:rPr>
          <w:rFonts w:ascii="Times New Roman" w:hAnsi="Times New Roman" w:cs="Times New Roman"/>
          <w:sz w:val="24"/>
          <w:szCs w:val="24"/>
        </w:rPr>
        <w:t>will</w:t>
      </w:r>
      <w:r>
        <w:rPr>
          <w:rFonts w:ascii="Times New Roman" w:hAnsi="Times New Roman" w:cs="Times New Roman"/>
          <w:sz w:val="24"/>
          <w:szCs w:val="24"/>
        </w:rPr>
        <w:t xml:space="preserve"> become t</w:t>
      </w:r>
      <w:r w:rsidR="003C6B8E">
        <w:rPr>
          <w:rFonts w:ascii="Times New Roman" w:hAnsi="Times New Roman" w:cs="Times New Roman"/>
          <w:sz w:val="24"/>
          <w:szCs w:val="24"/>
        </w:rPr>
        <w:t>he new provision for examinating</w:t>
      </w:r>
      <w:r>
        <w:rPr>
          <w:rFonts w:ascii="Times New Roman" w:hAnsi="Times New Roman" w:cs="Times New Roman"/>
          <w:sz w:val="24"/>
          <w:szCs w:val="24"/>
        </w:rPr>
        <w:t xml:space="preserve"> cargo for category 1 destination</w:t>
      </w:r>
      <w:r w:rsidR="00C210E7">
        <w:rPr>
          <w:rFonts w:ascii="Times New Roman" w:hAnsi="Times New Roman" w:cs="Times New Roman"/>
          <w:sz w:val="24"/>
          <w:szCs w:val="24"/>
        </w:rPr>
        <w:t>s</w:t>
      </w:r>
      <w:r>
        <w:rPr>
          <w:rFonts w:ascii="Times New Roman" w:hAnsi="Times New Roman" w:cs="Times New Roman"/>
          <w:sz w:val="24"/>
          <w:szCs w:val="24"/>
        </w:rPr>
        <w:t xml:space="preserve">. </w:t>
      </w:r>
    </w:p>
    <w:p w14:paraId="3F4B836C" w14:textId="77777777" w:rsidR="00C01FAB" w:rsidRDefault="00C01FAB" w:rsidP="00C01FAB">
      <w:pPr>
        <w:rPr>
          <w:rFonts w:ascii="Times New Roman" w:hAnsi="Times New Roman" w:cs="Times New Roman"/>
          <w:i/>
          <w:sz w:val="24"/>
          <w:szCs w:val="24"/>
        </w:rPr>
      </w:pPr>
      <w:r w:rsidRPr="00EC76C3">
        <w:rPr>
          <w:rFonts w:ascii="Times New Roman" w:hAnsi="Times New Roman" w:cs="Times New Roman"/>
          <w:i/>
          <w:sz w:val="24"/>
          <w:szCs w:val="24"/>
        </w:rPr>
        <w:t>4.41JB</w:t>
      </w:r>
      <w:r>
        <w:rPr>
          <w:rFonts w:ascii="Times New Roman" w:hAnsi="Times New Roman" w:cs="Times New Roman"/>
          <w:i/>
          <w:sz w:val="24"/>
          <w:szCs w:val="24"/>
        </w:rPr>
        <w:t xml:space="preserve"> Revocation of notice issued under this Subdivision</w:t>
      </w:r>
    </w:p>
    <w:p w14:paraId="4EFD8BB1" w14:textId="1803C7AE" w:rsidR="00C01FAB" w:rsidRPr="00EC76C3" w:rsidRDefault="00A80579" w:rsidP="00C01FAB">
      <w:pPr>
        <w:rPr>
          <w:rFonts w:ascii="Times New Roman" w:hAnsi="Times New Roman" w:cs="Times New Roman"/>
          <w:sz w:val="24"/>
          <w:szCs w:val="24"/>
        </w:rPr>
      </w:pPr>
      <w:r>
        <w:rPr>
          <w:rFonts w:ascii="Times New Roman" w:hAnsi="Times New Roman" w:cs="Times New Roman"/>
          <w:sz w:val="24"/>
          <w:szCs w:val="24"/>
        </w:rPr>
        <w:t>R</w:t>
      </w:r>
      <w:r w:rsidR="00C01FAB">
        <w:rPr>
          <w:rFonts w:ascii="Times New Roman" w:hAnsi="Times New Roman" w:cs="Times New Roman"/>
          <w:sz w:val="24"/>
          <w:szCs w:val="24"/>
        </w:rPr>
        <w:t>egulation 4.41JB</w:t>
      </w:r>
      <w:r>
        <w:rPr>
          <w:rFonts w:ascii="Times New Roman" w:hAnsi="Times New Roman" w:cs="Times New Roman"/>
          <w:sz w:val="24"/>
          <w:szCs w:val="24"/>
        </w:rPr>
        <w:t xml:space="preserve"> </w:t>
      </w:r>
      <w:r w:rsidR="00C01FAB">
        <w:rPr>
          <w:rFonts w:ascii="Times New Roman" w:hAnsi="Times New Roman" w:cs="Times New Roman"/>
          <w:sz w:val="24"/>
          <w:szCs w:val="24"/>
        </w:rPr>
        <w:t>provide</w:t>
      </w:r>
      <w:r>
        <w:rPr>
          <w:rFonts w:ascii="Times New Roman" w:hAnsi="Times New Roman" w:cs="Times New Roman"/>
          <w:sz w:val="24"/>
          <w:szCs w:val="24"/>
        </w:rPr>
        <w:t>s</w:t>
      </w:r>
      <w:r w:rsidR="00C01FAB">
        <w:rPr>
          <w:rFonts w:ascii="Times New Roman" w:hAnsi="Times New Roman" w:cs="Times New Roman"/>
          <w:sz w:val="24"/>
          <w:szCs w:val="24"/>
        </w:rPr>
        <w:t xml:space="preserve"> for a revocation mechanism of the notice issued under regulation 4.41J and 4.41JA. This is to clarify the administration of the notices and when they may be revoked by the Secretary. </w:t>
      </w:r>
    </w:p>
    <w:p w14:paraId="6FE4EDC0" w14:textId="132966AB" w:rsidR="00C01FAB" w:rsidRPr="00EC76C3" w:rsidRDefault="00C01FAB" w:rsidP="00C01FAB">
      <w:pPr>
        <w:rPr>
          <w:rFonts w:ascii="Times New Roman" w:hAnsi="Times New Roman" w:cs="Times New Roman"/>
          <w:i/>
          <w:sz w:val="24"/>
          <w:szCs w:val="24"/>
        </w:rPr>
      </w:pPr>
      <w:r w:rsidRPr="00EC76C3">
        <w:rPr>
          <w:rFonts w:ascii="Times New Roman" w:hAnsi="Times New Roman" w:cs="Times New Roman"/>
          <w:i/>
          <w:sz w:val="24"/>
          <w:szCs w:val="24"/>
        </w:rPr>
        <w:t>4.41K Offence</w:t>
      </w:r>
      <w:r w:rsidR="004D5337" w:rsidRPr="00CC6D07">
        <w:rPr>
          <w:rFonts w:ascii="Times New Roman" w:hAnsi="Times New Roman" w:cs="Times New Roman"/>
          <w:i/>
          <w:sz w:val="24"/>
          <w:szCs w:val="24"/>
        </w:rPr>
        <w:t>—</w:t>
      </w:r>
      <w:r w:rsidRPr="00EC76C3">
        <w:rPr>
          <w:rFonts w:ascii="Times New Roman" w:hAnsi="Times New Roman" w:cs="Times New Roman"/>
          <w:i/>
          <w:sz w:val="24"/>
          <w:szCs w:val="24"/>
        </w:rPr>
        <w:t>examination of cargo otherwise than in accordance with notice</w:t>
      </w:r>
    </w:p>
    <w:p w14:paraId="3C81C088" w14:textId="2714FE37" w:rsidR="00C01FAB" w:rsidRDefault="00C01FAB" w:rsidP="00C01FAB">
      <w:pPr>
        <w:rPr>
          <w:rFonts w:ascii="Times New Roman" w:hAnsi="Times New Roman" w:cs="Times New Roman"/>
          <w:sz w:val="24"/>
          <w:szCs w:val="24"/>
        </w:rPr>
      </w:pPr>
      <w:r>
        <w:rPr>
          <w:rFonts w:ascii="Times New Roman" w:hAnsi="Times New Roman" w:cs="Times New Roman"/>
          <w:sz w:val="24"/>
          <w:szCs w:val="24"/>
        </w:rPr>
        <w:t xml:space="preserve">Under </w:t>
      </w:r>
      <w:r w:rsidR="00AC49A7">
        <w:rPr>
          <w:rFonts w:ascii="Times New Roman" w:hAnsi="Times New Roman" w:cs="Times New Roman"/>
          <w:sz w:val="24"/>
          <w:szCs w:val="24"/>
        </w:rPr>
        <w:t>this sub-item</w:t>
      </w:r>
      <w:r>
        <w:rPr>
          <w:rFonts w:ascii="Times New Roman" w:hAnsi="Times New Roman" w:cs="Times New Roman"/>
          <w:sz w:val="24"/>
          <w:szCs w:val="24"/>
        </w:rPr>
        <w:t xml:space="preserve">, </w:t>
      </w:r>
      <w:r w:rsidR="00AC49A7">
        <w:rPr>
          <w:rFonts w:ascii="Times New Roman" w:hAnsi="Times New Roman" w:cs="Times New Roman"/>
          <w:sz w:val="24"/>
          <w:szCs w:val="24"/>
        </w:rPr>
        <w:t>previous</w:t>
      </w:r>
      <w:r>
        <w:rPr>
          <w:rFonts w:ascii="Times New Roman" w:hAnsi="Times New Roman" w:cs="Times New Roman"/>
          <w:sz w:val="24"/>
          <w:szCs w:val="24"/>
        </w:rPr>
        <w:t xml:space="preserve"> regulation 4.41K </w:t>
      </w:r>
      <w:r w:rsidR="00695120" w:rsidRPr="00A54809">
        <w:rPr>
          <w:rFonts w:ascii="Times New Roman" w:hAnsi="Times New Roman" w:cs="Times New Roman"/>
          <w:sz w:val="24"/>
          <w:szCs w:val="24"/>
        </w:rPr>
        <w:t>is</w:t>
      </w:r>
      <w:r>
        <w:rPr>
          <w:rFonts w:ascii="Times New Roman" w:hAnsi="Times New Roman" w:cs="Times New Roman"/>
          <w:sz w:val="24"/>
          <w:szCs w:val="24"/>
        </w:rPr>
        <w:t xml:space="preserve"> modified to require RACAs to comply with the notice issued under 4.41J or 4.41JA in its entirety, rather than the previous limitation in relation to the examination of cargo in accordance with the notice. This </w:t>
      </w:r>
      <w:r w:rsidR="00695120" w:rsidRPr="00A54809">
        <w:rPr>
          <w:rFonts w:ascii="Times New Roman" w:hAnsi="Times New Roman" w:cs="Times New Roman"/>
          <w:sz w:val="24"/>
          <w:szCs w:val="24"/>
        </w:rPr>
        <w:t>strengthens</w:t>
      </w:r>
      <w:r>
        <w:rPr>
          <w:rFonts w:ascii="Times New Roman" w:hAnsi="Times New Roman" w:cs="Times New Roman"/>
          <w:sz w:val="24"/>
          <w:szCs w:val="24"/>
        </w:rPr>
        <w:t xml:space="preserve"> the regulatory oversight for the examination of cargo, as examination plays a key part in enabling the clearance of cargo for uplift on </w:t>
      </w:r>
      <w:r w:rsidR="00C210E7">
        <w:rPr>
          <w:rFonts w:ascii="Times New Roman" w:hAnsi="Times New Roman" w:cs="Times New Roman"/>
          <w:sz w:val="24"/>
          <w:szCs w:val="24"/>
        </w:rPr>
        <w:t xml:space="preserve">to </w:t>
      </w:r>
      <w:r w:rsidR="00BD0100">
        <w:rPr>
          <w:rFonts w:ascii="Times New Roman" w:hAnsi="Times New Roman" w:cs="Times New Roman"/>
          <w:sz w:val="24"/>
          <w:szCs w:val="24"/>
        </w:rPr>
        <w:t xml:space="preserve">an </w:t>
      </w:r>
      <w:r>
        <w:rPr>
          <w:rFonts w:ascii="Times New Roman" w:hAnsi="Times New Roman" w:cs="Times New Roman"/>
          <w:sz w:val="24"/>
          <w:szCs w:val="24"/>
        </w:rPr>
        <w:t xml:space="preserve">aircraft. The penalty of 100 penalty units </w:t>
      </w:r>
      <w:r w:rsidR="00695120" w:rsidRPr="00A54809">
        <w:rPr>
          <w:rFonts w:ascii="Times New Roman" w:hAnsi="Times New Roman" w:cs="Times New Roman"/>
          <w:sz w:val="24"/>
          <w:szCs w:val="24"/>
        </w:rPr>
        <w:t>is</w:t>
      </w:r>
      <w:r>
        <w:rPr>
          <w:rFonts w:ascii="Times New Roman" w:hAnsi="Times New Roman" w:cs="Times New Roman"/>
          <w:sz w:val="24"/>
          <w:szCs w:val="24"/>
        </w:rPr>
        <w:t xml:space="preserve"> consistent with previous regulation 4.41K and the strict liability used for this offence </w:t>
      </w:r>
      <w:r w:rsidR="00695120" w:rsidRPr="00A54809">
        <w:rPr>
          <w:rFonts w:ascii="Times New Roman" w:hAnsi="Times New Roman" w:cs="Times New Roman"/>
          <w:sz w:val="24"/>
          <w:szCs w:val="24"/>
        </w:rPr>
        <w:t>is</w:t>
      </w:r>
      <w:r>
        <w:rPr>
          <w:rFonts w:ascii="Times New Roman" w:hAnsi="Times New Roman" w:cs="Times New Roman"/>
          <w:sz w:val="24"/>
          <w:szCs w:val="24"/>
        </w:rPr>
        <w:t xml:space="preserve"> appropriate. Not complying with the notice could severely undermine industry confidence in the supply chain and potentially lead to catastrophic consequences if an unauthorised explosive </w:t>
      </w:r>
      <w:r w:rsidR="00C210E7">
        <w:rPr>
          <w:rFonts w:ascii="Times New Roman" w:hAnsi="Times New Roman" w:cs="Times New Roman"/>
          <w:sz w:val="24"/>
          <w:szCs w:val="24"/>
        </w:rPr>
        <w:t>was</w:t>
      </w:r>
      <w:r>
        <w:rPr>
          <w:rFonts w:ascii="Times New Roman" w:hAnsi="Times New Roman" w:cs="Times New Roman"/>
          <w:sz w:val="24"/>
          <w:szCs w:val="24"/>
        </w:rPr>
        <w:t xml:space="preserve"> inserted into cargo.  </w:t>
      </w:r>
    </w:p>
    <w:p w14:paraId="617F8EAC" w14:textId="277230BA" w:rsidR="00F02426" w:rsidRDefault="00F02426" w:rsidP="00F02426">
      <w:pPr>
        <w:pStyle w:val="paragraph"/>
        <w:spacing w:before="0" w:after="200" w:line="276" w:lineRule="auto"/>
        <w:ind w:left="0" w:firstLine="0"/>
        <w:rPr>
          <w:sz w:val="24"/>
          <w:szCs w:val="24"/>
        </w:rPr>
      </w:pPr>
      <w:r>
        <w:rPr>
          <w:sz w:val="24"/>
          <w:szCs w:val="24"/>
        </w:rPr>
        <w:t xml:space="preserve">Furthermore, notices are documents that are highly technical in nature, referring to specific industry practices, equipment requirements and change regularly. It is appropriate to </w:t>
      </w:r>
      <w:r w:rsidR="00C21628">
        <w:rPr>
          <w:sz w:val="24"/>
          <w:szCs w:val="24"/>
        </w:rPr>
        <w:t>sub-delegate</w:t>
      </w:r>
      <w:r>
        <w:rPr>
          <w:sz w:val="24"/>
          <w:szCs w:val="24"/>
        </w:rPr>
        <w:t xml:space="preserve"> the offence to the notice as the Secretary needs to ensure industry can comply with highly technical requirements. These requirements would be impractical to list in the amending Regulation and would negatively impact security as the methods, equipment and techniques under a notice (should it be in the public domain) may be exploited by persons intending to circumvent these measures. </w:t>
      </w:r>
    </w:p>
    <w:p w14:paraId="090B97EE" w14:textId="77777777" w:rsidR="00CA454C" w:rsidRPr="00643078" w:rsidRDefault="00CA454C" w:rsidP="007F73F9">
      <w:pPr>
        <w:rPr>
          <w:rFonts w:ascii="Times New Roman" w:hAnsi="Times New Roman" w:cs="Times New Roman"/>
          <w:b/>
          <w:sz w:val="24"/>
          <w:szCs w:val="24"/>
        </w:rPr>
      </w:pPr>
      <w:r w:rsidRPr="00643078">
        <w:rPr>
          <w:rFonts w:ascii="Times New Roman" w:hAnsi="Times New Roman" w:cs="Times New Roman"/>
          <w:b/>
          <w:sz w:val="24"/>
          <w:szCs w:val="24"/>
        </w:rPr>
        <w:t>Item [13]</w:t>
      </w:r>
      <w:r w:rsidR="0088612D" w:rsidRPr="00643078">
        <w:rPr>
          <w:rFonts w:ascii="Times New Roman" w:hAnsi="Times New Roman" w:cs="Times New Roman"/>
          <w:b/>
          <w:sz w:val="24"/>
          <w:szCs w:val="24"/>
        </w:rPr>
        <w:t xml:space="preserve"> – After subdivision 4.1A.1A </w:t>
      </w:r>
    </w:p>
    <w:p w14:paraId="1CD03A4A" w14:textId="1A655353" w:rsidR="003C627C" w:rsidRDefault="0088612D" w:rsidP="007F73F9">
      <w:pPr>
        <w:rPr>
          <w:rFonts w:ascii="Times New Roman" w:hAnsi="Times New Roman" w:cs="Times New Roman"/>
          <w:sz w:val="24"/>
          <w:szCs w:val="24"/>
        </w:rPr>
      </w:pPr>
      <w:r>
        <w:rPr>
          <w:rFonts w:ascii="Times New Roman" w:hAnsi="Times New Roman" w:cs="Times New Roman"/>
          <w:sz w:val="24"/>
          <w:szCs w:val="24"/>
        </w:rPr>
        <w:t xml:space="preserve">This </w:t>
      </w:r>
      <w:r w:rsidR="003C627C">
        <w:rPr>
          <w:rFonts w:ascii="Times New Roman" w:hAnsi="Times New Roman" w:cs="Times New Roman"/>
          <w:sz w:val="24"/>
          <w:szCs w:val="24"/>
        </w:rPr>
        <w:t xml:space="preserve">new subdivision </w:t>
      </w:r>
      <w:r w:rsidR="003C627C" w:rsidRPr="00A54809">
        <w:rPr>
          <w:rFonts w:ascii="Times New Roman" w:hAnsi="Times New Roman" w:cs="Times New Roman"/>
          <w:sz w:val="24"/>
          <w:szCs w:val="24"/>
        </w:rPr>
        <w:t>provides</w:t>
      </w:r>
      <w:r w:rsidR="003C627C">
        <w:rPr>
          <w:rFonts w:ascii="Times New Roman" w:hAnsi="Times New Roman" w:cs="Times New Roman"/>
          <w:sz w:val="24"/>
          <w:szCs w:val="24"/>
        </w:rPr>
        <w:t xml:space="preserve"> a framework for approving known consignors. Under </w:t>
      </w:r>
      <w:r w:rsidR="00BB5E2C">
        <w:rPr>
          <w:rFonts w:ascii="Times New Roman" w:hAnsi="Times New Roman" w:cs="Times New Roman"/>
          <w:sz w:val="24"/>
          <w:szCs w:val="24"/>
        </w:rPr>
        <w:t xml:space="preserve">regulation </w:t>
      </w:r>
      <w:r w:rsidR="003C627C">
        <w:rPr>
          <w:rFonts w:ascii="Times New Roman" w:hAnsi="Times New Roman" w:cs="Times New Roman"/>
          <w:sz w:val="24"/>
          <w:szCs w:val="24"/>
        </w:rPr>
        <w:t xml:space="preserve">4.41L, a known consignor </w:t>
      </w:r>
      <w:r w:rsidR="003C627C" w:rsidRPr="00A54809">
        <w:rPr>
          <w:rFonts w:ascii="Times New Roman" w:hAnsi="Times New Roman" w:cs="Times New Roman"/>
          <w:sz w:val="24"/>
          <w:szCs w:val="24"/>
        </w:rPr>
        <w:t>is</w:t>
      </w:r>
      <w:r w:rsidR="003C627C">
        <w:rPr>
          <w:rFonts w:ascii="Times New Roman" w:hAnsi="Times New Roman" w:cs="Times New Roman"/>
          <w:sz w:val="24"/>
          <w:szCs w:val="24"/>
        </w:rPr>
        <w:t xml:space="preserve"> a person that carries on the business of originating cargo, which </w:t>
      </w:r>
      <w:r w:rsidR="003C627C" w:rsidRPr="00A54809">
        <w:rPr>
          <w:rFonts w:ascii="Times New Roman" w:hAnsi="Times New Roman" w:cs="Times New Roman"/>
          <w:sz w:val="24"/>
          <w:szCs w:val="24"/>
        </w:rPr>
        <w:t>is</w:t>
      </w:r>
      <w:r w:rsidR="003C627C">
        <w:rPr>
          <w:rFonts w:ascii="Times New Roman" w:hAnsi="Times New Roman" w:cs="Times New Roman"/>
          <w:sz w:val="24"/>
          <w:szCs w:val="24"/>
        </w:rPr>
        <w:t xml:space="preserve"> defined under regulation 1.03A, and </w:t>
      </w:r>
      <w:r w:rsidR="003C627C" w:rsidRPr="00A54809">
        <w:rPr>
          <w:rFonts w:ascii="Times New Roman" w:hAnsi="Times New Roman" w:cs="Times New Roman"/>
          <w:sz w:val="24"/>
          <w:szCs w:val="24"/>
        </w:rPr>
        <w:t>is</w:t>
      </w:r>
      <w:r w:rsidR="00786A1D">
        <w:rPr>
          <w:rFonts w:ascii="Times New Roman" w:hAnsi="Times New Roman" w:cs="Times New Roman"/>
          <w:sz w:val="24"/>
          <w:szCs w:val="24"/>
        </w:rPr>
        <w:t xml:space="preserve"> </w:t>
      </w:r>
      <w:r w:rsidR="003C627C">
        <w:rPr>
          <w:rFonts w:ascii="Times New Roman" w:hAnsi="Times New Roman" w:cs="Times New Roman"/>
          <w:sz w:val="24"/>
          <w:szCs w:val="24"/>
        </w:rPr>
        <w:t>also approved as a known consignor under</w:t>
      </w:r>
      <w:r w:rsidR="006011B1">
        <w:rPr>
          <w:rFonts w:ascii="Times New Roman" w:hAnsi="Times New Roman" w:cs="Times New Roman"/>
          <w:sz w:val="24"/>
          <w:szCs w:val="24"/>
        </w:rPr>
        <w:t xml:space="preserve"> </w:t>
      </w:r>
      <w:r w:rsidR="003C627C">
        <w:rPr>
          <w:rFonts w:ascii="Times New Roman" w:hAnsi="Times New Roman" w:cs="Times New Roman"/>
          <w:sz w:val="24"/>
          <w:szCs w:val="24"/>
        </w:rPr>
        <w:t xml:space="preserve">regulation 4.41N. </w:t>
      </w:r>
    </w:p>
    <w:p w14:paraId="7B58DE87" w14:textId="639370C9" w:rsidR="003C627C" w:rsidRDefault="003C627C" w:rsidP="007F73F9">
      <w:pPr>
        <w:rPr>
          <w:rFonts w:ascii="Times New Roman" w:hAnsi="Times New Roman" w:cs="Times New Roman"/>
          <w:sz w:val="24"/>
          <w:szCs w:val="24"/>
        </w:rPr>
      </w:pPr>
      <w:r>
        <w:rPr>
          <w:rFonts w:ascii="Times New Roman" w:hAnsi="Times New Roman" w:cs="Times New Roman"/>
          <w:sz w:val="24"/>
          <w:szCs w:val="24"/>
        </w:rPr>
        <w:t xml:space="preserve">The process of applying for approval as a known consignor </w:t>
      </w:r>
      <w:r w:rsidRPr="00A54809">
        <w:rPr>
          <w:rFonts w:ascii="Times New Roman" w:hAnsi="Times New Roman" w:cs="Times New Roman"/>
          <w:sz w:val="24"/>
          <w:szCs w:val="24"/>
        </w:rPr>
        <w:t>is</w:t>
      </w:r>
      <w:r>
        <w:rPr>
          <w:rFonts w:ascii="Times New Roman" w:hAnsi="Times New Roman" w:cs="Times New Roman"/>
          <w:sz w:val="24"/>
          <w:szCs w:val="24"/>
        </w:rPr>
        <w:t xml:space="preserve"> set out in</w:t>
      </w:r>
      <w:r w:rsidR="006011B1">
        <w:rPr>
          <w:rFonts w:ascii="Times New Roman" w:hAnsi="Times New Roman" w:cs="Times New Roman"/>
          <w:sz w:val="24"/>
          <w:szCs w:val="24"/>
        </w:rPr>
        <w:t xml:space="preserve"> regulation</w:t>
      </w:r>
      <w:r>
        <w:rPr>
          <w:rFonts w:ascii="Times New Roman" w:hAnsi="Times New Roman" w:cs="Times New Roman"/>
          <w:sz w:val="24"/>
          <w:szCs w:val="24"/>
        </w:rPr>
        <w:t xml:space="preserve"> 4.41M. A </w:t>
      </w:r>
      <w:r w:rsidR="00D53EA0">
        <w:rPr>
          <w:rFonts w:ascii="Times New Roman" w:hAnsi="Times New Roman" w:cs="Times New Roman"/>
          <w:sz w:val="24"/>
          <w:szCs w:val="24"/>
        </w:rPr>
        <w:t xml:space="preserve">person </w:t>
      </w:r>
      <w:r>
        <w:rPr>
          <w:rFonts w:ascii="Times New Roman" w:hAnsi="Times New Roman" w:cs="Times New Roman"/>
          <w:sz w:val="24"/>
          <w:szCs w:val="24"/>
        </w:rPr>
        <w:t xml:space="preserve">may apply to the Secretary to be approved as a known consignor if </w:t>
      </w:r>
      <w:r w:rsidR="00C210E7">
        <w:rPr>
          <w:rFonts w:ascii="Times New Roman" w:hAnsi="Times New Roman" w:cs="Times New Roman"/>
          <w:sz w:val="24"/>
          <w:szCs w:val="24"/>
        </w:rPr>
        <w:t>they</w:t>
      </w:r>
      <w:r>
        <w:rPr>
          <w:rFonts w:ascii="Times New Roman" w:hAnsi="Times New Roman" w:cs="Times New Roman"/>
          <w:sz w:val="24"/>
          <w:szCs w:val="24"/>
        </w:rPr>
        <w:t xml:space="preserve"> carr</w:t>
      </w:r>
      <w:r w:rsidR="00C210E7">
        <w:rPr>
          <w:rFonts w:ascii="Times New Roman" w:hAnsi="Times New Roman" w:cs="Times New Roman"/>
          <w:sz w:val="24"/>
          <w:szCs w:val="24"/>
        </w:rPr>
        <w:t>y</w:t>
      </w:r>
      <w:r>
        <w:rPr>
          <w:rFonts w:ascii="Times New Roman" w:hAnsi="Times New Roman" w:cs="Times New Roman"/>
          <w:sz w:val="24"/>
          <w:szCs w:val="24"/>
        </w:rPr>
        <w:t xml:space="preserve"> out a business that originates cargo or intends to </w:t>
      </w:r>
      <w:r w:rsidR="00580EDC">
        <w:rPr>
          <w:rFonts w:ascii="Times New Roman" w:hAnsi="Times New Roman" w:cs="Times New Roman"/>
          <w:sz w:val="24"/>
          <w:szCs w:val="24"/>
        </w:rPr>
        <w:t>originate cargo</w:t>
      </w:r>
      <w:r>
        <w:rPr>
          <w:rFonts w:ascii="Times New Roman" w:hAnsi="Times New Roman" w:cs="Times New Roman"/>
          <w:sz w:val="24"/>
          <w:szCs w:val="24"/>
        </w:rPr>
        <w:t>. This enable</w:t>
      </w:r>
      <w:r w:rsidR="00A80579">
        <w:rPr>
          <w:rFonts w:ascii="Times New Roman" w:hAnsi="Times New Roman" w:cs="Times New Roman"/>
          <w:sz w:val="24"/>
          <w:szCs w:val="24"/>
        </w:rPr>
        <w:t>s</w:t>
      </w:r>
      <w:r>
        <w:rPr>
          <w:rFonts w:ascii="Times New Roman" w:hAnsi="Times New Roman" w:cs="Times New Roman"/>
          <w:sz w:val="24"/>
          <w:szCs w:val="24"/>
        </w:rPr>
        <w:t xml:space="preserve"> </w:t>
      </w:r>
      <w:r w:rsidR="00C210E7">
        <w:rPr>
          <w:rFonts w:ascii="Times New Roman" w:hAnsi="Times New Roman" w:cs="Times New Roman"/>
          <w:sz w:val="24"/>
          <w:szCs w:val="24"/>
        </w:rPr>
        <w:t>persons</w:t>
      </w:r>
      <w:r w:rsidR="00580EDC">
        <w:rPr>
          <w:rFonts w:ascii="Times New Roman" w:hAnsi="Times New Roman" w:cs="Times New Roman"/>
          <w:sz w:val="24"/>
          <w:szCs w:val="24"/>
        </w:rPr>
        <w:t xml:space="preserve"> that intend to originate cargo</w:t>
      </w:r>
      <w:r>
        <w:rPr>
          <w:rFonts w:ascii="Times New Roman" w:hAnsi="Times New Roman" w:cs="Times New Roman"/>
          <w:sz w:val="24"/>
          <w:szCs w:val="24"/>
        </w:rPr>
        <w:t>, but which have not yet started to originate cargo</w:t>
      </w:r>
      <w:r w:rsidR="00580EDC">
        <w:rPr>
          <w:rFonts w:ascii="Times New Roman" w:hAnsi="Times New Roman" w:cs="Times New Roman"/>
          <w:sz w:val="24"/>
          <w:szCs w:val="24"/>
        </w:rPr>
        <w:t>, to apply</w:t>
      </w:r>
      <w:r>
        <w:rPr>
          <w:rFonts w:ascii="Times New Roman" w:hAnsi="Times New Roman" w:cs="Times New Roman"/>
          <w:sz w:val="24"/>
          <w:szCs w:val="24"/>
        </w:rPr>
        <w:t xml:space="preserve">. Subregulation 4.41M(2) </w:t>
      </w:r>
      <w:r w:rsidRPr="00A54809">
        <w:rPr>
          <w:rFonts w:ascii="Times New Roman" w:hAnsi="Times New Roman" w:cs="Times New Roman"/>
          <w:sz w:val="24"/>
          <w:szCs w:val="24"/>
        </w:rPr>
        <w:t>requires</w:t>
      </w:r>
      <w:r>
        <w:rPr>
          <w:rFonts w:ascii="Times New Roman" w:hAnsi="Times New Roman" w:cs="Times New Roman"/>
          <w:sz w:val="24"/>
          <w:szCs w:val="24"/>
        </w:rPr>
        <w:t xml:space="preserve"> that the application </w:t>
      </w:r>
      <w:r w:rsidR="00580EDC">
        <w:rPr>
          <w:rFonts w:ascii="Times New Roman" w:hAnsi="Times New Roman" w:cs="Times New Roman"/>
          <w:sz w:val="24"/>
          <w:szCs w:val="24"/>
        </w:rPr>
        <w:t xml:space="preserve">be </w:t>
      </w:r>
      <w:r>
        <w:rPr>
          <w:rFonts w:ascii="Times New Roman" w:hAnsi="Times New Roman" w:cs="Times New Roman"/>
          <w:sz w:val="24"/>
          <w:szCs w:val="24"/>
        </w:rPr>
        <w:t>made on the application form approved by the Secretary and include the information required by the form.</w:t>
      </w:r>
    </w:p>
    <w:p w14:paraId="1B5DE359" w14:textId="3D674D0D" w:rsidR="00643078" w:rsidRDefault="00643078" w:rsidP="007F73F9">
      <w:pPr>
        <w:rPr>
          <w:rFonts w:ascii="Times New Roman" w:hAnsi="Times New Roman" w:cs="Times New Roman"/>
          <w:sz w:val="24"/>
          <w:szCs w:val="24"/>
        </w:rPr>
      </w:pPr>
      <w:r>
        <w:rPr>
          <w:rFonts w:ascii="Times New Roman" w:hAnsi="Times New Roman" w:cs="Times New Roman"/>
          <w:sz w:val="24"/>
          <w:szCs w:val="24"/>
        </w:rPr>
        <w:t>After</w:t>
      </w:r>
      <w:r w:rsidR="003C627C">
        <w:rPr>
          <w:rFonts w:ascii="Times New Roman" w:hAnsi="Times New Roman" w:cs="Times New Roman"/>
          <w:sz w:val="24"/>
          <w:szCs w:val="24"/>
        </w:rPr>
        <w:t xml:space="preserve"> the form is lodged, the Secretary may request the applicant to provide further information in relation to the application</w:t>
      </w:r>
      <w:r w:rsidR="00580EDC">
        <w:rPr>
          <w:rFonts w:ascii="Times New Roman" w:hAnsi="Times New Roman" w:cs="Times New Roman"/>
          <w:sz w:val="24"/>
          <w:szCs w:val="24"/>
        </w:rPr>
        <w:t>,</w:t>
      </w:r>
      <w:r w:rsidR="003C627C">
        <w:rPr>
          <w:rFonts w:ascii="Times New Roman" w:hAnsi="Times New Roman" w:cs="Times New Roman"/>
          <w:sz w:val="24"/>
          <w:szCs w:val="24"/>
        </w:rPr>
        <w:t xml:space="preserve"> or </w:t>
      </w:r>
      <w:r w:rsidR="00580EDC">
        <w:rPr>
          <w:rFonts w:ascii="Times New Roman" w:hAnsi="Times New Roman" w:cs="Times New Roman"/>
          <w:sz w:val="24"/>
          <w:szCs w:val="24"/>
        </w:rPr>
        <w:t xml:space="preserve">agree to </w:t>
      </w:r>
      <w:r w:rsidR="003C627C">
        <w:rPr>
          <w:rFonts w:ascii="Times New Roman" w:hAnsi="Times New Roman" w:cs="Times New Roman"/>
          <w:sz w:val="24"/>
          <w:szCs w:val="24"/>
        </w:rPr>
        <w:t>access for inspection one or more of the applicant’s sites to gather further i</w:t>
      </w:r>
      <w:r w:rsidR="00580EDC">
        <w:rPr>
          <w:rFonts w:ascii="Times New Roman" w:hAnsi="Times New Roman" w:cs="Times New Roman"/>
          <w:sz w:val="24"/>
          <w:szCs w:val="24"/>
        </w:rPr>
        <w:t>nformation. Subregulation 4.41M</w:t>
      </w:r>
      <w:r w:rsidR="003C627C">
        <w:rPr>
          <w:rFonts w:ascii="Times New Roman" w:hAnsi="Times New Roman" w:cs="Times New Roman"/>
          <w:sz w:val="24"/>
          <w:szCs w:val="24"/>
        </w:rPr>
        <w:t xml:space="preserve">(3) </w:t>
      </w:r>
      <w:r w:rsidR="003C627C" w:rsidRPr="00A54809">
        <w:rPr>
          <w:rFonts w:ascii="Times New Roman" w:hAnsi="Times New Roman" w:cs="Times New Roman"/>
          <w:sz w:val="24"/>
          <w:szCs w:val="24"/>
        </w:rPr>
        <w:t>enables</w:t>
      </w:r>
      <w:r w:rsidR="003C627C">
        <w:rPr>
          <w:rFonts w:ascii="Times New Roman" w:hAnsi="Times New Roman" w:cs="Times New Roman"/>
          <w:sz w:val="24"/>
          <w:szCs w:val="24"/>
        </w:rPr>
        <w:t xml:space="preserve"> the Department to inspect the applicant’s site in order to validate information on the application form or gather any other information that is necessary in relation to the application. Requests made under </w:t>
      </w:r>
      <w:r w:rsidR="00862B79">
        <w:rPr>
          <w:rFonts w:ascii="Times New Roman" w:hAnsi="Times New Roman" w:cs="Times New Roman"/>
          <w:sz w:val="24"/>
          <w:szCs w:val="24"/>
        </w:rPr>
        <w:t>s</w:t>
      </w:r>
      <w:r w:rsidR="003C627C">
        <w:rPr>
          <w:rFonts w:ascii="Times New Roman" w:hAnsi="Times New Roman" w:cs="Times New Roman"/>
          <w:sz w:val="24"/>
          <w:szCs w:val="24"/>
        </w:rPr>
        <w:t>ubregulation</w:t>
      </w:r>
      <w:r>
        <w:rPr>
          <w:rFonts w:ascii="Times New Roman" w:hAnsi="Times New Roman" w:cs="Times New Roman"/>
          <w:sz w:val="24"/>
          <w:szCs w:val="24"/>
        </w:rPr>
        <w:t xml:space="preserve"> 4.41M</w:t>
      </w:r>
      <w:r w:rsidR="003C627C">
        <w:rPr>
          <w:rFonts w:ascii="Times New Roman" w:hAnsi="Times New Roman" w:cs="Times New Roman"/>
          <w:sz w:val="24"/>
          <w:szCs w:val="24"/>
        </w:rPr>
        <w:t xml:space="preserve">(3) </w:t>
      </w:r>
      <w:r w:rsidR="003C627C" w:rsidRPr="00A54809">
        <w:rPr>
          <w:rFonts w:ascii="Times New Roman" w:hAnsi="Times New Roman" w:cs="Times New Roman"/>
          <w:sz w:val="24"/>
          <w:szCs w:val="24"/>
        </w:rPr>
        <w:t>must</w:t>
      </w:r>
      <w:r w:rsidR="003F3969">
        <w:rPr>
          <w:rFonts w:ascii="Times New Roman" w:hAnsi="Times New Roman" w:cs="Times New Roman"/>
          <w:sz w:val="24"/>
          <w:szCs w:val="24"/>
        </w:rPr>
        <w:t xml:space="preserve"> </w:t>
      </w:r>
      <w:r w:rsidR="003C627C">
        <w:rPr>
          <w:rFonts w:ascii="Times New Roman" w:hAnsi="Times New Roman" w:cs="Times New Roman"/>
          <w:sz w:val="24"/>
          <w:szCs w:val="24"/>
        </w:rPr>
        <w:t xml:space="preserve">be in writing and specify the period </w:t>
      </w:r>
      <w:r w:rsidR="00580EDC">
        <w:rPr>
          <w:rFonts w:ascii="Times New Roman" w:hAnsi="Times New Roman" w:cs="Times New Roman"/>
          <w:sz w:val="24"/>
          <w:szCs w:val="24"/>
        </w:rPr>
        <w:t>within</w:t>
      </w:r>
      <w:r w:rsidR="003C627C">
        <w:rPr>
          <w:rFonts w:ascii="Times New Roman" w:hAnsi="Times New Roman" w:cs="Times New Roman"/>
          <w:sz w:val="24"/>
          <w:szCs w:val="24"/>
        </w:rPr>
        <w:t xml:space="preserve"> which the further informatio</w:t>
      </w:r>
      <w:r>
        <w:rPr>
          <w:rFonts w:ascii="Times New Roman" w:hAnsi="Times New Roman" w:cs="Times New Roman"/>
          <w:sz w:val="24"/>
          <w:szCs w:val="24"/>
        </w:rPr>
        <w:t xml:space="preserve">n or access is to be provided. </w:t>
      </w:r>
    </w:p>
    <w:p w14:paraId="7BE77C02" w14:textId="37ECD80D" w:rsidR="00875755" w:rsidRDefault="00643078" w:rsidP="00875755">
      <w:pPr>
        <w:rPr>
          <w:rFonts w:ascii="Times New Roman" w:hAnsi="Times New Roman" w:cs="Times New Roman"/>
          <w:sz w:val="24"/>
          <w:szCs w:val="24"/>
        </w:rPr>
      </w:pPr>
      <w:r w:rsidRPr="00A54809">
        <w:rPr>
          <w:rFonts w:ascii="Times New Roman" w:hAnsi="Times New Roman" w:cs="Times New Roman"/>
          <w:sz w:val="24"/>
          <w:szCs w:val="24"/>
        </w:rPr>
        <w:t>Subregulation</w:t>
      </w:r>
      <w:r w:rsidR="00580EDC">
        <w:rPr>
          <w:rFonts w:ascii="Times New Roman" w:hAnsi="Times New Roman" w:cs="Times New Roman"/>
          <w:sz w:val="24"/>
          <w:szCs w:val="24"/>
        </w:rPr>
        <w:t xml:space="preserve"> 4.41M</w:t>
      </w:r>
      <w:r w:rsidR="003C627C">
        <w:rPr>
          <w:rFonts w:ascii="Times New Roman" w:hAnsi="Times New Roman" w:cs="Times New Roman"/>
          <w:sz w:val="24"/>
          <w:szCs w:val="24"/>
        </w:rPr>
        <w:t>(</w:t>
      </w:r>
      <w:r w:rsidR="00862B79">
        <w:rPr>
          <w:rFonts w:ascii="Times New Roman" w:hAnsi="Times New Roman" w:cs="Times New Roman"/>
          <w:sz w:val="24"/>
          <w:szCs w:val="24"/>
        </w:rPr>
        <w:t>5</w:t>
      </w:r>
      <w:r w:rsidR="003C627C">
        <w:rPr>
          <w:rFonts w:ascii="Times New Roman" w:hAnsi="Times New Roman" w:cs="Times New Roman"/>
          <w:sz w:val="24"/>
          <w:szCs w:val="24"/>
        </w:rPr>
        <w:t xml:space="preserve">) </w:t>
      </w:r>
      <w:r>
        <w:rPr>
          <w:rFonts w:ascii="Times New Roman" w:hAnsi="Times New Roman" w:cs="Times New Roman"/>
          <w:sz w:val="24"/>
          <w:szCs w:val="24"/>
        </w:rPr>
        <w:t>provide</w:t>
      </w:r>
      <w:r w:rsidR="00A80579">
        <w:rPr>
          <w:rFonts w:ascii="Times New Roman" w:hAnsi="Times New Roman" w:cs="Times New Roman"/>
          <w:sz w:val="24"/>
          <w:szCs w:val="24"/>
        </w:rPr>
        <w:t>s</w:t>
      </w:r>
      <w:r>
        <w:rPr>
          <w:rFonts w:ascii="Times New Roman" w:hAnsi="Times New Roman" w:cs="Times New Roman"/>
          <w:sz w:val="24"/>
          <w:szCs w:val="24"/>
        </w:rPr>
        <w:t xml:space="preserve"> that an inspection may be conducted by an Australian Public Service </w:t>
      </w:r>
      <w:r w:rsidR="00C5456F">
        <w:rPr>
          <w:rFonts w:ascii="Times New Roman" w:hAnsi="Times New Roman" w:cs="Times New Roman"/>
          <w:sz w:val="24"/>
          <w:szCs w:val="24"/>
        </w:rPr>
        <w:t xml:space="preserve">(APS) </w:t>
      </w:r>
      <w:r>
        <w:rPr>
          <w:rFonts w:ascii="Times New Roman" w:hAnsi="Times New Roman" w:cs="Times New Roman"/>
          <w:sz w:val="24"/>
          <w:szCs w:val="24"/>
        </w:rPr>
        <w:t>employee, a person who is engaged as a consultant or contractor to perform services for the Department</w:t>
      </w:r>
      <w:r w:rsidR="00E74AFE">
        <w:rPr>
          <w:rFonts w:ascii="Times New Roman" w:hAnsi="Times New Roman" w:cs="Times New Roman"/>
          <w:sz w:val="24"/>
          <w:szCs w:val="24"/>
        </w:rPr>
        <w:t>,</w:t>
      </w:r>
      <w:r>
        <w:rPr>
          <w:rFonts w:ascii="Times New Roman" w:hAnsi="Times New Roman" w:cs="Times New Roman"/>
          <w:sz w:val="24"/>
          <w:szCs w:val="24"/>
        </w:rPr>
        <w:t xml:space="preserve"> or a law enforcement officer. </w:t>
      </w:r>
      <w:r w:rsidR="00875755">
        <w:rPr>
          <w:rFonts w:ascii="Times New Roman" w:hAnsi="Times New Roman" w:cs="Times New Roman"/>
          <w:sz w:val="24"/>
          <w:szCs w:val="24"/>
        </w:rPr>
        <w:t xml:space="preserve">The operation of this subregulation </w:t>
      </w:r>
      <w:r w:rsidR="00875755" w:rsidRPr="00A54809">
        <w:rPr>
          <w:rFonts w:ascii="Times New Roman" w:hAnsi="Times New Roman" w:cs="Times New Roman"/>
          <w:sz w:val="24"/>
          <w:szCs w:val="24"/>
        </w:rPr>
        <w:t>allows</w:t>
      </w:r>
      <w:r w:rsidR="00875755">
        <w:rPr>
          <w:rFonts w:ascii="Times New Roman" w:hAnsi="Times New Roman" w:cs="Times New Roman"/>
          <w:sz w:val="24"/>
          <w:szCs w:val="24"/>
        </w:rPr>
        <w:t xml:space="preserve"> other APS employees, such as those trained in export or quality control (for example, customs officers, veterinary officers or quarantine officers)</w:t>
      </w:r>
      <w:r w:rsidR="00C210E7">
        <w:rPr>
          <w:rFonts w:ascii="Times New Roman" w:hAnsi="Times New Roman" w:cs="Times New Roman"/>
          <w:sz w:val="24"/>
          <w:szCs w:val="24"/>
        </w:rPr>
        <w:t>,</w:t>
      </w:r>
      <w:r w:rsidR="00875755">
        <w:rPr>
          <w:rFonts w:ascii="Times New Roman" w:hAnsi="Times New Roman" w:cs="Times New Roman"/>
          <w:sz w:val="24"/>
          <w:szCs w:val="24"/>
        </w:rPr>
        <w:t xml:space="preserve"> to conduct an inspection of an applicant’s site. </w:t>
      </w:r>
    </w:p>
    <w:p w14:paraId="7A8D5F25" w14:textId="28F6FF2C" w:rsidR="00090D50" w:rsidRDefault="00875755" w:rsidP="007F73F9">
      <w:pPr>
        <w:rPr>
          <w:rFonts w:ascii="Times New Roman" w:hAnsi="Times New Roman" w:cs="Times New Roman"/>
          <w:sz w:val="24"/>
          <w:szCs w:val="24"/>
        </w:rPr>
      </w:pPr>
      <w:r>
        <w:rPr>
          <w:rFonts w:ascii="Times New Roman" w:hAnsi="Times New Roman" w:cs="Times New Roman"/>
          <w:sz w:val="24"/>
          <w:szCs w:val="24"/>
        </w:rPr>
        <w:t xml:space="preserve">The category of persons able to conduct an </w:t>
      </w:r>
      <w:r w:rsidR="00623274">
        <w:rPr>
          <w:rFonts w:ascii="Times New Roman" w:hAnsi="Times New Roman" w:cs="Times New Roman"/>
          <w:sz w:val="24"/>
          <w:szCs w:val="24"/>
        </w:rPr>
        <w:t>inspection is set to be broad</w:t>
      </w:r>
      <w:r>
        <w:rPr>
          <w:rFonts w:ascii="Times New Roman" w:hAnsi="Times New Roman" w:cs="Times New Roman"/>
          <w:sz w:val="24"/>
          <w:szCs w:val="24"/>
        </w:rPr>
        <w:t xml:space="preserve"> to capture a variety of different government inspectors. This </w:t>
      </w:r>
      <w:r w:rsidRPr="00A54809">
        <w:rPr>
          <w:rFonts w:ascii="Times New Roman" w:hAnsi="Times New Roman" w:cs="Times New Roman"/>
          <w:sz w:val="24"/>
          <w:szCs w:val="24"/>
        </w:rPr>
        <w:t>is</w:t>
      </w:r>
      <w:r>
        <w:rPr>
          <w:rFonts w:ascii="Times New Roman" w:hAnsi="Times New Roman" w:cs="Times New Roman"/>
          <w:sz w:val="24"/>
          <w:szCs w:val="24"/>
        </w:rPr>
        <w:t xml:space="preserve"> appropriate under the circumstances due to: </w:t>
      </w:r>
    </w:p>
    <w:p w14:paraId="1C88098D" w14:textId="77777777" w:rsidR="00090D50" w:rsidRPr="00090D50" w:rsidRDefault="00875755" w:rsidP="00A80579">
      <w:pPr>
        <w:pStyle w:val="ListParagraph"/>
        <w:numPr>
          <w:ilvl w:val="0"/>
          <w:numId w:val="26"/>
        </w:numPr>
        <w:spacing w:line="276" w:lineRule="auto"/>
        <w:ind w:left="709" w:hanging="357"/>
        <w:rPr>
          <w:szCs w:val="24"/>
        </w:rPr>
      </w:pPr>
      <w:r w:rsidRPr="00090D50">
        <w:rPr>
          <w:szCs w:val="24"/>
        </w:rPr>
        <w:t xml:space="preserve">the need to meet the potential demand of known consignor applications to ensure that Australia’s exports to the United States are not disrupted; </w:t>
      </w:r>
    </w:p>
    <w:p w14:paraId="29E32A7C" w14:textId="6017B1DC" w:rsidR="00090D50" w:rsidRPr="00090D50" w:rsidRDefault="00875755" w:rsidP="00A80579">
      <w:pPr>
        <w:pStyle w:val="ListParagraph"/>
        <w:numPr>
          <w:ilvl w:val="0"/>
          <w:numId w:val="26"/>
        </w:numPr>
        <w:spacing w:line="276" w:lineRule="auto"/>
        <w:ind w:left="709" w:hanging="357"/>
        <w:rPr>
          <w:szCs w:val="24"/>
        </w:rPr>
      </w:pPr>
      <w:r w:rsidRPr="00090D50">
        <w:rPr>
          <w:szCs w:val="24"/>
        </w:rPr>
        <w:t>the diversity of businesses applying to be approved as  known consignor</w:t>
      </w:r>
      <w:r w:rsidR="00281B8D">
        <w:rPr>
          <w:szCs w:val="24"/>
        </w:rPr>
        <w:t>s</w:t>
      </w:r>
      <w:r w:rsidRPr="00090D50">
        <w:rPr>
          <w:szCs w:val="24"/>
        </w:rPr>
        <w:t xml:space="preserve"> </w:t>
      </w:r>
      <w:r w:rsidR="00281B8D">
        <w:rPr>
          <w:szCs w:val="24"/>
        </w:rPr>
        <w:t xml:space="preserve">will </w:t>
      </w:r>
      <w:r w:rsidRPr="00A54809">
        <w:rPr>
          <w:szCs w:val="24"/>
        </w:rPr>
        <w:t>require</w:t>
      </w:r>
      <w:r w:rsidRPr="00090D50">
        <w:rPr>
          <w:szCs w:val="24"/>
        </w:rPr>
        <w:t xml:space="preserve"> the Department to leverage off other agencies and their </w:t>
      </w:r>
      <w:r w:rsidR="00D81610">
        <w:rPr>
          <w:szCs w:val="24"/>
        </w:rPr>
        <w:t>expertise</w:t>
      </w:r>
      <w:r w:rsidRPr="00090D50">
        <w:rPr>
          <w:szCs w:val="24"/>
        </w:rPr>
        <w:t xml:space="preserve">; </w:t>
      </w:r>
    </w:p>
    <w:p w14:paraId="0AE19CBC" w14:textId="47978AF3" w:rsidR="00090D50" w:rsidRPr="00090D50" w:rsidRDefault="00875755" w:rsidP="00A80579">
      <w:pPr>
        <w:pStyle w:val="ListParagraph"/>
        <w:numPr>
          <w:ilvl w:val="0"/>
          <w:numId w:val="26"/>
        </w:numPr>
        <w:spacing w:line="276" w:lineRule="auto"/>
        <w:ind w:left="709" w:hanging="357"/>
        <w:rPr>
          <w:szCs w:val="24"/>
        </w:rPr>
      </w:pPr>
      <w:r w:rsidRPr="00090D50">
        <w:rPr>
          <w:szCs w:val="24"/>
        </w:rPr>
        <w:t>the non-intrusive nature of the inspections</w:t>
      </w:r>
      <w:r w:rsidR="00D81610">
        <w:rPr>
          <w:szCs w:val="24"/>
        </w:rPr>
        <w:t xml:space="preserve"> </w:t>
      </w:r>
      <w:r w:rsidR="00281B8D">
        <w:rPr>
          <w:szCs w:val="24"/>
        </w:rPr>
        <w:t xml:space="preserve">will </w:t>
      </w:r>
      <w:r w:rsidR="00D81610" w:rsidRPr="00A54809">
        <w:rPr>
          <w:szCs w:val="24"/>
        </w:rPr>
        <w:t>limit</w:t>
      </w:r>
      <w:r w:rsidR="00D81610">
        <w:rPr>
          <w:szCs w:val="24"/>
        </w:rPr>
        <w:t xml:space="preserve"> the power of APS employees. T</w:t>
      </w:r>
      <w:r w:rsidRPr="00090D50">
        <w:rPr>
          <w:szCs w:val="24"/>
        </w:rPr>
        <w:t xml:space="preserve">hat is, the persons conducting the inspections </w:t>
      </w:r>
      <w:r w:rsidR="00281B8D">
        <w:rPr>
          <w:szCs w:val="24"/>
        </w:rPr>
        <w:t>will</w:t>
      </w:r>
      <w:r w:rsidR="00416FE7">
        <w:rPr>
          <w:szCs w:val="24"/>
        </w:rPr>
        <w:t xml:space="preserve"> not</w:t>
      </w:r>
      <w:r w:rsidRPr="00090D50">
        <w:rPr>
          <w:szCs w:val="24"/>
        </w:rPr>
        <w:t xml:space="preserve"> have any powers to enter premises or take information without</w:t>
      </w:r>
      <w:r w:rsidR="00226CB0">
        <w:rPr>
          <w:szCs w:val="24"/>
        </w:rPr>
        <w:t xml:space="preserve"> agreement from</w:t>
      </w:r>
      <w:r w:rsidRPr="00090D50">
        <w:rPr>
          <w:szCs w:val="24"/>
        </w:rPr>
        <w:t xml:space="preserve"> the business;</w:t>
      </w:r>
    </w:p>
    <w:p w14:paraId="0C4688EE" w14:textId="1BBA7448" w:rsidR="00090D50" w:rsidRPr="00090D50" w:rsidRDefault="00090D50" w:rsidP="00A80579">
      <w:pPr>
        <w:pStyle w:val="ListParagraph"/>
        <w:numPr>
          <w:ilvl w:val="0"/>
          <w:numId w:val="26"/>
        </w:numPr>
        <w:spacing w:line="276" w:lineRule="auto"/>
        <w:ind w:left="709" w:hanging="357"/>
        <w:rPr>
          <w:szCs w:val="24"/>
        </w:rPr>
      </w:pPr>
      <w:r w:rsidRPr="00090D50">
        <w:rPr>
          <w:szCs w:val="24"/>
        </w:rPr>
        <w:t xml:space="preserve">limiting the classification of APS employees </w:t>
      </w:r>
      <w:r w:rsidR="00281B8D">
        <w:rPr>
          <w:szCs w:val="24"/>
        </w:rPr>
        <w:t>would</w:t>
      </w:r>
      <w:r w:rsidRPr="00090D50">
        <w:rPr>
          <w:szCs w:val="24"/>
        </w:rPr>
        <w:t xml:space="preserve"> not be appropriate as the inspection may be conducted by staff from different classifications;  </w:t>
      </w:r>
      <w:r w:rsidR="00875755" w:rsidRPr="00090D50">
        <w:rPr>
          <w:szCs w:val="24"/>
        </w:rPr>
        <w:t xml:space="preserve"> </w:t>
      </w:r>
    </w:p>
    <w:p w14:paraId="08FFC185" w14:textId="77777777" w:rsidR="00090D50" w:rsidRPr="00090D50" w:rsidRDefault="00090D50" w:rsidP="00A80579">
      <w:pPr>
        <w:pStyle w:val="ListParagraph"/>
        <w:numPr>
          <w:ilvl w:val="0"/>
          <w:numId w:val="26"/>
        </w:numPr>
        <w:spacing w:line="276" w:lineRule="auto"/>
        <w:ind w:left="709" w:hanging="357"/>
        <w:rPr>
          <w:szCs w:val="24"/>
        </w:rPr>
      </w:pPr>
      <w:r w:rsidRPr="00090D50">
        <w:rPr>
          <w:szCs w:val="24"/>
        </w:rPr>
        <w:t xml:space="preserve">limiting the category of APS employees may prevent APS employees from </w:t>
      </w:r>
      <w:r w:rsidR="00ED3076">
        <w:rPr>
          <w:szCs w:val="24"/>
        </w:rPr>
        <w:t>certain</w:t>
      </w:r>
      <w:r w:rsidRPr="00090D50">
        <w:rPr>
          <w:szCs w:val="24"/>
        </w:rPr>
        <w:t xml:space="preserve"> agencies from conducting an inspection, where that agency has expertise in inspecting a particular industry; and</w:t>
      </w:r>
    </w:p>
    <w:p w14:paraId="56AFC17D" w14:textId="5B0BA620" w:rsidR="00090D50" w:rsidRDefault="00875755" w:rsidP="00A80579">
      <w:pPr>
        <w:pStyle w:val="ListParagraph"/>
        <w:numPr>
          <w:ilvl w:val="0"/>
          <w:numId w:val="26"/>
        </w:numPr>
        <w:spacing w:line="276" w:lineRule="auto"/>
        <w:ind w:left="709" w:hanging="357"/>
        <w:rPr>
          <w:szCs w:val="24"/>
        </w:rPr>
      </w:pPr>
      <w:r w:rsidRPr="00090D50">
        <w:rPr>
          <w:szCs w:val="24"/>
        </w:rPr>
        <w:t>the dispersed nature of exporters in Australia</w:t>
      </w:r>
      <w:r w:rsidR="00ED3076">
        <w:rPr>
          <w:szCs w:val="24"/>
        </w:rPr>
        <w:t xml:space="preserve"> </w:t>
      </w:r>
      <w:r w:rsidR="00281B8D">
        <w:rPr>
          <w:szCs w:val="24"/>
        </w:rPr>
        <w:t xml:space="preserve">will </w:t>
      </w:r>
      <w:r w:rsidR="00ED3076">
        <w:rPr>
          <w:szCs w:val="24"/>
        </w:rPr>
        <w:t>potentially</w:t>
      </w:r>
      <w:r w:rsidRPr="00090D50">
        <w:rPr>
          <w:szCs w:val="24"/>
        </w:rPr>
        <w:t xml:space="preserve"> </w:t>
      </w:r>
      <w:r w:rsidRPr="00A54809">
        <w:rPr>
          <w:szCs w:val="24"/>
        </w:rPr>
        <w:t>require</w:t>
      </w:r>
      <w:r w:rsidRPr="00090D50">
        <w:rPr>
          <w:szCs w:val="24"/>
        </w:rPr>
        <w:t xml:space="preserve"> inspectors to be sourced from regional offices where the broad pool of Commonwealth employees is required to e</w:t>
      </w:r>
      <w:r w:rsidR="004F3538" w:rsidRPr="00090D50">
        <w:rPr>
          <w:szCs w:val="24"/>
        </w:rPr>
        <w:t xml:space="preserve">fficiently conduct inspections. </w:t>
      </w:r>
    </w:p>
    <w:p w14:paraId="2F9EBEC3" w14:textId="77777777" w:rsidR="00090D50" w:rsidRPr="00090D50" w:rsidRDefault="00090D50" w:rsidP="00090D50">
      <w:pPr>
        <w:pStyle w:val="ListParagraph"/>
        <w:ind w:left="360"/>
        <w:rPr>
          <w:szCs w:val="24"/>
        </w:rPr>
      </w:pPr>
    </w:p>
    <w:p w14:paraId="78091D52" w14:textId="3654680B" w:rsidR="00875755" w:rsidRDefault="004F3538" w:rsidP="007F73F9">
      <w:pPr>
        <w:rPr>
          <w:rFonts w:ascii="Times New Roman" w:hAnsi="Times New Roman" w:cs="Times New Roman"/>
          <w:sz w:val="24"/>
          <w:szCs w:val="24"/>
        </w:rPr>
      </w:pPr>
      <w:r>
        <w:rPr>
          <w:rFonts w:ascii="Times New Roman" w:hAnsi="Times New Roman" w:cs="Times New Roman"/>
          <w:sz w:val="24"/>
          <w:szCs w:val="24"/>
        </w:rPr>
        <w:t xml:space="preserve">Furthermore, contractors or consultants </w:t>
      </w:r>
      <w:r w:rsidR="00D673F8">
        <w:rPr>
          <w:rFonts w:ascii="Times New Roman" w:hAnsi="Times New Roman" w:cs="Times New Roman"/>
          <w:sz w:val="24"/>
          <w:szCs w:val="24"/>
        </w:rPr>
        <w:t xml:space="preserve">engaged by the Department </w:t>
      </w:r>
      <w:r>
        <w:rPr>
          <w:rFonts w:ascii="Times New Roman" w:hAnsi="Times New Roman" w:cs="Times New Roman"/>
          <w:sz w:val="24"/>
          <w:szCs w:val="24"/>
        </w:rPr>
        <w:t>may also be able to conduct an inspection on behalf of the Secretary.</w:t>
      </w:r>
      <w:r w:rsidR="00D673F8">
        <w:rPr>
          <w:rFonts w:ascii="Times New Roman" w:hAnsi="Times New Roman" w:cs="Times New Roman"/>
          <w:sz w:val="24"/>
          <w:szCs w:val="24"/>
        </w:rPr>
        <w:t xml:space="preserve"> </w:t>
      </w:r>
      <w:r w:rsidR="00623274">
        <w:rPr>
          <w:rFonts w:ascii="Times New Roman" w:hAnsi="Times New Roman" w:cs="Times New Roman"/>
          <w:sz w:val="24"/>
          <w:szCs w:val="24"/>
        </w:rPr>
        <w:t>This will provide the Department with flexible options</w:t>
      </w:r>
      <w:r w:rsidR="00D673F8">
        <w:rPr>
          <w:rFonts w:ascii="Times New Roman" w:hAnsi="Times New Roman" w:cs="Times New Roman"/>
          <w:sz w:val="24"/>
          <w:szCs w:val="24"/>
        </w:rPr>
        <w:t xml:space="preserve"> to meet the demand for inspections and reduce the risk of delay </w:t>
      </w:r>
      <w:r w:rsidR="00C210E7">
        <w:rPr>
          <w:rFonts w:ascii="Times New Roman" w:hAnsi="Times New Roman" w:cs="Times New Roman"/>
          <w:sz w:val="24"/>
          <w:szCs w:val="24"/>
        </w:rPr>
        <w:t>in</w:t>
      </w:r>
      <w:r w:rsidR="00D673F8">
        <w:rPr>
          <w:rFonts w:ascii="Times New Roman" w:hAnsi="Times New Roman" w:cs="Times New Roman"/>
          <w:sz w:val="24"/>
          <w:szCs w:val="24"/>
        </w:rPr>
        <w:t xml:space="preserve"> approving known consignors. </w:t>
      </w:r>
      <w:r>
        <w:rPr>
          <w:rFonts w:ascii="Times New Roman" w:hAnsi="Times New Roman" w:cs="Times New Roman"/>
          <w:sz w:val="24"/>
          <w:szCs w:val="24"/>
        </w:rPr>
        <w:t xml:space="preserve"> </w:t>
      </w:r>
    </w:p>
    <w:p w14:paraId="10B6D4DE" w14:textId="4CAF7A8B" w:rsidR="00643078" w:rsidRDefault="00643078" w:rsidP="007F73F9">
      <w:pPr>
        <w:rPr>
          <w:rFonts w:ascii="Times New Roman" w:hAnsi="Times New Roman" w:cs="Times New Roman"/>
          <w:sz w:val="24"/>
          <w:szCs w:val="24"/>
        </w:rPr>
      </w:pPr>
      <w:r>
        <w:rPr>
          <w:rFonts w:ascii="Times New Roman" w:hAnsi="Times New Roman" w:cs="Times New Roman"/>
          <w:sz w:val="24"/>
          <w:szCs w:val="24"/>
        </w:rPr>
        <w:t xml:space="preserve">While the inspection </w:t>
      </w:r>
      <w:r w:rsidRPr="00A54809">
        <w:rPr>
          <w:rFonts w:ascii="Times New Roman" w:hAnsi="Times New Roman" w:cs="Times New Roman"/>
          <w:sz w:val="24"/>
          <w:szCs w:val="24"/>
        </w:rPr>
        <w:t>is</w:t>
      </w:r>
      <w:r>
        <w:rPr>
          <w:rFonts w:ascii="Times New Roman" w:hAnsi="Times New Roman" w:cs="Times New Roman"/>
          <w:sz w:val="24"/>
          <w:szCs w:val="24"/>
        </w:rPr>
        <w:t xml:space="preserve"> upon request by the Secretary, under </w:t>
      </w:r>
      <w:r w:rsidR="00A80579">
        <w:rPr>
          <w:rFonts w:ascii="Times New Roman" w:hAnsi="Times New Roman" w:cs="Times New Roman"/>
          <w:sz w:val="24"/>
          <w:szCs w:val="24"/>
        </w:rPr>
        <w:t>s</w:t>
      </w:r>
      <w:r w:rsidRPr="00A54809">
        <w:rPr>
          <w:rFonts w:ascii="Times New Roman" w:hAnsi="Times New Roman" w:cs="Times New Roman"/>
          <w:sz w:val="24"/>
          <w:szCs w:val="24"/>
        </w:rPr>
        <w:t>ubregulation</w:t>
      </w:r>
      <w:r>
        <w:rPr>
          <w:rFonts w:ascii="Times New Roman" w:hAnsi="Times New Roman" w:cs="Times New Roman"/>
          <w:sz w:val="24"/>
          <w:szCs w:val="24"/>
        </w:rPr>
        <w:t xml:space="preserve"> 4.41M(6), if an applicant does not provide access, the Secretary may refuse to consider the application any further. This refusal also </w:t>
      </w:r>
      <w:r w:rsidRPr="00A54809">
        <w:rPr>
          <w:rFonts w:ascii="Times New Roman" w:hAnsi="Times New Roman" w:cs="Times New Roman"/>
          <w:sz w:val="24"/>
          <w:szCs w:val="24"/>
        </w:rPr>
        <w:t>applies</w:t>
      </w:r>
      <w:r>
        <w:rPr>
          <w:rFonts w:ascii="Times New Roman" w:hAnsi="Times New Roman" w:cs="Times New Roman"/>
          <w:sz w:val="24"/>
          <w:szCs w:val="24"/>
        </w:rPr>
        <w:t xml:space="preserve"> to circumstances where the applicant does not provide further information as requested by the Secretary. </w:t>
      </w:r>
    </w:p>
    <w:p w14:paraId="511108B6" w14:textId="7B7BDCFE" w:rsidR="00643078" w:rsidRDefault="00F353D3" w:rsidP="007F73F9">
      <w:pPr>
        <w:rPr>
          <w:rFonts w:ascii="Times New Roman" w:hAnsi="Times New Roman" w:cs="Times New Roman"/>
          <w:sz w:val="24"/>
          <w:szCs w:val="24"/>
        </w:rPr>
      </w:pPr>
      <w:r>
        <w:rPr>
          <w:rFonts w:ascii="Times New Roman" w:hAnsi="Times New Roman" w:cs="Times New Roman"/>
          <w:sz w:val="24"/>
          <w:szCs w:val="24"/>
        </w:rPr>
        <w:t>The decision o</w:t>
      </w:r>
      <w:r w:rsidR="00ED29B3">
        <w:rPr>
          <w:rFonts w:ascii="Times New Roman" w:hAnsi="Times New Roman" w:cs="Times New Roman"/>
          <w:sz w:val="24"/>
          <w:szCs w:val="24"/>
        </w:rPr>
        <w:t xml:space="preserve">n application </w:t>
      </w:r>
      <w:r w:rsidR="00ED29B3" w:rsidRPr="00A54809">
        <w:rPr>
          <w:rFonts w:ascii="Times New Roman" w:hAnsi="Times New Roman" w:cs="Times New Roman"/>
          <w:sz w:val="24"/>
          <w:szCs w:val="24"/>
        </w:rPr>
        <w:t>is</w:t>
      </w:r>
      <w:r w:rsidR="00ED29B3">
        <w:rPr>
          <w:rFonts w:ascii="Times New Roman" w:hAnsi="Times New Roman" w:cs="Times New Roman"/>
          <w:sz w:val="24"/>
          <w:szCs w:val="24"/>
        </w:rPr>
        <w:t xml:space="preserve"> governed by</w:t>
      </w:r>
      <w:r w:rsidR="006011B1">
        <w:rPr>
          <w:rFonts w:ascii="Times New Roman" w:hAnsi="Times New Roman" w:cs="Times New Roman"/>
          <w:sz w:val="24"/>
          <w:szCs w:val="24"/>
        </w:rPr>
        <w:t xml:space="preserve"> </w:t>
      </w:r>
      <w:r w:rsidR="00A80579">
        <w:rPr>
          <w:rFonts w:ascii="Times New Roman" w:hAnsi="Times New Roman" w:cs="Times New Roman"/>
          <w:sz w:val="24"/>
          <w:szCs w:val="24"/>
        </w:rPr>
        <w:t>r</w:t>
      </w:r>
      <w:r w:rsidRPr="00A54809">
        <w:rPr>
          <w:rFonts w:ascii="Times New Roman" w:hAnsi="Times New Roman" w:cs="Times New Roman"/>
          <w:sz w:val="24"/>
          <w:szCs w:val="24"/>
        </w:rPr>
        <w:t>egulation</w:t>
      </w:r>
      <w:r>
        <w:rPr>
          <w:rFonts w:ascii="Times New Roman" w:hAnsi="Times New Roman" w:cs="Times New Roman"/>
          <w:sz w:val="24"/>
          <w:szCs w:val="24"/>
        </w:rPr>
        <w:t xml:space="preserve"> 4.41N</w:t>
      </w:r>
      <w:r w:rsidR="00ED29B3">
        <w:rPr>
          <w:rFonts w:ascii="Times New Roman" w:hAnsi="Times New Roman" w:cs="Times New Roman"/>
          <w:sz w:val="24"/>
          <w:szCs w:val="24"/>
        </w:rPr>
        <w:t xml:space="preserve">. In making a decision, the Secretary may take into account anything submitted in the application and any further information obtained as a result of a request for further information or information obtained during an inspection. As cargo may be cleared without examination if it originates from a known consignor, the standard of security expected </w:t>
      </w:r>
      <w:r w:rsidR="00ED29B3" w:rsidRPr="00A54809">
        <w:rPr>
          <w:rFonts w:ascii="Times New Roman" w:hAnsi="Times New Roman" w:cs="Times New Roman"/>
          <w:sz w:val="24"/>
          <w:szCs w:val="24"/>
        </w:rPr>
        <w:t>is</w:t>
      </w:r>
      <w:r w:rsidR="006011B1">
        <w:rPr>
          <w:rFonts w:ascii="Times New Roman" w:hAnsi="Times New Roman" w:cs="Times New Roman"/>
          <w:sz w:val="24"/>
          <w:szCs w:val="24"/>
        </w:rPr>
        <w:t xml:space="preserve"> high. </w:t>
      </w:r>
      <w:r w:rsidR="00ED29B3" w:rsidRPr="00A54809">
        <w:rPr>
          <w:rFonts w:ascii="Times New Roman" w:hAnsi="Times New Roman" w:cs="Times New Roman"/>
          <w:sz w:val="24"/>
          <w:szCs w:val="24"/>
        </w:rPr>
        <w:t>Subregulation</w:t>
      </w:r>
      <w:r w:rsidR="00ED29B3">
        <w:rPr>
          <w:rFonts w:ascii="Times New Roman" w:hAnsi="Times New Roman" w:cs="Times New Roman"/>
          <w:sz w:val="24"/>
          <w:szCs w:val="24"/>
        </w:rPr>
        <w:t xml:space="preserve"> 4.41N(2) also </w:t>
      </w:r>
      <w:r w:rsidR="00ED29B3" w:rsidRPr="00A54809">
        <w:rPr>
          <w:rFonts w:ascii="Times New Roman" w:hAnsi="Times New Roman" w:cs="Times New Roman"/>
          <w:sz w:val="24"/>
          <w:szCs w:val="24"/>
        </w:rPr>
        <w:t>provides</w:t>
      </w:r>
      <w:r w:rsidR="00ED29B3">
        <w:rPr>
          <w:rFonts w:ascii="Times New Roman" w:hAnsi="Times New Roman" w:cs="Times New Roman"/>
          <w:sz w:val="24"/>
          <w:szCs w:val="24"/>
        </w:rPr>
        <w:t xml:space="preserve"> for the Secretary to consider any other information relevant to make a decision on the application. For example, this framework </w:t>
      </w:r>
      <w:r w:rsidR="00ED29B3" w:rsidRPr="00A54809">
        <w:rPr>
          <w:rFonts w:ascii="Times New Roman" w:hAnsi="Times New Roman" w:cs="Times New Roman"/>
          <w:sz w:val="24"/>
          <w:szCs w:val="24"/>
        </w:rPr>
        <w:t>allows</w:t>
      </w:r>
      <w:r w:rsidR="00ED29B3">
        <w:rPr>
          <w:rFonts w:ascii="Times New Roman" w:hAnsi="Times New Roman" w:cs="Times New Roman"/>
          <w:sz w:val="24"/>
          <w:szCs w:val="24"/>
        </w:rPr>
        <w:t xml:space="preserve"> the Secretary to consider the holistic security situation for an application. The Secretary may refuse to approve an application even if the application was filled out correctly</w:t>
      </w:r>
      <w:r w:rsidR="00862B79">
        <w:rPr>
          <w:rFonts w:ascii="Times New Roman" w:hAnsi="Times New Roman" w:cs="Times New Roman"/>
          <w:sz w:val="24"/>
          <w:szCs w:val="24"/>
        </w:rPr>
        <w:t>.</w:t>
      </w:r>
      <w:r w:rsidR="00ED29B3">
        <w:rPr>
          <w:rFonts w:ascii="Times New Roman" w:hAnsi="Times New Roman" w:cs="Times New Roman"/>
          <w:sz w:val="24"/>
          <w:szCs w:val="24"/>
        </w:rPr>
        <w:t xml:space="preserve"> </w:t>
      </w:r>
      <w:r w:rsidR="00862B79">
        <w:rPr>
          <w:rFonts w:ascii="Times New Roman" w:hAnsi="Times New Roman" w:cs="Times New Roman"/>
          <w:sz w:val="24"/>
          <w:szCs w:val="24"/>
        </w:rPr>
        <w:t>I</w:t>
      </w:r>
      <w:r w:rsidR="00ED29B3">
        <w:rPr>
          <w:rFonts w:ascii="Times New Roman" w:hAnsi="Times New Roman" w:cs="Times New Roman"/>
          <w:sz w:val="24"/>
          <w:szCs w:val="24"/>
        </w:rPr>
        <w:t xml:space="preserve">t may be that the inspection resulted in new information that highlighted new risks that were not evident in the application form. </w:t>
      </w:r>
    </w:p>
    <w:p w14:paraId="15881393" w14:textId="48A2AAF7" w:rsidR="00ED29B3" w:rsidRDefault="00ED29B3" w:rsidP="007F73F9">
      <w:pPr>
        <w:rPr>
          <w:rFonts w:ascii="Times New Roman" w:hAnsi="Times New Roman" w:cs="Times New Roman"/>
          <w:sz w:val="24"/>
          <w:szCs w:val="24"/>
        </w:rPr>
      </w:pPr>
      <w:r>
        <w:rPr>
          <w:rFonts w:ascii="Times New Roman" w:hAnsi="Times New Roman" w:cs="Times New Roman"/>
          <w:sz w:val="24"/>
          <w:szCs w:val="24"/>
        </w:rPr>
        <w:t>Under</w:t>
      </w:r>
      <w:r w:rsidR="006011B1">
        <w:rPr>
          <w:rFonts w:ascii="Times New Roman" w:hAnsi="Times New Roman" w:cs="Times New Roman"/>
          <w:sz w:val="24"/>
          <w:szCs w:val="24"/>
        </w:rPr>
        <w:t xml:space="preserve"> </w:t>
      </w:r>
      <w:r w:rsidR="00B2540D">
        <w:rPr>
          <w:rFonts w:ascii="Times New Roman" w:hAnsi="Times New Roman" w:cs="Times New Roman"/>
          <w:sz w:val="24"/>
          <w:szCs w:val="24"/>
        </w:rPr>
        <w:t>s</w:t>
      </w:r>
      <w:r>
        <w:rPr>
          <w:rFonts w:ascii="Times New Roman" w:hAnsi="Times New Roman" w:cs="Times New Roman"/>
          <w:sz w:val="24"/>
          <w:szCs w:val="24"/>
        </w:rPr>
        <w:t xml:space="preserve">ubregulation 4.41N(3), the Secretary’s decision on the application </w:t>
      </w:r>
      <w:r w:rsidRPr="00A54809">
        <w:rPr>
          <w:rFonts w:ascii="Times New Roman" w:hAnsi="Times New Roman" w:cs="Times New Roman"/>
          <w:sz w:val="24"/>
          <w:szCs w:val="24"/>
        </w:rPr>
        <w:t>must</w:t>
      </w:r>
      <w:r>
        <w:rPr>
          <w:rFonts w:ascii="Times New Roman" w:hAnsi="Times New Roman" w:cs="Times New Roman"/>
          <w:sz w:val="24"/>
          <w:szCs w:val="24"/>
        </w:rPr>
        <w:t xml:space="preserve"> be made in writing. This decision </w:t>
      </w:r>
      <w:r w:rsidRPr="00A54809">
        <w:rPr>
          <w:rFonts w:ascii="Times New Roman" w:hAnsi="Times New Roman" w:cs="Times New Roman"/>
          <w:sz w:val="24"/>
          <w:szCs w:val="24"/>
        </w:rPr>
        <w:t>must</w:t>
      </w:r>
      <w:r>
        <w:rPr>
          <w:rFonts w:ascii="Times New Roman" w:hAnsi="Times New Roman" w:cs="Times New Roman"/>
          <w:sz w:val="24"/>
          <w:szCs w:val="24"/>
        </w:rPr>
        <w:t xml:space="preserve"> be </w:t>
      </w:r>
      <w:r w:rsidRPr="00B345CC">
        <w:rPr>
          <w:rFonts w:ascii="Times New Roman" w:hAnsi="Times New Roman" w:cs="Times New Roman"/>
          <w:sz w:val="24"/>
          <w:szCs w:val="24"/>
        </w:rPr>
        <w:t>made within 90 days of the application being made. However, the 90 day</w:t>
      </w:r>
      <w:r w:rsidR="00B2540D" w:rsidRPr="00B345CC">
        <w:rPr>
          <w:rFonts w:ascii="Times New Roman" w:hAnsi="Times New Roman" w:cs="Times New Roman"/>
          <w:sz w:val="24"/>
          <w:szCs w:val="24"/>
        </w:rPr>
        <w:t xml:space="preserve"> rule </w:t>
      </w:r>
      <w:r w:rsidR="00B2540D" w:rsidRPr="00A54809">
        <w:rPr>
          <w:rFonts w:ascii="Times New Roman" w:hAnsi="Times New Roman" w:cs="Times New Roman"/>
          <w:sz w:val="24"/>
          <w:szCs w:val="24"/>
        </w:rPr>
        <w:t>is</w:t>
      </w:r>
      <w:r w:rsidR="00B2540D" w:rsidRPr="00B345CC">
        <w:rPr>
          <w:rFonts w:ascii="Times New Roman" w:hAnsi="Times New Roman" w:cs="Times New Roman"/>
          <w:sz w:val="24"/>
          <w:szCs w:val="24"/>
        </w:rPr>
        <w:t xml:space="preserve"> subject to </w:t>
      </w:r>
      <w:r w:rsidR="00862B79" w:rsidRPr="00B345CC">
        <w:rPr>
          <w:rFonts w:ascii="Times New Roman" w:hAnsi="Times New Roman" w:cs="Times New Roman"/>
          <w:sz w:val="24"/>
          <w:szCs w:val="24"/>
        </w:rPr>
        <w:t>“</w:t>
      </w:r>
      <w:r w:rsidR="00E74AFE" w:rsidRPr="00B345CC">
        <w:rPr>
          <w:rFonts w:ascii="Times New Roman" w:hAnsi="Times New Roman" w:cs="Times New Roman"/>
          <w:sz w:val="24"/>
          <w:szCs w:val="24"/>
        </w:rPr>
        <w:t>stopping the clock</w:t>
      </w:r>
      <w:r w:rsidR="00862B79" w:rsidRPr="00B345CC">
        <w:rPr>
          <w:rFonts w:ascii="Times New Roman" w:hAnsi="Times New Roman" w:cs="Times New Roman"/>
          <w:sz w:val="24"/>
          <w:szCs w:val="24"/>
        </w:rPr>
        <w:t>”</w:t>
      </w:r>
      <w:r w:rsidR="00D86154" w:rsidRPr="00B345CC">
        <w:rPr>
          <w:rFonts w:ascii="Times New Roman" w:hAnsi="Times New Roman" w:cs="Times New Roman"/>
          <w:sz w:val="24"/>
          <w:szCs w:val="24"/>
        </w:rPr>
        <w:t>,</w:t>
      </w:r>
      <w:r w:rsidR="00B2540D" w:rsidRPr="00B345CC">
        <w:rPr>
          <w:rFonts w:ascii="Times New Roman" w:hAnsi="Times New Roman" w:cs="Times New Roman"/>
          <w:sz w:val="24"/>
          <w:szCs w:val="24"/>
        </w:rPr>
        <w:t xml:space="preserve"> which </w:t>
      </w:r>
      <w:r w:rsidR="00B2540D" w:rsidRPr="00A54809">
        <w:rPr>
          <w:rFonts w:ascii="Times New Roman" w:hAnsi="Times New Roman" w:cs="Times New Roman"/>
          <w:sz w:val="24"/>
          <w:szCs w:val="24"/>
        </w:rPr>
        <w:t>is</w:t>
      </w:r>
      <w:r w:rsidR="00B2540D" w:rsidRPr="00B345CC">
        <w:rPr>
          <w:rFonts w:ascii="Times New Roman" w:hAnsi="Times New Roman" w:cs="Times New Roman"/>
          <w:sz w:val="24"/>
          <w:szCs w:val="24"/>
        </w:rPr>
        <w:t xml:space="preserve"> covered under subregulation 4.41N(</w:t>
      </w:r>
      <w:r w:rsidR="00655340">
        <w:rPr>
          <w:rFonts w:ascii="Times New Roman" w:hAnsi="Times New Roman" w:cs="Times New Roman"/>
          <w:sz w:val="24"/>
          <w:szCs w:val="24"/>
        </w:rPr>
        <w:t>6</w:t>
      </w:r>
      <w:r w:rsidR="00B2540D" w:rsidRPr="00B345CC">
        <w:rPr>
          <w:rFonts w:ascii="Times New Roman" w:hAnsi="Times New Roman" w:cs="Times New Roman"/>
          <w:sz w:val="24"/>
          <w:szCs w:val="24"/>
        </w:rPr>
        <w:t>).</w:t>
      </w:r>
    </w:p>
    <w:p w14:paraId="20639FA2" w14:textId="612BBE2D" w:rsidR="00B2540D" w:rsidRDefault="00B2540D" w:rsidP="007F73F9">
      <w:pPr>
        <w:rPr>
          <w:rFonts w:ascii="Times New Roman" w:hAnsi="Times New Roman" w:cs="Times New Roman"/>
          <w:sz w:val="24"/>
          <w:szCs w:val="24"/>
        </w:rPr>
      </w:pPr>
      <w:r>
        <w:rPr>
          <w:rFonts w:ascii="Times New Roman" w:hAnsi="Times New Roman" w:cs="Times New Roman"/>
          <w:sz w:val="24"/>
          <w:szCs w:val="24"/>
        </w:rPr>
        <w:t xml:space="preserve">If the Secretary does not make a decision under subregulation 4.41N(1) within 90 days of the application being made, the Secretary </w:t>
      </w:r>
      <w:r w:rsidRPr="00A54809">
        <w:rPr>
          <w:rFonts w:ascii="Times New Roman" w:hAnsi="Times New Roman" w:cs="Times New Roman"/>
          <w:sz w:val="24"/>
          <w:szCs w:val="24"/>
        </w:rPr>
        <w:t>is</w:t>
      </w:r>
      <w:r>
        <w:rPr>
          <w:rFonts w:ascii="Times New Roman" w:hAnsi="Times New Roman" w:cs="Times New Roman"/>
          <w:sz w:val="24"/>
          <w:szCs w:val="24"/>
        </w:rPr>
        <w:t xml:space="preserve"> taken to have refused to approve the applicant as a known consignor at the end of that period. Subregulation 4.41N(</w:t>
      </w:r>
      <w:r w:rsidR="00655340">
        <w:rPr>
          <w:rFonts w:ascii="Times New Roman" w:hAnsi="Times New Roman" w:cs="Times New Roman"/>
          <w:sz w:val="24"/>
          <w:szCs w:val="24"/>
        </w:rPr>
        <w:t>3</w:t>
      </w:r>
      <w:r>
        <w:rPr>
          <w:rFonts w:ascii="Times New Roman" w:hAnsi="Times New Roman" w:cs="Times New Roman"/>
          <w:sz w:val="24"/>
          <w:szCs w:val="24"/>
        </w:rPr>
        <w:t xml:space="preserve">) </w:t>
      </w:r>
      <w:r w:rsidR="00416FE7">
        <w:rPr>
          <w:rFonts w:ascii="Times New Roman" w:hAnsi="Times New Roman" w:cs="Times New Roman"/>
          <w:sz w:val="24"/>
          <w:szCs w:val="24"/>
        </w:rPr>
        <w:t>w</w:t>
      </w:r>
      <w:r w:rsidR="006E5DCC">
        <w:rPr>
          <w:rFonts w:ascii="Times New Roman" w:hAnsi="Times New Roman" w:cs="Times New Roman"/>
          <w:sz w:val="24"/>
          <w:szCs w:val="24"/>
        </w:rPr>
        <w:t>ill</w:t>
      </w:r>
      <w:r>
        <w:rPr>
          <w:rFonts w:ascii="Times New Roman" w:hAnsi="Times New Roman" w:cs="Times New Roman"/>
          <w:sz w:val="24"/>
          <w:szCs w:val="24"/>
        </w:rPr>
        <w:t xml:space="preserve"> also </w:t>
      </w:r>
      <w:r w:rsidR="00416FE7">
        <w:rPr>
          <w:rFonts w:ascii="Times New Roman" w:hAnsi="Times New Roman" w:cs="Times New Roman"/>
          <w:sz w:val="24"/>
          <w:szCs w:val="24"/>
        </w:rPr>
        <w:t xml:space="preserve">need to </w:t>
      </w:r>
      <w:r>
        <w:rPr>
          <w:rFonts w:ascii="Times New Roman" w:hAnsi="Times New Roman" w:cs="Times New Roman"/>
          <w:sz w:val="24"/>
          <w:szCs w:val="24"/>
        </w:rPr>
        <w:t xml:space="preserve">take into account the stop clock mechanism in the next paragraphs.  </w:t>
      </w:r>
    </w:p>
    <w:p w14:paraId="28EFCA4B" w14:textId="59B48549" w:rsidR="00B2540D" w:rsidRDefault="00C468D4" w:rsidP="007F73F9">
      <w:pPr>
        <w:rPr>
          <w:rFonts w:ascii="Times New Roman" w:hAnsi="Times New Roman" w:cs="Times New Roman"/>
          <w:sz w:val="24"/>
          <w:szCs w:val="24"/>
        </w:rPr>
      </w:pPr>
      <w:r>
        <w:rPr>
          <w:rFonts w:ascii="Times New Roman" w:hAnsi="Times New Roman" w:cs="Times New Roman"/>
          <w:sz w:val="24"/>
          <w:szCs w:val="24"/>
        </w:rPr>
        <w:t xml:space="preserve">The stop clock under </w:t>
      </w:r>
      <w:r w:rsidR="00B2540D">
        <w:rPr>
          <w:rFonts w:ascii="Times New Roman" w:hAnsi="Times New Roman" w:cs="Times New Roman"/>
          <w:sz w:val="24"/>
          <w:szCs w:val="24"/>
        </w:rPr>
        <w:t>s</w:t>
      </w:r>
      <w:r>
        <w:rPr>
          <w:rFonts w:ascii="Times New Roman" w:hAnsi="Times New Roman" w:cs="Times New Roman"/>
          <w:sz w:val="24"/>
          <w:szCs w:val="24"/>
        </w:rPr>
        <w:t>ubregulation 4.41N(</w:t>
      </w:r>
      <w:r w:rsidR="00655340">
        <w:rPr>
          <w:rFonts w:ascii="Times New Roman" w:hAnsi="Times New Roman" w:cs="Times New Roman"/>
          <w:sz w:val="24"/>
          <w:szCs w:val="24"/>
        </w:rPr>
        <w:t>6</w:t>
      </w:r>
      <w:r>
        <w:rPr>
          <w:rFonts w:ascii="Times New Roman" w:hAnsi="Times New Roman" w:cs="Times New Roman"/>
          <w:sz w:val="24"/>
          <w:szCs w:val="24"/>
        </w:rPr>
        <w:t>) operate</w:t>
      </w:r>
      <w:r w:rsidR="006E5DCC">
        <w:rPr>
          <w:rFonts w:ascii="Times New Roman" w:hAnsi="Times New Roman" w:cs="Times New Roman"/>
          <w:sz w:val="24"/>
          <w:szCs w:val="24"/>
        </w:rPr>
        <w:t>s</w:t>
      </w:r>
      <w:r>
        <w:rPr>
          <w:rFonts w:ascii="Times New Roman" w:hAnsi="Times New Roman" w:cs="Times New Roman"/>
          <w:sz w:val="24"/>
          <w:szCs w:val="24"/>
        </w:rPr>
        <w:t xml:space="preserve"> in two circumstances</w:t>
      </w:r>
      <w:r w:rsidR="00862B79">
        <w:rPr>
          <w:rFonts w:ascii="Times New Roman" w:hAnsi="Times New Roman" w:cs="Times New Roman"/>
          <w:sz w:val="24"/>
          <w:szCs w:val="24"/>
        </w:rPr>
        <w:t>:</w:t>
      </w:r>
      <w:r>
        <w:rPr>
          <w:rFonts w:ascii="Times New Roman" w:hAnsi="Times New Roman" w:cs="Times New Roman"/>
          <w:sz w:val="24"/>
          <w:szCs w:val="24"/>
        </w:rPr>
        <w:t xml:space="preserve"> where the Secretary has requested further information under paragraph 4.41M(3)(a)</w:t>
      </w:r>
      <w:r w:rsidR="00862B79">
        <w:rPr>
          <w:rFonts w:ascii="Times New Roman" w:hAnsi="Times New Roman" w:cs="Times New Roman"/>
          <w:sz w:val="24"/>
          <w:szCs w:val="24"/>
        </w:rPr>
        <w:t>,</w:t>
      </w:r>
      <w:r>
        <w:rPr>
          <w:rFonts w:ascii="Times New Roman" w:hAnsi="Times New Roman" w:cs="Times New Roman"/>
          <w:sz w:val="24"/>
          <w:szCs w:val="24"/>
        </w:rPr>
        <w:t xml:space="preserve"> or requested access for inspection under paragraph 4.41M(3)(b). Once the Secretary has made a request in the</w:t>
      </w:r>
      <w:r w:rsidR="00862B79">
        <w:rPr>
          <w:rFonts w:ascii="Times New Roman" w:hAnsi="Times New Roman" w:cs="Times New Roman"/>
          <w:sz w:val="24"/>
          <w:szCs w:val="24"/>
        </w:rPr>
        <w:t>se</w:t>
      </w:r>
      <w:r>
        <w:rPr>
          <w:rFonts w:ascii="Times New Roman" w:hAnsi="Times New Roman" w:cs="Times New Roman"/>
          <w:sz w:val="24"/>
          <w:szCs w:val="24"/>
        </w:rPr>
        <w:t xml:space="preserve"> circumstances, the stop clock </w:t>
      </w:r>
      <w:r w:rsidRPr="00A54809">
        <w:rPr>
          <w:rFonts w:ascii="Times New Roman" w:hAnsi="Times New Roman" w:cs="Times New Roman"/>
          <w:sz w:val="24"/>
          <w:szCs w:val="24"/>
        </w:rPr>
        <w:t>is</w:t>
      </w:r>
      <w:r>
        <w:rPr>
          <w:rFonts w:ascii="Times New Roman" w:hAnsi="Times New Roman" w:cs="Times New Roman"/>
          <w:sz w:val="24"/>
          <w:szCs w:val="24"/>
        </w:rPr>
        <w:t xml:space="preserve"> activated</w:t>
      </w:r>
      <w:r w:rsidR="00B2540D">
        <w:rPr>
          <w:rFonts w:ascii="Times New Roman" w:hAnsi="Times New Roman" w:cs="Times New Roman"/>
          <w:sz w:val="24"/>
          <w:szCs w:val="24"/>
        </w:rPr>
        <w:t xml:space="preserve"> for each request that is made</w:t>
      </w:r>
      <w:r>
        <w:rPr>
          <w:rFonts w:ascii="Times New Roman" w:hAnsi="Times New Roman" w:cs="Times New Roman"/>
          <w:sz w:val="24"/>
          <w:szCs w:val="24"/>
        </w:rPr>
        <w:t xml:space="preserve">. </w:t>
      </w:r>
      <w:r w:rsidR="00E74AFE">
        <w:rPr>
          <w:rFonts w:ascii="Times New Roman" w:hAnsi="Times New Roman" w:cs="Times New Roman"/>
          <w:sz w:val="24"/>
          <w:szCs w:val="24"/>
        </w:rPr>
        <w:t xml:space="preserve">The stop clock </w:t>
      </w:r>
      <w:r w:rsidR="00E74AFE" w:rsidRPr="00A54809">
        <w:rPr>
          <w:rFonts w:ascii="Times New Roman" w:hAnsi="Times New Roman" w:cs="Times New Roman"/>
          <w:sz w:val="24"/>
          <w:szCs w:val="24"/>
        </w:rPr>
        <w:t>halts</w:t>
      </w:r>
      <w:r w:rsidR="00546914">
        <w:rPr>
          <w:rFonts w:ascii="Times New Roman" w:hAnsi="Times New Roman" w:cs="Times New Roman"/>
          <w:sz w:val="24"/>
          <w:szCs w:val="24"/>
        </w:rPr>
        <w:t xml:space="preserve"> the 90 </w:t>
      </w:r>
      <w:r w:rsidR="00E74AFE">
        <w:rPr>
          <w:rFonts w:ascii="Times New Roman" w:hAnsi="Times New Roman" w:cs="Times New Roman"/>
          <w:sz w:val="24"/>
          <w:szCs w:val="24"/>
        </w:rPr>
        <w:t>day</w:t>
      </w:r>
      <w:r>
        <w:rPr>
          <w:rFonts w:ascii="Times New Roman" w:hAnsi="Times New Roman" w:cs="Times New Roman"/>
          <w:sz w:val="24"/>
          <w:szCs w:val="24"/>
        </w:rPr>
        <w:t xml:space="preserve"> decision period until further information under paragraph 4.41M(3)(a) is given or an inspection under paragraph 4.41M(3)(b) is conducted. The end period may also be given a date within the written notice under paragraph 4.41M(3)(a) or 4.41M(3)(b). The stop clock mechanism </w:t>
      </w:r>
      <w:r w:rsidRPr="00A54809">
        <w:rPr>
          <w:rFonts w:ascii="Times New Roman" w:hAnsi="Times New Roman" w:cs="Times New Roman"/>
          <w:sz w:val="24"/>
          <w:szCs w:val="24"/>
        </w:rPr>
        <w:t>provides</w:t>
      </w:r>
      <w:r>
        <w:rPr>
          <w:rFonts w:ascii="Times New Roman" w:hAnsi="Times New Roman" w:cs="Times New Roman"/>
          <w:sz w:val="24"/>
          <w:szCs w:val="24"/>
        </w:rPr>
        <w:t xml:space="preserve"> time, where necessary, for the Department to review further informa</w:t>
      </w:r>
      <w:r w:rsidR="00B2540D">
        <w:rPr>
          <w:rFonts w:ascii="Times New Roman" w:hAnsi="Times New Roman" w:cs="Times New Roman"/>
          <w:sz w:val="24"/>
          <w:szCs w:val="24"/>
        </w:rPr>
        <w:t xml:space="preserve">tion or to conduct inspections. </w:t>
      </w:r>
    </w:p>
    <w:p w14:paraId="198FDB98" w14:textId="2E01B49A" w:rsidR="00B11DC0" w:rsidRPr="00326ED5" w:rsidRDefault="00B2540D">
      <w:pPr>
        <w:rPr>
          <w:rFonts w:ascii="Times New Roman" w:hAnsi="Times New Roman" w:cs="Times New Roman"/>
          <w:sz w:val="24"/>
          <w:szCs w:val="24"/>
        </w:rPr>
      </w:pPr>
      <w:r>
        <w:rPr>
          <w:rFonts w:ascii="Times New Roman" w:hAnsi="Times New Roman" w:cs="Times New Roman"/>
          <w:sz w:val="24"/>
          <w:szCs w:val="24"/>
        </w:rPr>
        <w:t>For example, the stop clock mechanism is worked through below for a fruit exporter. At the beginning, the fruit exporter applies to become a known consignor. The Secretary may ask the known consignor applicant about additional security measures relating to personnel security at the fruit packing facility. Once this request is provided in writing, the 90 day decision period is immediately halted on the day on which the written notice is given. It may take the fruit exporter two weeks to provide this information, and the two weeks do not count towards the 9</w:t>
      </w:r>
      <w:r w:rsidR="00E74AFE">
        <w:rPr>
          <w:rFonts w:ascii="Times New Roman" w:hAnsi="Times New Roman" w:cs="Times New Roman"/>
          <w:sz w:val="24"/>
          <w:szCs w:val="24"/>
        </w:rPr>
        <w:t>0 day decision making period. When</w:t>
      </w:r>
      <w:r>
        <w:rPr>
          <w:rFonts w:ascii="Times New Roman" w:hAnsi="Times New Roman" w:cs="Times New Roman"/>
          <w:sz w:val="24"/>
          <w:szCs w:val="24"/>
        </w:rPr>
        <w:t xml:space="preserve"> the applicant provides th</w:t>
      </w:r>
      <w:r w:rsidR="004451BA">
        <w:rPr>
          <w:rFonts w:ascii="Times New Roman" w:hAnsi="Times New Roman" w:cs="Times New Roman"/>
          <w:sz w:val="24"/>
          <w:szCs w:val="24"/>
        </w:rPr>
        <w:t xml:space="preserve">e requested information, the 90 </w:t>
      </w:r>
      <w:r>
        <w:rPr>
          <w:rFonts w:ascii="Times New Roman" w:hAnsi="Times New Roman" w:cs="Times New Roman"/>
          <w:sz w:val="24"/>
          <w:szCs w:val="24"/>
        </w:rPr>
        <w:t>day decision period begin</w:t>
      </w:r>
      <w:r w:rsidR="004451BA">
        <w:rPr>
          <w:rFonts w:ascii="Times New Roman" w:hAnsi="Times New Roman" w:cs="Times New Roman"/>
          <w:sz w:val="24"/>
          <w:szCs w:val="24"/>
        </w:rPr>
        <w:t xml:space="preserve">s to countdown again. At the 45 </w:t>
      </w:r>
      <w:r>
        <w:rPr>
          <w:rFonts w:ascii="Times New Roman" w:hAnsi="Times New Roman" w:cs="Times New Roman"/>
          <w:sz w:val="24"/>
          <w:szCs w:val="24"/>
        </w:rPr>
        <w:t xml:space="preserve">day mark, the stop clock may be triggered again by the </w:t>
      </w:r>
      <w:r w:rsidR="00E74AFE">
        <w:rPr>
          <w:rFonts w:ascii="Times New Roman" w:hAnsi="Times New Roman" w:cs="Times New Roman"/>
          <w:sz w:val="24"/>
          <w:szCs w:val="24"/>
        </w:rPr>
        <w:t>Secretary</w:t>
      </w:r>
      <w:r>
        <w:rPr>
          <w:rFonts w:ascii="Times New Roman" w:hAnsi="Times New Roman" w:cs="Times New Roman"/>
          <w:sz w:val="24"/>
          <w:szCs w:val="24"/>
        </w:rPr>
        <w:t xml:space="preserve"> requesting an inspection to the applicant’s site. Due to seasonal factors, an inspection may not be possible until </w:t>
      </w:r>
      <w:r w:rsidR="00E74AFE">
        <w:rPr>
          <w:rFonts w:ascii="Times New Roman" w:hAnsi="Times New Roman" w:cs="Times New Roman"/>
          <w:sz w:val="24"/>
          <w:szCs w:val="24"/>
        </w:rPr>
        <w:t>summer, which is when the fruit is</w:t>
      </w:r>
      <w:r>
        <w:rPr>
          <w:rFonts w:ascii="Times New Roman" w:hAnsi="Times New Roman" w:cs="Times New Roman"/>
          <w:sz w:val="24"/>
          <w:szCs w:val="24"/>
        </w:rPr>
        <w:t xml:space="preserve"> actually processed. This means that the stop clock can last for several months before the Department can conduct an inspection of the site. Once the inspection is completed, the 45 day countdown starts again, and if there are no further requests for inspections or information, the Secretary </w:t>
      </w:r>
      <w:r w:rsidRPr="00A54809">
        <w:rPr>
          <w:rFonts w:ascii="Times New Roman" w:hAnsi="Times New Roman" w:cs="Times New Roman"/>
          <w:sz w:val="24"/>
          <w:szCs w:val="24"/>
        </w:rPr>
        <w:t>will</w:t>
      </w:r>
      <w:r>
        <w:rPr>
          <w:rFonts w:ascii="Times New Roman" w:hAnsi="Times New Roman" w:cs="Times New Roman"/>
          <w:sz w:val="24"/>
          <w:szCs w:val="24"/>
        </w:rPr>
        <w:t xml:space="preserve"> have 45 days to make a decision whether to approve or refuse the approval of the applicant. </w:t>
      </w:r>
    </w:p>
    <w:p w14:paraId="6418C6E9" w14:textId="67894E5B" w:rsidR="00A468CC" w:rsidRPr="00A468CC" w:rsidRDefault="00A468CC" w:rsidP="007F73F9">
      <w:pPr>
        <w:rPr>
          <w:rFonts w:ascii="Times New Roman" w:hAnsi="Times New Roman" w:cs="Times New Roman"/>
          <w:i/>
          <w:sz w:val="24"/>
          <w:szCs w:val="24"/>
        </w:rPr>
      </w:pPr>
      <w:r w:rsidRPr="00A468CC">
        <w:rPr>
          <w:rFonts w:ascii="Times New Roman" w:hAnsi="Times New Roman" w:cs="Times New Roman"/>
          <w:i/>
          <w:sz w:val="24"/>
          <w:szCs w:val="24"/>
        </w:rPr>
        <w:t>4.41P Duration of approval</w:t>
      </w:r>
    </w:p>
    <w:p w14:paraId="2593C152" w14:textId="7D6A289E" w:rsidR="003E657A" w:rsidRDefault="003E657A" w:rsidP="007F73F9">
      <w:pPr>
        <w:rPr>
          <w:rFonts w:ascii="Times New Roman" w:hAnsi="Times New Roman" w:cs="Times New Roman"/>
          <w:sz w:val="24"/>
          <w:szCs w:val="24"/>
        </w:rPr>
      </w:pPr>
      <w:r>
        <w:rPr>
          <w:rFonts w:ascii="Times New Roman" w:hAnsi="Times New Roman" w:cs="Times New Roman"/>
          <w:sz w:val="24"/>
          <w:szCs w:val="24"/>
        </w:rPr>
        <w:t xml:space="preserve">The duration of approval </w:t>
      </w:r>
      <w:r w:rsidRPr="00A54809">
        <w:rPr>
          <w:rFonts w:ascii="Times New Roman" w:hAnsi="Times New Roman" w:cs="Times New Roman"/>
          <w:sz w:val="24"/>
          <w:szCs w:val="24"/>
        </w:rPr>
        <w:t>is</w:t>
      </w:r>
      <w:r>
        <w:rPr>
          <w:rFonts w:ascii="Times New Roman" w:hAnsi="Times New Roman" w:cs="Times New Roman"/>
          <w:sz w:val="24"/>
          <w:szCs w:val="24"/>
        </w:rPr>
        <w:t xml:space="preserve"> governed under</w:t>
      </w:r>
      <w:r w:rsidR="006011B1">
        <w:rPr>
          <w:rFonts w:ascii="Times New Roman" w:hAnsi="Times New Roman" w:cs="Times New Roman"/>
          <w:sz w:val="24"/>
          <w:szCs w:val="24"/>
        </w:rPr>
        <w:t xml:space="preserve"> </w:t>
      </w:r>
      <w:r>
        <w:rPr>
          <w:rFonts w:ascii="Times New Roman" w:hAnsi="Times New Roman" w:cs="Times New Roman"/>
          <w:sz w:val="24"/>
          <w:szCs w:val="24"/>
        </w:rPr>
        <w:t xml:space="preserve">regulation 4.41P. Subregulation 4.41P(1) </w:t>
      </w:r>
      <w:r w:rsidRPr="00A54809">
        <w:rPr>
          <w:rFonts w:ascii="Times New Roman" w:hAnsi="Times New Roman" w:cs="Times New Roman"/>
          <w:sz w:val="24"/>
          <w:szCs w:val="24"/>
        </w:rPr>
        <w:t>provides</w:t>
      </w:r>
      <w:r>
        <w:rPr>
          <w:rFonts w:ascii="Times New Roman" w:hAnsi="Times New Roman" w:cs="Times New Roman"/>
          <w:sz w:val="24"/>
          <w:szCs w:val="24"/>
        </w:rPr>
        <w:t xml:space="preserve"> that the known consignor’s approval commences on the day specified in the notice of approval under subregulation 4.41N(3). The day specified in the notice </w:t>
      </w:r>
      <w:r w:rsidRPr="00A54809">
        <w:rPr>
          <w:rFonts w:ascii="Times New Roman" w:hAnsi="Times New Roman" w:cs="Times New Roman"/>
          <w:sz w:val="24"/>
          <w:szCs w:val="24"/>
        </w:rPr>
        <w:t>must</w:t>
      </w:r>
      <w:r>
        <w:rPr>
          <w:rFonts w:ascii="Times New Roman" w:hAnsi="Times New Roman" w:cs="Times New Roman"/>
          <w:sz w:val="24"/>
          <w:szCs w:val="24"/>
        </w:rPr>
        <w:t xml:space="preserve"> also take into account whether the applicant is originating cargo or not. A known consignor’s approval </w:t>
      </w:r>
      <w:r w:rsidRPr="00A54809">
        <w:rPr>
          <w:rFonts w:ascii="Times New Roman" w:hAnsi="Times New Roman" w:cs="Times New Roman"/>
          <w:sz w:val="24"/>
          <w:szCs w:val="24"/>
        </w:rPr>
        <w:t>does</w:t>
      </w:r>
      <w:r>
        <w:rPr>
          <w:rFonts w:ascii="Times New Roman" w:hAnsi="Times New Roman" w:cs="Times New Roman"/>
          <w:sz w:val="24"/>
          <w:szCs w:val="24"/>
        </w:rPr>
        <w:t xml:space="preserve"> not begin until it is carrying on a business that originates cargo. Under subregulation (3), the approval </w:t>
      </w:r>
      <w:r w:rsidRPr="00A54809">
        <w:rPr>
          <w:rFonts w:ascii="Times New Roman" w:hAnsi="Times New Roman" w:cs="Times New Roman"/>
          <w:sz w:val="24"/>
          <w:szCs w:val="24"/>
        </w:rPr>
        <w:t>continues</w:t>
      </w:r>
      <w:r>
        <w:rPr>
          <w:rFonts w:ascii="Times New Roman" w:hAnsi="Times New Roman" w:cs="Times New Roman"/>
          <w:sz w:val="24"/>
          <w:szCs w:val="24"/>
        </w:rPr>
        <w:t xml:space="preserve"> until the end of the period specified in the notice o</w:t>
      </w:r>
      <w:r w:rsidR="006011B1">
        <w:rPr>
          <w:rFonts w:ascii="Times New Roman" w:hAnsi="Times New Roman" w:cs="Times New Roman"/>
          <w:sz w:val="24"/>
          <w:szCs w:val="24"/>
        </w:rPr>
        <w:t xml:space="preserve">r when the approval is revoked. </w:t>
      </w:r>
      <w:r>
        <w:rPr>
          <w:rFonts w:ascii="Times New Roman" w:hAnsi="Times New Roman" w:cs="Times New Roman"/>
          <w:sz w:val="24"/>
          <w:szCs w:val="24"/>
        </w:rPr>
        <w:t xml:space="preserve">The period specified in the notice </w:t>
      </w:r>
      <w:r w:rsidRPr="00A54809">
        <w:rPr>
          <w:rFonts w:ascii="Times New Roman" w:hAnsi="Times New Roman" w:cs="Times New Roman"/>
          <w:sz w:val="24"/>
          <w:szCs w:val="24"/>
        </w:rPr>
        <w:t>must</w:t>
      </w:r>
      <w:r>
        <w:rPr>
          <w:rFonts w:ascii="Times New Roman" w:hAnsi="Times New Roman" w:cs="Times New Roman"/>
          <w:sz w:val="24"/>
          <w:szCs w:val="24"/>
        </w:rPr>
        <w:t xml:space="preserve"> be at least 12 months, but not more than 5 years, after the day on which the approval commences. Flexibility is required to allow the </w:t>
      </w:r>
      <w:r w:rsidR="00E74AFE">
        <w:rPr>
          <w:rFonts w:ascii="Times New Roman" w:hAnsi="Times New Roman" w:cs="Times New Roman"/>
          <w:sz w:val="24"/>
          <w:szCs w:val="24"/>
        </w:rPr>
        <w:t>Secretary</w:t>
      </w:r>
      <w:r>
        <w:rPr>
          <w:rFonts w:ascii="Times New Roman" w:hAnsi="Times New Roman" w:cs="Times New Roman"/>
          <w:sz w:val="24"/>
          <w:szCs w:val="24"/>
        </w:rPr>
        <w:t xml:space="preserve"> to take into </w:t>
      </w:r>
      <w:r w:rsidR="00E74AFE">
        <w:rPr>
          <w:rFonts w:ascii="Times New Roman" w:hAnsi="Times New Roman" w:cs="Times New Roman"/>
          <w:sz w:val="24"/>
          <w:szCs w:val="24"/>
        </w:rPr>
        <w:t xml:space="preserve">account </w:t>
      </w:r>
      <w:r>
        <w:rPr>
          <w:rFonts w:ascii="Times New Roman" w:hAnsi="Times New Roman" w:cs="Times New Roman"/>
          <w:sz w:val="24"/>
          <w:szCs w:val="24"/>
        </w:rPr>
        <w:t xml:space="preserve">a variety of </w:t>
      </w:r>
      <w:r w:rsidR="00FA4989">
        <w:rPr>
          <w:rFonts w:ascii="Times New Roman" w:hAnsi="Times New Roman" w:cs="Times New Roman"/>
          <w:sz w:val="24"/>
          <w:szCs w:val="24"/>
        </w:rPr>
        <w:t xml:space="preserve">aviation security </w:t>
      </w:r>
      <w:r>
        <w:rPr>
          <w:rFonts w:ascii="Times New Roman" w:hAnsi="Times New Roman" w:cs="Times New Roman"/>
          <w:sz w:val="24"/>
          <w:szCs w:val="24"/>
        </w:rPr>
        <w:t xml:space="preserve">relevant factors in setting out the approval period. For example, if a business is deemed as higher risk, it may be subject to a shorter approval duration, which </w:t>
      </w:r>
      <w:r w:rsidRPr="00A54809">
        <w:rPr>
          <w:rFonts w:ascii="Times New Roman" w:hAnsi="Times New Roman" w:cs="Times New Roman"/>
          <w:sz w:val="24"/>
          <w:szCs w:val="24"/>
        </w:rPr>
        <w:t>provides</w:t>
      </w:r>
      <w:r>
        <w:rPr>
          <w:rFonts w:ascii="Times New Roman" w:hAnsi="Times New Roman" w:cs="Times New Roman"/>
          <w:sz w:val="24"/>
          <w:szCs w:val="24"/>
        </w:rPr>
        <w:t xml:space="preserve"> the </w:t>
      </w:r>
      <w:r w:rsidR="00E74AFE">
        <w:rPr>
          <w:rFonts w:ascii="Times New Roman" w:hAnsi="Times New Roman" w:cs="Times New Roman"/>
          <w:sz w:val="24"/>
          <w:szCs w:val="24"/>
        </w:rPr>
        <w:t xml:space="preserve">Secretary </w:t>
      </w:r>
      <w:r>
        <w:rPr>
          <w:rFonts w:ascii="Times New Roman" w:hAnsi="Times New Roman" w:cs="Times New Roman"/>
          <w:sz w:val="24"/>
          <w:szCs w:val="24"/>
        </w:rPr>
        <w:t xml:space="preserve">with a degree of increased oversight of that business. </w:t>
      </w:r>
    </w:p>
    <w:p w14:paraId="306C371D" w14:textId="77777777" w:rsidR="00256ADB" w:rsidRPr="00A468CC" w:rsidRDefault="00A468CC" w:rsidP="007F73F9">
      <w:pPr>
        <w:rPr>
          <w:rFonts w:ascii="Times New Roman" w:hAnsi="Times New Roman" w:cs="Times New Roman"/>
          <w:i/>
          <w:sz w:val="24"/>
          <w:szCs w:val="24"/>
        </w:rPr>
      </w:pPr>
      <w:r w:rsidRPr="00A468CC">
        <w:rPr>
          <w:rFonts w:ascii="Times New Roman" w:hAnsi="Times New Roman" w:cs="Times New Roman"/>
          <w:i/>
          <w:sz w:val="24"/>
          <w:szCs w:val="24"/>
        </w:rPr>
        <w:t xml:space="preserve">4.41Q Action by Secretary in relation to approval </w:t>
      </w:r>
    </w:p>
    <w:p w14:paraId="428B2296" w14:textId="6CA53333" w:rsidR="0020083D" w:rsidRDefault="0020083D" w:rsidP="007F73F9">
      <w:pPr>
        <w:rPr>
          <w:rFonts w:ascii="Times New Roman" w:hAnsi="Times New Roman" w:cs="Times New Roman"/>
          <w:sz w:val="24"/>
          <w:szCs w:val="24"/>
        </w:rPr>
      </w:pPr>
      <w:r w:rsidRPr="00A54809">
        <w:rPr>
          <w:rFonts w:ascii="Times New Roman" w:hAnsi="Times New Roman" w:cs="Times New Roman"/>
          <w:sz w:val="24"/>
          <w:szCs w:val="24"/>
        </w:rPr>
        <w:t>Regulation</w:t>
      </w:r>
      <w:r>
        <w:rPr>
          <w:rFonts w:ascii="Times New Roman" w:hAnsi="Times New Roman" w:cs="Times New Roman"/>
          <w:sz w:val="24"/>
          <w:szCs w:val="24"/>
        </w:rPr>
        <w:t xml:space="preserve"> 4.41Q </w:t>
      </w:r>
      <w:r w:rsidRPr="00A54809">
        <w:rPr>
          <w:rFonts w:ascii="Times New Roman" w:hAnsi="Times New Roman" w:cs="Times New Roman"/>
          <w:sz w:val="24"/>
          <w:szCs w:val="24"/>
        </w:rPr>
        <w:t>provides</w:t>
      </w:r>
      <w:r>
        <w:rPr>
          <w:rFonts w:ascii="Times New Roman" w:hAnsi="Times New Roman" w:cs="Times New Roman"/>
          <w:sz w:val="24"/>
          <w:szCs w:val="24"/>
        </w:rPr>
        <w:t xml:space="preserve"> for the</w:t>
      </w:r>
      <w:r w:rsidR="00A64F4B">
        <w:rPr>
          <w:rFonts w:ascii="Times New Roman" w:hAnsi="Times New Roman" w:cs="Times New Roman"/>
          <w:sz w:val="24"/>
          <w:szCs w:val="24"/>
        </w:rPr>
        <w:t xml:space="preserve"> Secretary</w:t>
      </w:r>
      <w:r>
        <w:rPr>
          <w:rFonts w:ascii="Times New Roman" w:hAnsi="Times New Roman" w:cs="Times New Roman"/>
          <w:sz w:val="24"/>
          <w:szCs w:val="24"/>
        </w:rPr>
        <w:t xml:space="preserve"> </w:t>
      </w:r>
      <w:r w:rsidR="00A64F4B">
        <w:rPr>
          <w:rFonts w:ascii="Times New Roman" w:hAnsi="Times New Roman" w:cs="Times New Roman"/>
          <w:sz w:val="24"/>
          <w:szCs w:val="24"/>
        </w:rPr>
        <w:t>to issue a written notice if there is a change to a known consignor’s operations resulting in the known consignor no longer carrying on a business in accordance with the requirements of its known consignor security program</w:t>
      </w:r>
      <w:r w:rsidR="003B64AC">
        <w:rPr>
          <w:rFonts w:ascii="Times New Roman" w:hAnsi="Times New Roman" w:cs="Times New Roman"/>
          <w:sz w:val="24"/>
          <w:szCs w:val="24"/>
        </w:rPr>
        <w:t xml:space="preserve">. The notice may propose </w:t>
      </w:r>
      <w:r w:rsidR="003B64AC" w:rsidRPr="00B345CC">
        <w:rPr>
          <w:rFonts w:ascii="Times New Roman" w:hAnsi="Times New Roman" w:cs="Times New Roman"/>
          <w:sz w:val="24"/>
          <w:szCs w:val="24"/>
        </w:rPr>
        <w:t>one</w:t>
      </w:r>
      <w:r w:rsidR="00862B79" w:rsidRPr="00B345CC">
        <w:rPr>
          <w:rFonts w:ascii="Times New Roman" w:hAnsi="Times New Roman" w:cs="Times New Roman"/>
          <w:sz w:val="24"/>
          <w:szCs w:val="24"/>
        </w:rPr>
        <w:t xml:space="preserve"> or more</w:t>
      </w:r>
      <w:r w:rsidR="003B64AC">
        <w:rPr>
          <w:rFonts w:ascii="Times New Roman" w:hAnsi="Times New Roman" w:cs="Times New Roman"/>
          <w:sz w:val="24"/>
          <w:szCs w:val="24"/>
        </w:rPr>
        <w:t xml:space="preserve"> of the following actions</w:t>
      </w:r>
      <w:r>
        <w:rPr>
          <w:rFonts w:ascii="Times New Roman" w:hAnsi="Times New Roman" w:cs="Times New Roman"/>
          <w:sz w:val="24"/>
          <w:szCs w:val="24"/>
        </w:rPr>
        <w:t>:</w:t>
      </w:r>
    </w:p>
    <w:p w14:paraId="6EBAA02B" w14:textId="71F4DAE1" w:rsidR="004122EE" w:rsidRPr="00292D7D" w:rsidRDefault="00862B79" w:rsidP="006E5DCC">
      <w:pPr>
        <w:pStyle w:val="ListParagraph"/>
        <w:numPr>
          <w:ilvl w:val="0"/>
          <w:numId w:val="28"/>
        </w:numPr>
        <w:spacing w:line="276" w:lineRule="auto"/>
        <w:ind w:left="709"/>
      </w:pPr>
      <w:r>
        <w:rPr>
          <w:szCs w:val="24"/>
        </w:rPr>
        <w:t>t</w:t>
      </w:r>
      <w:r w:rsidR="004122EE" w:rsidRPr="00862B79">
        <w:rPr>
          <w:szCs w:val="24"/>
        </w:rPr>
        <w:t>hat</w:t>
      </w:r>
      <w:r w:rsidR="004122EE" w:rsidRPr="00292D7D">
        <w:t xml:space="preserve"> the known consignor agree to restrict its activities to those that are in accordance with the known consignor security program provided to it by the Secretary. For example, this may be used to restrict a known consignor from conducting </w:t>
      </w:r>
      <w:r w:rsidR="003B64AC" w:rsidRPr="00292D7D">
        <w:t xml:space="preserve">any actions or operations that </w:t>
      </w:r>
      <w:r w:rsidR="003B64AC" w:rsidRPr="00862B79">
        <w:rPr>
          <w:szCs w:val="24"/>
        </w:rPr>
        <w:t>conflict</w:t>
      </w:r>
      <w:r w:rsidR="003B64AC" w:rsidRPr="00292D7D">
        <w:t xml:space="preserve"> with the measures and procedures in the known consignor security program</w:t>
      </w:r>
      <w:r>
        <w:rPr>
          <w:szCs w:val="24"/>
        </w:rPr>
        <w:t>;</w:t>
      </w:r>
    </w:p>
    <w:p w14:paraId="089F7CFF" w14:textId="00F6597E" w:rsidR="00DA54BA" w:rsidRPr="00292D7D" w:rsidRDefault="00862B79" w:rsidP="006E5DCC">
      <w:pPr>
        <w:pStyle w:val="ListParagraph"/>
        <w:numPr>
          <w:ilvl w:val="0"/>
          <w:numId w:val="28"/>
        </w:numPr>
        <w:spacing w:line="276" w:lineRule="auto"/>
        <w:ind w:left="709"/>
      </w:pPr>
      <w:r>
        <w:rPr>
          <w:szCs w:val="24"/>
        </w:rPr>
        <w:t>t</w:t>
      </w:r>
      <w:r w:rsidR="004122EE" w:rsidRPr="00862B79">
        <w:rPr>
          <w:szCs w:val="24"/>
        </w:rPr>
        <w:t>hat</w:t>
      </w:r>
      <w:r w:rsidR="004122EE" w:rsidRPr="00292D7D">
        <w:t xml:space="preserve"> the known consignor agree to the Secretary imposing a condition on the known consignor’s approval </w:t>
      </w:r>
      <w:r w:rsidR="00DA54BA" w:rsidRPr="00292D7D">
        <w:t xml:space="preserve">as a known consignor relating to activities that are not in accordance with the known consignor’s security program. For example, this may be used by the Secretary to </w:t>
      </w:r>
      <w:r w:rsidR="003B64AC" w:rsidRPr="00292D7D">
        <w:t>place conditions on</w:t>
      </w:r>
      <w:r w:rsidR="00DA54BA" w:rsidRPr="00292D7D">
        <w:t xml:space="preserve"> the activities of a known consignor that are not in accordance with the security program.</w:t>
      </w:r>
      <w:r w:rsidR="003B64AC" w:rsidRPr="00292D7D">
        <w:t xml:space="preserve"> This notice may be proposed where it is more practicable to have conditions imposed on a known consignor, rather than to place restrictions on the known consignor</w:t>
      </w:r>
      <w:r>
        <w:rPr>
          <w:szCs w:val="24"/>
        </w:rPr>
        <w:t>;</w:t>
      </w:r>
    </w:p>
    <w:p w14:paraId="594527DC" w14:textId="6D03AC47" w:rsidR="00862B79" w:rsidRPr="00292D7D" w:rsidRDefault="00862B79" w:rsidP="006E5DCC">
      <w:pPr>
        <w:pStyle w:val="ListParagraph"/>
        <w:numPr>
          <w:ilvl w:val="0"/>
          <w:numId w:val="28"/>
        </w:numPr>
        <w:spacing w:line="276" w:lineRule="auto"/>
        <w:ind w:left="709"/>
      </w:pPr>
      <w:r>
        <w:rPr>
          <w:szCs w:val="24"/>
        </w:rPr>
        <w:t>t</w:t>
      </w:r>
      <w:r w:rsidR="009A7762" w:rsidRPr="00862B79">
        <w:rPr>
          <w:szCs w:val="24"/>
        </w:rPr>
        <w:t>hat</w:t>
      </w:r>
      <w:r w:rsidR="009A7762" w:rsidRPr="00292D7D">
        <w:t xml:space="preserve"> the known consignor agree to comply with a different known consignor security program. The situations that may warrant this include a known consignor agreeing to comply with a known consignor security program for a particular industry, which may be a model program, such as a security program for beef exporters. This option </w:t>
      </w:r>
      <w:r w:rsidR="00E41C70">
        <w:rPr>
          <w:szCs w:val="24"/>
        </w:rPr>
        <w:t>will</w:t>
      </w:r>
      <w:r w:rsidR="00016ADF" w:rsidRPr="00862B79">
        <w:rPr>
          <w:szCs w:val="24"/>
        </w:rPr>
        <w:t xml:space="preserve"> </w:t>
      </w:r>
      <w:r w:rsidR="009A7762" w:rsidRPr="00862B79">
        <w:rPr>
          <w:szCs w:val="24"/>
        </w:rPr>
        <w:t>provide</w:t>
      </w:r>
      <w:r w:rsidR="009A7762" w:rsidRPr="00292D7D">
        <w:t xml:space="preserve"> additional administrative flexibility by allowing the Secretary to issue a written notice to have a known consignor comply with a different known consignor security program, without having to vary the program for the known consignor or direct to vary the program</w:t>
      </w:r>
      <w:r>
        <w:rPr>
          <w:szCs w:val="24"/>
        </w:rPr>
        <w:t>; and/or</w:t>
      </w:r>
    </w:p>
    <w:p w14:paraId="04F46D1A" w14:textId="06D5A9B8" w:rsidR="00862B79" w:rsidRPr="00292D7D" w:rsidRDefault="00862B79" w:rsidP="006E5DCC">
      <w:pPr>
        <w:pStyle w:val="ListParagraph"/>
        <w:numPr>
          <w:ilvl w:val="0"/>
          <w:numId w:val="28"/>
        </w:numPr>
        <w:spacing w:after="200" w:line="276" w:lineRule="auto"/>
        <w:ind w:left="709"/>
      </w:pPr>
      <w:r>
        <w:rPr>
          <w:szCs w:val="24"/>
        </w:rPr>
        <w:t>t</w:t>
      </w:r>
      <w:r w:rsidR="009A7762" w:rsidRPr="00862B79">
        <w:rPr>
          <w:szCs w:val="24"/>
        </w:rPr>
        <w:t>hat</w:t>
      </w:r>
      <w:r w:rsidR="009A7762" w:rsidRPr="00292D7D">
        <w:t xml:space="preserve"> the known consignor’s approval as a known consignor be revoked. </w:t>
      </w:r>
      <w:r w:rsidR="002D391F" w:rsidRPr="00292D7D">
        <w:t xml:space="preserve">The known consignor </w:t>
      </w:r>
      <w:r w:rsidR="002D391F" w:rsidRPr="00A54809">
        <w:rPr>
          <w:szCs w:val="24"/>
        </w:rPr>
        <w:t>must</w:t>
      </w:r>
      <w:r w:rsidR="002D391F" w:rsidRPr="00292D7D">
        <w:t xml:space="preserve"> accept the action before it is taken to have requested a revocation under subregulation 4.41V(1). That is, this proposal </w:t>
      </w:r>
      <w:r w:rsidR="002D391F" w:rsidRPr="00A54809">
        <w:rPr>
          <w:szCs w:val="24"/>
        </w:rPr>
        <w:t>does</w:t>
      </w:r>
      <w:r w:rsidR="002D391F" w:rsidRPr="00292D7D">
        <w:t xml:space="preserve"> not revoke the known consignor’s status without agreement.</w:t>
      </w:r>
    </w:p>
    <w:p w14:paraId="19883E3F" w14:textId="77777777" w:rsidR="006049F3" w:rsidRPr="00C01FAB" w:rsidRDefault="00792A23" w:rsidP="00862B79">
      <w:pPr>
        <w:rPr>
          <w:rFonts w:ascii="Times New Roman" w:hAnsi="Times New Roman" w:cs="Times New Roman"/>
          <w:i/>
          <w:sz w:val="24"/>
          <w:szCs w:val="24"/>
        </w:rPr>
      </w:pPr>
      <w:r w:rsidRPr="00C01FAB">
        <w:rPr>
          <w:rFonts w:ascii="Times New Roman" w:hAnsi="Times New Roman" w:cs="Times New Roman"/>
          <w:i/>
          <w:sz w:val="24"/>
          <w:szCs w:val="24"/>
        </w:rPr>
        <w:t>4.41R Application for re-approval</w:t>
      </w:r>
      <w:r w:rsidR="00075EF8" w:rsidRPr="00C01FAB">
        <w:rPr>
          <w:rFonts w:ascii="Times New Roman" w:hAnsi="Times New Roman" w:cs="Times New Roman"/>
          <w:i/>
          <w:sz w:val="24"/>
          <w:szCs w:val="24"/>
        </w:rPr>
        <w:t xml:space="preserve"> </w:t>
      </w:r>
    </w:p>
    <w:p w14:paraId="1AC8B096" w14:textId="01045318" w:rsidR="00344C47" w:rsidRDefault="00344C47" w:rsidP="007F73F9">
      <w:pPr>
        <w:rPr>
          <w:rFonts w:ascii="Times New Roman" w:hAnsi="Times New Roman" w:cs="Times New Roman"/>
          <w:sz w:val="24"/>
          <w:szCs w:val="24"/>
        </w:rPr>
      </w:pPr>
      <w:r>
        <w:rPr>
          <w:rFonts w:ascii="Times New Roman" w:hAnsi="Times New Roman" w:cs="Times New Roman"/>
          <w:sz w:val="24"/>
          <w:szCs w:val="24"/>
        </w:rPr>
        <w:t xml:space="preserve">This regulation </w:t>
      </w:r>
      <w:r w:rsidRPr="00A54809">
        <w:rPr>
          <w:rFonts w:ascii="Times New Roman" w:hAnsi="Times New Roman" w:cs="Times New Roman"/>
          <w:sz w:val="24"/>
          <w:szCs w:val="24"/>
        </w:rPr>
        <w:t>sets</w:t>
      </w:r>
      <w:r>
        <w:rPr>
          <w:rFonts w:ascii="Times New Roman" w:hAnsi="Times New Roman" w:cs="Times New Roman"/>
          <w:sz w:val="24"/>
          <w:szCs w:val="24"/>
        </w:rPr>
        <w:t xml:space="preserve"> out the process for a known consignor to apply for re-approval as a known consignor. The application </w:t>
      </w:r>
      <w:r w:rsidRPr="00A54809">
        <w:rPr>
          <w:rFonts w:ascii="Times New Roman" w:hAnsi="Times New Roman" w:cs="Times New Roman"/>
          <w:sz w:val="24"/>
          <w:szCs w:val="24"/>
        </w:rPr>
        <w:t>cannot</w:t>
      </w:r>
      <w:r w:rsidR="00915E4C">
        <w:rPr>
          <w:rFonts w:ascii="Times New Roman" w:hAnsi="Times New Roman" w:cs="Times New Roman"/>
          <w:sz w:val="24"/>
          <w:szCs w:val="24"/>
        </w:rPr>
        <w:t xml:space="preserve"> </w:t>
      </w:r>
      <w:r>
        <w:rPr>
          <w:rFonts w:ascii="Times New Roman" w:hAnsi="Times New Roman" w:cs="Times New Roman"/>
          <w:sz w:val="24"/>
          <w:szCs w:val="24"/>
        </w:rPr>
        <w:t xml:space="preserve">be made until it is within the last 12 months of a known consignor’s approval period. Like the approval process, the re-approval application </w:t>
      </w:r>
      <w:r w:rsidRPr="00A54809">
        <w:rPr>
          <w:rFonts w:ascii="Times New Roman" w:hAnsi="Times New Roman" w:cs="Times New Roman"/>
          <w:sz w:val="24"/>
          <w:szCs w:val="24"/>
        </w:rPr>
        <w:t>must</w:t>
      </w:r>
      <w:r>
        <w:rPr>
          <w:rFonts w:ascii="Times New Roman" w:hAnsi="Times New Roman" w:cs="Times New Roman"/>
          <w:sz w:val="24"/>
          <w:szCs w:val="24"/>
        </w:rPr>
        <w:t xml:space="preserve"> be in the form approved by the Secretary and include the information required by the form. The Secretary may request in writing additional information in relation to the application or request access for inspection of one or more of the known consignor’s sites to gather further information in relation to the re-approval application. </w:t>
      </w:r>
    </w:p>
    <w:p w14:paraId="202B18BA" w14:textId="77777777" w:rsidR="00344C47" w:rsidRPr="00344C47" w:rsidRDefault="00344C47" w:rsidP="007F73F9">
      <w:pPr>
        <w:rPr>
          <w:rFonts w:ascii="Times New Roman" w:hAnsi="Times New Roman" w:cs="Times New Roman"/>
          <w:i/>
          <w:sz w:val="24"/>
          <w:szCs w:val="24"/>
        </w:rPr>
      </w:pPr>
      <w:r w:rsidRPr="00344C47">
        <w:rPr>
          <w:rFonts w:ascii="Times New Roman" w:hAnsi="Times New Roman" w:cs="Times New Roman"/>
          <w:i/>
          <w:sz w:val="24"/>
          <w:szCs w:val="24"/>
        </w:rPr>
        <w:t>4.41S Decision for re-approval application</w:t>
      </w:r>
    </w:p>
    <w:p w14:paraId="30604DD2" w14:textId="7583BC45" w:rsidR="00854B0B" w:rsidRDefault="008B167F" w:rsidP="00854B0B">
      <w:pPr>
        <w:rPr>
          <w:rFonts w:ascii="Times New Roman" w:hAnsi="Times New Roman" w:cs="Times New Roman"/>
          <w:sz w:val="24"/>
          <w:szCs w:val="24"/>
        </w:rPr>
      </w:pPr>
      <w:r>
        <w:rPr>
          <w:rFonts w:ascii="Times New Roman" w:hAnsi="Times New Roman" w:cs="Times New Roman"/>
          <w:sz w:val="24"/>
          <w:szCs w:val="24"/>
        </w:rPr>
        <w:t xml:space="preserve">Under regulation 4.41S, the process for re-approval </w:t>
      </w:r>
      <w:r w:rsidRPr="00A54809">
        <w:rPr>
          <w:rFonts w:ascii="Times New Roman" w:hAnsi="Times New Roman" w:cs="Times New Roman"/>
          <w:sz w:val="24"/>
          <w:szCs w:val="24"/>
        </w:rPr>
        <w:t>is</w:t>
      </w:r>
      <w:r>
        <w:rPr>
          <w:rFonts w:ascii="Times New Roman" w:hAnsi="Times New Roman" w:cs="Times New Roman"/>
          <w:sz w:val="24"/>
          <w:szCs w:val="24"/>
        </w:rPr>
        <w:t xml:space="preserve"> the same process for the approval of known consignors. </w:t>
      </w:r>
    </w:p>
    <w:p w14:paraId="7996383E" w14:textId="77777777" w:rsidR="00854B0B" w:rsidRPr="00854B0B" w:rsidRDefault="00854B0B" w:rsidP="00854B0B">
      <w:pPr>
        <w:rPr>
          <w:rFonts w:ascii="Times New Roman" w:hAnsi="Times New Roman" w:cs="Times New Roman"/>
          <w:i/>
          <w:sz w:val="24"/>
          <w:szCs w:val="24"/>
        </w:rPr>
      </w:pPr>
      <w:r w:rsidRPr="00854B0B">
        <w:rPr>
          <w:rFonts w:ascii="Times New Roman" w:hAnsi="Times New Roman" w:cs="Times New Roman"/>
          <w:i/>
          <w:sz w:val="24"/>
          <w:szCs w:val="24"/>
        </w:rPr>
        <w:t>4.41T Approval continues until decision on re-approval application</w:t>
      </w:r>
    </w:p>
    <w:p w14:paraId="12F8A341" w14:textId="68B3E6B7" w:rsidR="00854B0B" w:rsidRDefault="00854B0B" w:rsidP="007F73F9">
      <w:pPr>
        <w:rPr>
          <w:rFonts w:ascii="Times New Roman" w:hAnsi="Times New Roman" w:cs="Times New Roman"/>
          <w:sz w:val="24"/>
          <w:szCs w:val="24"/>
        </w:rPr>
      </w:pPr>
      <w:r w:rsidRPr="00A54809">
        <w:rPr>
          <w:rFonts w:ascii="Times New Roman" w:hAnsi="Times New Roman" w:cs="Times New Roman"/>
          <w:sz w:val="24"/>
          <w:szCs w:val="24"/>
        </w:rPr>
        <w:t>Regulation</w:t>
      </w:r>
      <w:r>
        <w:rPr>
          <w:rFonts w:ascii="Times New Roman" w:hAnsi="Times New Roman" w:cs="Times New Roman"/>
          <w:sz w:val="24"/>
          <w:szCs w:val="24"/>
        </w:rPr>
        <w:t xml:space="preserve"> 4.41T </w:t>
      </w:r>
      <w:r w:rsidRPr="00A54809">
        <w:rPr>
          <w:rFonts w:ascii="Times New Roman" w:hAnsi="Times New Roman" w:cs="Times New Roman"/>
          <w:sz w:val="24"/>
          <w:szCs w:val="24"/>
        </w:rPr>
        <w:t>deals</w:t>
      </w:r>
      <w:r>
        <w:rPr>
          <w:rFonts w:ascii="Times New Roman" w:hAnsi="Times New Roman" w:cs="Times New Roman"/>
          <w:sz w:val="24"/>
          <w:szCs w:val="24"/>
        </w:rPr>
        <w:t xml:space="preserve"> with the approval duration of a known consignor during its re-approval application process. A known consignor’s approval </w:t>
      </w:r>
      <w:r w:rsidRPr="00A54809">
        <w:rPr>
          <w:rFonts w:ascii="Times New Roman" w:hAnsi="Times New Roman" w:cs="Times New Roman"/>
          <w:sz w:val="24"/>
          <w:szCs w:val="24"/>
        </w:rPr>
        <w:t>is</w:t>
      </w:r>
      <w:r>
        <w:rPr>
          <w:rFonts w:ascii="Times New Roman" w:hAnsi="Times New Roman" w:cs="Times New Roman"/>
          <w:sz w:val="24"/>
          <w:szCs w:val="24"/>
        </w:rPr>
        <w:t xml:space="preserve"> effectively renewed if the Secretary re-approves the known consignor as a known consignor under subregulation 4.41S(3). </w:t>
      </w:r>
    </w:p>
    <w:p w14:paraId="679BAA7C" w14:textId="21FD4EE3" w:rsidR="00344C47" w:rsidRPr="00344C47" w:rsidRDefault="00854B0B" w:rsidP="007F73F9">
      <w:pPr>
        <w:rPr>
          <w:rFonts w:ascii="Times New Roman" w:hAnsi="Times New Roman" w:cs="Times New Roman"/>
          <w:sz w:val="24"/>
          <w:szCs w:val="24"/>
        </w:rPr>
      </w:pPr>
      <w:r>
        <w:rPr>
          <w:rFonts w:ascii="Times New Roman" w:hAnsi="Times New Roman" w:cs="Times New Roman"/>
          <w:sz w:val="24"/>
          <w:szCs w:val="24"/>
        </w:rPr>
        <w:t xml:space="preserve">A known consignor’s approval </w:t>
      </w:r>
      <w:r w:rsidRPr="00A54809">
        <w:rPr>
          <w:rFonts w:ascii="Times New Roman" w:hAnsi="Times New Roman" w:cs="Times New Roman"/>
          <w:sz w:val="24"/>
          <w:szCs w:val="24"/>
        </w:rPr>
        <w:t>is</w:t>
      </w:r>
      <w:r>
        <w:rPr>
          <w:rFonts w:ascii="Times New Roman" w:hAnsi="Times New Roman" w:cs="Times New Roman"/>
          <w:sz w:val="24"/>
          <w:szCs w:val="24"/>
        </w:rPr>
        <w:t xml:space="preserve"> also</w:t>
      </w:r>
      <w:r w:rsidR="002F7381">
        <w:rPr>
          <w:rFonts w:ascii="Times New Roman" w:hAnsi="Times New Roman" w:cs="Times New Roman"/>
          <w:sz w:val="24"/>
          <w:szCs w:val="24"/>
        </w:rPr>
        <w:t xml:space="preserve"> </w:t>
      </w:r>
      <w:r>
        <w:rPr>
          <w:rFonts w:ascii="Times New Roman" w:hAnsi="Times New Roman" w:cs="Times New Roman"/>
          <w:sz w:val="24"/>
          <w:szCs w:val="24"/>
        </w:rPr>
        <w:t xml:space="preserve">taken to continue during the re-approval application process until a decision has been made by the Secretary to refuse the application. </w:t>
      </w:r>
    </w:p>
    <w:p w14:paraId="59E847E3" w14:textId="77777777" w:rsidR="0096640B" w:rsidRDefault="00921E93" w:rsidP="007F73F9">
      <w:pPr>
        <w:rPr>
          <w:rFonts w:ascii="Times New Roman" w:hAnsi="Times New Roman" w:cs="Times New Roman"/>
          <w:i/>
          <w:sz w:val="24"/>
          <w:szCs w:val="24"/>
        </w:rPr>
      </w:pPr>
      <w:r w:rsidRPr="00921E93">
        <w:rPr>
          <w:rFonts w:ascii="Times New Roman" w:hAnsi="Times New Roman" w:cs="Times New Roman"/>
          <w:i/>
          <w:sz w:val="24"/>
          <w:szCs w:val="24"/>
        </w:rPr>
        <w:t>4.41U Duration of re-approval</w:t>
      </w:r>
    </w:p>
    <w:p w14:paraId="3F1ABE6F" w14:textId="4DDCAACB" w:rsidR="00921E93" w:rsidRDefault="00921E93" w:rsidP="007F73F9">
      <w:pPr>
        <w:rPr>
          <w:rFonts w:ascii="Times New Roman" w:hAnsi="Times New Roman" w:cs="Times New Roman"/>
          <w:sz w:val="24"/>
          <w:szCs w:val="24"/>
        </w:rPr>
      </w:pPr>
      <w:r>
        <w:rPr>
          <w:rFonts w:ascii="Times New Roman" w:hAnsi="Times New Roman" w:cs="Times New Roman"/>
          <w:sz w:val="24"/>
          <w:szCs w:val="24"/>
        </w:rPr>
        <w:t xml:space="preserve">Similar to the approval duration, the known consignor’s re-approval </w:t>
      </w:r>
      <w:r w:rsidRPr="00A54809">
        <w:rPr>
          <w:rFonts w:ascii="Times New Roman" w:hAnsi="Times New Roman" w:cs="Times New Roman"/>
          <w:sz w:val="24"/>
          <w:szCs w:val="24"/>
        </w:rPr>
        <w:t>commences</w:t>
      </w:r>
      <w:r>
        <w:rPr>
          <w:rFonts w:ascii="Times New Roman" w:hAnsi="Times New Roman" w:cs="Times New Roman"/>
          <w:sz w:val="24"/>
          <w:szCs w:val="24"/>
        </w:rPr>
        <w:t xml:space="preserve"> on the day specified in the notice of re-approval under subregulation 4.41S(3) and </w:t>
      </w:r>
      <w:r w:rsidRPr="00A54809">
        <w:rPr>
          <w:rFonts w:ascii="Times New Roman" w:hAnsi="Times New Roman" w:cs="Times New Roman"/>
          <w:sz w:val="24"/>
          <w:szCs w:val="24"/>
        </w:rPr>
        <w:t>continues</w:t>
      </w:r>
      <w:r>
        <w:rPr>
          <w:rFonts w:ascii="Times New Roman" w:hAnsi="Times New Roman" w:cs="Times New Roman"/>
          <w:sz w:val="24"/>
          <w:szCs w:val="24"/>
        </w:rPr>
        <w:t xml:space="preserve"> in force until the end date specified in that notice or u</w:t>
      </w:r>
      <w:r w:rsidR="006401D5">
        <w:rPr>
          <w:rFonts w:ascii="Times New Roman" w:hAnsi="Times New Roman" w:cs="Times New Roman"/>
          <w:sz w:val="24"/>
          <w:szCs w:val="24"/>
        </w:rPr>
        <w:t xml:space="preserve">ntil the re-approval is revoked. </w:t>
      </w:r>
      <w:r>
        <w:rPr>
          <w:rFonts w:ascii="Times New Roman" w:hAnsi="Times New Roman" w:cs="Times New Roman"/>
          <w:sz w:val="24"/>
          <w:szCs w:val="24"/>
        </w:rPr>
        <w:t xml:space="preserve">Similarly, the duration of the re-approval period </w:t>
      </w:r>
      <w:r w:rsidRPr="00A54809">
        <w:rPr>
          <w:rFonts w:ascii="Times New Roman" w:hAnsi="Times New Roman" w:cs="Times New Roman"/>
          <w:sz w:val="24"/>
          <w:szCs w:val="24"/>
        </w:rPr>
        <w:t>is</w:t>
      </w:r>
      <w:r>
        <w:rPr>
          <w:rFonts w:ascii="Times New Roman" w:hAnsi="Times New Roman" w:cs="Times New Roman"/>
          <w:sz w:val="24"/>
          <w:szCs w:val="24"/>
        </w:rPr>
        <w:t xml:space="preserve"> between 12 months to 5 years. </w:t>
      </w:r>
    </w:p>
    <w:p w14:paraId="0008828B" w14:textId="77777777" w:rsidR="00921E93" w:rsidRPr="00921E93" w:rsidRDefault="00921E93" w:rsidP="007F73F9">
      <w:pPr>
        <w:rPr>
          <w:rFonts w:ascii="Times New Roman" w:hAnsi="Times New Roman" w:cs="Times New Roman"/>
          <w:i/>
          <w:sz w:val="24"/>
          <w:szCs w:val="24"/>
        </w:rPr>
      </w:pPr>
      <w:r w:rsidRPr="00921E93">
        <w:rPr>
          <w:rFonts w:ascii="Times New Roman" w:hAnsi="Times New Roman" w:cs="Times New Roman"/>
          <w:i/>
          <w:sz w:val="24"/>
          <w:szCs w:val="24"/>
        </w:rPr>
        <w:t>4.41V Revocation of known consignor approval</w:t>
      </w:r>
    </w:p>
    <w:p w14:paraId="3D3D30C6" w14:textId="64DD161D" w:rsidR="006C431A" w:rsidRPr="00326ED5" w:rsidRDefault="003A5837" w:rsidP="007F73F9">
      <w:pPr>
        <w:rPr>
          <w:rFonts w:ascii="Times New Roman" w:hAnsi="Times New Roman" w:cs="Times New Roman"/>
          <w:sz w:val="24"/>
          <w:szCs w:val="24"/>
        </w:rPr>
      </w:pPr>
      <w:r>
        <w:rPr>
          <w:rFonts w:ascii="Times New Roman" w:hAnsi="Times New Roman" w:cs="Times New Roman"/>
          <w:sz w:val="24"/>
          <w:szCs w:val="24"/>
        </w:rPr>
        <w:t xml:space="preserve">If the known </w:t>
      </w:r>
      <w:r w:rsidR="00546914">
        <w:rPr>
          <w:rFonts w:ascii="Times New Roman" w:hAnsi="Times New Roman" w:cs="Times New Roman"/>
          <w:sz w:val="24"/>
          <w:szCs w:val="24"/>
        </w:rPr>
        <w:t xml:space="preserve">consignor </w:t>
      </w:r>
      <w:r w:rsidRPr="00A54809">
        <w:rPr>
          <w:rFonts w:ascii="Times New Roman" w:hAnsi="Times New Roman" w:cs="Times New Roman"/>
          <w:sz w:val="24"/>
          <w:szCs w:val="24"/>
        </w:rPr>
        <w:t>has requested</w:t>
      </w:r>
      <w:r>
        <w:rPr>
          <w:rFonts w:ascii="Times New Roman" w:hAnsi="Times New Roman" w:cs="Times New Roman"/>
          <w:sz w:val="24"/>
          <w:szCs w:val="24"/>
        </w:rPr>
        <w:t xml:space="preserve"> a revocation in writing under </w:t>
      </w:r>
      <w:r w:rsidR="006401D5">
        <w:rPr>
          <w:rFonts w:ascii="Times New Roman" w:hAnsi="Times New Roman" w:cs="Times New Roman"/>
          <w:sz w:val="24"/>
          <w:szCs w:val="24"/>
        </w:rPr>
        <w:t>regulati</w:t>
      </w:r>
      <w:r w:rsidR="006C431A">
        <w:rPr>
          <w:rFonts w:ascii="Times New Roman" w:hAnsi="Times New Roman" w:cs="Times New Roman"/>
          <w:sz w:val="24"/>
          <w:szCs w:val="24"/>
        </w:rPr>
        <w:t>on 4.41V</w:t>
      </w:r>
      <w:r>
        <w:rPr>
          <w:rFonts w:ascii="Times New Roman" w:hAnsi="Times New Roman" w:cs="Times New Roman"/>
          <w:sz w:val="24"/>
          <w:szCs w:val="24"/>
        </w:rPr>
        <w:t xml:space="preserve">, the Secretary </w:t>
      </w:r>
      <w:r w:rsidR="006C431A">
        <w:rPr>
          <w:rFonts w:ascii="Times New Roman" w:hAnsi="Times New Roman" w:cs="Times New Roman"/>
          <w:sz w:val="24"/>
          <w:szCs w:val="24"/>
        </w:rPr>
        <w:t>must</w:t>
      </w:r>
      <w:r>
        <w:rPr>
          <w:rFonts w:ascii="Times New Roman" w:hAnsi="Times New Roman" w:cs="Times New Roman"/>
          <w:sz w:val="24"/>
          <w:szCs w:val="24"/>
        </w:rPr>
        <w:t xml:space="preserve"> revoke the ap</w:t>
      </w:r>
      <w:r w:rsidR="00B11DC0">
        <w:rPr>
          <w:rFonts w:ascii="Times New Roman" w:hAnsi="Times New Roman" w:cs="Times New Roman"/>
          <w:sz w:val="24"/>
          <w:szCs w:val="24"/>
        </w:rPr>
        <w:t xml:space="preserve">proval of the known consignor. </w:t>
      </w:r>
      <w:r w:rsidR="00F6096A">
        <w:rPr>
          <w:rFonts w:ascii="Times New Roman" w:hAnsi="Times New Roman" w:cs="Times New Roman"/>
          <w:i/>
          <w:sz w:val="24"/>
          <w:szCs w:val="24"/>
        </w:rPr>
        <w:br w:type="page"/>
      </w:r>
      <w:r w:rsidR="006C431A" w:rsidRPr="006C431A">
        <w:rPr>
          <w:rFonts w:ascii="Times New Roman" w:hAnsi="Times New Roman" w:cs="Times New Roman"/>
          <w:i/>
          <w:sz w:val="24"/>
          <w:szCs w:val="24"/>
        </w:rPr>
        <w:t>4.41</w:t>
      </w:r>
      <w:r w:rsidR="002B330C">
        <w:rPr>
          <w:rFonts w:ascii="Times New Roman" w:hAnsi="Times New Roman" w:cs="Times New Roman"/>
          <w:i/>
          <w:sz w:val="24"/>
          <w:szCs w:val="24"/>
        </w:rPr>
        <w:t>W</w:t>
      </w:r>
      <w:r w:rsidR="006C431A" w:rsidRPr="006C431A">
        <w:rPr>
          <w:rFonts w:ascii="Times New Roman" w:hAnsi="Times New Roman" w:cs="Times New Roman"/>
          <w:i/>
          <w:sz w:val="24"/>
          <w:szCs w:val="24"/>
        </w:rPr>
        <w:t xml:space="preserve"> Revocation of known consignor approval to safeguard against unlawful interference with aviation</w:t>
      </w:r>
    </w:p>
    <w:p w14:paraId="3B51D34E" w14:textId="02A9E083" w:rsidR="00921E93" w:rsidRDefault="001F6DFC" w:rsidP="007F73F9">
      <w:pPr>
        <w:rPr>
          <w:rFonts w:ascii="Times New Roman" w:hAnsi="Times New Roman" w:cs="Times New Roman"/>
          <w:sz w:val="24"/>
          <w:szCs w:val="24"/>
        </w:rPr>
      </w:pPr>
      <w:r>
        <w:rPr>
          <w:rFonts w:ascii="Times New Roman" w:hAnsi="Times New Roman" w:cs="Times New Roman"/>
          <w:sz w:val="24"/>
          <w:szCs w:val="24"/>
        </w:rPr>
        <w:t xml:space="preserve">The Secretary may revoke a known </w:t>
      </w:r>
      <w:r w:rsidR="00C55044">
        <w:rPr>
          <w:rFonts w:ascii="Times New Roman" w:hAnsi="Times New Roman" w:cs="Times New Roman"/>
          <w:sz w:val="24"/>
          <w:szCs w:val="24"/>
        </w:rPr>
        <w:t xml:space="preserve">consignor’s approval if the Secretary is satisfied that doing so </w:t>
      </w:r>
      <w:r w:rsidR="00281B8D">
        <w:rPr>
          <w:rFonts w:ascii="Times New Roman" w:hAnsi="Times New Roman" w:cs="Times New Roman"/>
          <w:sz w:val="24"/>
          <w:szCs w:val="24"/>
        </w:rPr>
        <w:t>is</w:t>
      </w:r>
      <w:r w:rsidR="00C55044">
        <w:rPr>
          <w:rFonts w:ascii="Times New Roman" w:hAnsi="Times New Roman" w:cs="Times New Roman"/>
          <w:sz w:val="24"/>
          <w:szCs w:val="24"/>
        </w:rPr>
        <w:t xml:space="preserve"> in the </w:t>
      </w:r>
      <w:r w:rsidR="00523054">
        <w:rPr>
          <w:rFonts w:ascii="Times New Roman" w:hAnsi="Times New Roman" w:cs="Times New Roman"/>
          <w:sz w:val="24"/>
          <w:szCs w:val="24"/>
        </w:rPr>
        <w:t xml:space="preserve">interest of </w:t>
      </w:r>
      <w:r w:rsidR="00370902">
        <w:rPr>
          <w:rFonts w:ascii="Times New Roman" w:hAnsi="Times New Roman" w:cs="Times New Roman"/>
          <w:sz w:val="24"/>
          <w:szCs w:val="24"/>
        </w:rPr>
        <w:t>safeguarding against unlawful</w:t>
      </w:r>
      <w:r w:rsidR="00523054">
        <w:rPr>
          <w:rFonts w:ascii="Times New Roman" w:hAnsi="Times New Roman" w:cs="Times New Roman"/>
          <w:sz w:val="24"/>
          <w:szCs w:val="24"/>
        </w:rPr>
        <w:t xml:space="preserve"> interference with aviation</w:t>
      </w:r>
      <w:r w:rsidR="00C55044">
        <w:rPr>
          <w:rFonts w:ascii="Times New Roman" w:hAnsi="Times New Roman" w:cs="Times New Roman"/>
          <w:sz w:val="24"/>
          <w:szCs w:val="24"/>
        </w:rPr>
        <w:t xml:space="preserve">. To ensure that Australia and Australian interests are protected, this revocation power </w:t>
      </w:r>
      <w:r w:rsidR="00C55044" w:rsidRPr="00A54809">
        <w:rPr>
          <w:rFonts w:ascii="Times New Roman" w:hAnsi="Times New Roman" w:cs="Times New Roman"/>
          <w:sz w:val="24"/>
          <w:szCs w:val="24"/>
        </w:rPr>
        <w:t>is</w:t>
      </w:r>
      <w:r w:rsidR="00C55044">
        <w:rPr>
          <w:rFonts w:ascii="Times New Roman" w:hAnsi="Times New Roman" w:cs="Times New Roman"/>
          <w:sz w:val="24"/>
          <w:szCs w:val="24"/>
        </w:rPr>
        <w:t xml:space="preserve"> exercised based on intelligence and</w:t>
      </w:r>
      <w:r w:rsidR="00C41CF0">
        <w:rPr>
          <w:rFonts w:ascii="Times New Roman" w:hAnsi="Times New Roman" w:cs="Times New Roman"/>
          <w:sz w:val="24"/>
          <w:szCs w:val="24"/>
        </w:rPr>
        <w:t>/or</w:t>
      </w:r>
      <w:r w:rsidR="00C55044">
        <w:rPr>
          <w:rFonts w:ascii="Times New Roman" w:hAnsi="Times New Roman" w:cs="Times New Roman"/>
          <w:sz w:val="24"/>
          <w:szCs w:val="24"/>
        </w:rPr>
        <w:t xml:space="preserve"> an assessment of risk. For example, the Secretary may revoke a known consignor if intelligence or an inspection visit noted potential threats to </w:t>
      </w:r>
      <w:r w:rsidR="00FA4989">
        <w:rPr>
          <w:rFonts w:ascii="Times New Roman" w:hAnsi="Times New Roman" w:cs="Times New Roman"/>
          <w:sz w:val="24"/>
          <w:szCs w:val="24"/>
        </w:rPr>
        <w:t>aviation security</w:t>
      </w:r>
      <w:r w:rsidR="00C55044">
        <w:rPr>
          <w:rFonts w:ascii="Times New Roman" w:hAnsi="Times New Roman" w:cs="Times New Roman"/>
          <w:sz w:val="24"/>
          <w:szCs w:val="24"/>
        </w:rPr>
        <w:t xml:space="preserve"> which </w:t>
      </w:r>
      <w:r w:rsidR="00E41C70">
        <w:rPr>
          <w:rFonts w:ascii="Times New Roman" w:hAnsi="Times New Roman" w:cs="Times New Roman"/>
          <w:sz w:val="24"/>
          <w:szCs w:val="24"/>
        </w:rPr>
        <w:t>will</w:t>
      </w:r>
      <w:r w:rsidR="00C55044">
        <w:rPr>
          <w:rFonts w:ascii="Times New Roman" w:hAnsi="Times New Roman" w:cs="Times New Roman"/>
          <w:sz w:val="24"/>
          <w:szCs w:val="24"/>
        </w:rPr>
        <w:t xml:space="preserve"> pose a threat to the integrity of the secure </w:t>
      </w:r>
      <w:r w:rsidR="008B167F">
        <w:rPr>
          <w:rFonts w:ascii="Times New Roman" w:hAnsi="Times New Roman" w:cs="Times New Roman"/>
          <w:sz w:val="24"/>
          <w:szCs w:val="24"/>
        </w:rPr>
        <w:t xml:space="preserve">air cargo supply chain. </w:t>
      </w:r>
      <w:r w:rsidR="003A5837" w:rsidRPr="00A54809">
        <w:rPr>
          <w:rFonts w:ascii="Times New Roman" w:hAnsi="Times New Roman" w:cs="Times New Roman"/>
          <w:sz w:val="24"/>
          <w:szCs w:val="24"/>
        </w:rPr>
        <w:t>This revocation must</w:t>
      </w:r>
      <w:r w:rsidR="003A5837">
        <w:rPr>
          <w:rFonts w:ascii="Times New Roman" w:hAnsi="Times New Roman" w:cs="Times New Roman"/>
          <w:sz w:val="24"/>
          <w:szCs w:val="24"/>
        </w:rPr>
        <w:t xml:space="preserve"> also be accompanied by reasons </w:t>
      </w:r>
      <w:r w:rsidR="00484078">
        <w:rPr>
          <w:rFonts w:ascii="Times New Roman" w:hAnsi="Times New Roman" w:cs="Times New Roman"/>
          <w:sz w:val="24"/>
          <w:szCs w:val="24"/>
        </w:rPr>
        <w:t xml:space="preserve">for </w:t>
      </w:r>
      <w:r w:rsidR="003A5837">
        <w:rPr>
          <w:rFonts w:ascii="Times New Roman" w:hAnsi="Times New Roman" w:cs="Times New Roman"/>
          <w:sz w:val="24"/>
          <w:szCs w:val="24"/>
        </w:rPr>
        <w:t xml:space="preserve">the revocation. </w:t>
      </w:r>
    </w:p>
    <w:p w14:paraId="46330F36" w14:textId="137ACEAC" w:rsidR="006C431A" w:rsidRPr="006C431A" w:rsidRDefault="006C431A" w:rsidP="007F73F9">
      <w:pPr>
        <w:rPr>
          <w:rFonts w:ascii="Times New Roman" w:hAnsi="Times New Roman" w:cs="Times New Roman"/>
          <w:i/>
          <w:sz w:val="24"/>
          <w:szCs w:val="24"/>
        </w:rPr>
      </w:pPr>
      <w:r w:rsidRPr="006C431A">
        <w:rPr>
          <w:rFonts w:ascii="Times New Roman" w:hAnsi="Times New Roman" w:cs="Times New Roman"/>
          <w:i/>
          <w:sz w:val="24"/>
          <w:szCs w:val="24"/>
        </w:rPr>
        <w:t>4.41</w:t>
      </w:r>
      <w:r w:rsidR="002B330C">
        <w:rPr>
          <w:rFonts w:ascii="Times New Roman" w:hAnsi="Times New Roman" w:cs="Times New Roman"/>
          <w:i/>
          <w:sz w:val="24"/>
          <w:szCs w:val="24"/>
        </w:rPr>
        <w:t>X</w:t>
      </w:r>
      <w:r w:rsidRPr="006C431A">
        <w:rPr>
          <w:rFonts w:ascii="Times New Roman" w:hAnsi="Times New Roman" w:cs="Times New Roman"/>
          <w:i/>
          <w:sz w:val="24"/>
          <w:szCs w:val="24"/>
        </w:rPr>
        <w:t xml:space="preserve"> Revocation of known consignor approval on other grounds</w:t>
      </w:r>
    </w:p>
    <w:p w14:paraId="4D243512" w14:textId="5F283121" w:rsidR="00F635FE" w:rsidRDefault="006E5DCC" w:rsidP="007F73F9">
      <w:pPr>
        <w:rPr>
          <w:rFonts w:ascii="Times New Roman" w:hAnsi="Times New Roman" w:cs="Times New Roman"/>
          <w:sz w:val="24"/>
          <w:szCs w:val="24"/>
        </w:rPr>
      </w:pPr>
      <w:r>
        <w:rPr>
          <w:rFonts w:ascii="Times New Roman" w:hAnsi="Times New Roman" w:cs="Times New Roman"/>
          <w:sz w:val="24"/>
          <w:szCs w:val="24"/>
        </w:rPr>
        <w:t>R</w:t>
      </w:r>
      <w:r w:rsidR="00425CAD">
        <w:rPr>
          <w:rFonts w:ascii="Times New Roman" w:hAnsi="Times New Roman" w:cs="Times New Roman"/>
          <w:sz w:val="24"/>
          <w:szCs w:val="24"/>
        </w:rPr>
        <w:t>egulation 4.41</w:t>
      </w:r>
      <w:r w:rsidR="002B330C">
        <w:rPr>
          <w:rFonts w:ascii="Times New Roman" w:hAnsi="Times New Roman" w:cs="Times New Roman"/>
          <w:sz w:val="24"/>
          <w:szCs w:val="24"/>
        </w:rPr>
        <w:t>X</w:t>
      </w:r>
      <w:r w:rsidR="003A5837">
        <w:rPr>
          <w:rFonts w:ascii="Times New Roman" w:hAnsi="Times New Roman" w:cs="Times New Roman"/>
          <w:sz w:val="24"/>
          <w:szCs w:val="24"/>
        </w:rPr>
        <w:t xml:space="preserve"> set</w:t>
      </w:r>
      <w:r>
        <w:rPr>
          <w:rFonts w:ascii="Times New Roman" w:hAnsi="Times New Roman" w:cs="Times New Roman"/>
          <w:sz w:val="24"/>
          <w:szCs w:val="24"/>
        </w:rPr>
        <w:t>s</w:t>
      </w:r>
      <w:r w:rsidR="003A5837">
        <w:rPr>
          <w:rFonts w:ascii="Times New Roman" w:hAnsi="Times New Roman" w:cs="Times New Roman"/>
          <w:sz w:val="24"/>
          <w:szCs w:val="24"/>
        </w:rPr>
        <w:t xml:space="preserve"> out the other grounds </w:t>
      </w:r>
      <w:r w:rsidR="004D5337">
        <w:rPr>
          <w:rFonts w:ascii="Times New Roman" w:hAnsi="Times New Roman" w:cs="Times New Roman"/>
          <w:sz w:val="24"/>
          <w:szCs w:val="24"/>
        </w:rPr>
        <w:t xml:space="preserve">on </w:t>
      </w:r>
      <w:r w:rsidR="008B414D">
        <w:rPr>
          <w:rFonts w:ascii="Times New Roman" w:hAnsi="Times New Roman" w:cs="Times New Roman"/>
          <w:sz w:val="24"/>
          <w:szCs w:val="24"/>
        </w:rPr>
        <w:t>which the Secretary may revoke the approval of a known consignor. These grounds</w:t>
      </w:r>
      <w:r w:rsidR="00B06EF3">
        <w:rPr>
          <w:rFonts w:ascii="Times New Roman" w:hAnsi="Times New Roman" w:cs="Times New Roman"/>
          <w:sz w:val="24"/>
          <w:szCs w:val="24"/>
        </w:rPr>
        <w:t xml:space="preserve"> </w:t>
      </w:r>
      <w:r w:rsidR="008B414D">
        <w:rPr>
          <w:rFonts w:ascii="Times New Roman" w:hAnsi="Times New Roman" w:cs="Times New Roman"/>
          <w:sz w:val="24"/>
          <w:szCs w:val="24"/>
        </w:rPr>
        <w:t>include a variety of situations where the known consignor may have gone out of business, may have provided false or misleading information, may have not complied with a known consignor security program or has not accepted an action in a notice under regulation 4.41Q. Before the Secretary decid</w:t>
      </w:r>
      <w:r w:rsidR="00484078">
        <w:rPr>
          <w:rFonts w:ascii="Times New Roman" w:hAnsi="Times New Roman" w:cs="Times New Roman"/>
          <w:sz w:val="24"/>
          <w:szCs w:val="24"/>
        </w:rPr>
        <w:t>es to revoke a known consignor’s</w:t>
      </w:r>
      <w:r w:rsidR="008B414D">
        <w:rPr>
          <w:rFonts w:ascii="Times New Roman" w:hAnsi="Times New Roman" w:cs="Times New Roman"/>
          <w:sz w:val="24"/>
          <w:szCs w:val="24"/>
        </w:rPr>
        <w:t xml:space="preserve"> approval, the known consignor </w:t>
      </w:r>
      <w:r w:rsidR="008B414D" w:rsidRPr="00A54809">
        <w:rPr>
          <w:rFonts w:ascii="Times New Roman" w:hAnsi="Times New Roman" w:cs="Times New Roman"/>
          <w:sz w:val="24"/>
          <w:szCs w:val="24"/>
        </w:rPr>
        <w:t>is</w:t>
      </w:r>
      <w:r w:rsidR="008B414D">
        <w:rPr>
          <w:rFonts w:ascii="Times New Roman" w:hAnsi="Times New Roman" w:cs="Times New Roman"/>
          <w:sz w:val="24"/>
          <w:szCs w:val="24"/>
        </w:rPr>
        <w:t xml:space="preserve"> provided with a written notice of the proposed revocation and its reasons. This </w:t>
      </w:r>
      <w:r w:rsidR="008B414D" w:rsidRPr="00A54809">
        <w:rPr>
          <w:rFonts w:ascii="Times New Roman" w:hAnsi="Times New Roman" w:cs="Times New Roman"/>
          <w:sz w:val="24"/>
          <w:szCs w:val="24"/>
        </w:rPr>
        <w:t>provides</w:t>
      </w:r>
      <w:r w:rsidR="008B414D">
        <w:rPr>
          <w:rFonts w:ascii="Times New Roman" w:hAnsi="Times New Roman" w:cs="Times New Roman"/>
          <w:sz w:val="24"/>
          <w:szCs w:val="24"/>
        </w:rPr>
        <w:t xml:space="preserve"> the opportunity for the known consignor to make a submission as to why the approval should not be revoked. The known consignor </w:t>
      </w:r>
      <w:r w:rsidR="008B414D" w:rsidRPr="00A54809">
        <w:rPr>
          <w:rFonts w:ascii="Times New Roman" w:hAnsi="Times New Roman" w:cs="Times New Roman"/>
          <w:sz w:val="24"/>
          <w:szCs w:val="24"/>
        </w:rPr>
        <w:t>must</w:t>
      </w:r>
      <w:r w:rsidR="008B414D">
        <w:rPr>
          <w:rFonts w:ascii="Times New Roman" w:hAnsi="Times New Roman" w:cs="Times New Roman"/>
          <w:sz w:val="24"/>
          <w:szCs w:val="24"/>
        </w:rPr>
        <w:t xml:space="preserve"> make the submission within the response period, which </w:t>
      </w:r>
      <w:r w:rsidR="008B414D" w:rsidRPr="00A54809">
        <w:rPr>
          <w:rFonts w:ascii="Times New Roman" w:hAnsi="Times New Roman" w:cs="Times New Roman"/>
          <w:sz w:val="24"/>
          <w:szCs w:val="24"/>
        </w:rPr>
        <w:t>is</w:t>
      </w:r>
      <w:r w:rsidR="008B414D">
        <w:rPr>
          <w:rFonts w:ascii="Times New Roman" w:hAnsi="Times New Roman" w:cs="Times New Roman"/>
          <w:sz w:val="24"/>
          <w:szCs w:val="24"/>
        </w:rPr>
        <w:t xml:space="preserve"> a minimum of 14 days commencing on the day the notice is given. The Secretary </w:t>
      </w:r>
      <w:r w:rsidR="008B414D" w:rsidRPr="00A54809">
        <w:rPr>
          <w:rFonts w:ascii="Times New Roman" w:hAnsi="Times New Roman" w:cs="Times New Roman"/>
          <w:sz w:val="24"/>
          <w:szCs w:val="24"/>
        </w:rPr>
        <w:t>must</w:t>
      </w:r>
      <w:r w:rsidR="008B414D">
        <w:rPr>
          <w:rFonts w:ascii="Times New Roman" w:hAnsi="Times New Roman" w:cs="Times New Roman"/>
          <w:sz w:val="24"/>
          <w:szCs w:val="24"/>
        </w:rPr>
        <w:t xml:space="preserve"> consider the submission and notify the known consignor in writing of the decision and the reasons for decision.</w:t>
      </w:r>
      <w:r w:rsidR="00F635FE">
        <w:rPr>
          <w:rFonts w:ascii="Times New Roman" w:hAnsi="Times New Roman" w:cs="Times New Roman"/>
          <w:sz w:val="24"/>
          <w:szCs w:val="24"/>
        </w:rPr>
        <w:t xml:space="preserve"> If the Secretary does not provide a notice</w:t>
      </w:r>
      <w:r w:rsidR="006F773C">
        <w:rPr>
          <w:rFonts w:ascii="Times New Roman" w:hAnsi="Times New Roman" w:cs="Times New Roman"/>
          <w:sz w:val="24"/>
          <w:szCs w:val="24"/>
        </w:rPr>
        <w:t xml:space="preserve"> of decision within</w:t>
      </w:r>
      <w:r w:rsidR="00F635FE">
        <w:rPr>
          <w:rFonts w:ascii="Times New Roman" w:hAnsi="Times New Roman" w:cs="Times New Roman"/>
          <w:sz w:val="24"/>
          <w:szCs w:val="24"/>
        </w:rPr>
        <w:t xml:space="preserve"> </w:t>
      </w:r>
      <w:r w:rsidR="00484078" w:rsidRPr="006F773C">
        <w:rPr>
          <w:rFonts w:ascii="Times New Roman" w:hAnsi="Times New Roman" w:cs="Times New Roman"/>
          <w:sz w:val="24"/>
          <w:szCs w:val="24"/>
        </w:rPr>
        <w:t>28 days after the response period</w:t>
      </w:r>
      <w:r w:rsidR="00F635FE">
        <w:rPr>
          <w:rFonts w:ascii="Times New Roman" w:hAnsi="Times New Roman" w:cs="Times New Roman"/>
          <w:sz w:val="24"/>
          <w:szCs w:val="24"/>
        </w:rPr>
        <w:t xml:space="preserve">, then the Secretary </w:t>
      </w:r>
      <w:r w:rsidR="00F635FE" w:rsidRPr="00A54809">
        <w:rPr>
          <w:rFonts w:ascii="Times New Roman" w:hAnsi="Times New Roman" w:cs="Times New Roman"/>
          <w:sz w:val="24"/>
          <w:szCs w:val="24"/>
        </w:rPr>
        <w:t>is</w:t>
      </w:r>
      <w:r w:rsidR="00F635FE">
        <w:rPr>
          <w:rFonts w:ascii="Times New Roman" w:hAnsi="Times New Roman" w:cs="Times New Roman"/>
          <w:sz w:val="24"/>
          <w:szCs w:val="24"/>
        </w:rPr>
        <w:t xml:space="preserve"> taken to have decided to revoke</w:t>
      </w:r>
      <w:r w:rsidR="006F773C">
        <w:rPr>
          <w:rFonts w:ascii="Times New Roman" w:hAnsi="Times New Roman" w:cs="Times New Roman"/>
          <w:sz w:val="24"/>
          <w:szCs w:val="24"/>
        </w:rPr>
        <w:t xml:space="preserve"> the known consignor’s approval. </w:t>
      </w:r>
    </w:p>
    <w:p w14:paraId="0114D64C" w14:textId="6F5189C9" w:rsidR="003A5837" w:rsidRDefault="00D52FE1" w:rsidP="006D5545">
      <w:pPr>
        <w:shd w:val="clear" w:color="auto" w:fill="FFFFFF" w:themeFill="background1"/>
        <w:rPr>
          <w:rFonts w:ascii="Times New Roman" w:hAnsi="Times New Roman" w:cs="Times New Roman"/>
          <w:sz w:val="24"/>
          <w:szCs w:val="24"/>
        </w:rPr>
      </w:pPr>
      <w:r w:rsidRPr="006C431A">
        <w:rPr>
          <w:rFonts w:ascii="Times New Roman" w:hAnsi="Times New Roman" w:cs="Times New Roman"/>
          <w:sz w:val="24"/>
          <w:szCs w:val="24"/>
        </w:rPr>
        <w:t>Under regulation 8.03A, t</w:t>
      </w:r>
      <w:r w:rsidR="008B414D" w:rsidRPr="006C431A">
        <w:rPr>
          <w:rFonts w:ascii="Times New Roman" w:hAnsi="Times New Roman" w:cs="Times New Roman"/>
          <w:sz w:val="24"/>
          <w:szCs w:val="24"/>
        </w:rPr>
        <w:t xml:space="preserve">he known consignor may </w:t>
      </w:r>
      <w:r w:rsidRPr="006C431A">
        <w:rPr>
          <w:rFonts w:ascii="Times New Roman" w:hAnsi="Times New Roman" w:cs="Times New Roman"/>
          <w:sz w:val="24"/>
          <w:szCs w:val="24"/>
        </w:rPr>
        <w:t>appeal to</w:t>
      </w:r>
      <w:r w:rsidR="008B414D" w:rsidRPr="006C431A">
        <w:rPr>
          <w:rFonts w:ascii="Times New Roman" w:hAnsi="Times New Roman" w:cs="Times New Roman"/>
          <w:sz w:val="24"/>
          <w:szCs w:val="24"/>
        </w:rPr>
        <w:t xml:space="preserve"> the </w:t>
      </w:r>
      <w:r w:rsidR="00484078" w:rsidRPr="006D5545">
        <w:rPr>
          <w:rFonts w:ascii="Times New Roman" w:hAnsi="Times New Roman"/>
          <w:sz w:val="24"/>
        </w:rPr>
        <w:t xml:space="preserve">Administrative Appeals </w:t>
      </w:r>
      <w:r w:rsidR="008B414D" w:rsidRPr="006D5545">
        <w:rPr>
          <w:rFonts w:ascii="Times New Roman" w:hAnsi="Times New Roman"/>
          <w:sz w:val="24"/>
        </w:rPr>
        <w:t>T</w:t>
      </w:r>
      <w:r w:rsidR="00484078" w:rsidRPr="006D5545">
        <w:rPr>
          <w:rFonts w:ascii="Times New Roman" w:hAnsi="Times New Roman"/>
          <w:sz w:val="24"/>
        </w:rPr>
        <w:t>ribunal</w:t>
      </w:r>
      <w:r w:rsidR="008B414D" w:rsidRPr="006C431A">
        <w:rPr>
          <w:rFonts w:ascii="Times New Roman" w:hAnsi="Times New Roman" w:cs="Times New Roman"/>
          <w:i/>
          <w:sz w:val="24"/>
          <w:szCs w:val="24"/>
        </w:rPr>
        <w:t xml:space="preserve"> </w:t>
      </w:r>
      <w:r w:rsidR="008B414D" w:rsidRPr="006C431A">
        <w:rPr>
          <w:rFonts w:ascii="Times New Roman" w:hAnsi="Times New Roman" w:cs="Times New Roman"/>
          <w:sz w:val="24"/>
          <w:szCs w:val="24"/>
        </w:rPr>
        <w:t>for a review of the decision by the Secretary on this matter.</w:t>
      </w:r>
      <w:r w:rsidR="008B414D">
        <w:rPr>
          <w:rFonts w:ascii="Times New Roman" w:hAnsi="Times New Roman" w:cs="Times New Roman"/>
          <w:sz w:val="24"/>
          <w:szCs w:val="24"/>
        </w:rPr>
        <w:t xml:space="preserve"> </w:t>
      </w:r>
    </w:p>
    <w:p w14:paraId="77755A1F" w14:textId="3A10C1D0" w:rsidR="008B414D" w:rsidRPr="00F635FE" w:rsidRDefault="00F635FE" w:rsidP="007F73F9">
      <w:pPr>
        <w:rPr>
          <w:rFonts w:ascii="Times New Roman" w:hAnsi="Times New Roman" w:cs="Times New Roman"/>
          <w:i/>
          <w:sz w:val="24"/>
          <w:szCs w:val="24"/>
        </w:rPr>
      </w:pPr>
      <w:r w:rsidRPr="00F635FE">
        <w:rPr>
          <w:rFonts w:ascii="Times New Roman" w:hAnsi="Times New Roman" w:cs="Times New Roman"/>
          <w:i/>
          <w:sz w:val="24"/>
          <w:szCs w:val="24"/>
        </w:rPr>
        <w:t>4.41</w:t>
      </w:r>
      <w:r w:rsidR="002B330C">
        <w:rPr>
          <w:rFonts w:ascii="Times New Roman" w:hAnsi="Times New Roman" w:cs="Times New Roman"/>
          <w:i/>
          <w:sz w:val="24"/>
          <w:szCs w:val="24"/>
        </w:rPr>
        <w:t>Y</w:t>
      </w:r>
      <w:r w:rsidRPr="00F635FE">
        <w:rPr>
          <w:rFonts w:ascii="Times New Roman" w:hAnsi="Times New Roman" w:cs="Times New Roman"/>
          <w:i/>
          <w:sz w:val="24"/>
          <w:szCs w:val="24"/>
        </w:rPr>
        <w:t xml:space="preserve"> Secretary’s list of known consignors</w:t>
      </w:r>
    </w:p>
    <w:p w14:paraId="6C0F5B0F" w14:textId="73953045" w:rsidR="00F635FE" w:rsidRDefault="00F635FE" w:rsidP="007F73F9">
      <w:pPr>
        <w:rPr>
          <w:rFonts w:ascii="Times New Roman" w:hAnsi="Times New Roman" w:cs="Times New Roman"/>
          <w:sz w:val="24"/>
          <w:szCs w:val="24"/>
        </w:rPr>
      </w:pPr>
      <w:r>
        <w:rPr>
          <w:rFonts w:ascii="Times New Roman" w:hAnsi="Times New Roman" w:cs="Times New Roman"/>
          <w:sz w:val="24"/>
          <w:szCs w:val="24"/>
        </w:rPr>
        <w:t xml:space="preserve">This regulation </w:t>
      </w:r>
      <w:r w:rsidRPr="00A54809">
        <w:rPr>
          <w:rFonts w:ascii="Times New Roman" w:hAnsi="Times New Roman" w:cs="Times New Roman"/>
          <w:sz w:val="24"/>
          <w:szCs w:val="24"/>
        </w:rPr>
        <w:t>requires</w:t>
      </w:r>
      <w:r>
        <w:rPr>
          <w:rFonts w:ascii="Times New Roman" w:hAnsi="Times New Roman" w:cs="Times New Roman"/>
          <w:sz w:val="24"/>
          <w:szCs w:val="24"/>
        </w:rPr>
        <w:t xml:space="preserve"> that the Secretary must keep a list of persons approved as known consignors. The Secretary may also publish the list. </w:t>
      </w:r>
    </w:p>
    <w:p w14:paraId="24253BC6" w14:textId="2FE82DF1" w:rsidR="00F635FE" w:rsidRPr="00DC1B6B" w:rsidRDefault="00484078" w:rsidP="007F73F9">
      <w:pPr>
        <w:rPr>
          <w:rFonts w:ascii="Times New Roman" w:hAnsi="Times New Roman" w:cs="Times New Roman"/>
          <w:i/>
          <w:sz w:val="24"/>
          <w:szCs w:val="24"/>
        </w:rPr>
      </w:pPr>
      <w:r>
        <w:rPr>
          <w:rFonts w:ascii="Times New Roman" w:hAnsi="Times New Roman" w:cs="Times New Roman"/>
          <w:i/>
          <w:sz w:val="24"/>
          <w:szCs w:val="24"/>
        </w:rPr>
        <w:t>Subdivision 4.1A.1C</w:t>
      </w:r>
      <w:r w:rsidR="00D01186" w:rsidRPr="008F4358">
        <w:rPr>
          <w:rFonts w:ascii="Times New Roman" w:hAnsi="Times New Roman" w:cs="Times New Roman"/>
          <w:i/>
          <w:sz w:val="24"/>
          <w:szCs w:val="24"/>
        </w:rPr>
        <w:t>—</w:t>
      </w:r>
      <w:r>
        <w:rPr>
          <w:rFonts w:ascii="Times New Roman" w:hAnsi="Times New Roman" w:cs="Times New Roman"/>
          <w:i/>
          <w:sz w:val="24"/>
          <w:szCs w:val="24"/>
        </w:rPr>
        <w:t>known c</w:t>
      </w:r>
      <w:r w:rsidR="00DC1B6B" w:rsidRPr="00DC1B6B">
        <w:rPr>
          <w:rFonts w:ascii="Times New Roman" w:hAnsi="Times New Roman" w:cs="Times New Roman"/>
          <w:i/>
          <w:sz w:val="24"/>
          <w:szCs w:val="24"/>
        </w:rPr>
        <w:t>onsignor security programs</w:t>
      </w:r>
    </w:p>
    <w:p w14:paraId="4372CF01" w14:textId="7937472C" w:rsidR="00DC1B6B" w:rsidRPr="00DC1B6B" w:rsidRDefault="00DC1B6B" w:rsidP="007F73F9">
      <w:pPr>
        <w:rPr>
          <w:rFonts w:ascii="Times New Roman" w:hAnsi="Times New Roman" w:cs="Times New Roman"/>
          <w:i/>
          <w:sz w:val="24"/>
          <w:szCs w:val="24"/>
        </w:rPr>
      </w:pPr>
      <w:r w:rsidRPr="00DC1B6B">
        <w:rPr>
          <w:rFonts w:ascii="Times New Roman" w:hAnsi="Times New Roman" w:cs="Times New Roman"/>
          <w:i/>
          <w:sz w:val="24"/>
          <w:szCs w:val="24"/>
        </w:rPr>
        <w:t>4.41</w:t>
      </w:r>
      <w:r w:rsidR="002B330C">
        <w:rPr>
          <w:rFonts w:ascii="Times New Roman" w:hAnsi="Times New Roman" w:cs="Times New Roman"/>
          <w:i/>
          <w:sz w:val="24"/>
          <w:szCs w:val="24"/>
        </w:rPr>
        <w:t>Z</w:t>
      </w:r>
      <w:r w:rsidRPr="00DC1B6B">
        <w:rPr>
          <w:rFonts w:ascii="Times New Roman" w:hAnsi="Times New Roman" w:cs="Times New Roman"/>
          <w:i/>
          <w:sz w:val="24"/>
          <w:szCs w:val="24"/>
        </w:rPr>
        <w:t xml:space="preserve"> Secretary must provide known consignor with security program</w:t>
      </w:r>
    </w:p>
    <w:p w14:paraId="267C3C6C" w14:textId="58B24DE8" w:rsidR="003A5837" w:rsidRDefault="003167F9" w:rsidP="00C55044">
      <w:pPr>
        <w:rPr>
          <w:rFonts w:ascii="Times New Roman" w:hAnsi="Times New Roman" w:cs="Times New Roman"/>
          <w:sz w:val="24"/>
          <w:szCs w:val="24"/>
        </w:rPr>
      </w:pPr>
      <w:r>
        <w:rPr>
          <w:rFonts w:ascii="Times New Roman" w:hAnsi="Times New Roman" w:cs="Times New Roman"/>
          <w:sz w:val="24"/>
          <w:szCs w:val="24"/>
        </w:rPr>
        <w:t xml:space="preserve">The known consignor security program </w:t>
      </w:r>
      <w:r w:rsidRPr="00A54809">
        <w:rPr>
          <w:rFonts w:ascii="Times New Roman" w:hAnsi="Times New Roman" w:cs="Times New Roman"/>
          <w:sz w:val="24"/>
          <w:szCs w:val="24"/>
        </w:rPr>
        <w:t>must</w:t>
      </w:r>
      <w:r>
        <w:rPr>
          <w:rFonts w:ascii="Times New Roman" w:hAnsi="Times New Roman" w:cs="Times New Roman"/>
          <w:sz w:val="24"/>
          <w:szCs w:val="24"/>
        </w:rPr>
        <w:t xml:space="preserve"> set out the following requirements under subregulation 4.41</w:t>
      </w:r>
      <w:r w:rsidR="002B330C">
        <w:rPr>
          <w:rFonts w:ascii="Times New Roman" w:hAnsi="Times New Roman" w:cs="Times New Roman"/>
          <w:sz w:val="24"/>
          <w:szCs w:val="24"/>
        </w:rPr>
        <w:t>Z</w:t>
      </w:r>
      <w:r>
        <w:rPr>
          <w:rFonts w:ascii="Times New Roman" w:hAnsi="Times New Roman" w:cs="Times New Roman"/>
          <w:sz w:val="24"/>
          <w:szCs w:val="24"/>
        </w:rPr>
        <w:t>(2)</w:t>
      </w:r>
      <w:r w:rsidR="00BA579B">
        <w:rPr>
          <w:rFonts w:ascii="Times New Roman" w:hAnsi="Times New Roman" w:cs="Times New Roman"/>
          <w:sz w:val="24"/>
          <w:szCs w:val="24"/>
        </w:rPr>
        <w:t xml:space="preserve">. The requirements </w:t>
      </w:r>
      <w:r w:rsidR="00BA579B" w:rsidRPr="00A54809">
        <w:rPr>
          <w:rFonts w:ascii="Times New Roman" w:hAnsi="Times New Roman" w:cs="Times New Roman"/>
          <w:sz w:val="24"/>
          <w:szCs w:val="24"/>
        </w:rPr>
        <w:t>are</w:t>
      </w:r>
      <w:r w:rsidR="005F2385">
        <w:rPr>
          <w:rFonts w:ascii="Times New Roman" w:hAnsi="Times New Roman" w:cs="Times New Roman"/>
          <w:sz w:val="24"/>
          <w:szCs w:val="24"/>
        </w:rPr>
        <w:t xml:space="preserve"> </w:t>
      </w:r>
      <w:r w:rsidR="00BA579B">
        <w:rPr>
          <w:rFonts w:ascii="Times New Roman" w:hAnsi="Times New Roman" w:cs="Times New Roman"/>
          <w:sz w:val="24"/>
          <w:szCs w:val="24"/>
        </w:rPr>
        <w:t>consistent with</w:t>
      </w:r>
      <w:r w:rsidR="006401D5">
        <w:rPr>
          <w:rFonts w:ascii="Times New Roman" w:hAnsi="Times New Roman" w:cs="Times New Roman"/>
          <w:sz w:val="24"/>
          <w:szCs w:val="24"/>
        </w:rPr>
        <w:t xml:space="preserve"> international arrangements and</w:t>
      </w:r>
      <w:r w:rsidR="005F2385">
        <w:rPr>
          <w:rFonts w:ascii="Times New Roman" w:hAnsi="Times New Roman" w:cs="Times New Roman"/>
          <w:sz w:val="24"/>
          <w:szCs w:val="24"/>
        </w:rPr>
        <w:t xml:space="preserve"> </w:t>
      </w:r>
      <w:r w:rsidR="00BA579B" w:rsidRPr="00A54809">
        <w:rPr>
          <w:rFonts w:ascii="Times New Roman" w:hAnsi="Times New Roman" w:cs="Times New Roman"/>
          <w:sz w:val="24"/>
          <w:szCs w:val="24"/>
        </w:rPr>
        <w:t>are</w:t>
      </w:r>
      <w:r w:rsidR="005F2385">
        <w:rPr>
          <w:rFonts w:ascii="Times New Roman" w:hAnsi="Times New Roman" w:cs="Times New Roman"/>
          <w:sz w:val="24"/>
          <w:szCs w:val="24"/>
        </w:rPr>
        <w:t xml:space="preserve"> </w:t>
      </w:r>
      <w:r w:rsidR="00BA579B">
        <w:rPr>
          <w:rFonts w:ascii="Times New Roman" w:hAnsi="Times New Roman" w:cs="Times New Roman"/>
          <w:sz w:val="24"/>
          <w:szCs w:val="24"/>
        </w:rPr>
        <w:t xml:space="preserve">organised into six pillars. These </w:t>
      </w:r>
      <w:r w:rsidR="00BA579B" w:rsidRPr="00A54809">
        <w:rPr>
          <w:rFonts w:ascii="Times New Roman" w:hAnsi="Times New Roman" w:cs="Times New Roman"/>
          <w:sz w:val="24"/>
          <w:szCs w:val="24"/>
        </w:rPr>
        <w:t>are</w:t>
      </w:r>
      <w:r w:rsidR="00BA579B">
        <w:rPr>
          <w:rFonts w:ascii="Times New Roman" w:hAnsi="Times New Roman" w:cs="Times New Roman"/>
          <w:sz w:val="24"/>
          <w:szCs w:val="24"/>
        </w:rPr>
        <w:t xml:space="preserve">: </w:t>
      </w:r>
    </w:p>
    <w:p w14:paraId="0726B3A9" w14:textId="1B0995E0" w:rsidR="00ED01F3" w:rsidRPr="001113F4" w:rsidRDefault="00ED01F3" w:rsidP="001113F4">
      <w:pPr>
        <w:pStyle w:val="paragraph"/>
        <w:numPr>
          <w:ilvl w:val="0"/>
          <w:numId w:val="21"/>
        </w:numPr>
        <w:spacing w:line="276" w:lineRule="auto"/>
        <w:rPr>
          <w:sz w:val="24"/>
        </w:rPr>
      </w:pPr>
      <w:r w:rsidRPr="00D61225">
        <w:rPr>
          <w:sz w:val="24"/>
        </w:rPr>
        <w:t>measures and procedures to ensure security of t</w:t>
      </w:r>
      <w:r w:rsidR="008A7D52">
        <w:rPr>
          <w:sz w:val="24"/>
        </w:rPr>
        <w:t>he known consignor’s facilities.</w:t>
      </w:r>
      <w:r w:rsidR="00D61225" w:rsidRPr="00D61225">
        <w:rPr>
          <w:sz w:val="24"/>
        </w:rPr>
        <w:t xml:space="preserve"> </w:t>
      </w:r>
      <w:r w:rsidR="008A7D52">
        <w:rPr>
          <w:sz w:val="24"/>
        </w:rPr>
        <w:t>T</w:t>
      </w:r>
      <w:r w:rsidR="00D61225" w:rsidRPr="00D61225">
        <w:rPr>
          <w:sz w:val="24"/>
        </w:rPr>
        <w:t xml:space="preserve">his may be tailored for individual businesses that have different ways of keeping their facility secure. For example, </w:t>
      </w:r>
      <w:r w:rsidR="008D3DCA">
        <w:rPr>
          <w:sz w:val="24"/>
        </w:rPr>
        <w:t>the security program may be based</w:t>
      </w:r>
      <w:r w:rsidR="00D61225" w:rsidRPr="00D61225">
        <w:rPr>
          <w:sz w:val="24"/>
        </w:rPr>
        <w:t xml:space="preserve"> on relevant facility security measures in place at the business, such as access controls, fencing or locks</w:t>
      </w:r>
      <w:r w:rsidR="00D52FE1">
        <w:rPr>
          <w:sz w:val="24"/>
        </w:rPr>
        <w:t>;</w:t>
      </w:r>
    </w:p>
    <w:p w14:paraId="72C70540" w14:textId="35541BD8" w:rsidR="00ED01F3" w:rsidRPr="001113F4" w:rsidRDefault="00ED01F3" w:rsidP="001113F4">
      <w:pPr>
        <w:pStyle w:val="paragraph"/>
        <w:numPr>
          <w:ilvl w:val="0"/>
          <w:numId w:val="21"/>
        </w:numPr>
        <w:spacing w:line="276" w:lineRule="auto"/>
        <w:rPr>
          <w:sz w:val="24"/>
        </w:rPr>
      </w:pPr>
      <w:r w:rsidRPr="00574CD5">
        <w:rPr>
          <w:sz w:val="24"/>
        </w:rPr>
        <w:t xml:space="preserve">measures and procedures to ensure security of </w:t>
      </w:r>
      <w:r w:rsidR="004F2B7F">
        <w:rPr>
          <w:sz w:val="24"/>
        </w:rPr>
        <w:t>the known consignor’s personnel.</w:t>
      </w:r>
      <w:r w:rsidR="00D61225" w:rsidRPr="00574CD5">
        <w:rPr>
          <w:sz w:val="24"/>
        </w:rPr>
        <w:t xml:space="preserve"> </w:t>
      </w:r>
      <w:r w:rsidR="008A7D52">
        <w:rPr>
          <w:sz w:val="24"/>
        </w:rPr>
        <w:t>This is aimed at preventing</w:t>
      </w:r>
      <w:r w:rsidR="00574CD5" w:rsidRPr="00574CD5">
        <w:rPr>
          <w:sz w:val="24"/>
        </w:rPr>
        <w:t xml:space="preserve"> instances of a trusted insider using their</w:t>
      </w:r>
      <w:r w:rsidR="00D61225" w:rsidRPr="00574CD5">
        <w:rPr>
          <w:sz w:val="24"/>
        </w:rPr>
        <w:t xml:space="preserve"> access rights to place an unauthorised explosive in</w:t>
      </w:r>
      <w:r w:rsidR="00C210E7">
        <w:rPr>
          <w:sz w:val="24"/>
        </w:rPr>
        <w:t>to</w:t>
      </w:r>
      <w:r w:rsidR="00D61225" w:rsidRPr="00574CD5">
        <w:rPr>
          <w:sz w:val="24"/>
        </w:rPr>
        <w:t xml:space="preserve"> cargo. </w:t>
      </w:r>
      <w:r w:rsidR="00574CD5" w:rsidRPr="00574CD5">
        <w:rPr>
          <w:sz w:val="24"/>
        </w:rPr>
        <w:t>For example, the security program may contain details of background checks as well as how the business aims to mitigate the trusted insider threat, such as having multiple people working together to reduce the instances of a lone individual gaining access to cargo</w:t>
      </w:r>
      <w:r w:rsidR="00D52FE1">
        <w:rPr>
          <w:sz w:val="24"/>
        </w:rPr>
        <w:t>;</w:t>
      </w:r>
    </w:p>
    <w:p w14:paraId="5821648E" w14:textId="76BCFC4A" w:rsidR="00ED01F3" w:rsidRPr="0061136E" w:rsidRDefault="00ED01F3" w:rsidP="0061136E">
      <w:pPr>
        <w:pStyle w:val="paragraph"/>
        <w:numPr>
          <w:ilvl w:val="0"/>
          <w:numId w:val="21"/>
        </w:numPr>
        <w:spacing w:line="276" w:lineRule="auto"/>
        <w:rPr>
          <w:sz w:val="24"/>
        </w:rPr>
      </w:pPr>
      <w:r w:rsidRPr="00574CD5">
        <w:rPr>
          <w:sz w:val="24"/>
        </w:rPr>
        <w:t xml:space="preserve">training requirements and procedures for </w:t>
      </w:r>
      <w:r w:rsidR="004F2B7F">
        <w:rPr>
          <w:sz w:val="24"/>
        </w:rPr>
        <w:t xml:space="preserve">the known consignor’s personnel. </w:t>
      </w:r>
      <w:r w:rsidR="00BA579B">
        <w:rPr>
          <w:sz w:val="24"/>
        </w:rPr>
        <w:t>For example, training requirements may specify a particular training course that the known consignor’s personnel must take, such as security awareness</w:t>
      </w:r>
      <w:r w:rsidR="00C210E7">
        <w:rPr>
          <w:sz w:val="24"/>
        </w:rPr>
        <w:t xml:space="preserve"> training</w:t>
      </w:r>
      <w:r w:rsidR="00BA579B">
        <w:rPr>
          <w:sz w:val="24"/>
        </w:rPr>
        <w:t xml:space="preserve"> or set out procedures on how personnel may be trained to handle cargo</w:t>
      </w:r>
      <w:r w:rsidR="00D52FE1">
        <w:rPr>
          <w:sz w:val="24"/>
        </w:rPr>
        <w:t>;</w:t>
      </w:r>
    </w:p>
    <w:p w14:paraId="141B829E" w14:textId="51CA69E8" w:rsidR="00ED01F3" w:rsidRPr="001113F4" w:rsidRDefault="00ED01F3" w:rsidP="001113F4">
      <w:pPr>
        <w:pStyle w:val="paragraph"/>
        <w:numPr>
          <w:ilvl w:val="0"/>
          <w:numId w:val="21"/>
        </w:numPr>
        <w:spacing w:line="276" w:lineRule="auto"/>
        <w:rPr>
          <w:sz w:val="24"/>
        </w:rPr>
      </w:pPr>
      <w:r w:rsidRPr="00574CD5">
        <w:rPr>
          <w:sz w:val="24"/>
        </w:rPr>
        <w:t>measures an</w:t>
      </w:r>
      <w:r w:rsidR="00BA579B">
        <w:rPr>
          <w:sz w:val="24"/>
        </w:rPr>
        <w:t>d</w:t>
      </w:r>
      <w:r w:rsidR="004F2B7F">
        <w:rPr>
          <w:sz w:val="24"/>
        </w:rPr>
        <w:t xml:space="preserve"> procedures for clearing cargo. This </w:t>
      </w:r>
      <w:r w:rsidR="004F2B7F" w:rsidRPr="00A54809">
        <w:rPr>
          <w:sz w:val="24"/>
        </w:rPr>
        <w:t>covers</w:t>
      </w:r>
      <w:r w:rsidR="004F2B7F">
        <w:rPr>
          <w:sz w:val="24"/>
        </w:rPr>
        <w:t xml:space="preserve"> the ways</w:t>
      </w:r>
      <w:r w:rsidR="00BA579B">
        <w:rPr>
          <w:sz w:val="24"/>
        </w:rPr>
        <w:t xml:space="preserve"> cargo can be handled and cleared in accordance with the regulations. For example, the clearing cargo component in a know</w:t>
      </w:r>
      <w:r w:rsidR="004F2B7F">
        <w:rPr>
          <w:sz w:val="24"/>
        </w:rPr>
        <w:t>n consignor’s security program may detail</w:t>
      </w:r>
      <w:r w:rsidR="00BA579B">
        <w:rPr>
          <w:sz w:val="24"/>
        </w:rPr>
        <w:t xml:space="preserve"> the processes of how goods </w:t>
      </w:r>
      <w:r w:rsidR="00BA579B" w:rsidRPr="00A54809">
        <w:rPr>
          <w:sz w:val="24"/>
        </w:rPr>
        <w:t>are</w:t>
      </w:r>
      <w:r w:rsidR="005F2385">
        <w:rPr>
          <w:sz w:val="24"/>
        </w:rPr>
        <w:t xml:space="preserve"> </w:t>
      </w:r>
      <w:r w:rsidR="00BA579B">
        <w:rPr>
          <w:sz w:val="24"/>
        </w:rPr>
        <w:t xml:space="preserve">processed, manufactured, packed, stored and loaded onto transport and what security measures </w:t>
      </w:r>
      <w:r w:rsidR="00BA579B" w:rsidRPr="00A54809">
        <w:rPr>
          <w:sz w:val="24"/>
        </w:rPr>
        <w:t>are</w:t>
      </w:r>
      <w:r w:rsidR="005F2385">
        <w:rPr>
          <w:sz w:val="24"/>
        </w:rPr>
        <w:t xml:space="preserve"> </w:t>
      </w:r>
      <w:r w:rsidR="00BA579B">
        <w:rPr>
          <w:sz w:val="24"/>
        </w:rPr>
        <w:t>applied at each stage</w:t>
      </w:r>
      <w:r w:rsidR="00BA579B" w:rsidRPr="00A54809">
        <w:rPr>
          <w:sz w:val="24"/>
        </w:rPr>
        <w:t xml:space="preserve">. </w:t>
      </w:r>
    </w:p>
    <w:p w14:paraId="7E6E9181" w14:textId="4B27A662" w:rsidR="00ED01F3" w:rsidRPr="00C01FAB" w:rsidRDefault="00ED01F3" w:rsidP="001113F4">
      <w:pPr>
        <w:pStyle w:val="paragraph"/>
        <w:numPr>
          <w:ilvl w:val="0"/>
          <w:numId w:val="21"/>
        </w:numPr>
        <w:spacing w:line="276" w:lineRule="auto"/>
        <w:rPr>
          <w:szCs w:val="24"/>
        </w:rPr>
      </w:pPr>
      <w:r w:rsidRPr="00BA579B">
        <w:rPr>
          <w:sz w:val="24"/>
          <w:szCs w:val="24"/>
        </w:rPr>
        <w:t>measures and procedures to ensure</w:t>
      </w:r>
      <w:r w:rsidR="00BA579B" w:rsidRPr="00BA579B">
        <w:rPr>
          <w:sz w:val="24"/>
          <w:szCs w:val="24"/>
        </w:rPr>
        <w:t xml:space="preserve"> the chain of custody </w:t>
      </w:r>
      <w:r w:rsidR="004F2B7F">
        <w:rPr>
          <w:sz w:val="24"/>
          <w:szCs w:val="24"/>
        </w:rPr>
        <w:t>for cargo.</w:t>
      </w:r>
      <w:r w:rsidR="00BA579B" w:rsidRPr="00BA579B">
        <w:rPr>
          <w:sz w:val="24"/>
          <w:szCs w:val="24"/>
        </w:rPr>
        <w:t xml:space="preserve"> </w:t>
      </w:r>
      <w:r w:rsidR="004F2B7F">
        <w:rPr>
          <w:sz w:val="24"/>
          <w:szCs w:val="24"/>
        </w:rPr>
        <w:t>C</w:t>
      </w:r>
      <w:r w:rsidR="00D61225" w:rsidRPr="00BA579B">
        <w:rPr>
          <w:sz w:val="24"/>
          <w:szCs w:val="24"/>
        </w:rPr>
        <w:t xml:space="preserve">hain of custody </w:t>
      </w:r>
      <w:r w:rsidR="00D61225" w:rsidRPr="00A54809">
        <w:rPr>
          <w:sz w:val="24"/>
          <w:szCs w:val="24"/>
        </w:rPr>
        <w:t>covers</w:t>
      </w:r>
      <w:r w:rsidR="00D61225" w:rsidRPr="00BA579B">
        <w:rPr>
          <w:sz w:val="24"/>
          <w:szCs w:val="24"/>
        </w:rPr>
        <w:t xml:space="preserve"> the security of cargo as it leaves </w:t>
      </w:r>
      <w:r w:rsidR="00BA579B" w:rsidRPr="00BA579B">
        <w:rPr>
          <w:sz w:val="24"/>
          <w:szCs w:val="24"/>
        </w:rPr>
        <w:t>a known consignor’s premises</w:t>
      </w:r>
      <w:r w:rsidR="00D61225" w:rsidRPr="00BA579B">
        <w:rPr>
          <w:sz w:val="24"/>
          <w:szCs w:val="24"/>
        </w:rPr>
        <w:t xml:space="preserve">. </w:t>
      </w:r>
      <w:r w:rsidR="001113F4">
        <w:rPr>
          <w:sz w:val="24"/>
          <w:szCs w:val="24"/>
        </w:rPr>
        <w:t xml:space="preserve">These measures may require the known consignor to check the identity of the road transporter and ascertain the regulatory status of the </w:t>
      </w:r>
      <w:r w:rsidR="00C210E7">
        <w:rPr>
          <w:sz w:val="24"/>
          <w:szCs w:val="24"/>
        </w:rPr>
        <w:t xml:space="preserve">road </w:t>
      </w:r>
      <w:r w:rsidR="001113F4">
        <w:rPr>
          <w:sz w:val="24"/>
          <w:szCs w:val="24"/>
        </w:rPr>
        <w:t>transporter</w:t>
      </w:r>
      <w:r w:rsidR="00D52FE1">
        <w:rPr>
          <w:sz w:val="24"/>
          <w:szCs w:val="24"/>
        </w:rPr>
        <w:t>; and</w:t>
      </w:r>
    </w:p>
    <w:p w14:paraId="72D10536" w14:textId="0AD09D08" w:rsidR="00ED01F3" w:rsidRPr="00C55044" w:rsidRDefault="00ED01F3" w:rsidP="006E5DCC">
      <w:pPr>
        <w:pStyle w:val="paragraph"/>
        <w:numPr>
          <w:ilvl w:val="0"/>
          <w:numId w:val="21"/>
        </w:numPr>
        <w:spacing w:line="276" w:lineRule="auto"/>
        <w:rPr>
          <w:sz w:val="24"/>
          <w:szCs w:val="24"/>
        </w:rPr>
      </w:pPr>
      <w:r w:rsidRPr="00BA579B">
        <w:rPr>
          <w:sz w:val="24"/>
          <w:szCs w:val="24"/>
        </w:rPr>
        <w:t>measures and procedures for oversight of the measures, procedures and requirements for paragraphs </w:t>
      </w:r>
      <w:r w:rsidR="001113F4">
        <w:rPr>
          <w:sz w:val="24"/>
          <w:szCs w:val="24"/>
        </w:rPr>
        <w:t>4.41</w:t>
      </w:r>
      <w:r w:rsidR="002B330C">
        <w:rPr>
          <w:sz w:val="24"/>
          <w:szCs w:val="24"/>
        </w:rPr>
        <w:t>Z</w:t>
      </w:r>
      <w:r w:rsidR="001113F4">
        <w:rPr>
          <w:sz w:val="24"/>
          <w:szCs w:val="24"/>
        </w:rPr>
        <w:t>(2)</w:t>
      </w:r>
      <w:r w:rsidRPr="00BA579B">
        <w:rPr>
          <w:sz w:val="24"/>
          <w:szCs w:val="24"/>
        </w:rPr>
        <w:t xml:space="preserve">(a) to (e), including quality </w:t>
      </w:r>
      <w:r w:rsidR="00BA579B" w:rsidRPr="00BA579B">
        <w:rPr>
          <w:sz w:val="24"/>
          <w:szCs w:val="24"/>
        </w:rPr>
        <w:t>assurance and incident response</w:t>
      </w:r>
      <w:r w:rsidR="004F2B7F">
        <w:rPr>
          <w:sz w:val="24"/>
          <w:szCs w:val="24"/>
        </w:rPr>
        <w:t>.</w:t>
      </w:r>
      <w:r w:rsidR="00BA579B">
        <w:rPr>
          <w:sz w:val="24"/>
          <w:szCs w:val="24"/>
        </w:rPr>
        <w:t xml:space="preserve"> </w:t>
      </w:r>
      <w:r w:rsidR="00D61225" w:rsidRPr="00BA579B">
        <w:rPr>
          <w:sz w:val="24"/>
          <w:szCs w:val="24"/>
        </w:rPr>
        <w:t xml:space="preserve">Once </w:t>
      </w:r>
      <w:r w:rsidR="00C210E7">
        <w:rPr>
          <w:sz w:val="24"/>
          <w:szCs w:val="24"/>
        </w:rPr>
        <w:t>approved</w:t>
      </w:r>
      <w:r w:rsidR="00D61225" w:rsidRPr="00BA579B">
        <w:rPr>
          <w:sz w:val="24"/>
          <w:szCs w:val="24"/>
        </w:rPr>
        <w:t xml:space="preserve">, </w:t>
      </w:r>
      <w:r w:rsidR="004D5337">
        <w:rPr>
          <w:sz w:val="24"/>
          <w:szCs w:val="24"/>
        </w:rPr>
        <w:t>k</w:t>
      </w:r>
      <w:r w:rsidR="00D61225" w:rsidRPr="00BA579B">
        <w:rPr>
          <w:sz w:val="24"/>
          <w:szCs w:val="24"/>
        </w:rPr>
        <w:t xml:space="preserve">nown </w:t>
      </w:r>
      <w:r w:rsidR="004D5337">
        <w:rPr>
          <w:sz w:val="24"/>
          <w:szCs w:val="24"/>
        </w:rPr>
        <w:t>c</w:t>
      </w:r>
      <w:r w:rsidR="00D61225" w:rsidRPr="00BA579B">
        <w:rPr>
          <w:sz w:val="24"/>
          <w:szCs w:val="24"/>
        </w:rPr>
        <w:t xml:space="preserve">onsignors </w:t>
      </w:r>
      <w:r w:rsidR="00D61225" w:rsidRPr="00A54809">
        <w:rPr>
          <w:sz w:val="24"/>
          <w:szCs w:val="24"/>
        </w:rPr>
        <w:t>are</w:t>
      </w:r>
      <w:r w:rsidR="005F2385" w:rsidRPr="00BA579B">
        <w:rPr>
          <w:sz w:val="24"/>
          <w:szCs w:val="24"/>
        </w:rPr>
        <w:t xml:space="preserve"> </w:t>
      </w:r>
      <w:r w:rsidR="00D61225" w:rsidRPr="00BA579B">
        <w:rPr>
          <w:sz w:val="24"/>
          <w:szCs w:val="24"/>
        </w:rPr>
        <w:t xml:space="preserve">required to implement quality assurance </w:t>
      </w:r>
      <w:r w:rsidR="00C210E7">
        <w:rPr>
          <w:sz w:val="24"/>
          <w:szCs w:val="24"/>
        </w:rPr>
        <w:t>measures and procedures</w:t>
      </w:r>
      <w:r w:rsidR="00D61225" w:rsidRPr="00BA579B">
        <w:rPr>
          <w:sz w:val="24"/>
          <w:szCs w:val="24"/>
        </w:rPr>
        <w:t xml:space="preserve"> to ensure that all security measures and procedures implemented remain effective and relevant during their</w:t>
      </w:r>
      <w:r w:rsidR="00C210E7">
        <w:rPr>
          <w:sz w:val="24"/>
          <w:szCs w:val="24"/>
        </w:rPr>
        <w:t xml:space="preserve"> approval</w:t>
      </w:r>
      <w:r w:rsidR="00D61225" w:rsidRPr="00BA579B">
        <w:rPr>
          <w:sz w:val="24"/>
          <w:szCs w:val="24"/>
        </w:rPr>
        <w:t xml:space="preserve"> period. </w:t>
      </w:r>
      <w:r w:rsidR="00D61225" w:rsidRPr="00BA579B">
        <w:rPr>
          <w:sz w:val="24"/>
        </w:rPr>
        <w:t xml:space="preserve">Examples of quality assurance </w:t>
      </w:r>
      <w:r w:rsidR="00C210E7">
        <w:rPr>
          <w:sz w:val="24"/>
        </w:rPr>
        <w:t>measures and procedures</w:t>
      </w:r>
      <w:r w:rsidR="00D61225" w:rsidRPr="00BA579B">
        <w:rPr>
          <w:sz w:val="24"/>
        </w:rPr>
        <w:t xml:space="preserve"> </w:t>
      </w:r>
      <w:r w:rsidR="00E41C70">
        <w:rPr>
          <w:sz w:val="24"/>
        </w:rPr>
        <w:t>will</w:t>
      </w:r>
      <w:r w:rsidR="00E41CB0">
        <w:rPr>
          <w:sz w:val="24"/>
        </w:rPr>
        <w:t xml:space="preserve"> </w:t>
      </w:r>
      <w:r w:rsidR="00D61225" w:rsidRPr="00BA579B">
        <w:rPr>
          <w:sz w:val="24"/>
        </w:rPr>
        <w:t xml:space="preserve">include internal and external audits and reviews. </w:t>
      </w:r>
      <w:r w:rsidR="00C55044">
        <w:rPr>
          <w:sz w:val="24"/>
        </w:rPr>
        <w:br/>
      </w:r>
    </w:p>
    <w:p w14:paraId="57C1D27D" w14:textId="460ACA16" w:rsidR="00C55044" w:rsidRPr="00C55044" w:rsidRDefault="006E5DCC" w:rsidP="00C55044">
      <w:pPr>
        <w:pStyle w:val="paragraph"/>
        <w:spacing w:line="276" w:lineRule="auto"/>
        <w:ind w:left="0" w:firstLine="0"/>
        <w:rPr>
          <w:rFonts w:eastAsiaTheme="minorHAnsi"/>
          <w:sz w:val="24"/>
          <w:szCs w:val="24"/>
          <w:lang w:eastAsia="en-US"/>
        </w:rPr>
      </w:pPr>
      <w:r>
        <w:rPr>
          <w:rFonts w:eastAsiaTheme="minorHAnsi"/>
          <w:sz w:val="24"/>
          <w:szCs w:val="24"/>
          <w:lang w:eastAsia="en-US"/>
        </w:rPr>
        <w:t>S</w:t>
      </w:r>
      <w:r w:rsidR="00C55044" w:rsidRPr="00C55044">
        <w:rPr>
          <w:rFonts w:eastAsiaTheme="minorHAnsi"/>
          <w:sz w:val="24"/>
          <w:szCs w:val="24"/>
          <w:lang w:eastAsia="en-US"/>
        </w:rPr>
        <w:t>ubregulation 4.41</w:t>
      </w:r>
      <w:r w:rsidR="002B330C">
        <w:rPr>
          <w:rFonts w:eastAsiaTheme="minorHAnsi"/>
          <w:sz w:val="24"/>
          <w:szCs w:val="24"/>
          <w:lang w:eastAsia="en-US"/>
        </w:rPr>
        <w:t>Z</w:t>
      </w:r>
      <w:r w:rsidR="00C55044" w:rsidRPr="00C55044">
        <w:rPr>
          <w:rFonts w:eastAsiaTheme="minorHAnsi"/>
          <w:sz w:val="24"/>
          <w:szCs w:val="24"/>
          <w:lang w:eastAsia="en-US"/>
        </w:rPr>
        <w:t xml:space="preserve">(3) </w:t>
      </w:r>
      <w:r w:rsidR="00F24779">
        <w:rPr>
          <w:rFonts w:eastAsiaTheme="minorHAnsi"/>
          <w:sz w:val="24"/>
          <w:szCs w:val="24"/>
          <w:lang w:eastAsia="en-US"/>
        </w:rPr>
        <w:t>and subregulation 4.41</w:t>
      </w:r>
      <w:r w:rsidR="002B330C">
        <w:rPr>
          <w:rFonts w:eastAsiaTheme="minorHAnsi"/>
          <w:sz w:val="24"/>
          <w:szCs w:val="24"/>
          <w:lang w:eastAsia="en-US"/>
        </w:rPr>
        <w:t>Z</w:t>
      </w:r>
      <w:r w:rsidR="00F24779">
        <w:rPr>
          <w:rFonts w:eastAsiaTheme="minorHAnsi"/>
          <w:sz w:val="24"/>
          <w:szCs w:val="24"/>
          <w:lang w:eastAsia="en-US"/>
        </w:rPr>
        <w:t xml:space="preserve">(4) </w:t>
      </w:r>
      <w:r w:rsidR="0072333D" w:rsidRPr="00A54809">
        <w:rPr>
          <w:rFonts w:eastAsiaTheme="minorHAnsi"/>
          <w:sz w:val="24"/>
          <w:szCs w:val="24"/>
          <w:lang w:eastAsia="en-US"/>
        </w:rPr>
        <w:t>provide</w:t>
      </w:r>
      <w:r w:rsidR="00C55044" w:rsidRPr="00A54809">
        <w:rPr>
          <w:rFonts w:eastAsiaTheme="minorHAnsi"/>
          <w:sz w:val="24"/>
          <w:szCs w:val="24"/>
          <w:lang w:eastAsia="en-US"/>
        </w:rPr>
        <w:t xml:space="preserve"> that</w:t>
      </w:r>
      <w:r w:rsidR="00C55044" w:rsidRPr="00C55044">
        <w:rPr>
          <w:rFonts w:eastAsiaTheme="minorHAnsi"/>
          <w:sz w:val="24"/>
          <w:szCs w:val="24"/>
          <w:lang w:eastAsia="en-US"/>
        </w:rPr>
        <w:t xml:space="preserve"> the Secretary </w:t>
      </w:r>
      <w:r w:rsidR="00C55044" w:rsidRPr="00A54809">
        <w:rPr>
          <w:rFonts w:eastAsiaTheme="minorHAnsi"/>
          <w:sz w:val="24"/>
          <w:szCs w:val="24"/>
          <w:lang w:eastAsia="en-US"/>
        </w:rPr>
        <w:t>may</w:t>
      </w:r>
      <w:r w:rsidR="00C55044" w:rsidRPr="00C55044">
        <w:rPr>
          <w:rFonts w:eastAsiaTheme="minorHAnsi"/>
          <w:sz w:val="24"/>
          <w:szCs w:val="24"/>
          <w:lang w:eastAsia="en-US"/>
        </w:rPr>
        <w:t xml:space="preserve"> provide a person who is re-approved as a known consignor under regulation 4.41S with a known consignor security program. However, if there is already a security program in force for the known consignor, then the original security program </w:t>
      </w:r>
      <w:r w:rsidR="00C55044" w:rsidRPr="00A54809">
        <w:rPr>
          <w:rFonts w:eastAsiaTheme="minorHAnsi"/>
          <w:sz w:val="24"/>
          <w:szCs w:val="24"/>
          <w:lang w:eastAsia="en-US"/>
        </w:rPr>
        <w:t>remains</w:t>
      </w:r>
      <w:r w:rsidR="00C55044" w:rsidRPr="00C55044">
        <w:rPr>
          <w:rFonts w:eastAsiaTheme="minorHAnsi"/>
          <w:sz w:val="24"/>
          <w:szCs w:val="24"/>
          <w:lang w:eastAsia="en-US"/>
        </w:rPr>
        <w:t xml:space="preserve"> in force. This is to </w:t>
      </w:r>
      <w:r w:rsidR="00617099">
        <w:rPr>
          <w:rFonts w:eastAsiaTheme="minorHAnsi"/>
          <w:sz w:val="24"/>
          <w:szCs w:val="24"/>
          <w:lang w:eastAsia="en-US"/>
        </w:rPr>
        <w:t>remove the need to reissue</w:t>
      </w:r>
      <w:r w:rsidR="00C55044" w:rsidRPr="00C55044">
        <w:rPr>
          <w:rFonts w:eastAsiaTheme="minorHAnsi"/>
          <w:sz w:val="24"/>
          <w:szCs w:val="24"/>
          <w:lang w:eastAsia="en-US"/>
        </w:rPr>
        <w:t xml:space="preserve"> security programs upon re-approval, which </w:t>
      </w:r>
      <w:r w:rsidR="00C55044" w:rsidRPr="00A54809">
        <w:rPr>
          <w:rFonts w:eastAsiaTheme="minorHAnsi"/>
          <w:sz w:val="24"/>
          <w:szCs w:val="24"/>
          <w:lang w:eastAsia="en-US"/>
        </w:rPr>
        <w:t>reduces</w:t>
      </w:r>
      <w:r w:rsidR="00C55044" w:rsidRPr="00C55044">
        <w:rPr>
          <w:rFonts w:eastAsiaTheme="minorHAnsi"/>
          <w:sz w:val="24"/>
          <w:szCs w:val="24"/>
          <w:lang w:eastAsia="en-US"/>
        </w:rPr>
        <w:t xml:space="preserve"> administrative burden for industry. </w:t>
      </w:r>
    </w:p>
    <w:p w14:paraId="41B4F893" w14:textId="77777777" w:rsidR="00C55044" w:rsidRDefault="00C55044" w:rsidP="00C55044">
      <w:pPr>
        <w:pStyle w:val="paragraph"/>
        <w:ind w:left="0" w:firstLine="0"/>
        <w:rPr>
          <w:sz w:val="24"/>
          <w:szCs w:val="24"/>
        </w:rPr>
      </w:pPr>
    </w:p>
    <w:p w14:paraId="56B10035" w14:textId="26F7891B" w:rsidR="00C55044" w:rsidRPr="00D40F83" w:rsidRDefault="00F24779" w:rsidP="00D40F83">
      <w:pPr>
        <w:rPr>
          <w:rFonts w:ascii="Times New Roman" w:hAnsi="Times New Roman" w:cs="Times New Roman"/>
          <w:i/>
          <w:sz w:val="24"/>
          <w:szCs w:val="24"/>
        </w:rPr>
      </w:pPr>
      <w:r w:rsidRPr="00D40F83">
        <w:rPr>
          <w:rFonts w:ascii="Times New Roman" w:hAnsi="Times New Roman" w:cs="Times New Roman"/>
          <w:i/>
          <w:sz w:val="24"/>
          <w:szCs w:val="24"/>
        </w:rPr>
        <w:t>4.41Z</w:t>
      </w:r>
      <w:r w:rsidR="002B330C">
        <w:rPr>
          <w:rFonts w:ascii="Times New Roman" w:hAnsi="Times New Roman" w:cs="Times New Roman"/>
          <w:i/>
          <w:sz w:val="24"/>
          <w:szCs w:val="24"/>
        </w:rPr>
        <w:t>A</w:t>
      </w:r>
      <w:r w:rsidRPr="00D40F83">
        <w:rPr>
          <w:rFonts w:ascii="Times New Roman" w:hAnsi="Times New Roman" w:cs="Times New Roman"/>
          <w:i/>
          <w:sz w:val="24"/>
          <w:szCs w:val="24"/>
        </w:rPr>
        <w:t xml:space="preserve"> When a known consignor security program is in force</w:t>
      </w:r>
    </w:p>
    <w:p w14:paraId="5F61E52B" w14:textId="0153A5DB" w:rsidR="00BA579B" w:rsidRDefault="00D40F83" w:rsidP="00D40F83">
      <w:pPr>
        <w:pStyle w:val="paragraph"/>
        <w:spacing w:line="276" w:lineRule="auto"/>
        <w:ind w:left="0" w:firstLine="0"/>
        <w:rPr>
          <w:rFonts w:eastAsiaTheme="minorHAnsi"/>
          <w:sz w:val="24"/>
          <w:szCs w:val="24"/>
          <w:lang w:eastAsia="en-US"/>
        </w:rPr>
      </w:pPr>
      <w:r w:rsidRPr="00D40F83">
        <w:rPr>
          <w:rFonts w:eastAsiaTheme="minorHAnsi"/>
          <w:sz w:val="24"/>
          <w:szCs w:val="24"/>
          <w:lang w:eastAsia="en-US"/>
        </w:rPr>
        <w:t xml:space="preserve">A known consignor’s security program </w:t>
      </w:r>
      <w:r w:rsidRPr="00A54809">
        <w:rPr>
          <w:rFonts w:eastAsiaTheme="minorHAnsi"/>
          <w:sz w:val="24"/>
          <w:szCs w:val="24"/>
          <w:lang w:eastAsia="en-US"/>
        </w:rPr>
        <w:t>comes</w:t>
      </w:r>
      <w:r w:rsidRPr="00D40F83">
        <w:rPr>
          <w:rFonts w:eastAsiaTheme="minorHAnsi"/>
          <w:sz w:val="24"/>
          <w:szCs w:val="24"/>
          <w:lang w:eastAsia="en-US"/>
        </w:rPr>
        <w:t xml:space="preserve"> into force as specified in the </w:t>
      </w:r>
      <w:r w:rsidR="00C210E7">
        <w:rPr>
          <w:rFonts w:eastAsiaTheme="minorHAnsi"/>
          <w:sz w:val="24"/>
          <w:szCs w:val="24"/>
          <w:lang w:eastAsia="en-US"/>
        </w:rPr>
        <w:t xml:space="preserve">security </w:t>
      </w:r>
      <w:r w:rsidRPr="00D40F83">
        <w:rPr>
          <w:rFonts w:eastAsiaTheme="minorHAnsi"/>
          <w:sz w:val="24"/>
          <w:szCs w:val="24"/>
          <w:lang w:eastAsia="en-US"/>
        </w:rPr>
        <w:t>program</w:t>
      </w:r>
      <w:r>
        <w:rPr>
          <w:rFonts w:eastAsiaTheme="minorHAnsi"/>
          <w:sz w:val="24"/>
          <w:szCs w:val="24"/>
          <w:lang w:eastAsia="en-US"/>
        </w:rPr>
        <w:t>. Subregulation 4.41Z</w:t>
      </w:r>
      <w:r w:rsidR="002B330C">
        <w:rPr>
          <w:rFonts w:eastAsiaTheme="minorHAnsi"/>
          <w:sz w:val="24"/>
          <w:szCs w:val="24"/>
          <w:lang w:eastAsia="en-US"/>
        </w:rPr>
        <w:t>A</w:t>
      </w:r>
      <w:r>
        <w:rPr>
          <w:rFonts w:eastAsiaTheme="minorHAnsi"/>
          <w:sz w:val="24"/>
          <w:szCs w:val="24"/>
          <w:lang w:eastAsia="en-US"/>
        </w:rPr>
        <w:t xml:space="preserve">(3) </w:t>
      </w:r>
      <w:r w:rsidRPr="00A54809">
        <w:rPr>
          <w:rFonts w:eastAsiaTheme="minorHAnsi"/>
          <w:sz w:val="24"/>
          <w:szCs w:val="24"/>
          <w:lang w:eastAsia="en-US"/>
        </w:rPr>
        <w:t>provides</w:t>
      </w:r>
      <w:r>
        <w:rPr>
          <w:rFonts w:eastAsiaTheme="minorHAnsi"/>
          <w:sz w:val="24"/>
          <w:szCs w:val="24"/>
          <w:lang w:eastAsia="en-US"/>
        </w:rPr>
        <w:t xml:space="preserve"> that the security program for the known consignor remains in force for so long as the known consignor is approved as a known consignor. </w:t>
      </w:r>
    </w:p>
    <w:p w14:paraId="49A17C63" w14:textId="77777777" w:rsidR="00D40F83" w:rsidRDefault="00D40F83" w:rsidP="00D40F83">
      <w:pPr>
        <w:pStyle w:val="paragraph"/>
        <w:ind w:left="0" w:firstLine="0"/>
        <w:rPr>
          <w:sz w:val="24"/>
          <w:szCs w:val="24"/>
        </w:rPr>
      </w:pPr>
    </w:p>
    <w:p w14:paraId="532DACAB" w14:textId="010E7C42" w:rsidR="00D40F83" w:rsidRPr="00D40F83" w:rsidRDefault="00D40F83" w:rsidP="00D40F83">
      <w:pPr>
        <w:rPr>
          <w:rFonts w:ascii="Times New Roman" w:hAnsi="Times New Roman" w:cs="Times New Roman"/>
          <w:i/>
          <w:sz w:val="24"/>
          <w:szCs w:val="24"/>
        </w:rPr>
      </w:pPr>
      <w:r w:rsidRPr="00D40F83">
        <w:rPr>
          <w:rFonts w:ascii="Times New Roman" w:hAnsi="Times New Roman" w:cs="Times New Roman"/>
          <w:i/>
          <w:sz w:val="24"/>
          <w:szCs w:val="24"/>
        </w:rPr>
        <w:t>4.41Z</w:t>
      </w:r>
      <w:r w:rsidR="002B330C">
        <w:rPr>
          <w:rFonts w:ascii="Times New Roman" w:hAnsi="Times New Roman" w:cs="Times New Roman"/>
          <w:i/>
          <w:sz w:val="24"/>
          <w:szCs w:val="24"/>
        </w:rPr>
        <w:t>B</w:t>
      </w:r>
      <w:r w:rsidRPr="00D40F83">
        <w:rPr>
          <w:rFonts w:ascii="Times New Roman" w:hAnsi="Times New Roman" w:cs="Times New Roman"/>
          <w:i/>
          <w:sz w:val="24"/>
          <w:szCs w:val="24"/>
        </w:rPr>
        <w:t xml:space="preserve"> </w:t>
      </w:r>
      <w:r>
        <w:rPr>
          <w:rFonts w:ascii="Times New Roman" w:hAnsi="Times New Roman" w:cs="Times New Roman"/>
          <w:i/>
          <w:sz w:val="24"/>
          <w:szCs w:val="24"/>
        </w:rPr>
        <w:t>Secretary may vary known consignor security program</w:t>
      </w:r>
    </w:p>
    <w:p w14:paraId="1A45F9A2" w14:textId="30A014EE" w:rsidR="00D40F83" w:rsidRDefault="00D40F83" w:rsidP="00D40F83">
      <w:pPr>
        <w:pStyle w:val="paragraph"/>
        <w:spacing w:after="200" w:line="276" w:lineRule="auto"/>
        <w:ind w:left="0" w:firstLine="0"/>
        <w:rPr>
          <w:rFonts w:eastAsiaTheme="minorHAnsi"/>
          <w:sz w:val="24"/>
          <w:szCs w:val="24"/>
          <w:lang w:eastAsia="en-US"/>
        </w:rPr>
      </w:pPr>
      <w:r>
        <w:rPr>
          <w:rFonts w:eastAsiaTheme="minorHAnsi"/>
          <w:sz w:val="24"/>
          <w:szCs w:val="24"/>
          <w:lang w:eastAsia="en-US"/>
        </w:rPr>
        <w:t xml:space="preserve">There </w:t>
      </w:r>
      <w:r w:rsidRPr="00A54809">
        <w:rPr>
          <w:rFonts w:eastAsiaTheme="minorHAnsi"/>
          <w:sz w:val="24"/>
          <w:szCs w:val="24"/>
          <w:lang w:eastAsia="en-US"/>
        </w:rPr>
        <w:t>are</w:t>
      </w:r>
      <w:r w:rsidR="005F2385">
        <w:rPr>
          <w:rFonts w:eastAsiaTheme="minorHAnsi"/>
          <w:sz w:val="24"/>
          <w:szCs w:val="24"/>
          <w:lang w:eastAsia="en-US"/>
        </w:rPr>
        <w:t xml:space="preserve"> </w:t>
      </w:r>
      <w:r>
        <w:rPr>
          <w:rFonts w:eastAsiaTheme="minorHAnsi"/>
          <w:sz w:val="24"/>
          <w:szCs w:val="24"/>
          <w:lang w:eastAsia="en-US"/>
        </w:rPr>
        <w:t xml:space="preserve">two grounds for the Secretary to vary the known consignor’s security program. The first </w:t>
      </w:r>
      <w:r w:rsidRPr="00A54809">
        <w:rPr>
          <w:rFonts w:eastAsiaTheme="minorHAnsi"/>
          <w:sz w:val="24"/>
          <w:szCs w:val="24"/>
          <w:lang w:eastAsia="en-US"/>
        </w:rPr>
        <w:t>is</w:t>
      </w:r>
      <w:r>
        <w:rPr>
          <w:rFonts w:eastAsiaTheme="minorHAnsi"/>
          <w:sz w:val="24"/>
          <w:szCs w:val="24"/>
          <w:lang w:eastAsia="en-US"/>
        </w:rPr>
        <w:t xml:space="preserve"> when the Secretary is no longer satisfied that the </w:t>
      </w:r>
      <w:r w:rsidR="00C210E7">
        <w:rPr>
          <w:rFonts w:eastAsiaTheme="minorHAnsi"/>
          <w:sz w:val="24"/>
          <w:szCs w:val="24"/>
          <w:lang w:eastAsia="en-US"/>
        </w:rPr>
        <w:t xml:space="preserve">security </w:t>
      </w:r>
      <w:r>
        <w:rPr>
          <w:rFonts w:eastAsiaTheme="minorHAnsi"/>
          <w:sz w:val="24"/>
          <w:szCs w:val="24"/>
          <w:lang w:eastAsia="en-US"/>
        </w:rPr>
        <w:t>program adequately addresses the requirements in subregulation 4.41</w:t>
      </w:r>
      <w:r w:rsidR="002B330C">
        <w:rPr>
          <w:rFonts w:eastAsiaTheme="minorHAnsi"/>
          <w:sz w:val="24"/>
          <w:szCs w:val="24"/>
          <w:lang w:eastAsia="en-US"/>
        </w:rPr>
        <w:t>Z</w:t>
      </w:r>
      <w:r>
        <w:rPr>
          <w:rFonts w:eastAsiaTheme="minorHAnsi"/>
          <w:sz w:val="24"/>
          <w:szCs w:val="24"/>
          <w:lang w:eastAsia="en-US"/>
        </w:rPr>
        <w:t xml:space="preserve">(2), and the second </w:t>
      </w:r>
      <w:r w:rsidR="0072333D">
        <w:rPr>
          <w:rFonts w:eastAsiaTheme="minorHAnsi"/>
          <w:sz w:val="24"/>
          <w:szCs w:val="24"/>
          <w:lang w:eastAsia="en-US"/>
        </w:rPr>
        <w:t>where the</w:t>
      </w:r>
      <w:r>
        <w:rPr>
          <w:rFonts w:eastAsiaTheme="minorHAnsi"/>
          <w:sz w:val="24"/>
          <w:szCs w:val="24"/>
          <w:lang w:eastAsia="en-US"/>
        </w:rPr>
        <w:t xml:space="preserve"> Secretary is satisfied on reasonable grounds that varying the </w:t>
      </w:r>
      <w:r w:rsidR="00C210E7">
        <w:rPr>
          <w:rFonts w:eastAsiaTheme="minorHAnsi"/>
          <w:sz w:val="24"/>
          <w:szCs w:val="24"/>
          <w:lang w:eastAsia="en-US"/>
        </w:rPr>
        <w:t xml:space="preserve">security </w:t>
      </w:r>
      <w:r>
        <w:rPr>
          <w:rFonts w:eastAsiaTheme="minorHAnsi"/>
          <w:sz w:val="24"/>
          <w:szCs w:val="24"/>
          <w:lang w:eastAsia="en-US"/>
        </w:rPr>
        <w:t xml:space="preserve">program is in the interest of </w:t>
      </w:r>
      <w:r w:rsidR="00370902">
        <w:rPr>
          <w:rFonts w:eastAsiaTheme="minorHAnsi"/>
          <w:sz w:val="24"/>
          <w:szCs w:val="24"/>
          <w:lang w:eastAsia="en-US"/>
        </w:rPr>
        <w:t>safeguarding against unlawful</w:t>
      </w:r>
      <w:r w:rsidR="00523054">
        <w:rPr>
          <w:rFonts w:eastAsiaTheme="minorHAnsi"/>
          <w:sz w:val="24"/>
          <w:szCs w:val="24"/>
          <w:lang w:eastAsia="en-US"/>
        </w:rPr>
        <w:t xml:space="preserve"> interference with aviation</w:t>
      </w:r>
      <w:r>
        <w:rPr>
          <w:rFonts w:eastAsiaTheme="minorHAnsi"/>
          <w:sz w:val="24"/>
          <w:szCs w:val="24"/>
          <w:lang w:eastAsia="en-US"/>
        </w:rPr>
        <w:t xml:space="preserve">. </w:t>
      </w:r>
      <w:r w:rsidR="00092F60">
        <w:rPr>
          <w:rFonts w:eastAsiaTheme="minorHAnsi"/>
          <w:sz w:val="24"/>
          <w:szCs w:val="24"/>
          <w:lang w:eastAsia="en-US"/>
        </w:rPr>
        <w:t>For example, t</w:t>
      </w:r>
      <w:r>
        <w:rPr>
          <w:rFonts w:eastAsiaTheme="minorHAnsi"/>
          <w:sz w:val="24"/>
          <w:szCs w:val="24"/>
          <w:lang w:eastAsia="en-US"/>
        </w:rPr>
        <w:t>he se</w:t>
      </w:r>
      <w:r w:rsidR="00DF2F93">
        <w:rPr>
          <w:rFonts w:eastAsiaTheme="minorHAnsi"/>
          <w:sz w:val="24"/>
          <w:szCs w:val="24"/>
          <w:lang w:eastAsia="en-US"/>
        </w:rPr>
        <w:t xml:space="preserve">cond may be exercised </w:t>
      </w:r>
      <w:r>
        <w:rPr>
          <w:rFonts w:eastAsiaTheme="minorHAnsi"/>
          <w:sz w:val="24"/>
          <w:szCs w:val="24"/>
          <w:lang w:eastAsia="en-US"/>
        </w:rPr>
        <w:t>where the current security program no longer addresses the current security envi</w:t>
      </w:r>
      <w:r w:rsidR="0072333D">
        <w:rPr>
          <w:rFonts w:eastAsiaTheme="minorHAnsi"/>
          <w:sz w:val="24"/>
          <w:szCs w:val="24"/>
          <w:lang w:eastAsia="en-US"/>
        </w:rPr>
        <w:t xml:space="preserve">ronment and needs to be updated, or where </w:t>
      </w:r>
      <w:r>
        <w:rPr>
          <w:rFonts w:eastAsiaTheme="minorHAnsi"/>
          <w:sz w:val="24"/>
          <w:szCs w:val="24"/>
          <w:lang w:eastAsia="en-US"/>
        </w:rPr>
        <w:t xml:space="preserve">varying the program </w:t>
      </w:r>
      <w:r w:rsidRPr="00A54809">
        <w:rPr>
          <w:rFonts w:eastAsiaTheme="minorHAnsi"/>
          <w:sz w:val="24"/>
          <w:szCs w:val="24"/>
          <w:lang w:eastAsia="en-US"/>
        </w:rPr>
        <w:t>will</w:t>
      </w:r>
      <w:r w:rsidR="00915E4C">
        <w:rPr>
          <w:rFonts w:eastAsiaTheme="minorHAnsi"/>
          <w:sz w:val="24"/>
          <w:szCs w:val="24"/>
          <w:lang w:eastAsia="en-US"/>
        </w:rPr>
        <w:t xml:space="preserve"> </w:t>
      </w:r>
      <w:r>
        <w:rPr>
          <w:rFonts w:eastAsiaTheme="minorHAnsi"/>
          <w:sz w:val="24"/>
          <w:szCs w:val="24"/>
          <w:lang w:eastAsia="en-US"/>
        </w:rPr>
        <w:t xml:space="preserve">enhance security outcomes or reduce administrative burden for industry. By reducing administrative burden, industry </w:t>
      </w:r>
      <w:r w:rsidRPr="00A54809">
        <w:rPr>
          <w:rFonts w:eastAsiaTheme="minorHAnsi"/>
          <w:sz w:val="24"/>
          <w:szCs w:val="24"/>
          <w:lang w:eastAsia="en-US"/>
        </w:rPr>
        <w:t>can</w:t>
      </w:r>
      <w:r w:rsidR="00915E4C">
        <w:rPr>
          <w:rFonts w:eastAsiaTheme="minorHAnsi"/>
          <w:sz w:val="24"/>
          <w:szCs w:val="24"/>
          <w:lang w:eastAsia="en-US"/>
        </w:rPr>
        <w:t xml:space="preserve"> </w:t>
      </w:r>
      <w:r>
        <w:rPr>
          <w:rFonts w:eastAsiaTheme="minorHAnsi"/>
          <w:sz w:val="24"/>
          <w:szCs w:val="24"/>
          <w:lang w:eastAsia="en-US"/>
        </w:rPr>
        <w:t xml:space="preserve">better allocate resources to </w:t>
      </w:r>
      <w:r w:rsidR="00523054">
        <w:rPr>
          <w:rFonts w:eastAsiaTheme="minorHAnsi"/>
          <w:sz w:val="24"/>
          <w:szCs w:val="24"/>
          <w:lang w:eastAsia="en-US"/>
        </w:rPr>
        <w:t>prevent unlawful interference with aviation</w:t>
      </w:r>
      <w:r>
        <w:rPr>
          <w:rFonts w:eastAsiaTheme="minorHAnsi"/>
          <w:sz w:val="24"/>
          <w:szCs w:val="24"/>
          <w:lang w:eastAsia="en-US"/>
        </w:rPr>
        <w:t xml:space="preserve">. </w:t>
      </w:r>
    </w:p>
    <w:p w14:paraId="098689B5" w14:textId="6E833353" w:rsidR="001F6DFC" w:rsidRDefault="00D40F83" w:rsidP="001F6DFC">
      <w:pPr>
        <w:pStyle w:val="paragraph"/>
        <w:spacing w:after="200" w:line="276" w:lineRule="auto"/>
        <w:ind w:left="0" w:firstLine="0"/>
        <w:rPr>
          <w:rFonts w:eastAsiaTheme="minorHAnsi"/>
          <w:sz w:val="24"/>
          <w:szCs w:val="24"/>
          <w:lang w:eastAsia="en-US"/>
        </w:rPr>
      </w:pPr>
      <w:r>
        <w:rPr>
          <w:rFonts w:eastAsiaTheme="minorHAnsi"/>
          <w:sz w:val="24"/>
          <w:szCs w:val="24"/>
          <w:lang w:eastAsia="en-US"/>
        </w:rPr>
        <w:t>Under</w:t>
      </w:r>
      <w:r w:rsidR="00CE79C2">
        <w:rPr>
          <w:rFonts w:eastAsiaTheme="minorHAnsi"/>
          <w:sz w:val="24"/>
          <w:szCs w:val="24"/>
          <w:lang w:eastAsia="en-US"/>
        </w:rPr>
        <w:t xml:space="preserve"> </w:t>
      </w:r>
      <w:r>
        <w:rPr>
          <w:rFonts w:eastAsiaTheme="minorHAnsi"/>
          <w:sz w:val="24"/>
          <w:szCs w:val="24"/>
          <w:lang w:eastAsia="en-US"/>
        </w:rPr>
        <w:t>subregulation 4.41Z</w:t>
      </w:r>
      <w:r w:rsidR="002B330C">
        <w:rPr>
          <w:rFonts w:eastAsiaTheme="minorHAnsi"/>
          <w:sz w:val="24"/>
          <w:szCs w:val="24"/>
          <w:lang w:eastAsia="en-US"/>
        </w:rPr>
        <w:t>B</w:t>
      </w:r>
      <w:r>
        <w:rPr>
          <w:rFonts w:eastAsiaTheme="minorHAnsi"/>
          <w:sz w:val="24"/>
          <w:szCs w:val="24"/>
          <w:lang w:eastAsia="en-US"/>
        </w:rPr>
        <w:t xml:space="preserve">(3), the known consignor </w:t>
      </w:r>
      <w:r w:rsidR="009B2868">
        <w:rPr>
          <w:rFonts w:eastAsiaTheme="minorHAnsi"/>
          <w:sz w:val="24"/>
          <w:szCs w:val="24"/>
          <w:lang w:eastAsia="en-US"/>
        </w:rPr>
        <w:t>has</w:t>
      </w:r>
      <w:r>
        <w:rPr>
          <w:rFonts w:eastAsiaTheme="minorHAnsi"/>
          <w:sz w:val="24"/>
          <w:szCs w:val="24"/>
          <w:lang w:eastAsia="en-US"/>
        </w:rPr>
        <w:t xml:space="preserve"> </w:t>
      </w:r>
      <w:r w:rsidR="005E1CCD">
        <w:rPr>
          <w:rFonts w:eastAsiaTheme="minorHAnsi"/>
          <w:sz w:val="24"/>
          <w:szCs w:val="24"/>
          <w:lang w:eastAsia="en-US"/>
        </w:rPr>
        <w:t>the option</w:t>
      </w:r>
      <w:r>
        <w:rPr>
          <w:rFonts w:eastAsiaTheme="minorHAnsi"/>
          <w:sz w:val="24"/>
          <w:szCs w:val="24"/>
          <w:lang w:eastAsia="en-US"/>
        </w:rPr>
        <w:t xml:space="preserve"> to request an amend</w:t>
      </w:r>
      <w:r w:rsidR="00DF2F93">
        <w:rPr>
          <w:rFonts w:eastAsiaTheme="minorHAnsi"/>
          <w:sz w:val="24"/>
          <w:szCs w:val="24"/>
          <w:lang w:eastAsia="en-US"/>
        </w:rPr>
        <w:t>ment</w:t>
      </w:r>
      <w:r>
        <w:rPr>
          <w:rFonts w:eastAsiaTheme="minorHAnsi"/>
          <w:sz w:val="24"/>
          <w:szCs w:val="24"/>
          <w:lang w:eastAsia="en-US"/>
        </w:rPr>
        <w:t xml:space="preserve"> to the varied program or ask for a revocation of its approval. </w:t>
      </w:r>
      <w:r w:rsidR="001F6DFC">
        <w:rPr>
          <w:rFonts w:eastAsiaTheme="minorHAnsi"/>
          <w:sz w:val="24"/>
          <w:szCs w:val="24"/>
          <w:lang w:eastAsia="en-US"/>
        </w:rPr>
        <w:t>As a requirement of this request</w:t>
      </w:r>
      <w:r w:rsidR="00DF2F93">
        <w:rPr>
          <w:rFonts w:eastAsiaTheme="minorHAnsi"/>
          <w:sz w:val="24"/>
          <w:szCs w:val="24"/>
          <w:lang w:eastAsia="en-US"/>
        </w:rPr>
        <w:t>,</w:t>
      </w:r>
      <w:r w:rsidR="001F6DFC">
        <w:rPr>
          <w:rFonts w:eastAsiaTheme="minorHAnsi"/>
          <w:sz w:val="24"/>
          <w:szCs w:val="24"/>
          <w:lang w:eastAsia="en-US"/>
        </w:rPr>
        <w:t xml:space="preserve"> under subregulation 4.41Z</w:t>
      </w:r>
      <w:r w:rsidR="002B330C">
        <w:rPr>
          <w:rFonts w:eastAsiaTheme="minorHAnsi"/>
          <w:sz w:val="24"/>
          <w:szCs w:val="24"/>
          <w:lang w:eastAsia="en-US"/>
        </w:rPr>
        <w:t>B</w:t>
      </w:r>
      <w:r w:rsidR="001F6DFC">
        <w:rPr>
          <w:rFonts w:eastAsiaTheme="minorHAnsi"/>
          <w:sz w:val="24"/>
          <w:szCs w:val="24"/>
          <w:lang w:eastAsia="en-US"/>
        </w:rPr>
        <w:t xml:space="preserve">(6), the known consignor </w:t>
      </w:r>
      <w:r w:rsidR="001F6DFC" w:rsidRPr="00A54809">
        <w:rPr>
          <w:rFonts w:eastAsiaTheme="minorHAnsi"/>
          <w:sz w:val="24"/>
          <w:szCs w:val="24"/>
          <w:lang w:eastAsia="en-US"/>
        </w:rPr>
        <w:t>must</w:t>
      </w:r>
      <w:r w:rsidR="001F6DFC">
        <w:rPr>
          <w:rFonts w:eastAsiaTheme="minorHAnsi"/>
          <w:sz w:val="24"/>
          <w:szCs w:val="24"/>
          <w:lang w:eastAsia="en-US"/>
        </w:rPr>
        <w:t xml:space="preserve"> provide the Secretary </w:t>
      </w:r>
      <w:r w:rsidR="009E5C10">
        <w:rPr>
          <w:rFonts w:eastAsiaTheme="minorHAnsi"/>
          <w:sz w:val="24"/>
          <w:szCs w:val="24"/>
          <w:lang w:eastAsia="en-US"/>
        </w:rPr>
        <w:t xml:space="preserve">with </w:t>
      </w:r>
      <w:r w:rsidR="001F6DFC">
        <w:rPr>
          <w:rFonts w:eastAsiaTheme="minorHAnsi"/>
          <w:sz w:val="24"/>
          <w:szCs w:val="24"/>
          <w:lang w:eastAsia="en-US"/>
        </w:rPr>
        <w:t xml:space="preserve">written details of its proposed amendment and written reasons why the proposed amendment is being requested. For example, if the known consignor receives a varied program and notes that it does not accurately reflect its operations, it may ask the Secretary for an amendment to that varied </w:t>
      </w:r>
      <w:r w:rsidR="00354E1B">
        <w:rPr>
          <w:rFonts w:eastAsiaTheme="minorHAnsi"/>
          <w:sz w:val="24"/>
          <w:szCs w:val="24"/>
          <w:lang w:eastAsia="en-US"/>
        </w:rPr>
        <w:t xml:space="preserve">security </w:t>
      </w:r>
      <w:r w:rsidR="001F6DFC">
        <w:rPr>
          <w:rFonts w:eastAsiaTheme="minorHAnsi"/>
          <w:sz w:val="24"/>
          <w:szCs w:val="24"/>
          <w:lang w:eastAsia="en-US"/>
        </w:rPr>
        <w:t xml:space="preserve">program to better reflect its operations. </w:t>
      </w:r>
    </w:p>
    <w:p w14:paraId="095D8DAB" w14:textId="3A54EBE4" w:rsidR="001F6DFC" w:rsidRDefault="002F326B" w:rsidP="002F326B">
      <w:pPr>
        <w:pStyle w:val="paragraph"/>
        <w:spacing w:before="0" w:after="200" w:line="276" w:lineRule="auto"/>
        <w:ind w:left="0" w:firstLine="0"/>
        <w:rPr>
          <w:rFonts w:eastAsiaTheme="minorHAnsi"/>
          <w:i/>
          <w:sz w:val="24"/>
          <w:szCs w:val="24"/>
          <w:lang w:eastAsia="en-US"/>
        </w:rPr>
      </w:pPr>
      <w:r w:rsidRPr="002F326B">
        <w:rPr>
          <w:rFonts w:eastAsiaTheme="minorHAnsi"/>
          <w:i/>
          <w:sz w:val="24"/>
          <w:szCs w:val="24"/>
          <w:lang w:eastAsia="en-US"/>
        </w:rPr>
        <w:t>4.41Z</w:t>
      </w:r>
      <w:r w:rsidR="002B330C">
        <w:rPr>
          <w:rFonts w:eastAsiaTheme="minorHAnsi"/>
          <w:i/>
          <w:sz w:val="24"/>
          <w:szCs w:val="24"/>
          <w:lang w:eastAsia="en-US"/>
        </w:rPr>
        <w:t>C</w:t>
      </w:r>
      <w:r w:rsidRPr="002F326B">
        <w:rPr>
          <w:rFonts w:eastAsiaTheme="minorHAnsi"/>
          <w:i/>
          <w:sz w:val="24"/>
          <w:szCs w:val="24"/>
          <w:lang w:eastAsia="en-US"/>
        </w:rPr>
        <w:t xml:space="preserve"> Consideration of request to amend known consignor security program as varied by the Secretary </w:t>
      </w:r>
    </w:p>
    <w:p w14:paraId="65109357" w14:textId="208FC5F1" w:rsidR="00661817" w:rsidRDefault="002F326B" w:rsidP="002F326B">
      <w:pPr>
        <w:pStyle w:val="paragraph"/>
        <w:spacing w:before="0" w:after="200" w:line="276" w:lineRule="auto"/>
        <w:ind w:left="0" w:firstLine="0"/>
        <w:rPr>
          <w:rFonts w:eastAsiaTheme="minorHAnsi"/>
          <w:sz w:val="24"/>
          <w:szCs w:val="24"/>
          <w:lang w:eastAsia="en-US"/>
        </w:rPr>
      </w:pPr>
      <w:r>
        <w:rPr>
          <w:rFonts w:eastAsiaTheme="minorHAnsi"/>
          <w:sz w:val="24"/>
          <w:szCs w:val="24"/>
          <w:lang w:eastAsia="en-US"/>
        </w:rPr>
        <w:t xml:space="preserve">This regulation </w:t>
      </w:r>
      <w:r w:rsidRPr="00A54809">
        <w:rPr>
          <w:rFonts w:eastAsiaTheme="minorHAnsi"/>
          <w:sz w:val="24"/>
          <w:szCs w:val="24"/>
          <w:lang w:eastAsia="en-US"/>
        </w:rPr>
        <w:t>provides</w:t>
      </w:r>
      <w:r>
        <w:rPr>
          <w:rFonts w:eastAsiaTheme="minorHAnsi"/>
          <w:sz w:val="24"/>
          <w:szCs w:val="24"/>
          <w:lang w:eastAsia="en-US"/>
        </w:rPr>
        <w:t xml:space="preserve"> for the Secret</w:t>
      </w:r>
      <w:r w:rsidR="00FD7EBC">
        <w:rPr>
          <w:rFonts w:eastAsiaTheme="minorHAnsi"/>
          <w:sz w:val="24"/>
          <w:szCs w:val="24"/>
          <w:lang w:eastAsia="en-US"/>
        </w:rPr>
        <w:t xml:space="preserve">ary to </w:t>
      </w:r>
      <w:r>
        <w:rPr>
          <w:rFonts w:eastAsiaTheme="minorHAnsi"/>
          <w:sz w:val="24"/>
          <w:szCs w:val="24"/>
          <w:lang w:eastAsia="en-US"/>
        </w:rPr>
        <w:t xml:space="preserve">consider a known consignor’s request to amend a varied security program. </w:t>
      </w:r>
      <w:r w:rsidR="00661817">
        <w:rPr>
          <w:rFonts w:eastAsiaTheme="minorHAnsi"/>
          <w:sz w:val="24"/>
          <w:szCs w:val="24"/>
          <w:lang w:eastAsia="en-US"/>
        </w:rPr>
        <w:t xml:space="preserve">The Secretary </w:t>
      </w:r>
      <w:r w:rsidR="00661817" w:rsidRPr="00A54809">
        <w:rPr>
          <w:rFonts w:eastAsiaTheme="minorHAnsi"/>
          <w:sz w:val="24"/>
          <w:szCs w:val="24"/>
          <w:lang w:eastAsia="en-US"/>
        </w:rPr>
        <w:t>must</w:t>
      </w:r>
      <w:r w:rsidR="00661817">
        <w:rPr>
          <w:rFonts w:eastAsiaTheme="minorHAnsi"/>
          <w:sz w:val="24"/>
          <w:szCs w:val="24"/>
          <w:lang w:eastAsia="en-US"/>
        </w:rPr>
        <w:t xml:space="preserve"> take int</w:t>
      </w:r>
      <w:r w:rsidR="00FD7EBC">
        <w:rPr>
          <w:rFonts w:eastAsiaTheme="minorHAnsi"/>
          <w:sz w:val="24"/>
          <w:szCs w:val="24"/>
          <w:lang w:eastAsia="en-US"/>
        </w:rPr>
        <w:t xml:space="preserve">o account the following matters: </w:t>
      </w:r>
      <w:r w:rsidR="00661817">
        <w:rPr>
          <w:rFonts w:eastAsiaTheme="minorHAnsi"/>
          <w:sz w:val="24"/>
          <w:szCs w:val="24"/>
          <w:lang w:eastAsia="en-US"/>
        </w:rPr>
        <w:t>whether the known consignor security program, as proposed to be varied, addresses the requirements se</w:t>
      </w:r>
      <w:r w:rsidR="00FD7EBC">
        <w:rPr>
          <w:rFonts w:eastAsiaTheme="minorHAnsi"/>
          <w:sz w:val="24"/>
          <w:szCs w:val="24"/>
          <w:lang w:eastAsia="en-US"/>
        </w:rPr>
        <w:t>t out in subregulation 4.41</w:t>
      </w:r>
      <w:r w:rsidR="002B330C">
        <w:rPr>
          <w:rFonts w:eastAsiaTheme="minorHAnsi"/>
          <w:sz w:val="24"/>
          <w:szCs w:val="24"/>
          <w:lang w:eastAsia="en-US"/>
        </w:rPr>
        <w:t>Z</w:t>
      </w:r>
      <w:r w:rsidR="00FD7EBC">
        <w:rPr>
          <w:rFonts w:eastAsiaTheme="minorHAnsi"/>
          <w:sz w:val="24"/>
          <w:szCs w:val="24"/>
          <w:lang w:eastAsia="en-US"/>
        </w:rPr>
        <w:t>(2);</w:t>
      </w:r>
      <w:r w:rsidR="00661817">
        <w:rPr>
          <w:rFonts w:eastAsiaTheme="minorHAnsi"/>
          <w:sz w:val="24"/>
          <w:szCs w:val="24"/>
          <w:lang w:eastAsia="en-US"/>
        </w:rPr>
        <w:t xml:space="preserve"> existing circumstances as they relate to </w:t>
      </w:r>
      <w:r w:rsidR="00370902">
        <w:rPr>
          <w:rFonts w:eastAsiaTheme="minorHAnsi"/>
          <w:sz w:val="24"/>
          <w:szCs w:val="24"/>
          <w:lang w:eastAsia="en-US"/>
        </w:rPr>
        <w:t>safeguarding against unlawful</w:t>
      </w:r>
      <w:r w:rsidR="00523054">
        <w:rPr>
          <w:rFonts w:eastAsiaTheme="minorHAnsi"/>
          <w:sz w:val="24"/>
          <w:szCs w:val="24"/>
          <w:lang w:eastAsia="en-US"/>
        </w:rPr>
        <w:t xml:space="preserve"> interference with aviation</w:t>
      </w:r>
      <w:r w:rsidR="00FD7EBC">
        <w:rPr>
          <w:rFonts w:eastAsiaTheme="minorHAnsi"/>
          <w:sz w:val="24"/>
          <w:szCs w:val="24"/>
          <w:lang w:eastAsia="en-US"/>
        </w:rPr>
        <w:t>;</w:t>
      </w:r>
      <w:r w:rsidR="00661817">
        <w:rPr>
          <w:rFonts w:eastAsiaTheme="minorHAnsi"/>
          <w:sz w:val="24"/>
          <w:szCs w:val="24"/>
          <w:lang w:eastAsia="en-US"/>
        </w:rPr>
        <w:t xml:space="preserve"> the current use of the known consignor security program by a business of the kind carried on by the known consignor (for example, if the known consignor is in a particular type of industry such as meat processing, the program should be tailored towards this industry)</w:t>
      </w:r>
      <w:r w:rsidR="009E5C10">
        <w:rPr>
          <w:rFonts w:eastAsiaTheme="minorHAnsi"/>
          <w:sz w:val="24"/>
          <w:szCs w:val="24"/>
          <w:lang w:eastAsia="en-US"/>
        </w:rPr>
        <w:t>;</w:t>
      </w:r>
      <w:r w:rsidR="00661817">
        <w:rPr>
          <w:rFonts w:eastAsiaTheme="minorHAnsi"/>
          <w:sz w:val="24"/>
          <w:szCs w:val="24"/>
          <w:lang w:eastAsia="en-US"/>
        </w:rPr>
        <w:t xml:space="preserve"> the efficient administration of the known consignor scheme</w:t>
      </w:r>
      <w:r w:rsidR="00FD7EBC">
        <w:rPr>
          <w:rFonts w:eastAsiaTheme="minorHAnsi"/>
          <w:sz w:val="24"/>
          <w:szCs w:val="24"/>
          <w:lang w:eastAsia="en-US"/>
        </w:rPr>
        <w:t>;</w:t>
      </w:r>
      <w:r w:rsidR="00661817">
        <w:rPr>
          <w:rFonts w:eastAsiaTheme="minorHAnsi"/>
          <w:sz w:val="24"/>
          <w:szCs w:val="24"/>
          <w:lang w:eastAsia="en-US"/>
        </w:rPr>
        <w:t xml:space="preserve"> and any other matter the Secretary considers relevant. In relation to other relevant matters, these may include </w:t>
      </w:r>
      <w:r w:rsidR="00370902">
        <w:rPr>
          <w:rFonts w:eastAsiaTheme="minorHAnsi"/>
          <w:sz w:val="24"/>
          <w:szCs w:val="24"/>
          <w:lang w:eastAsia="en-US"/>
        </w:rPr>
        <w:t>safeguarding against unlawful</w:t>
      </w:r>
      <w:r w:rsidR="00523054">
        <w:rPr>
          <w:rFonts w:eastAsiaTheme="minorHAnsi"/>
          <w:sz w:val="24"/>
          <w:szCs w:val="24"/>
          <w:lang w:eastAsia="en-US"/>
        </w:rPr>
        <w:t xml:space="preserve"> interference with aviation</w:t>
      </w:r>
      <w:r w:rsidR="00661817">
        <w:rPr>
          <w:rFonts w:eastAsiaTheme="minorHAnsi"/>
          <w:sz w:val="24"/>
          <w:szCs w:val="24"/>
          <w:lang w:eastAsia="en-US"/>
        </w:rPr>
        <w:t xml:space="preserve">, accuracy of information in the proposed amendment to the varied </w:t>
      </w:r>
      <w:r w:rsidR="00354E1B">
        <w:rPr>
          <w:rFonts w:eastAsiaTheme="minorHAnsi"/>
          <w:sz w:val="24"/>
          <w:szCs w:val="24"/>
          <w:lang w:eastAsia="en-US"/>
        </w:rPr>
        <w:t xml:space="preserve">security </w:t>
      </w:r>
      <w:r w:rsidR="00661817">
        <w:rPr>
          <w:rFonts w:eastAsiaTheme="minorHAnsi"/>
          <w:sz w:val="24"/>
          <w:szCs w:val="24"/>
          <w:lang w:eastAsia="en-US"/>
        </w:rPr>
        <w:t xml:space="preserve">program or whether the proposed amendment </w:t>
      </w:r>
      <w:r w:rsidR="00661817" w:rsidRPr="00A54809">
        <w:rPr>
          <w:rFonts w:eastAsiaTheme="minorHAnsi"/>
          <w:sz w:val="24"/>
          <w:szCs w:val="24"/>
          <w:lang w:eastAsia="en-US"/>
        </w:rPr>
        <w:t>allows</w:t>
      </w:r>
      <w:r w:rsidR="00661817">
        <w:rPr>
          <w:rFonts w:eastAsiaTheme="minorHAnsi"/>
          <w:sz w:val="24"/>
          <w:szCs w:val="24"/>
          <w:lang w:eastAsia="en-US"/>
        </w:rPr>
        <w:t xml:space="preserve"> effective compliance and audit processes to be conducted. </w:t>
      </w:r>
    </w:p>
    <w:p w14:paraId="47F14F9D" w14:textId="46A97A4E" w:rsidR="002F326B" w:rsidRPr="00663A89" w:rsidRDefault="002F326B" w:rsidP="002F326B">
      <w:pPr>
        <w:pStyle w:val="paragraph"/>
        <w:spacing w:before="0" w:after="200" w:line="276" w:lineRule="auto"/>
        <w:ind w:left="0" w:firstLine="0"/>
        <w:rPr>
          <w:rFonts w:eastAsiaTheme="minorHAnsi"/>
          <w:i/>
          <w:sz w:val="24"/>
          <w:szCs w:val="24"/>
          <w:lang w:eastAsia="en-US"/>
        </w:rPr>
      </w:pPr>
      <w:r w:rsidRPr="00663A89">
        <w:rPr>
          <w:rFonts w:eastAsiaTheme="minorHAnsi"/>
          <w:i/>
          <w:sz w:val="24"/>
          <w:szCs w:val="24"/>
          <w:lang w:eastAsia="en-US"/>
        </w:rPr>
        <w:t>4.41Z</w:t>
      </w:r>
      <w:r w:rsidR="002B330C">
        <w:rPr>
          <w:rFonts w:eastAsiaTheme="minorHAnsi"/>
          <w:i/>
          <w:sz w:val="24"/>
          <w:szCs w:val="24"/>
          <w:lang w:eastAsia="en-US"/>
        </w:rPr>
        <w:t>D</w:t>
      </w:r>
      <w:r w:rsidRPr="00663A89">
        <w:rPr>
          <w:rFonts w:eastAsiaTheme="minorHAnsi"/>
          <w:i/>
          <w:sz w:val="24"/>
          <w:szCs w:val="24"/>
          <w:lang w:eastAsia="en-US"/>
        </w:rPr>
        <w:t xml:space="preserve"> Secretary may direct known consignors to vary security programs</w:t>
      </w:r>
    </w:p>
    <w:p w14:paraId="0F88202A" w14:textId="763649BA" w:rsidR="008C63B3" w:rsidRDefault="002F326B" w:rsidP="002F326B">
      <w:pPr>
        <w:pStyle w:val="paragraph"/>
        <w:spacing w:before="0" w:after="200" w:line="276" w:lineRule="auto"/>
        <w:ind w:left="0" w:firstLine="0"/>
        <w:rPr>
          <w:rFonts w:eastAsiaTheme="minorHAnsi"/>
          <w:sz w:val="24"/>
          <w:szCs w:val="24"/>
          <w:lang w:eastAsia="en-US"/>
        </w:rPr>
      </w:pPr>
      <w:r>
        <w:rPr>
          <w:rFonts w:eastAsiaTheme="minorHAnsi"/>
          <w:sz w:val="24"/>
          <w:szCs w:val="24"/>
          <w:lang w:eastAsia="en-US"/>
        </w:rPr>
        <w:t>This regul</w:t>
      </w:r>
      <w:r w:rsidR="00C07173">
        <w:rPr>
          <w:rFonts w:eastAsiaTheme="minorHAnsi"/>
          <w:sz w:val="24"/>
          <w:szCs w:val="24"/>
          <w:lang w:eastAsia="en-US"/>
        </w:rPr>
        <w:t xml:space="preserve">ation is distinguished from </w:t>
      </w:r>
      <w:r>
        <w:rPr>
          <w:rFonts w:eastAsiaTheme="minorHAnsi"/>
          <w:sz w:val="24"/>
          <w:szCs w:val="24"/>
          <w:lang w:eastAsia="en-US"/>
        </w:rPr>
        <w:t>regulation 4.41Z</w:t>
      </w:r>
      <w:r w:rsidR="002B330C">
        <w:rPr>
          <w:rFonts w:eastAsiaTheme="minorHAnsi"/>
          <w:sz w:val="24"/>
          <w:szCs w:val="24"/>
          <w:lang w:eastAsia="en-US"/>
        </w:rPr>
        <w:t>B</w:t>
      </w:r>
      <w:r>
        <w:rPr>
          <w:rFonts w:eastAsiaTheme="minorHAnsi"/>
          <w:sz w:val="24"/>
          <w:szCs w:val="24"/>
          <w:lang w:eastAsia="en-US"/>
        </w:rPr>
        <w:t xml:space="preserve"> by the Secretary d</w:t>
      </w:r>
      <w:r w:rsidR="00663A89">
        <w:rPr>
          <w:rFonts w:eastAsiaTheme="minorHAnsi"/>
          <w:sz w:val="24"/>
          <w:szCs w:val="24"/>
          <w:lang w:eastAsia="en-US"/>
        </w:rPr>
        <w:t>irecting the known consignor to</w:t>
      </w:r>
      <w:r>
        <w:rPr>
          <w:rFonts w:eastAsiaTheme="minorHAnsi"/>
          <w:sz w:val="24"/>
          <w:szCs w:val="24"/>
          <w:lang w:eastAsia="en-US"/>
        </w:rPr>
        <w:t xml:space="preserve"> vary the program</w:t>
      </w:r>
      <w:r w:rsidR="009E5C10">
        <w:rPr>
          <w:rFonts w:eastAsiaTheme="minorHAnsi"/>
          <w:sz w:val="24"/>
          <w:szCs w:val="24"/>
          <w:lang w:eastAsia="en-US"/>
        </w:rPr>
        <w:t>,</w:t>
      </w:r>
      <w:r>
        <w:rPr>
          <w:rFonts w:eastAsiaTheme="minorHAnsi"/>
          <w:sz w:val="24"/>
          <w:szCs w:val="24"/>
          <w:lang w:eastAsia="en-US"/>
        </w:rPr>
        <w:t xml:space="preserve"> as opposed to providing a varied program under </w:t>
      </w:r>
      <w:r w:rsidR="00C07173">
        <w:rPr>
          <w:rFonts w:eastAsiaTheme="minorHAnsi"/>
          <w:sz w:val="24"/>
          <w:szCs w:val="24"/>
          <w:lang w:eastAsia="en-US"/>
        </w:rPr>
        <w:t xml:space="preserve">regulation </w:t>
      </w:r>
      <w:r>
        <w:rPr>
          <w:rFonts w:eastAsiaTheme="minorHAnsi"/>
          <w:sz w:val="24"/>
          <w:szCs w:val="24"/>
          <w:lang w:eastAsia="en-US"/>
        </w:rPr>
        <w:t>4.41Z</w:t>
      </w:r>
      <w:r w:rsidR="002B330C">
        <w:rPr>
          <w:rFonts w:eastAsiaTheme="minorHAnsi"/>
          <w:sz w:val="24"/>
          <w:szCs w:val="24"/>
          <w:lang w:eastAsia="en-US"/>
        </w:rPr>
        <w:t>B</w:t>
      </w:r>
      <w:r>
        <w:rPr>
          <w:rFonts w:eastAsiaTheme="minorHAnsi"/>
          <w:sz w:val="24"/>
          <w:szCs w:val="24"/>
          <w:lang w:eastAsia="en-US"/>
        </w:rPr>
        <w:t xml:space="preserve">. For example, this may be an email from the Secretary to the known consignor </w:t>
      </w:r>
      <w:r w:rsidR="009E5C10">
        <w:rPr>
          <w:rFonts w:eastAsiaTheme="minorHAnsi"/>
          <w:sz w:val="24"/>
          <w:szCs w:val="24"/>
          <w:lang w:eastAsia="en-US"/>
        </w:rPr>
        <w:t>directing</w:t>
      </w:r>
      <w:r>
        <w:rPr>
          <w:rFonts w:eastAsiaTheme="minorHAnsi"/>
          <w:sz w:val="24"/>
          <w:szCs w:val="24"/>
          <w:lang w:eastAsia="en-US"/>
        </w:rPr>
        <w:t xml:space="preserve"> the known consignor to change parts of the </w:t>
      </w:r>
      <w:r w:rsidR="00354E1B">
        <w:rPr>
          <w:rFonts w:eastAsiaTheme="minorHAnsi"/>
          <w:sz w:val="24"/>
          <w:szCs w:val="24"/>
          <w:lang w:eastAsia="en-US"/>
        </w:rPr>
        <w:t xml:space="preserve">security </w:t>
      </w:r>
      <w:r>
        <w:rPr>
          <w:rFonts w:eastAsiaTheme="minorHAnsi"/>
          <w:sz w:val="24"/>
          <w:szCs w:val="24"/>
          <w:lang w:eastAsia="en-US"/>
        </w:rPr>
        <w:t xml:space="preserve">program. </w:t>
      </w:r>
      <w:r w:rsidR="008C63B3">
        <w:rPr>
          <w:rFonts w:eastAsiaTheme="minorHAnsi"/>
          <w:sz w:val="24"/>
          <w:szCs w:val="24"/>
          <w:lang w:eastAsia="en-US"/>
        </w:rPr>
        <w:t xml:space="preserve">Under this regulation, the known consignor </w:t>
      </w:r>
      <w:r w:rsidR="008C63B3" w:rsidRPr="00A54809">
        <w:rPr>
          <w:rFonts w:eastAsiaTheme="minorHAnsi"/>
          <w:sz w:val="24"/>
          <w:szCs w:val="24"/>
          <w:lang w:eastAsia="en-US"/>
        </w:rPr>
        <w:t>needs</w:t>
      </w:r>
      <w:r w:rsidR="008C63B3">
        <w:rPr>
          <w:rFonts w:eastAsiaTheme="minorHAnsi"/>
          <w:sz w:val="24"/>
          <w:szCs w:val="24"/>
          <w:lang w:eastAsia="en-US"/>
        </w:rPr>
        <w:t xml:space="preserve"> to provide the Secretary with the varied </w:t>
      </w:r>
      <w:r w:rsidR="00354E1B">
        <w:rPr>
          <w:rFonts w:eastAsiaTheme="minorHAnsi"/>
          <w:sz w:val="24"/>
          <w:szCs w:val="24"/>
          <w:lang w:eastAsia="en-US"/>
        </w:rPr>
        <w:t xml:space="preserve">security </w:t>
      </w:r>
      <w:r w:rsidR="008C63B3">
        <w:rPr>
          <w:rFonts w:eastAsiaTheme="minorHAnsi"/>
          <w:sz w:val="24"/>
          <w:szCs w:val="24"/>
          <w:lang w:eastAsia="en-US"/>
        </w:rPr>
        <w:t xml:space="preserve">program in accordance with the direction. If the known consignor </w:t>
      </w:r>
      <w:r w:rsidR="008C63B3" w:rsidRPr="00A54809">
        <w:rPr>
          <w:rFonts w:eastAsiaTheme="minorHAnsi"/>
          <w:sz w:val="24"/>
          <w:szCs w:val="24"/>
          <w:lang w:eastAsia="en-US"/>
        </w:rPr>
        <w:t>does</w:t>
      </w:r>
      <w:r w:rsidR="008C63B3">
        <w:rPr>
          <w:rFonts w:eastAsiaTheme="minorHAnsi"/>
          <w:sz w:val="24"/>
          <w:szCs w:val="24"/>
          <w:lang w:eastAsia="en-US"/>
        </w:rPr>
        <w:t xml:space="preserve"> not vary the program in accordance with the notice of direction, then that </w:t>
      </w:r>
      <w:r w:rsidR="008C63B3" w:rsidRPr="00A54809">
        <w:rPr>
          <w:rFonts w:eastAsiaTheme="minorHAnsi"/>
          <w:sz w:val="24"/>
          <w:szCs w:val="24"/>
          <w:lang w:eastAsia="en-US"/>
        </w:rPr>
        <w:t>is a ground</w:t>
      </w:r>
      <w:r w:rsidR="008C63B3">
        <w:rPr>
          <w:rFonts w:eastAsiaTheme="minorHAnsi"/>
          <w:sz w:val="24"/>
          <w:szCs w:val="24"/>
          <w:lang w:eastAsia="en-US"/>
        </w:rPr>
        <w:t xml:space="preserve"> for revocation of the known consignor’s approval. </w:t>
      </w:r>
    </w:p>
    <w:p w14:paraId="2590326D" w14:textId="77777777" w:rsidR="00F6096A" w:rsidRDefault="00F6096A">
      <w:pPr>
        <w:rPr>
          <w:rFonts w:ascii="Times New Roman" w:hAnsi="Times New Roman" w:cs="Times New Roman"/>
          <w:i/>
          <w:sz w:val="24"/>
          <w:szCs w:val="24"/>
        </w:rPr>
      </w:pPr>
      <w:r>
        <w:rPr>
          <w:i/>
          <w:sz w:val="24"/>
          <w:szCs w:val="24"/>
        </w:rPr>
        <w:br w:type="page"/>
      </w:r>
    </w:p>
    <w:p w14:paraId="57945DD1" w14:textId="785665E6" w:rsidR="00D40F83" w:rsidRDefault="00663A89" w:rsidP="00663A89">
      <w:pPr>
        <w:pStyle w:val="paragraph"/>
        <w:spacing w:before="0" w:after="200" w:line="276" w:lineRule="auto"/>
        <w:ind w:left="0" w:firstLine="0"/>
        <w:rPr>
          <w:rFonts w:eastAsiaTheme="minorHAnsi"/>
          <w:i/>
          <w:sz w:val="24"/>
          <w:szCs w:val="24"/>
          <w:lang w:eastAsia="en-US"/>
        </w:rPr>
      </w:pPr>
      <w:r w:rsidRPr="00663A89">
        <w:rPr>
          <w:rFonts w:eastAsiaTheme="minorHAnsi"/>
          <w:i/>
          <w:sz w:val="24"/>
          <w:szCs w:val="24"/>
          <w:lang w:eastAsia="en-US"/>
        </w:rPr>
        <w:t>4.41Z</w:t>
      </w:r>
      <w:r w:rsidR="002B330C">
        <w:rPr>
          <w:rFonts w:eastAsiaTheme="minorHAnsi"/>
          <w:i/>
          <w:sz w:val="24"/>
          <w:szCs w:val="24"/>
          <w:lang w:eastAsia="en-US"/>
        </w:rPr>
        <w:t>E</w:t>
      </w:r>
      <w:r w:rsidRPr="00663A89">
        <w:rPr>
          <w:rFonts w:eastAsiaTheme="minorHAnsi"/>
          <w:i/>
          <w:sz w:val="24"/>
          <w:szCs w:val="24"/>
          <w:lang w:eastAsia="en-US"/>
        </w:rPr>
        <w:t xml:space="preserve"> Known consignor may request Secretary to vary known consignor security program</w:t>
      </w:r>
    </w:p>
    <w:p w14:paraId="71E0004D" w14:textId="27C72D54" w:rsidR="00A557B6" w:rsidRDefault="00A557B6" w:rsidP="00A557B6">
      <w:pPr>
        <w:pStyle w:val="paragraph"/>
        <w:spacing w:before="0" w:after="200" w:line="276" w:lineRule="auto"/>
        <w:ind w:left="0" w:firstLine="0"/>
        <w:rPr>
          <w:rFonts w:eastAsiaTheme="minorHAnsi"/>
          <w:sz w:val="24"/>
          <w:szCs w:val="24"/>
          <w:lang w:eastAsia="en-US"/>
        </w:rPr>
      </w:pPr>
      <w:r>
        <w:rPr>
          <w:rFonts w:eastAsiaTheme="minorHAnsi"/>
          <w:sz w:val="24"/>
          <w:szCs w:val="24"/>
          <w:lang w:eastAsia="en-US"/>
        </w:rPr>
        <w:t xml:space="preserve">Under this regulation, the known consignor may request the Secretary to vary the known consignor security program. </w:t>
      </w:r>
    </w:p>
    <w:p w14:paraId="397880F6" w14:textId="57E3152C" w:rsidR="00A557B6" w:rsidRPr="00A557B6" w:rsidRDefault="00A557B6" w:rsidP="00A557B6">
      <w:pPr>
        <w:pStyle w:val="paragraph"/>
        <w:spacing w:before="0" w:after="200" w:line="276" w:lineRule="auto"/>
        <w:ind w:left="0" w:firstLine="0"/>
        <w:rPr>
          <w:rFonts w:eastAsiaTheme="minorHAnsi"/>
          <w:i/>
          <w:sz w:val="24"/>
          <w:szCs w:val="24"/>
          <w:lang w:eastAsia="en-US"/>
        </w:rPr>
      </w:pPr>
      <w:r w:rsidRPr="00A557B6">
        <w:rPr>
          <w:rFonts w:eastAsiaTheme="minorHAnsi"/>
          <w:i/>
          <w:sz w:val="24"/>
          <w:szCs w:val="24"/>
          <w:lang w:eastAsia="en-US"/>
        </w:rPr>
        <w:t>4.41Z</w:t>
      </w:r>
      <w:r w:rsidR="002B330C">
        <w:rPr>
          <w:rFonts w:eastAsiaTheme="minorHAnsi"/>
          <w:i/>
          <w:sz w:val="24"/>
          <w:szCs w:val="24"/>
          <w:lang w:eastAsia="en-US"/>
        </w:rPr>
        <w:t>F</w:t>
      </w:r>
      <w:r w:rsidRPr="00A557B6">
        <w:rPr>
          <w:rFonts w:eastAsiaTheme="minorHAnsi"/>
          <w:i/>
          <w:sz w:val="24"/>
          <w:szCs w:val="24"/>
          <w:lang w:eastAsia="en-US"/>
        </w:rPr>
        <w:t xml:space="preserve"> Consideration of request to vary known consignor security program</w:t>
      </w:r>
      <w:r w:rsidR="00354E1B">
        <w:rPr>
          <w:rFonts w:eastAsiaTheme="minorHAnsi"/>
          <w:i/>
          <w:sz w:val="24"/>
          <w:szCs w:val="24"/>
          <w:lang w:eastAsia="en-US"/>
        </w:rPr>
        <w:t xml:space="preserve"> </w:t>
      </w:r>
    </w:p>
    <w:p w14:paraId="5EF821ED" w14:textId="093F5C8E" w:rsidR="00A557B6" w:rsidRDefault="00D951A6" w:rsidP="00A557B6">
      <w:pPr>
        <w:pStyle w:val="paragraph"/>
        <w:spacing w:before="0" w:after="200" w:line="276" w:lineRule="auto"/>
        <w:ind w:left="0" w:firstLine="0"/>
        <w:rPr>
          <w:rFonts w:eastAsiaTheme="minorHAnsi"/>
          <w:sz w:val="24"/>
          <w:szCs w:val="24"/>
          <w:lang w:eastAsia="en-US"/>
        </w:rPr>
      </w:pPr>
      <w:r>
        <w:rPr>
          <w:rFonts w:eastAsiaTheme="minorHAnsi"/>
          <w:sz w:val="24"/>
          <w:szCs w:val="24"/>
          <w:lang w:eastAsia="en-US"/>
        </w:rPr>
        <w:t xml:space="preserve">This regulation </w:t>
      </w:r>
      <w:r w:rsidR="00FD7EBC" w:rsidRPr="00A54809">
        <w:rPr>
          <w:rFonts w:eastAsiaTheme="minorHAnsi"/>
          <w:sz w:val="24"/>
          <w:szCs w:val="24"/>
          <w:lang w:eastAsia="en-US"/>
        </w:rPr>
        <w:t>provides</w:t>
      </w:r>
      <w:r w:rsidR="00FD7EBC" w:rsidRPr="009242D3">
        <w:rPr>
          <w:rFonts w:eastAsiaTheme="minorHAnsi"/>
          <w:sz w:val="24"/>
          <w:szCs w:val="24"/>
          <w:lang w:eastAsia="en-US"/>
        </w:rPr>
        <w:t xml:space="preserve"> for the Secretary to</w:t>
      </w:r>
      <w:r>
        <w:rPr>
          <w:rFonts w:eastAsiaTheme="minorHAnsi"/>
          <w:sz w:val="24"/>
          <w:szCs w:val="24"/>
          <w:lang w:eastAsia="en-US"/>
        </w:rPr>
        <w:t xml:space="preserve"> consider a request made by the known consignor to vary its security program. </w:t>
      </w:r>
      <w:r w:rsidR="00932D94">
        <w:rPr>
          <w:rFonts w:eastAsiaTheme="minorHAnsi"/>
          <w:sz w:val="24"/>
          <w:szCs w:val="24"/>
          <w:lang w:eastAsia="en-US"/>
        </w:rPr>
        <w:t xml:space="preserve">The Secretary </w:t>
      </w:r>
      <w:r w:rsidR="00932D94" w:rsidRPr="00A54809">
        <w:rPr>
          <w:rFonts w:eastAsiaTheme="minorHAnsi"/>
          <w:sz w:val="24"/>
          <w:szCs w:val="24"/>
          <w:lang w:eastAsia="en-US"/>
        </w:rPr>
        <w:t>must</w:t>
      </w:r>
      <w:r w:rsidR="00932D94">
        <w:rPr>
          <w:rFonts w:eastAsiaTheme="minorHAnsi"/>
          <w:sz w:val="24"/>
          <w:szCs w:val="24"/>
          <w:lang w:eastAsia="en-US"/>
        </w:rPr>
        <w:t xml:space="preserve"> take into account the following matters</w:t>
      </w:r>
      <w:r w:rsidR="00661817">
        <w:rPr>
          <w:rFonts w:eastAsiaTheme="minorHAnsi"/>
          <w:sz w:val="24"/>
          <w:szCs w:val="24"/>
          <w:lang w:eastAsia="en-US"/>
        </w:rPr>
        <w:t xml:space="preserve"> in making this decision</w:t>
      </w:r>
      <w:r w:rsidR="00DE0044">
        <w:rPr>
          <w:rFonts w:eastAsiaTheme="minorHAnsi"/>
          <w:sz w:val="24"/>
          <w:szCs w:val="24"/>
          <w:lang w:eastAsia="en-US"/>
        </w:rPr>
        <w:t>:</w:t>
      </w:r>
      <w:r w:rsidR="00661817">
        <w:rPr>
          <w:rFonts w:eastAsiaTheme="minorHAnsi"/>
          <w:sz w:val="24"/>
          <w:szCs w:val="24"/>
          <w:lang w:eastAsia="en-US"/>
        </w:rPr>
        <w:t xml:space="preserve"> whether the known consignor security program, as proposed to be varied, addresses the requirements set out in subregulation 4.41</w:t>
      </w:r>
      <w:r w:rsidR="002B330C">
        <w:rPr>
          <w:rFonts w:eastAsiaTheme="minorHAnsi"/>
          <w:sz w:val="24"/>
          <w:szCs w:val="24"/>
          <w:lang w:eastAsia="en-US"/>
        </w:rPr>
        <w:t>Z</w:t>
      </w:r>
      <w:r w:rsidR="00661817">
        <w:rPr>
          <w:rFonts w:eastAsiaTheme="minorHAnsi"/>
          <w:sz w:val="24"/>
          <w:szCs w:val="24"/>
          <w:lang w:eastAsia="en-US"/>
        </w:rPr>
        <w:t>(2)</w:t>
      </w:r>
      <w:r w:rsidR="00DE0044">
        <w:rPr>
          <w:rFonts w:eastAsiaTheme="minorHAnsi"/>
          <w:sz w:val="24"/>
          <w:szCs w:val="24"/>
          <w:lang w:eastAsia="en-US"/>
        </w:rPr>
        <w:t>;</w:t>
      </w:r>
      <w:r w:rsidR="00661817">
        <w:rPr>
          <w:rFonts w:eastAsiaTheme="minorHAnsi"/>
          <w:sz w:val="24"/>
          <w:szCs w:val="24"/>
          <w:lang w:eastAsia="en-US"/>
        </w:rPr>
        <w:t xml:space="preserve"> existing circumstances as they relate to </w:t>
      </w:r>
      <w:r w:rsidR="00370902">
        <w:rPr>
          <w:rFonts w:eastAsiaTheme="minorHAnsi"/>
          <w:sz w:val="24"/>
          <w:szCs w:val="24"/>
          <w:lang w:eastAsia="en-US"/>
        </w:rPr>
        <w:t>safeguarding against unlawful</w:t>
      </w:r>
      <w:r w:rsidR="00523054">
        <w:rPr>
          <w:rFonts w:eastAsiaTheme="minorHAnsi"/>
          <w:sz w:val="24"/>
          <w:szCs w:val="24"/>
          <w:lang w:eastAsia="en-US"/>
        </w:rPr>
        <w:t xml:space="preserve"> interference with aviation</w:t>
      </w:r>
      <w:r w:rsidR="00DE0044">
        <w:rPr>
          <w:rFonts w:eastAsiaTheme="minorHAnsi"/>
          <w:sz w:val="24"/>
          <w:szCs w:val="24"/>
          <w:lang w:eastAsia="en-US"/>
        </w:rPr>
        <w:t>;</w:t>
      </w:r>
      <w:r w:rsidR="00661817">
        <w:rPr>
          <w:rFonts w:eastAsiaTheme="minorHAnsi"/>
          <w:sz w:val="24"/>
          <w:szCs w:val="24"/>
          <w:lang w:eastAsia="en-US"/>
        </w:rPr>
        <w:t xml:space="preserve"> the current use of the known consignor security program by a business of the kind carried on by the known consignor (for example, if the known consignor is in a particular type of industry such as meat processing, the </w:t>
      </w:r>
      <w:r w:rsidR="00354E1B">
        <w:rPr>
          <w:rFonts w:eastAsiaTheme="minorHAnsi"/>
          <w:sz w:val="24"/>
          <w:szCs w:val="24"/>
          <w:lang w:eastAsia="en-US"/>
        </w:rPr>
        <w:t xml:space="preserve">security </w:t>
      </w:r>
      <w:r w:rsidR="00661817">
        <w:rPr>
          <w:rFonts w:eastAsiaTheme="minorHAnsi"/>
          <w:sz w:val="24"/>
          <w:szCs w:val="24"/>
          <w:lang w:eastAsia="en-US"/>
        </w:rPr>
        <w:t>program should be tailored towards this industry)</w:t>
      </w:r>
      <w:r w:rsidR="00DE0044">
        <w:rPr>
          <w:rFonts w:eastAsiaTheme="minorHAnsi"/>
          <w:sz w:val="24"/>
          <w:szCs w:val="24"/>
          <w:lang w:eastAsia="en-US"/>
        </w:rPr>
        <w:t>;</w:t>
      </w:r>
      <w:r w:rsidR="00661817">
        <w:rPr>
          <w:rFonts w:eastAsiaTheme="minorHAnsi"/>
          <w:sz w:val="24"/>
          <w:szCs w:val="24"/>
          <w:lang w:eastAsia="en-US"/>
        </w:rPr>
        <w:t xml:space="preserve"> the efficient administration of the known consignor scheme</w:t>
      </w:r>
      <w:r w:rsidR="00DE0044">
        <w:rPr>
          <w:rFonts w:eastAsiaTheme="minorHAnsi"/>
          <w:sz w:val="24"/>
          <w:szCs w:val="24"/>
          <w:lang w:eastAsia="en-US"/>
        </w:rPr>
        <w:t>;</w:t>
      </w:r>
      <w:r w:rsidR="00661817">
        <w:rPr>
          <w:rFonts w:eastAsiaTheme="minorHAnsi"/>
          <w:sz w:val="24"/>
          <w:szCs w:val="24"/>
          <w:lang w:eastAsia="en-US"/>
        </w:rPr>
        <w:t xml:space="preserve"> and any other matter the Secretary considers relevant. In relation to other relevant matters, these may include </w:t>
      </w:r>
      <w:r w:rsidR="00370902">
        <w:rPr>
          <w:rFonts w:eastAsiaTheme="minorHAnsi"/>
          <w:sz w:val="24"/>
          <w:szCs w:val="24"/>
          <w:lang w:eastAsia="en-US"/>
        </w:rPr>
        <w:t>safeguarding against unlawful</w:t>
      </w:r>
      <w:r w:rsidR="00523054">
        <w:rPr>
          <w:rFonts w:eastAsiaTheme="minorHAnsi"/>
          <w:sz w:val="24"/>
          <w:szCs w:val="24"/>
          <w:lang w:eastAsia="en-US"/>
        </w:rPr>
        <w:t xml:space="preserve"> interference with aviation</w:t>
      </w:r>
      <w:r w:rsidR="00661817">
        <w:rPr>
          <w:rFonts w:eastAsiaTheme="minorHAnsi"/>
          <w:sz w:val="24"/>
          <w:szCs w:val="24"/>
          <w:lang w:eastAsia="en-US"/>
        </w:rPr>
        <w:t xml:space="preserve">, accuracy of information in the proposed varied program or whether the variation </w:t>
      </w:r>
      <w:r w:rsidR="00661817" w:rsidRPr="00A54809">
        <w:rPr>
          <w:rFonts w:eastAsiaTheme="minorHAnsi"/>
          <w:sz w:val="24"/>
          <w:szCs w:val="24"/>
          <w:lang w:eastAsia="en-US"/>
        </w:rPr>
        <w:t>allows</w:t>
      </w:r>
      <w:r w:rsidR="00661817">
        <w:rPr>
          <w:rFonts w:eastAsiaTheme="minorHAnsi"/>
          <w:sz w:val="24"/>
          <w:szCs w:val="24"/>
          <w:lang w:eastAsia="en-US"/>
        </w:rPr>
        <w:t xml:space="preserve"> effective compliance and audit processes to be conducted. </w:t>
      </w:r>
    </w:p>
    <w:p w14:paraId="703A62A7" w14:textId="77862DCC" w:rsidR="00D951A6" w:rsidRDefault="00046017" w:rsidP="00A557B6">
      <w:pPr>
        <w:pStyle w:val="paragraph"/>
        <w:spacing w:before="0" w:after="200" w:line="276" w:lineRule="auto"/>
        <w:ind w:left="0" w:firstLine="0"/>
        <w:rPr>
          <w:rFonts w:eastAsiaTheme="minorHAnsi"/>
          <w:sz w:val="24"/>
          <w:szCs w:val="24"/>
          <w:lang w:eastAsia="en-US"/>
        </w:rPr>
      </w:pPr>
      <w:r>
        <w:rPr>
          <w:rFonts w:eastAsiaTheme="minorHAnsi"/>
          <w:sz w:val="24"/>
          <w:szCs w:val="24"/>
          <w:lang w:eastAsia="en-US"/>
        </w:rPr>
        <w:t>This decision</w:t>
      </w:r>
      <w:r w:rsidR="0078566B">
        <w:rPr>
          <w:rFonts w:eastAsiaTheme="minorHAnsi"/>
          <w:sz w:val="24"/>
          <w:szCs w:val="24"/>
          <w:lang w:eastAsia="en-US"/>
        </w:rPr>
        <w:t xml:space="preserve"> by the Secretary</w:t>
      </w:r>
      <w:r>
        <w:rPr>
          <w:rFonts w:eastAsiaTheme="minorHAnsi"/>
          <w:sz w:val="24"/>
          <w:szCs w:val="24"/>
          <w:lang w:eastAsia="en-US"/>
        </w:rPr>
        <w:t xml:space="preserve"> </w:t>
      </w:r>
      <w:r w:rsidRPr="00A54809">
        <w:rPr>
          <w:rFonts w:eastAsiaTheme="minorHAnsi"/>
          <w:sz w:val="24"/>
          <w:szCs w:val="24"/>
          <w:lang w:eastAsia="en-US"/>
        </w:rPr>
        <w:t>is</w:t>
      </w:r>
      <w:r>
        <w:rPr>
          <w:rFonts w:eastAsiaTheme="minorHAnsi"/>
          <w:sz w:val="24"/>
          <w:szCs w:val="24"/>
          <w:lang w:eastAsia="en-US"/>
        </w:rPr>
        <w:t xml:space="preserve"> also subject to further oversight and review under regulation 8.03A. </w:t>
      </w:r>
    </w:p>
    <w:p w14:paraId="0AE78D8B" w14:textId="302958EA" w:rsidR="00046017" w:rsidRPr="0078566B" w:rsidRDefault="0078566B" w:rsidP="00A557B6">
      <w:pPr>
        <w:pStyle w:val="paragraph"/>
        <w:spacing w:before="0" w:after="200" w:line="276" w:lineRule="auto"/>
        <w:ind w:left="0" w:firstLine="0"/>
        <w:rPr>
          <w:rFonts w:eastAsiaTheme="minorHAnsi"/>
          <w:i/>
          <w:sz w:val="24"/>
          <w:szCs w:val="24"/>
          <w:lang w:eastAsia="en-US"/>
        </w:rPr>
      </w:pPr>
      <w:r w:rsidRPr="0078566B">
        <w:rPr>
          <w:rFonts w:eastAsiaTheme="minorHAnsi"/>
          <w:i/>
          <w:sz w:val="24"/>
          <w:szCs w:val="24"/>
          <w:lang w:eastAsia="en-US"/>
        </w:rPr>
        <w:t>4.41Z</w:t>
      </w:r>
      <w:r w:rsidR="002B330C">
        <w:rPr>
          <w:rFonts w:eastAsiaTheme="minorHAnsi"/>
          <w:i/>
          <w:sz w:val="24"/>
          <w:szCs w:val="24"/>
          <w:lang w:eastAsia="en-US"/>
        </w:rPr>
        <w:t>G</w:t>
      </w:r>
      <w:r w:rsidRPr="0078566B">
        <w:rPr>
          <w:rFonts w:eastAsiaTheme="minorHAnsi"/>
          <w:i/>
          <w:sz w:val="24"/>
          <w:szCs w:val="24"/>
          <w:lang w:eastAsia="en-US"/>
        </w:rPr>
        <w:t xml:space="preserve"> Offence</w:t>
      </w:r>
      <w:r w:rsidR="001B5542" w:rsidRPr="008F4358">
        <w:rPr>
          <w:i/>
          <w:sz w:val="24"/>
          <w:szCs w:val="24"/>
        </w:rPr>
        <w:t>—</w:t>
      </w:r>
      <w:r w:rsidRPr="0078566B">
        <w:rPr>
          <w:rFonts w:eastAsiaTheme="minorHAnsi"/>
          <w:i/>
          <w:sz w:val="24"/>
          <w:szCs w:val="24"/>
          <w:lang w:eastAsia="en-US"/>
        </w:rPr>
        <w:t>failure to comply with known consignor security program</w:t>
      </w:r>
    </w:p>
    <w:p w14:paraId="2A7F4560" w14:textId="4A16BFEE" w:rsidR="00131CA3" w:rsidRDefault="0078566B" w:rsidP="00A557B6">
      <w:pPr>
        <w:pStyle w:val="paragraph"/>
        <w:spacing w:before="0" w:after="200" w:line="276" w:lineRule="auto"/>
        <w:ind w:left="0" w:firstLine="0"/>
        <w:rPr>
          <w:sz w:val="24"/>
          <w:szCs w:val="24"/>
        </w:rPr>
      </w:pPr>
      <w:r>
        <w:rPr>
          <w:rFonts w:eastAsiaTheme="minorHAnsi"/>
          <w:sz w:val="24"/>
          <w:szCs w:val="24"/>
          <w:lang w:eastAsia="en-US"/>
        </w:rPr>
        <w:t xml:space="preserve">This offence </w:t>
      </w:r>
      <w:r w:rsidRPr="00A54809">
        <w:rPr>
          <w:rFonts w:eastAsiaTheme="minorHAnsi"/>
          <w:sz w:val="24"/>
          <w:szCs w:val="24"/>
          <w:lang w:eastAsia="en-US"/>
        </w:rPr>
        <w:t>penalises</w:t>
      </w:r>
      <w:r>
        <w:rPr>
          <w:rFonts w:eastAsiaTheme="minorHAnsi"/>
          <w:sz w:val="24"/>
          <w:szCs w:val="24"/>
          <w:lang w:eastAsia="en-US"/>
        </w:rPr>
        <w:t xml:space="preserve"> known consignors that do not comply with the security program that is in force for the known consignor. Non-compliance examples include known consignors not clearing cargo as outlined under the measures and procedures for clearing cargo or leaving facility security in a state of disrepair or ineffectiveness. </w:t>
      </w:r>
      <w:r w:rsidR="002415D2">
        <w:rPr>
          <w:sz w:val="24"/>
          <w:szCs w:val="24"/>
        </w:rPr>
        <w:t xml:space="preserve">The imposition of the strict liability offence here </w:t>
      </w:r>
      <w:r w:rsidR="002415D2" w:rsidRPr="00A54809">
        <w:rPr>
          <w:sz w:val="24"/>
          <w:szCs w:val="24"/>
        </w:rPr>
        <w:t>is</w:t>
      </w:r>
      <w:r w:rsidR="002415D2">
        <w:rPr>
          <w:sz w:val="24"/>
          <w:szCs w:val="24"/>
        </w:rPr>
        <w:t xml:space="preserve"> consistent with the principles in </w:t>
      </w:r>
      <w:r w:rsidR="00BA00AF" w:rsidRPr="00076FA0">
        <w:rPr>
          <w:i/>
          <w:sz w:val="24"/>
          <w:szCs w:val="24"/>
        </w:rPr>
        <w:t>A</w:t>
      </w:r>
      <w:r w:rsidR="002415D2">
        <w:rPr>
          <w:sz w:val="24"/>
          <w:szCs w:val="24"/>
        </w:rPr>
        <w:t xml:space="preserve"> </w:t>
      </w:r>
      <w:r w:rsidR="002415D2" w:rsidRPr="006D5545">
        <w:rPr>
          <w:i/>
          <w:sz w:val="24"/>
        </w:rPr>
        <w:t xml:space="preserve">Guide to </w:t>
      </w:r>
      <w:r w:rsidR="00DE0044" w:rsidRPr="00C01FAB">
        <w:rPr>
          <w:i/>
          <w:sz w:val="24"/>
          <w:szCs w:val="24"/>
        </w:rPr>
        <w:t>F</w:t>
      </w:r>
      <w:r w:rsidR="002415D2" w:rsidRPr="00C01FAB">
        <w:rPr>
          <w:i/>
          <w:sz w:val="24"/>
          <w:szCs w:val="24"/>
        </w:rPr>
        <w:t>raming</w:t>
      </w:r>
      <w:r w:rsidR="002415D2" w:rsidRPr="006D5545">
        <w:rPr>
          <w:i/>
          <w:sz w:val="24"/>
        </w:rPr>
        <w:t xml:space="preserve"> Commonwealth Offences</w:t>
      </w:r>
      <w:r w:rsidR="002415D2">
        <w:rPr>
          <w:sz w:val="24"/>
          <w:szCs w:val="24"/>
        </w:rPr>
        <w:t xml:space="preserve">. </w:t>
      </w:r>
    </w:p>
    <w:p w14:paraId="20B53BFF" w14:textId="418D65C7" w:rsidR="00F02426" w:rsidRDefault="002415D2" w:rsidP="00F02426">
      <w:pPr>
        <w:pStyle w:val="paragraph"/>
        <w:spacing w:before="0" w:after="200" w:line="276" w:lineRule="auto"/>
        <w:ind w:left="0" w:firstLine="0"/>
        <w:rPr>
          <w:sz w:val="24"/>
          <w:szCs w:val="24"/>
        </w:rPr>
      </w:pPr>
      <w:r>
        <w:rPr>
          <w:sz w:val="24"/>
          <w:szCs w:val="24"/>
        </w:rPr>
        <w:t xml:space="preserve">This </w:t>
      </w:r>
      <w:r w:rsidR="00131CA3">
        <w:rPr>
          <w:sz w:val="24"/>
          <w:szCs w:val="24"/>
        </w:rPr>
        <w:t>is a</w:t>
      </w:r>
      <w:r>
        <w:rPr>
          <w:sz w:val="24"/>
          <w:szCs w:val="24"/>
        </w:rPr>
        <w:t xml:space="preserve"> specific offence which </w:t>
      </w:r>
      <w:r w:rsidRPr="00A54809">
        <w:rPr>
          <w:sz w:val="24"/>
          <w:szCs w:val="24"/>
        </w:rPr>
        <w:t>has</w:t>
      </w:r>
      <w:r>
        <w:rPr>
          <w:sz w:val="24"/>
          <w:szCs w:val="24"/>
        </w:rPr>
        <w:t xml:space="preserve"> strict criteria. Requiring proof of fault in this </w:t>
      </w:r>
      <w:r w:rsidRPr="00E40B7F">
        <w:rPr>
          <w:sz w:val="24"/>
          <w:szCs w:val="24"/>
        </w:rPr>
        <w:t xml:space="preserve">instance </w:t>
      </w:r>
      <w:r w:rsidR="00281B8D">
        <w:rPr>
          <w:sz w:val="24"/>
          <w:szCs w:val="24"/>
        </w:rPr>
        <w:t>would</w:t>
      </w:r>
      <w:r w:rsidR="00E41C70">
        <w:rPr>
          <w:sz w:val="24"/>
          <w:szCs w:val="24"/>
        </w:rPr>
        <w:t xml:space="preserve"> undermine</w:t>
      </w:r>
      <w:r w:rsidRPr="00E40B7F">
        <w:rPr>
          <w:sz w:val="24"/>
          <w:szCs w:val="24"/>
        </w:rPr>
        <w:t xml:space="preserve"> deterrence. It </w:t>
      </w:r>
      <w:r w:rsidR="00281B8D">
        <w:rPr>
          <w:sz w:val="24"/>
          <w:szCs w:val="24"/>
        </w:rPr>
        <w:t>would</w:t>
      </w:r>
      <w:r w:rsidRPr="00E40B7F">
        <w:rPr>
          <w:color w:val="000000"/>
          <w:sz w:val="24"/>
          <w:szCs w:val="24"/>
          <w:lang w:eastAsia="zh-CN"/>
        </w:rPr>
        <w:t xml:space="preserve"> be particularly difficult to prove fault in these circumstances as ex</w:t>
      </w:r>
      <w:r>
        <w:rPr>
          <w:color w:val="000000"/>
          <w:sz w:val="24"/>
          <w:szCs w:val="24"/>
          <w:lang w:eastAsia="zh-CN"/>
        </w:rPr>
        <w:t xml:space="preserve">tensive documentation regarding </w:t>
      </w:r>
      <w:r w:rsidR="00755FC2">
        <w:rPr>
          <w:color w:val="000000"/>
          <w:sz w:val="24"/>
          <w:szCs w:val="24"/>
          <w:lang w:eastAsia="zh-CN"/>
        </w:rPr>
        <w:t xml:space="preserve">an </w:t>
      </w:r>
      <w:r>
        <w:rPr>
          <w:color w:val="000000"/>
          <w:sz w:val="24"/>
          <w:szCs w:val="24"/>
          <w:lang w:eastAsia="zh-CN"/>
        </w:rPr>
        <w:t>intent to breach the security program</w:t>
      </w:r>
      <w:r w:rsidRPr="00E40B7F">
        <w:rPr>
          <w:color w:val="000000"/>
          <w:sz w:val="24"/>
          <w:szCs w:val="24"/>
          <w:lang w:eastAsia="zh-CN"/>
        </w:rPr>
        <w:t xml:space="preserve"> </w:t>
      </w:r>
      <w:r w:rsidR="00281B8D">
        <w:rPr>
          <w:color w:val="000000"/>
          <w:sz w:val="24"/>
          <w:szCs w:val="24"/>
          <w:lang w:eastAsia="zh-CN"/>
        </w:rPr>
        <w:t>would be</w:t>
      </w:r>
      <w:r w:rsidRPr="00E40B7F">
        <w:rPr>
          <w:color w:val="000000"/>
          <w:sz w:val="24"/>
          <w:szCs w:val="24"/>
          <w:lang w:eastAsia="zh-CN"/>
        </w:rPr>
        <w:t xml:space="preserve"> required to establish the fault elements of the </w:t>
      </w:r>
      <w:r>
        <w:rPr>
          <w:color w:val="000000"/>
          <w:sz w:val="24"/>
          <w:szCs w:val="24"/>
          <w:lang w:eastAsia="zh-CN"/>
        </w:rPr>
        <w:t>known consignor</w:t>
      </w:r>
      <w:r w:rsidRPr="00E40B7F">
        <w:rPr>
          <w:color w:val="000000"/>
          <w:sz w:val="24"/>
          <w:szCs w:val="24"/>
          <w:lang w:eastAsia="zh-CN"/>
        </w:rPr>
        <w:t xml:space="preserve">. </w:t>
      </w:r>
      <w:r>
        <w:rPr>
          <w:sz w:val="24"/>
          <w:szCs w:val="24"/>
        </w:rPr>
        <w:t>Known consignors</w:t>
      </w:r>
      <w:r w:rsidRPr="00E40B7F">
        <w:rPr>
          <w:sz w:val="24"/>
          <w:szCs w:val="24"/>
        </w:rPr>
        <w:t xml:space="preserve"> </w:t>
      </w:r>
      <w:r w:rsidRPr="00A54809">
        <w:rPr>
          <w:sz w:val="24"/>
          <w:szCs w:val="24"/>
        </w:rPr>
        <w:t>are</w:t>
      </w:r>
      <w:r w:rsidR="005F2385" w:rsidRPr="00E40B7F">
        <w:rPr>
          <w:sz w:val="24"/>
          <w:szCs w:val="24"/>
        </w:rPr>
        <w:t xml:space="preserve"> </w:t>
      </w:r>
      <w:r w:rsidR="00755FC2">
        <w:rPr>
          <w:sz w:val="24"/>
          <w:szCs w:val="24"/>
        </w:rPr>
        <w:t>also</w:t>
      </w:r>
      <w:r w:rsidRPr="00E40B7F">
        <w:rPr>
          <w:sz w:val="24"/>
          <w:szCs w:val="24"/>
        </w:rPr>
        <w:t xml:space="preserve"> placed on notice to guard against the possibility of any contravention</w:t>
      </w:r>
      <w:r w:rsidR="004451BA">
        <w:rPr>
          <w:sz w:val="24"/>
          <w:szCs w:val="24"/>
        </w:rPr>
        <w:t xml:space="preserve"> under their security program</w:t>
      </w:r>
      <w:r w:rsidRPr="00E40B7F">
        <w:rPr>
          <w:sz w:val="24"/>
          <w:szCs w:val="24"/>
        </w:rPr>
        <w:t xml:space="preserve">. </w:t>
      </w:r>
      <w:r w:rsidR="00BA00AF">
        <w:rPr>
          <w:color w:val="000000"/>
          <w:sz w:val="24"/>
          <w:szCs w:val="24"/>
          <w:lang w:eastAsia="zh-CN"/>
        </w:rPr>
        <w:t>I</w:t>
      </w:r>
      <w:r w:rsidRPr="00E40B7F">
        <w:rPr>
          <w:color w:val="000000"/>
          <w:sz w:val="24"/>
          <w:szCs w:val="24"/>
          <w:lang w:eastAsia="zh-CN"/>
        </w:rPr>
        <w:t xml:space="preserve">f fault </w:t>
      </w:r>
      <w:r w:rsidR="00BA00AF">
        <w:rPr>
          <w:color w:val="000000"/>
          <w:sz w:val="24"/>
          <w:szCs w:val="24"/>
          <w:lang w:eastAsia="zh-CN"/>
        </w:rPr>
        <w:t>was</w:t>
      </w:r>
      <w:r w:rsidRPr="00E40B7F">
        <w:rPr>
          <w:color w:val="000000"/>
          <w:sz w:val="24"/>
          <w:szCs w:val="24"/>
          <w:lang w:eastAsia="zh-CN"/>
        </w:rPr>
        <w:t xml:space="preserve"> required for this offence, significant resources </w:t>
      </w:r>
      <w:r w:rsidR="00BA00AF">
        <w:rPr>
          <w:color w:val="000000"/>
          <w:sz w:val="24"/>
          <w:szCs w:val="24"/>
          <w:lang w:eastAsia="zh-CN"/>
        </w:rPr>
        <w:t>would</w:t>
      </w:r>
      <w:r w:rsidRPr="00E40B7F">
        <w:rPr>
          <w:color w:val="000000"/>
          <w:sz w:val="24"/>
          <w:szCs w:val="24"/>
          <w:lang w:eastAsia="zh-CN"/>
        </w:rPr>
        <w:t xml:space="preserve"> be needed for enforcement and this </w:t>
      </w:r>
      <w:r w:rsidR="00BA00AF">
        <w:rPr>
          <w:color w:val="000000"/>
          <w:sz w:val="24"/>
          <w:szCs w:val="24"/>
          <w:lang w:eastAsia="zh-CN"/>
        </w:rPr>
        <w:t>would</w:t>
      </w:r>
      <w:r w:rsidR="00915E4C" w:rsidRPr="00E40B7F">
        <w:rPr>
          <w:color w:val="000000"/>
          <w:sz w:val="24"/>
          <w:szCs w:val="24"/>
          <w:lang w:eastAsia="zh-CN"/>
        </w:rPr>
        <w:t xml:space="preserve"> </w:t>
      </w:r>
      <w:r w:rsidRPr="00E40B7F">
        <w:rPr>
          <w:color w:val="000000"/>
          <w:sz w:val="24"/>
          <w:szCs w:val="24"/>
          <w:lang w:eastAsia="zh-CN"/>
        </w:rPr>
        <w:t>significantly impact on the resources available to ensure the security of the air cargo supply chain.</w:t>
      </w:r>
      <w:r w:rsidR="00F02426" w:rsidRPr="00F02426">
        <w:rPr>
          <w:sz w:val="24"/>
          <w:szCs w:val="24"/>
        </w:rPr>
        <w:t xml:space="preserve"> </w:t>
      </w:r>
    </w:p>
    <w:p w14:paraId="702DBE1F" w14:textId="15AFC9C8" w:rsidR="0078566B" w:rsidRPr="00076FA0" w:rsidRDefault="00F02426" w:rsidP="00A557B6">
      <w:pPr>
        <w:pStyle w:val="paragraph"/>
        <w:spacing w:before="0" w:after="200" w:line="276" w:lineRule="auto"/>
        <w:ind w:left="0" w:firstLine="0"/>
        <w:rPr>
          <w:sz w:val="24"/>
          <w:szCs w:val="24"/>
        </w:rPr>
      </w:pPr>
      <w:r>
        <w:rPr>
          <w:sz w:val="24"/>
          <w:szCs w:val="24"/>
        </w:rPr>
        <w:t xml:space="preserve">Furthermore, security programs are documents that are technical in nature, referring to specific industry practices (such as a meatworks or a pharmaceutical operation) and change regularly. It is appropriate to </w:t>
      </w:r>
      <w:r w:rsidR="00C21628">
        <w:rPr>
          <w:sz w:val="24"/>
          <w:szCs w:val="24"/>
        </w:rPr>
        <w:t>sub-delegate</w:t>
      </w:r>
      <w:r>
        <w:rPr>
          <w:sz w:val="24"/>
          <w:szCs w:val="24"/>
        </w:rPr>
        <w:t xml:space="preserve"> the offence to the program as the Secretary needs to ensure industry can comply with the programs that accurately reflect their operations. For example, it would be impractical to prescribe in the amending Regulation individual offences that apply to different export industries in Australia. That is, a fish exporter is unlikely to have the same security measures as a radio exporter. Lastly, businesses have the option (through the amendment provisions in the amending Regulation) to agree or disagree with the content of the programs to which they are bound to comply with.   </w:t>
      </w:r>
    </w:p>
    <w:p w14:paraId="25E3A70C" w14:textId="66CC2410" w:rsidR="0078566B" w:rsidRPr="00184FD3" w:rsidRDefault="00184FD3" w:rsidP="00A557B6">
      <w:pPr>
        <w:pStyle w:val="paragraph"/>
        <w:spacing w:before="0" w:after="200" w:line="276" w:lineRule="auto"/>
        <w:ind w:left="0" w:firstLine="0"/>
        <w:rPr>
          <w:rFonts w:eastAsiaTheme="minorHAnsi"/>
          <w:i/>
          <w:sz w:val="24"/>
          <w:szCs w:val="24"/>
          <w:lang w:eastAsia="en-US"/>
        </w:rPr>
      </w:pPr>
      <w:r w:rsidRPr="00184FD3">
        <w:rPr>
          <w:rFonts w:eastAsiaTheme="minorHAnsi"/>
          <w:i/>
          <w:sz w:val="24"/>
          <w:szCs w:val="24"/>
          <w:lang w:eastAsia="en-US"/>
        </w:rPr>
        <w:t>4.41Z</w:t>
      </w:r>
      <w:r w:rsidR="002B330C">
        <w:rPr>
          <w:rFonts w:eastAsiaTheme="minorHAnsi"/>
          <w:i/>
          <w:sz w:val="24"/>
          <w:szCs w:val="24"/>
          <w:lang w:eastAsia="en-US"/>
        </w:rPr>
        <w:t>H</w:t>
      </w:r>
      <w:r w:rsidRPr="00184FD3">
        <w:rPr>
          <w:rFonts w:eastAsiaTheme="minorHAnsi"/>
          <w:i/>
          <w:sz w:val="24"/>
          <w:szCs w:val="24"/>
          <w:lang w:eastAsia="en-US"/>
        </w:rPr>
        <w:t xml:space="preserve"> Offence</w:t>
      </w:r>
      <w:r w:rsidR="001B5542" w:rsidRPr="008F4358">
        <w:rPr>
          <w:i/>
          <w:sz w:val="24"/>
          <w:szCs w:val="24"/>
        </w:rPr>
        <w:t>—</w:t>
      </w:r>
      <w:r w:rsidRPr="00184FD3">
        <w:rPr>
          <w:rFonts w:eastAsiaTheme="minorHAnsi"/>
          <w:i/>
          <w:sz w:val="24"/>
          <w:szCs w:val="24"/>
          <w:lang w:eastAsia="en-US"/>
        </w:rPr>
        <w:t>disclosing known consignor security program information without consent</w:t>
      </w:r>
    </w:p>
    <w:p w14:paraId="298C2D89" w14:textId="311AF5F7" w:rsidR="00184FD3" w:rsidRDefault="00581856" w:rsidP="00A557B6">
      <w:pPr>
        <w:pStyle w:val="paragraph"/>
        <w:spacing w:before="0" w:after="200" w:line="276" w:lineRule="auto"/>
        <w:ind w:left="0" w:firstLine="0"/>
        <w:rPr>
          <w:rFonts w:eastAsiaTheme="minorHAnsi"/>
          <w:sz w:val="24"/>
          <w:szCs w:val="24"/>
          <w:lang w:eastAsia="en-US"/>
        </w:rPr>
      </w:pPr>
      <w:r w:rsidRPr="001B6F16">
        <w:rPr>
          <w:rFonts w:eastAsiaTheme="minorHAnsi"/>
          <w:sz w:val="24"/>
          <w:szCs w:val="24"/>
          <w:lang w:eastAsia="en-US"/>
        </w:rPr>
        <w:t xml:space="preserve">This offense </w:t>
      </w:r>
      <w:r w:rsidRPr="00A54809">
        <w:rPr>
          <w:rFonts w:eastAsiaTheme="minorHAnsi"/>
          <w:sz w:val="24"/>
          <w:szCs w:val="24"/>
          <w:lang w:eastAsia="en-US"/>
        </w:rPr>
        <w:t>penalises</w:t>
      </w:r>
      <w:r w:rsidRPr="001B6F16">
        <w:rPr>
          <w:rFonts w:eastAsiaTheme="minorHAnsi"/>
          <w:sz w:val="24"/>
          <w:szCs w:val="24"/>
          <w:lang w:eastAsia="en-US"/>
        </w:rPr>
        <w:t xml:space="preserve"> a person if the person discloses information about the content of a known consignor security program and the person does not have the consent of the known consignor to disclose such information. </w:t>
      </w:r>
      <w:r w:rsidR="001B6F16">
        <w:rPr>
          <w:rFonts w:eastAsiaTheme="minorHAnsi"/>
          <w:sz w:val="24"/>
          <w:szCs w:val="24"/>
          <w:lang w:eastAsia="en-US"/>
        </w:rPr>
        <w:t xml:space="preserve">The penalty unit of 50 units </w:t>
      </w:r>
      <w:r w:rsidR="001B6F16" w:rsidRPr="00A54809">
        <w:rPr>
          <w:rFonts w:eastAsiaTheme="minorHAnsi"/>
          <w:sz w:val="24"/>
          <w:szCs w:val="24"/>
          <w:lang w:eastAsia="en-US"/>
        </w:rPr>
        <w:t>is</w:t>
      </w:r>
      <w:r w:rsidR="001B6F16">
        <w:rPr>
          <w:rFonts w:eastAsiaTheme="minorHAnsi"/>
          <w:sz w:val="24"/>
          <w:szCs w:val="24"/>
          <w:lang w:eastAsia="en-US"/>
        </w:rPr>
        <w:t xml:space="preserve"> consistent with </w:t>
      </w:r>
      <w:r w:rsidR="001B6F16" w:rsidRPr="00A54809">
        <w:rPr>
          <w:rFonts w:eastAsiaTheme="minorHAnsi"/>
          <w:sz w:val="24"/>
          <w:szCs w:val="24"/>
          <w:lang w:eastAsia="en-US"/>
        </w:rPr>
        <w:t>previous</w:t>
      </w:r>
      <w:r w:rsidR="001B5542">
        <w:rPr>
          <w:rFonts w:eastAsiaTheme="minorHAnsi"/>
          <w:sz w:val="24"/>
          <w:szCs w:val="24"/>
          <w:lang w:eastAsia="en-US"/>
        </w:rPr>
        <w:t xml:space="preserve"> </w:t>
      </w:r>
      <w:r w:rsidR="001B6F16">
        <w:rPr>
          <w:rFonts w:eastAsiaTheme="minorHAnsi"/>
          <w:sz w:val="24"/>
          <w:szCs w:val="24"/>
          <w:lang w:eastAsia="en-US"/>
        </w:rPr>
        <w:t xml:space="preserve">regulation 4.46, which </w:t>
      </w:r>
      <w:r w:rsidR="001B6F16" w:rsidRPr="00A54809">
        <w:rPr>
          <w:rFonts w:eastAsiaTheme="minorHAnsi"/>
          <w:sz w:val="24"/>
          <w:szCs w:val="24"/>
          <w:lang w:eastAsia="en-US"/>
        </w:rPr>
        <w:t>is</w:t>
      </w:r>
      <w:r w:rsidR="001B6F16">
        <w:rPr>
          <w:rFonts w:eastAsiaTheme="minorHAnsi"/>
          <w:sz w:val="24"/>
          <w:szCs w:val="24"/>
          <w:lang w:eastAsia="en-US"/>
        </w:rPr>
        <w:t xml:space="preserve"> a similar offence for disclosing information not in accordance with a security program. </w:t>
      </w:r>
    </w:p>
    <w:p w14:paraId="01BBA0C3" w14:textId="2ADE6692" w:rsidR="00581856" w:rsidRPr="00581856" w:rsidRDefault="00581856" w:rsidP="00A557B6">
      <w:pPr>
        <w:pStyle w:val="paragraph"/>
        <w:spacing w:before="0" w:after="200" w:line="276" w:lineRule="auto"/>
        <w:ind w:left="0" w:firstLine="0"/>
        <w:rPr>
          <w:rFonts w:eastAsiaTheme="minorHAnsi"/>
          <w:b/>
          <w:sz w:val="24"/>
          <w:szCs w:val="24"/>
          <w:lang w:eastAsia="en-US"/>
        </w:rPr>
      </w:pPr>
      <w:r w:rsidRPr="00581856">
        <w:rPr>
          <w:rFonts w:eastAsiaTheme="minorHAnsi"/>
          <w:b/>
          <w:sz w:val="24"/>
          <w:szCs w:val="24"/>
          <w:lang w:eastAsia="en-US"/>
        </w:rPr>
        <w:t>Item [14]</w:t>
      </w:r>
      <w:r w:rsidR="00BB5E2C" w:rsidRPr="00643078">
        <w:rPr>
          <w:b/>
          <w:sz w:val="24"/>
          <w:szCs w:val="24"/>
        </w:rPr>
        <w:t xml:space="preserve"> – </w:t>
      </w:r>
      <w:r w:rsidRPr="00581856">
        <w:rPr>
          <w:rFonts w:eastAsiaTheme="minorHAnsi"/>
          <w:b/>
          <w:sz w:val="24"/>
          <w:szCs w:val="24"/>
          <w:lang w:eastAsia="en-US"/>
        </w:rPr>
        <w:t xml:space="preserve">Regulation 4.42 </w:t>
      </w:r>
      <w:r w:rsidR="0020397E">
        <w:rPr>
          <w:rFonts w:eastAsiaTheme="minorHAnsi"/>
          <w:b/>
          <w:sz w:val="24"/>
          <w:szCs w:val="24"/>
          <w:lang w:eastAsia="en-US"/>
        </w:rPr>
        <w:t>to 4.44</w:t>
      </w:r>
    </w:p>
    <w:p w14:paraId="161310F7" w14:textId="7E75F4C5" w:rsidR="003D1F2C" w:rsidRDefault="004451BA" w:rsidP="003D1F2C">
      <w:pPr>
        <w:rPr>
          <w:rFonts w:ascii="Times New Roman" w:hAnsi="Times New Roman" w:cs="Times New Roman"/>
          <w:sz w:val="24"/>
          <w:szCs w:val="24"/>
        </w:rPr>
      </w:pPr>
      <w:r>
        <w:rPr>
          <w:rFonts w:ascii="Times New Roman" w:hAnsi="Times New Roman" w:cs="Times New Roman"/>
          <w:sz w:val="24"/>
          <w:szCs w:val="24"/>
        </w:rPr>
        <w:t xml:space="preserve">This item </w:t>
      </w:r>
      <w:r w:rsidRPr="00A54809">
        <w:rPr>
          <w:rFonts w:ascii="Times New Roman" w:hAnsi="Times New Roman" w:cs="Times New Roman"/>
          <w:sz w:val="24"/>
          <w:szCs w:val="24"/>
        </w:rPr>
        <w:t>repeals</w:t>
      </w:r>
      <w:r>
        <w:rPr>
          <w:rFonts w:ascii="Times New Roman" w:hAnsi="Times New Roman" w:cs="Times New Roman"/>
          <w:sz w:val="24"/>
          <w:szCs w:val="24"/>
        </w:rPr>
        <w:t xml:space="preserve"> </w:t>
      </w:r>
      <w:r w:rsidR="00755FC2">
        <w:rPr>
          <w:rFonts w:ascii="Times New Roman" w:hAnsi="Times New Roman" w:cs="Times New Roman"/>
          <w:sz w:val="24"/>
          <w:szCs w:val="24"/>
        </w:rPr>
        <w:t xml:space="preserve">the </w:t>
      </w:r>
      <w:r w:rsidR="00AC49A7">
        <w:rPr>
          <w:rFonts w:ascii="Times New Roman" w:hAnsi="Times New Roman" w:cs="Times New Roman"/>
          <w:sz w:val="24"/>
          <w:szCs w:val="24"/>
        </w:rPr>
        <w:t>previous</w:t>
      </w:r>
      <w:r>
        <w:rPr>
          <w:rFonts w:ascii="Times New Roman" w:hAnsi="Times New Roman" w:cs="Times New Roman"/>
          <w:sz w:val="24"/>
          <w:szCs w:val="24"/>
        </w:rPr>
        <w:t xml:space="preserve"> regulation for the definition of a RACA and </w:t>
      </w:r>
      <w:r w:rsidRPr="00A54809">
        <w:rPr>
          <w:rFonts w:ascii="Times New Roman" w:hAnsi="Times New Roman" w:cs="Times New Roman"/>
          <w:sz w:val="24"/>
          <w:szCs w:val="24"/>
        </w:rPr>
        <w:t>replaces</w:t>
      </w:r>
      <w:r>
        <w:rPr>
          <w:rFonts w:ascii="Times New Roman" w:hAnsi="Times New Roman" w:cs="Times New Roman"/>
          <w:sz w:val="24"/>
          <w:szCs w:val="24"/>
        </w:rPr>
        <w:t xml:space="preserve"> it with a new definition. </w:t>
      </w:r>
      <w:r w:rsidR="003D1F2C">
        <w:rPr>
          <w:rFonts w:ascii="Times New Roman" w:hAnsi="Times New Roman" w:cs="Times New Roman"/>
          <w:sz w:val="24"/>
          <w:szCs w:val="24"/>
        </w:rPr>
        <w:t>Under</w:t>
      </w:r>
      <w:r w:rsidR="00755FC2">
        <w:rPr>
          <w:rFonts w:ascii="Times New Roman" w:hAnsi="Times New Roman" w:cs="Times New Roman"/>
          <w:sz w:val="24"/>
          <w:szCs w:val="24"/>
        </w:rPr>
        <w:t xml:space="preserve"> </w:t>
      </w:r>
      <w:r w:rsidR="003D1F2C">
        <w:rPr>
          <w:rFonts w:ascii="Times New Roman" w:hAnsi="Times New Roman" w:cs="Times New Roman"/>
          <w:sz w:val="24"/>
          <w:szCs w:val="24"/>
        </w:rPr>
        <w:t>regulati</w:t>
      </w:r>
      <w:r>
        <w:rPr>
          <w:rFonts w:ascii="Times New Roman" w:hAnsi="Times New Roman" w:cs="Times New Roman"/>
          <w:sz w:val="24"/>
          <w:szCs w:val="24"/>
        </w:rPr>
        <w:t>on 4.42, a person is a RACA if the person</w:t>
      </w:r>
      <w:r w:rsidR="003D1F2C">
        <w:rPr>
          <w:rFonts w:ascii="Times New Roman" w:hAnsi="Times New Roman" w:cs="Times New Roman"/>
          <w:sz w:val="24"/>
          <w:szCs w:val="24"/>
        </w:rPr>
        <w:t xml:space="preserve"> carries on a business that includes the handling or making arrangements for transport of cargo and the examination of cargo, in accordance with a notice given to the person made under regulation 4.4</w:t>
      </w:r>
      <w:r w:rsidR="00755FC2">
        <w:rPr>
          <w:rFonts w:ascii="Times New Roman" w:hAnsi="Times New Roman" w:cs="Times New Roman"/>
          <w:sz w:val="24"/>
          <w:szCs w:val="24"/>
        </w:rPr>
        <w:t xml:space="preserve">1J or regulation 4.41JA. This </w:t>
      </w:r>
      <w:r w:rsidR="003D1F2C" w:rsidRPr="00A54809">
        <w:rPr>
          <w:rFonts w:ascii="Times New Roman" w:hAnsi="Times New Roman" w:cs="Times New Roman"/>
          <w:sz w:val="24"/>
          <w:szCs w:val="24"/>
        </w:rPr>
        <w:t>is</w:t>
      </w:r>
      <w:r w:rsidR="003D1F2C">
        <w:rPr>
          <w:rFonts w:ascii="Times New Roman" w:hAnsi="Times New Roman" w:cs="Times New Roman"/>
          <w:sz w:val="24"/>
          <w:szCs w:val="24"/>
        </w:rPr>
        <w:t xml:space="preserve"> a change from the </w:t>
      </w:r>
      <w:r w:rsidR="003D1F2C" w:rsidRPr="00A54809">
        <w:rPr>
          <w:rFonts w:ascii="Times New Roman" w:hAnsi="Times New Roman" w:cs="Times New Roman"/>
          <w:sz w:val="24"/>
          <w:szCs w:val="24"/>
        </w:rPr>
        <w:t>previous</w:t>
      </w:r>
      <w:r w:rsidR="003D1F2C">
        <w:rPr>
          <w:rFonts w:ascii="Times New Roman" w:hAnsi="Times New Roman" w:cs="Times New Roman"/>
          <w:sz w:val="24"/>
          <w:szCs w:val="24"/>
        </w:rPr>
        <w:t xml:space="preserve"> RACA framework where a </w:t>
      </w:r>
      <w:r w:rsidR="003D1F2C" w:rsidRPr="00A54809">
        <w:rPr>
          <w:rFonts w:ascii="Times New Roman" w:hAnsi="Times New Roman" w:cs="Times New Roman"/>
          <w:sz w:val="24"/>
          <w:szCs w:val="24"/>
        </w:rPr>
        <w:t xml:space="preserve">person as a </w:t>
      </w:r>
      <w:r w:rsidR="003D1F2C">
        <w:rPr>
          <w:rFonts w:ascii="Times New Roman" w:hAnsi="Times New Roman" w:cs="Times New Roman"/>
          <w:sz w:val="24"/>
          <w:szCs w:val="24"/>
        </w:rPr>
        <w:t xml:space="preserve">RACA </w:t>
      </w:r>
      <w:r w:rsidR="003D1F2C" w:rsidRPr="00A54809">
        <w:rPr>
          <w:rFonts w:ascii="Times New Roman" w:hAnsi="Times New Roman" w:cs="Times New Roman"/>
          <w:sz w:val="24"/>
          <w:szCs w:val="24"/>
        </w:rPr>
        <w:t>was</w:t>
      </w:r>
      <w:r w:rsidR="003D1F2C">
        <w:rPr>
          <w:rFonts w:ascii="Times New Roman" w:hAnsi="Times New Roman" w:cs="Times New Roman"/>
          <w:sz w:val="24"/>
          <w:szCs w:val="24"/>
        </w:rPr>
        <w:t xml:space="preserve"> not required to demonstrate that they </w:t>
      </w:r>
      <w:r w:rsidR="00354E1B">
        <w:rPr>
          <w:rFonts w:ascii="Times New Roman" w:hAnsi="Times New Roman" w:cs="Times New Roman"/>
          <w:sz w:val="24"/>
          <w:szCs w:val="24"/>
        </w:rPr>
        <w:t xml:space="preserve">have </w:t>
      </w:r>
      <w:r w:rsidR="003D1F2C">
        <w:rPr>
          <w:rFonts w:ascii="Times New Roman" w:hAnsi="Times New Roman" w:cs="Times New Roman"/>
          <w:sz w:val="24"/>
          <w:szCs w:val="24"/>
        </w:rPr>
        <w:t>examined ca</w:t>
      </w:r>
      <w:r w:rsidR="00755FC2">
        <w:rPr>
          <w:rFonts w:ascii="Times New Roman" w:hAnsi="Times New Roman" w:cs="Times New Roman"/>
          <w:sz w:val="24"/>
          <w:szCs w:val="24"/>
        </w:rPr>
        <w:t xml:space="preserve">rgo in accordance with a notice issued under the Principle Regulations. </w:t>
      </w:r>
    </w:p>
    <w:p w14:paraId="355DC1B2" w14:textId="6468F2B3" w:rsidR="003D1F2C" w:rsidRPr="003D1F2C" w:rsidRDefault="003D1F2C" w:rsidP="003D1F2C">
      <w:pPr>
        <w:pStyle w:val="paragraph"/>
        <w:spacing w:before="0" w:after="200" w:line="276" w:lineRule="auto"/>
        <w:ind w:left="0" w:firstLine="0"/>
        <w:rPr>
          <w:rFonts w:eastAsiaTheme="minorHAnsi"/>
          <w:sz w:val="24"/>
          <w:szCs w:val="24"/>
          <w:lang w:eastAsia="en-US"/>
        </w:rPr>
      </w:pPr>
      <w:r>
        <w:rPr>
          <w:rFonts w:eastAsiaTheme="minorHAnsi"/>
          <w:sz w:val="24"/>
          <w:szCs w:val="24"/>
          <w:lang w:eastAsia="en-US"/>
        </w:rPr>
        <w:t xml:space="preserve">This item </w:t>
      </w:r>
      <w:r w:rsidR="009B2868">
        <w:rPr>
          <w:rFonts w:eastAsiaTheme="minorHAnsi"/>
          <w:sz w:val="24"/>
          <w:szCs w:val="24"/>
          <w:lang w:eastAsia="en-US"/>
        </w:rPr>
        <w:t xml:space="preserve">also </w:t>
      </w:r>
      <w:r w:rsidRPr="00A54809">
        <w:rPr>
          <w:rFonts w:eastAsiaTheme="minorHAnsi"/>
          <w:sz w:val="24"/>
          <w:szCs w:val="24"/>
          <w:lang w:eastAsia="en-US"/>
        </w:rPr>
        <w:t>repeals</w:t>
      </w:r>
      <w:r>
        <w:rPr>
          <w:rFonts w:eastAsiaTheme="minorHAnsi"/>
          <w:sz w:val="24"/>
          <w:szCs w:val="24"/>
          <w:lang w:eastAsia="en-US"/>
        </w:rPr>
        <w:t xml:space="preserve"> the </w:t>
      </w:r>
      <w:r w:rsidR="00AC49A7">
        <w:rPr>
          <w:rFonts w:eastAsiaTheme="minorHAnsi"/>
          <w:sz w:val="24"/>
          <w:szCs w:val="24"/>
          <w:lang w:eastAsia="en-US"/>
        </w:rPr>
        <w:t>previous</w:t>
      </w:r>
      <w:r>
        <w:rPr>
          <w:rFonts w:eastAsiaTheme="minorHAnsi"/>
          <w:sz w:val="24"/>
          <w:szCs w:val="24"/>
          <w:lang w:eastAsia="en-US"/>
        </w:rPr>
        <w:t xml:space="preserve"> application framework for RACAs and</w:t>
      </w:r>
      <w:r w:rsidR="00651EB4">
        <w:rPr>
          <w:rFonts w:eastAsiaTheme="minorHAnsi"/>
          <w:sz w:val="24"/>
          <w:szCs w:val="24"/>
          <w:lang w:eastAsia="en-US"/>
        </w:rPr>
        <w:t xml:space="preserve"> </w:t>
      </w:r>
      <w:r w:rsidRPr="00A54809">
        <w:rPr>
          <w:rFonts w:eastAsiaTheme="minorHAnsi"/>
          <w:sz w:val="24"/>
          <w:szCs w:val="24"/>
          <w:lang w:eastAsia="en-US"/>
        </w:rPr>
        <w:t>replaces</w:t>
      </w:r>
      <w:r>
        <w:rPr>
          <w:rFonts w:eastAsiaTheme="minorHAnsi"/>
          <w:sz w:val="24"/>
          <w:szCs w:val="24"/>
          <w:lang w:eastAsia="en-US"/>
        </w:rPr>
        <w:t xml:space="preserve"> it with a new RACA application framework. </w:t>
      </w:r>
    </w:p>
    <w:p w14:paraId="68DCA633" w14:textId="77777777" w:rsidR="00F95110" w:rsidRPr="00837AF6" w:rsidRDefault="00F95110" w:rsidP="00F95110">
      <w:pPr>
        <w:rPr>
          <w:rFonts w:ascii="Times New Roman" w:hAnsi="Times New Roman" w:cs="Times New Roman"/>
          <w:i/>
          <w:sz w:val="24"/>
          <w:szCs w:val="24"/>
        </w:rPr>
      </w:pPr>
      <w:r w:rsidRPr="00837AF6">
        <w:rPr>
          <w:rFonts w:ascii="Times New Roman" w:hAnsi="Times New Roman" w:cs="Times New Roman"/>
          <w:i/>
          <w:sz w:val="24"/>
          <w:szCs w:val="24"/>
        </w:rPr>
        <w:t>4.43 Applying for designation as a RACA</w:t>
      </w:r>
    </w:p>
    <w:p w14:paraId="73E0D8E0" w14:textId="0024E559" w:rsidR="00F95110" w:rsidRDefault="00F95110" w:rsidP="00F95110">
      <w:pPr>
        <w:rPr>
          <w:rFonts w:ascii="Times New Roman" w:hAnsi="Times New Roman" w:cs="Times New Roman"/>
          <w:sz w:val="24"/>
          <w:szCs w:val="24"/>
        </w:rPr>
      </w:pPr>
      <w:r>
        <w:rPr>
          <w:rFonts w:ascii="Times New Roman" w:hAnsi="Times New Roman" w:cs="Times New Roman"/>
          <w:sz w:val="24"/>
          <w:szCs w:val="24"/>
        </w:rPr>
        <w:t>This new regulation provide</w:t>
      </w:r>
      <w:r w:rsidR="009B2868">
        <w:rPr>
          <w:rFonts w:ascii="Times New Roman" w:hAnsi="Times New Roman" w:cs="Times New Roman"/>
          <w:sz w:val="24"/>
          <w:szCs w:val="24"/>
        </w:rPr>
        <w:t>s</w:t>
      </w:r>
      <w:r>
        <w:rPr>
          <w:rFonts w:ascii="Times New Roman" w:hAnsi="Times New Roman" w:cs="Times New Roman"/>
          <w:sz w:val="24"/>
          <w:szCs w:val="24"/>
        </w:rPr>
        <w:t xml:space="preserve"> a framework for designating RACAs. Under subregulation 4.43(1), if a person already carries out a business that includes handling or making arrangements for</w:t>
      </w:r>
      <w:r w:rsidR="004D5337">
        <w:rPr>
          <w:rFonts w:ascii="Times New Roman" w:hAnsi="Times New Roman" w:cs="Times New Roman"/>
          <w:sz w:val="24"/>
          <w:szCs w:val="24"/>
        </w:rPr>
        <w:t xml:space="preserve"> the</w:t>
      </w:r>
      <w:r>
        <w:rPr>
          <w:rFonts w:ascii="Times New Roman" w:hAnsi="Times New Roman" w:cs="Times New Roman"/>
          <w:sz w:val="24"/>
          <w:szCs w:val="24"/>
        </w:rPr>
        <w:t xml:space="preserve"> transport of cargo, and the examination of cargo in accordance with a regulation 4.41J or regulation 4.41JA notice, then it may also apply to become a RACA. </w:t>
      </w:r>
      <w:r w:rsidR="00DE0044">
        <w:rPr>
          <w:rFonts w:ascii="Times New Roman" w:hAnsi="Times New Roman" w:cs="Times New Roman"/>
          <w:sz w:val="24"/>
          <w:szCs w:val="24"/>
        </w:rPr>
        <w:t xml:space="preserve">An applicant may also apply to the Secretary to be designated as a RACA if it intends to carry out a business that includes the handling or making arrangements for transport of cargo, and the examination of cargo in accordance with a regulation 4.41J or regulation 4.41JA notice. </w:t>
      </w:r>
      <w:r>
        <w:rPr>
          <w:rFonts w:ascii="Times New Roman" w:hAnsi="Times New Roman" w:cs="Times New Roman"/>
          <w:sz w:val="24"/>
          <w:szCs w:val="24"/>
        </w:rPr>
        <w:t>This enable</w:t>
      </w:r>
      <w:r w:rsidR="009B2868">
        <w:rPr>
          <w:rFonts w:ascii="Times New Roman" w:hAnsi="Times New Roman" w:cs="Times New Roman"/>
          <w:sz w:val="24"/>
          <w:szCs w:val="24"/>
        </w:rPr>
        <w:t>s</w:t>
      </w:r>
      <w:r>
        <w:rPr>
          <w:rFonts w:ascii="Times New Roman" w:hAnsi="Times New Roman" w:cs="Times New Roman"/>
          <w:sz w:val="24"/>
          <w:szCs w:val="24"/>
        </w:rPr>
        <w:t xml:space="preserve"> businesses that have invested resources into examining cargo, but which have not yet started to examine cargo</w:t>
      </w:r>
      <w:r w:rsidR="00755FC2">
        <w:rPr>
          <w:rFonts w:ascii="Times New Roman" w:hAnsi="Times New Roman" w:cs="Times New Roman"/>
          <w:sz w:val="24"/>
          <w:szCs w:val="24"/>
        </w:rPr>
        <w:t>,</w:t>
      </w:r>
      <w:r>
        <w:rPr>
          <w:rFonts w:ascii="Times New Roman" w:hAnsi="Times New Roman" w:cs="Times New Roman"/>
          <w:sz w:val="24"/>
          <w:szCs w:val="24"/>
        </w:rPr>
        <w:t xml:space="preserve"> to apply. </w:t>
      </w:r>
      <w:r w:rsidRPr="00A54809">
        <w:rPr>
          <w:rFonts w:ascii="Times New Roman" w:hAnsi="Times New Roman" w:cs="Times New Roman"/>
          <w:sz w:val="24"/>
          <w:szCs w:val="24"/>
        </w:rPr>
        <w:t>Subregulation</w:t>
      </w:r>
      <w:r>
        <w:rPr>
          <w:rFonts w:ascii="Times New Roman" w:hAnsi="Times New Roman" w:cs="Times New Roman"/>
          <w:sz w:val="24"/>
          <w:szCs w:val="24"/>
        </w:rPr>
        <w:t xml:space="preserve"> 4.43(2) </w:t>
      </w:r>
      <w:r w:rsidRPr="00A54809">
        <w:rPr>
          <w:rFonts w:ascii="Times New Roman" w:hAnsi="Times New Roman" w:cs="Times New Roman"/>
          <w:sz w:val="24"/>
          <w:szCs w:val="24"/>
        </w:rPr>
        <w:t>requires</w:t>
      </w:r>
      <w:r>
        <w:rPr>
          <w:rFonts w:ascii="Times New Roman" w:hAnsi="Times New Roman" w:cs="Times New Roman"/>
          <w:sz w:val="24"/>
          <w:szCs w:val="24"/>
        </w:rPr>
        <w:t xml:space="preserve"> that the application </w:t>
      </w:r>
      <w:r w:rsidR="00FA339C" w:rsidRPr="00B345CC">
        <w:rPr>
          <w:rFonts w:ascii="Times New Roman" w:hAnsi="Times New Roman" w:cs="Times New Roman"/>
          <w:sz w:val="24"/>
          <w:szCs w:val="24"/>
        </w:rPr>
        <w:t>be</w:t>
      </w:r>
      <w:r w:rsidR="00FA339C">
        <w:rPr>
          <w:rFonts w:ascii="Times New Roman" w:hAnsi="Times New Roman" w:cs="Times New Roman"/>
          <w:sz w:val="24"/>
          <w:szCs w:val="24"/>
        </w:rPr>
        <w:t xml:space="preserve"> </w:t>
      </w:r>
      <w:r>
        <w:rPr>
          <w:rFonts w:ascii="Times New Roman" w:hAnsi="Times New Roman" w:cs="Times New Roman"/>
          <w:sz w:val="24"/>
          <w:szCs w:val="24"/>
        </w:rPr>
        <w:t>made on the application form designated by the Secretary and include the information required by the form.</w:t>
      </w:r>
    </w:p>
    <w:p w14:paraId="13ED0E3A" w14:textId="02D26D7A" w:rsidR="00F95110" w:rsidRDefault="00F95110" w:rsidP="00F95110">
      <w:pPr>
        <w:rPr>
          <w:rFonts w:ascii="Times New Roman" w:hAnsi="Times New Roman" w:cs="Times New Roman"/>
          <w:sz w:val="24"/>
          <w:szCs w:val="24"/>
        </w:rPr>
      </w:pPr>
      <w:r>
        <w:rPr>
          <w:rFonts w:ascii="Times New Roman" w:hAnsi="Times New Roman" w:cs="Times New Roman"/>
          <w:sz w:val="24"/>
          <w:szCs w:val="24"/>
        </w:rPr>
        <w:t xml:space="preserve">After the form is lodged, the Secretary may request the applicant to provide further information in relation to the application or access for inspection one or more of the applicant’s sites to gather further information. Subregulation 4.43(3) </w:t>
      </w:r>
      <w:r w:rsidRPr="00A54809">
        <w:rPr>
          <w:rFonts w:ascii="Times New Roman" w:hAnsi="Times New Roman" w:cs="Times New Roman"/>
          <w:sz w:val="24"/>
          <w:szCs w:val="24"/>
        </w:rPr>
        <w:t>enables</w:t>
      </w:r>
      <w:r>
        <w:rPr>
          <w:rFonts w:ascii="Times New Roman" w:hAnsi="Times New Roman" w:cs="Times New Roman"/>
          <w:sz w:val="24"/>
          <w:szCs w:val="24"/>
        </w:rPr>
        <w:t xml:space="preserve"> the Department to inspect the applicant’s site in order to validate information on the application form or gather any other information that is necessary in relation to the application. Requests made under </w:t>
      </w:r>
      <w:r w:rsidR="004D5337">
        <w:rPr>
          <w:rFonts w:ascii="Times New Roman" w:hAnsi="Times New Roman" w:cs="Times New Roman"/>
          <w:sz w:val="24"/>
          <w:szCs w:val="24"/>
        </w:rPr>
        <w:t>s</w:t>
      </w:r>
      <w:r w:rsidRPr="00A54809">
        <w:rPr>
          <w:rFonts w:ascii="Times New Roman" w:hAnsi="Times New Roman" w:cs="Times New Roman"/>
          <w:sz w:val="24"/>
          <w:szCs w:val="24"/>
        </w:rPr>
        <w:t>ubregulation</w:t>
      </w:r>
      <w:r>
        <w:rPr>
          <w:rFonts w:ascii="Times New Roman" w:hAnsi="Times New Roman" w:cs="Times New Roman"/>
          <w:sz w:val="24"/>
          <w:szCs w:val="24"/>
        </w:rPr>
        <w:t xml:space="preserve"> 4.43(3) </w:t>
      </w:r>
      <w:r w:rsidRPr="00A54809">
        <w:rPr>
          <w:rFonts w:ascii="Times New Roman" w:hAnsi="Times New Roman" w:cs="Times New Roman"/>
          <w:sz w:val="24"/>
          <w:szCs w:val="24"/>
        </w:rPr>
        <w:t>must</w:t>
      </w:r>
      <w:r w:rsidR="00695B2C">
        <w:rPr>
          <w:rFonts w:ascii="Times New Roman" w:hAnsi="Times New Roman" w:cs="Times New Roman"/>
          <w:sz w:val="24"/>
          <w:szCs w:val="24"/>
        </w:rPr>
        <w:t xml:space="preserve"> </w:t>
      </w:r>
      <w:r>
        <w:rPr>
          <w:rFonts w:ascii="Times New Roman" w:hAnsi="Times New Roman" w:cs="Times New Roman"/>
          <w:sz w:val="24"/>
          <w:szCs w:val="24"/>
        </w:rPr>
        <w:t xml:space="preserve">be in writing and specify the period of which the further information or access is to be provided. </w:t>
      </w:r>
    </w:p>
    <w:p w14:paraId="08477C7F" w14:textId="5DBE8BBA" w:rsidR="00C2021B" w:rsidRDefault="00F95110" w:rsidP="00C2021B">
      <w:pPr>
        <w:rPr>
          <w:rFonts w:ascii="Times New Roman" w:hAnsi="Times New Roman" w:cs="Times New Roman"/>
          <w:sz w:val="24"/>
          <w:szCs w:val="24"/>
        </w:rPr>
      </w:pPr>
      <w:r w:rsidRPr="00A54809">
        <w:rPr>
          <w:rFonts w:ascii="Times New Roman" w:hAnsi="Times New Roman" w:cs="Times New Roman"/>
          <w:sz w:val="24"/>
          <w:szCs w:val="24"/>
        </w:rPr>
        <w:t>Subregulation</w:t>
      </w:r>
      <w:r w:rsidR="00655340">
        <w:rPr>
          <w:rFonts w:ascii="Times New Roman" w:hAnsi="Times New Roman" w:cs="Times New Roman"/>
          <w:sz w:val="24"/>
          <w:szCs w:val="24"/>
        </w:rPr>
        <w:t xml:space="preserve"> 4.43(5</w:t>
      </w:r>
      <w:r>
        <w:rPr>
          <w:rFonts w:ascii="Times New Roman" w:hAnsi="Times New Roman" w:cs="Times New Roman"/>
          <w:sz w:val="24"/>
          <w:szCs w:val="24"/>
        </w:rPr>
        <w:t>)</w:t>
      </w:r>
      <w:r w:rsidR="00695B2C">
        <w:rPr>
          <w:rFonts w:ascii="Times New Roman" w:hAnsi="Times New Roman" w:cs="Times New Roman"/>
          <w:sz w:val="24"/>
          <w:szCs w:val="24"/>
        </w:rPr>
        <w:t xml:space="preserve"> </w:t>
      </w:r>
      <w:r>
        <w:rPr>
          <w:rFonts w:ascii="Times New Roman" w:hAnsi="Times New Roman" w:cs="Times New Roman"/>
          <w:sz w:val="24"/>
          <w:szCs w:val="24"/>
        </w:rPr>
        <w:t>provide</w:t>
      </w:r>
      <w:r w:rsidR="00F831B1">
        <w:rPr>
          <w:rFonts w:ascii="Times New Roman" w:hAnsi="Times New Roman" w:cs="Times New Roman"/>
          <w:sz w:val="24"/>
          <w:szCs w:val="24"/>
        </w:rPr>
        <w:t>s</w:t>
      </w:r>
      <w:r>
        <w:rPr>
          <w:rFonts w:ascii="Times New Roman" w:hAnsi="Times New Roman" w:cs="Times New Roman"/>
          <w:sz w:val="24"/>
          <w:szCs w:val="24"/>
        </w:rPr>
        <w:t xml:space="preserve"> that an inspection may be conducted by an </w:t>
      </w:r>
      <w:r w:rsidR="00C2021B">
        <w:rPr>
          <w:rFonts w:ascii="Times New Roman" w:hAnsi="Times New Roman" w:cs="Times New Roman"/>
          <w:sz w:val="24"/>
          <w:szCs w:val="24"/>
        </w:rPr>
        <w:t>APS</w:t>
      </w:r>
      <w:r>
        <w:rPr>
          <w:rFonts w:ascii="Times New Roman" w:hAnsi="Times New Roman" w:cs="Times New Roman"/>
          <w:sz w:val="24"/>
          <w:szCs w:val="24"/>
        </w:rPr>
        <w:t xml:space="preserve"> employee, a person who is engaged as a consultant or contractor to perform services for the Department or a law enforcement officer. </w:t>
      </w:r>
      <w:r w:rsidR="00C2021B">
        <w:rPr>
          <w:rFonts w:ascii="Times New Roman" w:hAnsi="Times New Roman" w:cs="Times New Roman"/>
          <w:sz w:val="24"/>
          <w:szCs w:val="24"/>
        </w:rPr>
        <w:t xml:space="preserve">The category of persons able to conduct an </w:t>
      </w:r>
      <w:r w:rsidR="00623274">
        <w:rPr>
          <w:rFonts w:ascii="Times New Roman" w:hAnsi="Times New Roman" w:cs="Times New Roman"/>
          <w:sz w:val="24"/>
          <w:szCs w:val="24"/>
        </w:rPr>
        <w:t>inspection is set to be broad</w:t>
      </w:r>
      <w:r w:rsidR="00C2021B">
        <w:rPr>
          <w:rFonts w:ascii="Times New Roman" w:hAnsi="Times New Roman" w:cs="Times New Roman"/>
          <w:sz w:val="24"/>
          <w:szCs w:val="24"/>
        </w:rPr>
        <w:t xml:space="preserve"> to capture a variety of different government inspectors. This is appropriate under the circumstances due to: </w:t>
      </w:r>
    </w:p>
    <w:p w14:paraId="397FDB2B" w14:textId="7BBACB53" w:rsidR="00C2021B" w:rsidRPr="00090D50" w:rsidRDefault="00C2021B" w:rsidP="00F831B1">
      <w:pPr>
        <w:pStyle w:val="ListParagraph"/>
        <w:numPr>
          <w:ilvl w:val="0"/>
          <w:numId w:val="26"/>
        </w:numPr>
        <w:spacing w:line="276" w:lineRule="auto"/>
        <w:ind w:left="709" w:hanging="357"/>
        <w:rPr>
          <w:szCs w:val="24"/>
        </w:rPr>
      </w:pPr>
      <w:r w:rsidRPr="00090D50">
        <w:rPr>
          <w:szCs w:val="24"/>
        </w:rPr>
        <w:t xml:space="preserve">the need to meet the potential demand of </w:t>
      </w:r>
      <w:r>
        <w:rPr>
          <w:szCs w:val="24"/>
        </w:rPr>
        <w:t>RACA</w:t>
      </w:r>
      <w:r w:rsidRPr="00090D50">
        <w:rPr>
          <w:szCs w:val="24"/>
        </w:rPr>
        <w:t xml:space="preserve"> applications to ensure that Australia’s exports to the United States are not disrupted; </w:t>
      </w:r>
    </w:p>
    <w:p w14:paraId="7907E1F3" w14:textId="0553B72A" w:rsidR="00C2021B" w:rsidRPr="00090D50" w:rsidRDefault="00C2021B" w:rsidP="00F831B1">
      <w:pPr>
        <w:pStyle w:val="ListParagraph"/>
        <w:numPr>
          <w:ilvl w:val="0"/>
          <w:numId w:val="26"/>
        </w:numPr>
        <w:spacing w:line="276" w:lineRule="auto"/>
        <w:ind w:left="709" w:hanging="357"/>
        <w:rPr>
          <w:szCs w:val="24"/>
        </w:rPr>
      </w:pPr>
      <w:r w:rsidRPr="00090D50">
        <w:rPr>
          <w:szCs w:val="24"/>
        </w:rPr>
        <w:t>the non-intrusive nature of the inspections</w:t>
      </w:r>
      <w:r>
        <w:rPr>
          <w:szCs w:val="24"/>
        </w:rPr>
        <w:t xml:space="preserve"> </w:t>
      </w:r>
      <w:r w:rsidR="00BA00AF">
        <w:rPr>
          <w:szCs w:val="24"/>
        </w:rPr>
        <w:t xml:space="preserve">will </w:t>
      </w:r>
      <w:r>
        <w:rPr>
          <w:szCs w:val="24"/>
        </w:rPr>
        <w:t>limit the power of APS employees. T</w:t>
      </w:r>
      <w:r w:rsidRPr="00090D50">
        <w:rPr>
          <w:szCs w:val="24"/>
        </w:rPr>
        <w:t xml:space="preserve">hat is, the persons conducting the inspections </w:t>
      </w:r>
      <w:r w:rsidR="00BA00AF">
        <w:rPr>
          <w:szCs w:val="24"/>
        </w:rPr>
        <w:t>will</w:t>
      </w:r>
      <w:r w:rsidRPr="00090D50">
        <w:rPr>
          <w:szCs w:val="24"/>
        </w:rPr>
        <w:t xml:space="preserve"> not have any powers to enter premises or take information without</w:t>
      </w:r>
      <w:r>
        <w:rPr>
          <w:szCs w:val="24"/>
        </w:rPr>
        <w:t xml:space="preserve"> agreement from</w:t>
      </w:r>
      <w:r w:rsidRPr="00090D50">
        <w:rPr>
          <w:szCs w:val="24"/>
        </w:rPr>
        <w:t xml:space="preserve"> the business;</w:t>
      </w:r>
    </w:p>
    <w:p w14:paraId="3E74259B" w14:textId="77A68A11" w:rsidR="00C2021B" w:rsidRPr="00090D50" w:rsidRDefault="00C2021B" w:rsidP="00F831B1">
      <w:pPr>
        <w:pStyle w:val="ListParagraph"/>
        <w:numPr>
          <w:ilvl w:val="0"/>
          <w:numId w:val="26"/>
        </w:numPr>
        <w:spacing w:line="276" w:lineRule="auto"/>
        <w:ind w:left="709" w:hanging="357"/>
        <w:rPr>
          <w:szCs w:val="24"/>
        </w:rPr>
      </w:pPr>
      <w:r w:rsidRPr="00090D50">
        <w:rPr>
          <w:szCs w:val="24"/>
        </w:rPr>
        <w:t xml:space="preserve">limiting the classification of APS employees </w:t>
      </w:r>
      <w:r w:rsidR="00BA00AF">
        <w:rPr>
          <w:szCs w:val="24"/>
        </w:rPr>
        <w:t>would</w:t>
      </w:r>
      <w:r w:rsidRPr="00090D50">
        <w:rPr>
          <w:szCs w:val="24"/>
        </w:rPr>
        <w:t xml:space="preserve"> not be appropriate as the inspection may be conducted by staff from different classifications;   </w:t>
      </w:r>
    </w:p>
    <w:p w14:paraId="08D38EBE" w14:textId="77777777" w:rsidR="00C2021B" w:rsidRPr="00090D50" w:rsidRDefault="00C2021B" w:rsidP="00F831B1">
      <w:pPr>
        <w:pStyle w:val="ListParagraph"/>
        <w:numPr>
          <w:ilvl w:val="0"/>
          <w:numId w:val="26"/>
        </w:numPr>
        <w:spacing w:line="276" w:lineRule="auto"/>
        <w:ind w:left="709" w:hanging="357"/>
        <w:rPr>
          <w:szCs w:val="24"/>
        </w:rPr>
      </w:pPr>
      <w:r w:rsidRPr="00090D50">
        <w:rPr>
          <w:szCs w:val="24"/>
        </w:rPr>
        <w:t xml:space="preserve">limiting the category of APS employees may prevent APS employees from </w:t>
      </w:r>
      <w:r>
        <w:rPr>
          <w:szCs w:val="24"/>
        </w:rPr>
        <w:t>certain</w:t>
      </w:r>
      <w:r w:rsidRPr="00090D50">
        <w:rPr>
          <w:szCs w:val="24"/>
        </w:rPr>
        <w:t xml:space="preserve"> agencies from conducting an inspection, where that agency has expertise in inspecting a particular industry; and</w:t>
      </w:r>
    </w:p>
    <w:p w14:paraId="3717C3EC" w14:textId="4B0B96C6" w:rsidR="00C2021B" w:rsidRDefault="00C2021B" w:rsidP="00F831B1">
      <w:pPr>
        <w:pStyle w:val="ListParagraph"/>
        <w:numPr>
          <w:ilvl w:val="0"/>
          <w:numId w:val="26"/>
        </w:numPr>
        <w:spacing w:after="200" w:line="276" w:lineRule="auto"/>
        <w:ind w:left="709" w:hanging="357"/>
        <w:rPr>
          <w:szCs w:val="24"/>
        </w:rPr>
      </w:pPr>
      <w:r w:rsidRPr="00090D50">
        <w:rPr>
          <w:szCs w:val="24"/>
        </w:rPr>
        <w:t xml:space="preserve">the dispersed nature of </w:t>
      </w:r>
      <w:r>
        <w:rPr>
          <w:szCs w:val="24"/>
        </w:rPr>
        <w:t xml:space="preserve">the freight forwarding industry </w:t>
      </w:r>
      <w:r w:rsidRPr="00090D50">
        <w:rPr>
          <w:szCs w:val="24"/>
        </w:rPr>
        <w:t>in Australia</w:t>
      </w:r>
      <w:r>
        <w:rPr>
          <w:szCs w:val="24"/>
        </w:rPr>
        <w:t xml:space="preserve"> </w:t>
      </w:r>
      <w:r w:rsidR="00BA00AF">
        <w:rPr>
          <w:szCs w:val="24"/>
        </w:rPr>
        <w:t xml:space="preserve">will </w:t>
      </w:r>
      <w:r>
        <w:rPr>
          <w:szCs w:val="24"/>
        </w:rPr>
        <w:t>potentially</w:t>
      </w:r>
      <w:r w:rsidRPr="00090D50">
        <w:rPr>
          <w:szCs w:val="24"/>
        </w:rPr>
        <w:t xml:space="preserve"> </w:t>
      </w:r>
      <w:r w:rsidRPr="00A54809">
        <w:rPr>
          <w:szCs w:val="24"/>
        </w:rPr>
        <w:t>require</w:t>
      </w:r>
      <w:r w:rsidRPr="00090D50">
        <w:rPr>
          <w:szCs w:val="24"/>
        </w:rPr>
        <w:t xml:space="preserve"> inspectors to be sourced from regional offices where the broad pool of Commonwealth employees is required to efficiently conduct inspections. </w:t>
      </w:r>
    </w:p>
    <w:p w14:paraId="25C417B7" w14:textId="77777777" w:rsidR="00C2021B" w:rsidRPr="00090D50" w:rsidRDefault="00C2021B" w:rsidP="00C2021B">
      <w:pPr>
        <w:pStyle w:val="ListParagraph"/>
        <w:ind w:left="360"/>
        <w:rPr>
          <w:szCs w:val="24"/>
        </w:rPr>
      </w:pPr>
    </w:p>
    <w:p w14:paraId="6ECE9F4B" w14:textId="053E0748" w:rsidR="00EF24EE" w:rsidRDefault="00EF24EE" w:rsidP="00EF24EE">
      <w:pPr>
        <w:rPr>
          <w:rFonts w:ascii="Times New Roman" w:hAnsi="Times New Roman" w:cs="Times New Roman"/>
          <w:sz w:val="24"/>
          <w:szCs w:val="24"/>
        </w:rPr>
      </w:pPr>
      <w:r>
        <w:rPr>
          <w:rFonts w:ascii="Times New Roman" w:hAnsi="Times New Roman" w:cs="Times New Roman"/>
          <w:sz w:val="24"/>
          <w:szCs w:val="24"/>
        </w:rPr>
        <w:t xml:space="preserve">Furthermore, contractors or consultants engaged by the Department may also be able to conduct an inspection on behalf of the Secretary. </w:t>
      </w:r>
      <w:r w:rsidR="00623274">
        <w:rPr>
          <w:rFonts w:ascii="Times New Roman" w:hAnsi="Times New Roman" w:cs="Times New Roman"/>
          <w:sz w:val="24"/>
          <w:szCs w:val="24"/>
        </w:rPr>
        <w:t>This will provide the Department with flexible options</w:t>
      </w:r>
      <w:r>
        <w:rPr>
          <w:rFonts w:ascii="Times New Roman" w:hAnsi="Times New Roman" w:cs="Times New Roman"/>
          <w:sz w:val="24"/>
          <w:szCs w:val="24"/>
        </w:rPr>
        <w:t xml:space="preserve"> to meet the demand for inspections and reduce the risk of delay </w:t>
      </w:r>
      <w:r w:rsidR="004D5337">
        <w:rPr>
          <w:rFonts w:ascii="Times New Roman" w:hAnsi="Times New Roman" w:cs="Times New Roman"/>
          <w:sz w:val="24"/>
          <w:szCs w:val="24"/>
        </w:rPr>
        <w:t>in</w:t>
      </w:r>
      <w:r>
        <w:rPr>
          <w:rFonts w:ascii="Times New Roman" w:hAnsi="Times New Roman" w:cs="Times New Roman"/>
          <w:sz w:val="24"/>
          <w:szCs w:val="24"/>
        </w:rPr>
        <w:t xml:space="preserve"> designating RACAs.  </w:t>
      </w:r>
    </w:p>
    <w:p w14:paraId="07C1FBF5" w14:textId="14BAA534" w:rsidR="00F95110" w:rsidRDefault="00F95110" w:rsidP="00F95110">
      <w:pPr>
        <w:rPr>
          <w:rFonts w:ascii="Times New Roman" w:hAnsi="Times New Roman" w:cs="Times New Roman"/>
          <w:sz w:val="24"/>
          <w:szCs w:val="24"/>
        </w:rPr>
      </w:pPr>
      <w:r>
        <w:rPr>
          <w:rFonts w:ascii="Times New Roman" w:hAnsi="Times New Roman" w:cs="Times New Roman"/>
          <w:sz w:val="24"/>
          <w:szCs w:val="24"/>
        </w:rPr>
        <w:t xml:space="preserve">While the inspection </w:t>
      </w:r>
      <w:r w:rsidRPr="00A54809">
        <w:rPr>
          <w:rFonts w:ascii="Times New Roman" w:hAnsi="Times New Roman" w:cs="Times New Roman"/>
          <w:sz w:val="24"/>
          <w:szCs w:val="24"/>
        </w:rPr>
        <w:t>is</w:t>
      </w:r>
      <w:r>
        <w:rPr>
          <w:rFonts w:ascii="Times New Roman" w:hAnsi="Times New Roman" w:cs="Times New Roman"/>
          <w:sz w:val="24"/>
          <w:szCs w:val="24"/>
        </w:rPr>
        <w:t xml:space="preserve"> upon r</w:t>
      </w:r>
      <w:r w:rsidR="00755FC2">
        <w:rPr>
          <w:rFonts w:ascii="Times New Roman" w:hAnsi="Times New Roman" w:cs="Times New Roman"/>
          <w:sz w:val="24"/>
          <w:szCs w:val="24"/>
        </w:rPr>
        <w:t>equest by the Secretary, under s</w:t>
      </w:r>
      <w:r>
        <w:rPr>
          <w:rFonts w:ascii="Times New Roman" w:hAnsi="Times New Roman" w:cs="Times New Roman"/>
          <w:sz w:val="24"/>
          <w:szCs w:val="24"/>
        </w:rPr>
        <w:t xml:space="preserve">ubregulation 4.43(6), if an applicant does not provide access, the Secretary may refuse to consider the application any further. This refusal also </w:t>
      </w:r>
      <w:r w:rsidRPr="00A54809">
        <w:rPr>
          <w:rFonts w:ascii="Times New Roman" w:hAnsi="Times New Roman" w:cs="Times New Roman"/>
          <w:sz w:val="24"/>
          <w:szCs w:val="24"/>
        </w:rPr>
        <w:t>applies</w:t>
      </w:r>
      <w:r>
        <w:rPr>
          <w:rFonts w:ascii="Times New Roman" w:hAnsi="Times New Roman" w:cs="Times New Roman"/>
          <w:sz w:val="24"/>
          <w:szCs w:val="24"/>
        </w:rPr>
        <w:t xml:space="preserve"> to circumstances where the applicant does not provide further information as requested by the Secretary. </w:t>
      </w:r>
    </w:p>
    <w:p w14:paraId="37EB9549" w14:textId="576078A8" w:rsidR="00F95110" w:rsidRDefault="00F95110" w:rsidP="00F95110">
      <w:pPr>
        <w:rPr>
          <w:rFonts w:ascii="Times New Roman" w:hAnsi="Times New Roman" w:cs="Times New Roman"/>
          <w:sz w:val="24"/>
          <w:szCs w:val="24"/>
        </w:rPr>
      </w:pPr>
      <w:r>
        <w:rPr>
          <w:rFonts w:ascii="Times New Roman" w:hAnsi="Times New Roman" w:cs="Times New Roman"/>
          <w:sz w:val="24"/>
          <w:szCs w:val="24"/>
        </w:rPr>
        <w:t xml:space="preserve">The decision on application </w:t>
      </w:r>
      <w:r w:rsidRPr="00A54809">
        <w:rPr>
          <w:rFonts w:ascii="Times New Roman" w:hAnsi="Times New Roman" w:cs="Times New Roman"/>
          <w:sz w:val="24"/>
          <w:szCs w:val="24"/>
        </w:rPr>
        <w:t>is</w:t>
      </w:r>
      <w:r>
        <w:rPr>
          <w:rFonts w:ascii="Times New Roman" w:hAnsi="Times New Roman" w:cs="Times New Roman"/>
          <w:sz w:val="24"/>
          <w:szCs w:val="24"/>
        </w:rPr>
        <w:t xml:space="preserve"> governed by </w:t>
      </w:r>
      <w:r w:rsidRPr="00A54809">
        <w:rPr>
          <w:rFonts w:ascii="Times New Roman" w:hAnsi="Times New Roman" w:cs="Times New Roman"/>
          <w:sz w:val="24"/>
          <w:szCs w:val="24"/>
        </w:rPr>
        <w:t>Regulation</w:t>
      </w:r>
      <w:r>
        <w:rPr>
          <w:rFonts w:ascii="Times New Roman" w:hAnsi="Times New Roman" w:cs="Times New Roman"/>
          <w:sz w:val="24"/>
          <w:szCs w:val="24"/>
        </w:rPr>
        <w:t xml:space="preserve"> 4.43A. In making a decision, the Secretary may take into account anything submitted in the application and any further information obtained as a result of a request for further information or information obtained during an inspection. As cargo </w:t>
      </w:r>
      <w:r w:rsidRPr="00A54809">
        <w:rPr>
          <w:rFonts w:ascii="Times New Roman" w:hAnsi="Times New Roman" w:cs="Times New Roman"/>
          <w:sz w:val="24"/>
          <w:szCs w:val="24"/>
        </w:rPr>
        <w:t>is</w:t>
      </w:r>
      <w:r>
        <w:rPr>
          <w:rFonts w:ascii="Times New Roman" w:hAnsi="Times New Roman" w:cs="Times New Roman"/>
          <w:sz w:val="24"/>
          <w:szCs w:val="24"/>
        </w:rPr>
        <w:t xml:space="preserve"> examined by a RACA to receive clearance for uplift onto aircraft, the standard of security expected is high. Subregulation 4.43A(2) also </w:t>
      </w:r>
      <w:r w:rsidRPr="00A54809">
        <w:rPr>
          <w:rFonts w:ascii="Times New Roman" w:hAnsi="Times New Roman" w:cs="Times New Roman"/>
          <w:sz w:val="24"/>
          <w:szCs w:val="24"/>
        </w:rPr>
        <w:t>provides</w:t>
      </w:r>
      <w:r>
        <w:rPr>
          <w:rFonts w:ascii="Times New Roman" w:hAnsi="Times New Roman" w:cs="Times New Roman"/>
          <w:sz w:val="24"/>
          <w:szCs w:val="24"/>
        </w:rPr>
        <w:t xml:space="preserve"> for the Secretary to consider any other information relevant to make a decision on the application. For example, this framework </w:t>
      </w:r>
      <w:r w:rsidRPr="00A54809">
        <w:rPr>
          <w:rFonts w:ascii="Times New Roman" w:hAnsi="Times New Roman" w:cs="Times New Roman"/>
          <w:sz w:val="24"/>
          <w:szCs w:val="24"/>
        </w:rPr>
        <w:t>allows</w:t>
      </w:r>
      <w:r>
        <w:rPr>
          <w:rFonts w:ascii="Times New Roman" w:hAnsi="Times New Roman" w:cs="Times New Roman"/>
          <w:sz w:val="24"/>
          <w:szCs w:val="24"/>
        </w:rPr>
        <w:t xml:space="preserve"> the Secretary to consider the holistic security situation for an application. The Secretary may refuse to approve an application even if the application was filled out correctly</w:t>
      </w:r>
      <w:r w:rsidR="000D0CCA">
        <w:rPr>
          <w:rFonts w:ascii="Times New Roman" w:hAnsi="Times New Roman" w:cs="Times New Roman"/>
          <w:sz w:val="24"/>
          <w:szCs w:val="24"/>
        </w:rPr>
        <w:t>.</w:t>
      </w:r>
      <w:r>
        <w:rPr>
          <w:rFonts w:ascii="Times New Roman" w:hAnsi="Times New Roman" w:cs="Times New Roman"/>
          <w:sz w:val="24"/>
          <w:szCs w:val="24"/>
        </w:rPr>
        <w:t xml:space="preserve"> </w:t>
      </w:r>
      <w:r w:rsidR="000D0CCA">
        <w:rPr>
          <w:rFonts w:ascii="Times New Roman" w:hAnsi="Times New Roman" w:cs="Times New Roman"/>
          <w:sz w:val="24"/>
          <w:szCs w:val="24"/>
        </w:rPr>
        <w:t>I</w:t>
      </w:r>
      <w:r>
        <w:rPr>
          <w:rFonts w:ascii="Times New Roman" w:hAnsi="Times New Roman" w:cs="Times New Roman"/>
          <w:sz w:val="24"/>
          <w:szCs w:val="24"/>
        </w:rPr>
        <w:t xml:space="preserve">t may be that the inspection resulted in new information that highlighted new risks that were not evident in the application form. </w:t>
      </w:r>
    </w:p>
    <w:p w14:paraId="63CADC99" w14:textId="7A01AE1E" w:rsidR="00F95110" w:rsidRDefault="00F95110" w:rsidP="00F95110">
      <w:pPr>
        <w:rPr>
          <w:rFonts w:ascii="Times New Roman" w:hAnsi="Times New Roman" w:cs="Times New Roman"/>
          <w:sz w:val="24"/>
          <w:szCs w:val="24"/>
        </w:rPr>
      </w:pPr>
      <w:r>
        <w:rPr>
          <w:rFonts w:ascii="Times New Roman" w:hAnsi="Times New Roman" w:cs="Times New Roman"/>
          <w:sz w:val="24"/>
          <w:szCs w:val="24"/>
        </w:rPr>
        <w:t xml:space="preserve">Under subregulation 4.43A(3), the Secretary’s decision on the application </w:t>
      </w:r>
      <w:r w:rsidRPr="00A54809">
        <w:rPr>
          <w:rFonts w:ascii="Times New Roman" w:hAnsi="Times New Roman" w:cs="Times New Roman"/>
          <w:sz w:val="24"/>
          <w:szCs w:val="24"/>
        </w:rPr>
        <w:t xml:space="preserve">must </w:t>
      </w:r>
      <w:r>
        <w:rPr>
          <w:rFonts w:ascii="Times New Roman" w:hAnsi="Times New Roman" w:cs="Times New Roman"/>
          <w:sz w:val="24"/>
          <w:szCs w:val="24"/>
        </w:rPr>
        <w:t xml:space="preserve">be made in writing. This decision </w:t>
      </w:r>
      <w:r w:rsidRPr="00A54809">
        <w:rPr>
          <w:rFonts w:ascii="Times New Roman" w:hAnsi="Times New Roman" w:cs="Times New Roman"/>
          <w:sz w:val="24"/>
          <w:szCs w:val="24"/>
        </w:rPr>
        <w:t>must</w:t>
      </w:r>
      <w:r>
        <w:rPr>
          <w:rFonts w:ascii="Times New Roman" w:hAnsi="Times New Roman" w:cs="Times New Roman"/>
          <w:sz w:val="24"/>
          <w:szCs w:val="24"/>
        </w:rPr>
        <w:t xml:space="preserve"> be made within 90 days of the application being made. However, the 90 day rule </w:t>
      </w:r>
      <w:r w:rsidRPr="00A54809">
        <w:rPr>
          <w:rFonts w:ascii="Times New Roman" w:hAnsi="Times New Roman" w:cs="Times New Roman"/>
          <w:sz w:val="24"/>
          <w:szCs w:val="24"/>
        </w:rPr>
        <w:t>is</w:t>
      </w:r>
      <w:r>
        <w:rPr>
          <w:rFonts w:ascii="Times New Roman" w:hAnsi="Times New Roman" w:cs="Times New Roman"/>
          <w:sz w:val="24"/>
          <w:szCs w:val="24"/>
        </w:rPr>
        <w:t xml:space="preserve"> subject to </w:t>
      </w:r>
      <w:r w:rsidR="000D0CCA" w:rsidRPr="00B345CC">
        <w:rPr>
          <w:rFonts w:ascii="Times New Roman" w:hAnsi="Times New Roman" w:cs="Times New Roman"/>
          <w:sz w:val="24"/>
          <w:szCs w:val="24"/>
        </w:rPr>
        <w:t>“</w:t>
      </w:r>
      <w:r w:rsidR="009A09C6" w:rsidRPr="00B345CC">
        <w:rPr>
          <w:rFonts w:ascii="Times New Roman" w:hAnsi="Times New Roman" w:cs="Times New Roman"/>
          <w:sz w:val="24"/>
          <w:szCs w:val="24"/>
        </w:rPr>
        <w:t>stopping the clock</w:t>
      </w:r>
      <w:r w:rsidR="000D0CCA" w:rsidRPr="00B345CC">
        <w:rPr>
          <w:rFonts w:ascii="Times New Roman" w:hAnsi="Times New Roman" w:cs="Times New Roman"/>
          <w:sz w:val="24"/>
          <w:szCs w:val="24"/>
        </w:rPr>
        <w:t>”</w:t>
      </w:r>
      <w:r w:rsidR="00D86154" w:rsidRPr="00B345CC">
        <w:rPr>
          <w:rFonts w:ascii="Times New Roman" w:hAnsi="Times New Roman" w:cs="Times New Roman"/>
          <w:sz w:val="24"/>
          <w:szCs w:val="24"/>
        </w:rPr>
        <w:t>,</w:t>
      </w:r>
      <w:r>
        <w:rPr>
          <w:rFonts w:ascii="Times New Roman" w:hAnsi="Times New Roman" w:cs="Times New Roman"/>
          <w:sz w:val="24"/>
          <w:szCs w:val="24"/>
        </w:rPr>
        <w:t xml:space="preserve"> which </w:t>
      </w:r>
      <w:r w:rsidRPr="00A54809">
        <w:rPr>
          <w:rFonts w:ascii="Times New Roman" w:hAnsi="Times New Roman" w:cs="Times New Roman"/>
          <w:sz w:val="24"/>
          <w:szCs w:val="24"/>
        </w:rPr>
        <w:t>is</w:t>
      </w:r>
      <w:r>
        <w:rPr>
          <w:rFonts w:ascii="Times New Roman" w:hAnsi="Times New Roman" w:cs="Times New Roman"/>
          <w:sz w:val="24"/>
          <w:szCs w:val="24"/>
        </w:rPr>
        <w:t xml:space="preserve"> covered under </w:t>
      </w:r>
      <w:r w:rsidR="00655340">
        <w:rPr>
          <w:rFonts w:ascii="Times New Roman" w:hAnsi="Times New Roman" w:cs="Times New Roman"/>
          <w:sz w:val="24"/>
          <w:szCs w:val="24"/>
        </w:rPr>
        <w:t>subregulation 4.43A(6</w:t>
      </w:r>
      <w:r>
        <w:rPr>
          <w:rFonts w:ascii="Times New Roman" w:hAnsi="Times New Roman" w:cs="Times New Roman"/>
          <w:sz w:val="24"/>
          <w:szCs w:val="24"/>
        </w:rPr>
        <w:t>).</w:t>
      </w:r>
    </w:p>
    <w:p w14:paraId="787DB391" w14:textId="6B9B94A7" w:rsidR="00F95110" w:rsidRDefault="00F95110" w:rsidP="00F95110">
      <w:pPr>
        <w:rPr>
          <w:rFonts w:ascii="Times New Roman" w:hAnsi="Times New Roman" w:cs="Times New Roman"/>
          <w:sz w:val="24"/>
          <w:szCs w:val="24"/>
        </w:rPr>
      </w:pPr>
      <w:r>
        <w:rPr>
          <w:rFonts w:ascii="Times New Roman" w:hAnsi="Times New Roman" w:cs="Times New Roman"/>
          <w:sz w:val="24"/>
          <w:szCs w:val="24"/>
        </w:rPr>
        <w:t>If the Secretary does not make a decision under subregulation 4.43A(1) within 90 days of the application being made, the Secreta</w:t>
      </w:r>
      <w:r w:rsidR="00D7058E">
        <w:rPr>
          <w:rFonts w:ascii="Times New Roman" w:hAnsi="Times New Roman" w:cs="Times New Roman"/>
          <w:sz w:val="24"/>
          <w:szCs w:val="24"/>
        </w:rPr>
        <w:t xml:space="preserve">ry </w:t>
      </w:r>
      <w:r w:rsidR="00D7058E" w:rsidRPr="00A54809">
        <w:rPr>
          <w:rFonts w:ascii="Times New Roman" w:hAnsi="Times New Roman" w:cs="Times New Roman"/>
          <w:sz w:val="24"/>
          <w:szCs w:val="24"/>
        </w:rPr>
        <w:t>is</w:t>
      </w:r>
      <w:r w:rsidR="00D7058E">
        <w:rPr>
          <w:rFonts w:ascii="Times New Roman" w:hAnsi="Times New Roman" w:cs="Times New Roman"/>
          <w:sz w:val="24"/>
          <w:szCs w:val="24"/>
        </w:rPr>
        <w:t xml:space="preserve"> taken to have refused to designate</w:t>
      </w:r>
      <w:r>
        <w:rPr>
          <w:rFonts w:ascii="Times New Roman" w:hAnsi="Times New Roman" w:cs="Times New Roman"/>
          <w:sz w:val="24"/>
          <w:szCs w:val="24"/>
        </w:rPr>
        <w:t xml:space="preserve"> the applicant as a RACA at the end of that period. Subregulation 4.41N(4) </w:t>
      </w:r>
      <w:r w:rsidRPr="00A54809">
        <w:rPr>
          <w:rFonts w:ascii="Times New Roman" w:hAnsi="Times New Roman" w:cs="Times New Roman"/>
          <w:sz w:val="24"/>
          <w:szCs w:val="24"/>
        </w:rPr>
        <w:t>must</w:t>
      </w:r>
      <w:r>
        <w:rPr>
          <w:rFonts w:ascii="Times New Roman" w:hAnsi="Times New Roman" w:cs="Times New Roman"/>
          <w:sz w:val="24"/>
          <w:szCs w:val="24"/>
        </w:rPr>
        <w:t xml:space="preserve"> also take into account the stop clock mechanism in the next paragraphs.  </w:t>
      </w:r>
    </w:p>
    <w:p w14:paraId="095EC7A7" w14:textId="6B1A9204" w:rsidR="00F95110" w:rsidRDefault="00F95110" w:rsidP="00F95110">
      <w:pPr>
        <w:rPr>
          <w:rFonts w:ascii="Times New Roman" w:hAnsi="Times New Roman" w:cs="Times New Roman"/>
          <w:sz w:val="24"/>
          <w:szCs w:val="24"/>
        </w:rPr>
      </w:pPr>
      <w:r>
        <w:rPr>
          <w:rFonts w:ascii="Times New Roman" w:hAnsi="Times New Roman" w:cs="Times New Roman"/>
          <w:sz w:val="24"/>
          <w:szCs w:val="24"/>
        </w:rPr>
        <w:t xml:space="preserve">The stop clock under </w:t>
      </w:r>
      <w:r w:rsidR="00655340">
        <w:rPr>
          <w:rFonts w:ascii="Times New Roman" w:hAnsi="Times New Roman" w:cs="Times New Roman"/>
          <w:sz w:val="24"/>
          <w:szCs w:val="24"/>
        </w:rPr>
        <w:t>subregulation 4.43A(6</w:t>
      </w:r>
      <w:r>
        <w:rPr>
          <w:rFonts w:ascii="Times New Roman" w:hAnsi="Times New Roman" w:cs="Times New Roman"/>
          <w:sz w:val="24"/>
          <w:szCs w:val="24"/>
        </w:rPr>
        <w:t>) operate</w:t>
      </w:r>
      <w:r w:rsidR="0090459E">
        <w:rPr>
          <w:rFonts w:ascii="Times New Roman" w:hAnsi="Times New Roman" w:cs="Times New Roman"/>
          <w:sz w:val="24"/>
          <w:szCs w:val="24"/>
        </w:rPr>
        <w:t>s</w:t>
      </w:r>
      <w:r>
        <w:rPr>
          <w:rFonts w:ascii="Times New Roman" w:hAnsi="Times New Roman" w:cs="Times New Roman"/>
          <w:sz w:val="24"/>
          <w:szCs w:val="24"/>
        </w:rPr>
        <w:t xml:space="preserve"> in two circumstances</w:t>
      </w:r>
      <w:r w:rsidR="004D5337">
        <w:rPr>
          <w:rFonts w:ascii="Times New Roman" w:hAnsi="Times New Roman" w:cs="Times New Roman"/>
          <w:sz w:val="24"/>
          <w:szCs w:val="24"/>
        </w:rPr>
        <w:t>:</w:t>
      </w:r>
      <w:r>
        <w:rPr>
          <w:rFonts w:ascii="Times New Roman" w:hAnsi="Times New Roman" w:cs="Times New Roman"/>
          <w:sz w:val="24"/>
          <w:szCs w:val="24"/>
        </w:rPr>
        <w:t xml:space="preserve"> where the Secretary has requested further information under paragraph 4.43(3)(a)</w:t>
      </w:r>
      <w:r w:rsidR="004D5337">
        <w:rPr>
          <w:rFonts w:ascii="Times New Roman" w:hAnsi="Times New Roman" w:cs="Times New Roman"/>
          <w:sz w:val="24"/>
          <w:szCs w:val="24"/>
        </w:rPr>
        <w:t>,</w:t>
      </w:r>
      <w:r>
        <w:rPr>
          <w:rFonts w:ascii="Times New Roman" w:hAnsi="Times New Roman" w:cs="Times New Roman"/>
          <w:sz w:val="24"/>
          <w:szCs w:val="24"/>
        </w:rPr>
        <w:t xml:space="preserve"> or requested access for inspection under paragraph 4.43(3)(b). Once the Secretary has made a request in the</w:t>
      </w:r>
      <w:r w:rsidR="00043E92">
        <w:rPr>
          <w:rFonts w:ascii="Times New Roman" w:hAnsi="Times New Roman" w:cs="Times New Roman"/>
          <w:sz w:val="24"/>
          <w:szCs w:val="24"/>
        </w:rPr>
        <w:t>se</w:t>
      </w:r>
      <w:r>
        <w:rPr>
          <w:rFonts w:ascii="Times New Roman" w:hAnsi="Times New Roman" w:cs="Times New Roman"/>
          <w:sz w:val="24"/>
          <w:szCs w:val="24"/>
        </w:rPr>
        <w:t xml:space="preserve"> circumstances, the stop clock </w:t>
      </w:r>
      <w:r w:rsidRPr="00A54809">
        <w:rPr>
          <w:rFonts w:ascii="Times New Roman" w:hAnsi="Times New Roman" w:cs="Times New Roman"/>
          <w:sz w:val="24"/>
          <w:szCs w:val="24"/>
        </w:rPr>
        <w:t>is</w:t>
      </w:r>
      <w:r>
        <w:rPr>
          <w:rFonts w:ascii="Times New Roman" w:hAnsi="Times New Roman" w:cs="Times New Roman"/>
          <w:sz w:val="24"/>
          <w:szCs w:val="24"/>
        </w:rPr>
        <w:t xml:space="preserve"> activated for each request that is made. The stop clock </w:t>
      </w:r>
      <w:r w:rsidRPr="00A54809">
        <w:rPr>
          <w:rFonts w:ascii="Times New Roman" w:hAnsi="Times New Roman" w:cs="Times New Roman"/>
          <w:sz w:val="24"/>
          <w:szCs w:val="24"/>
        </w:rPr>
        <w:t>halts</w:t>
      </w:r>
      <w:r>
        <w:rPr>
          <w:rFonts w:ascii="Times New Roman" w:hAnsi="Times New Roman" w:cs="Times New Roman"/>
          <w:sz w:val="24"/>
          <w:szCs w:val="24"/>
        </w:rPr>
        <w:t xml:space="preserve"> the 90 days decision period until further information under paragraph 4.43(3)(a) is given or an inspection under paragraph 4.43(3)(b) is conducted. The end period may also be given a date within the written notice under paragraph 4.43(3)(a) or 4.43(3)(b). The stop clock mechanism </w:t>
      </w:r>
      <w:r w:rsidRPr="00A54809">
        <w:rPr>
          <w:rFonts w:ascii="Times New Roman" w:hAnsi="Times New Roman" w:cs="Times New Roman"/>
          <w:sz w:val="24"/>
          <w:szCs w:val="24"/>
        </w:rPr>
        <w:t>provides</w:t>
      </w:r>
      <w:r>
        <w:rPr>
          <w:rFonts w:ascii="Times New Roman" w:hAnsi="Times New Roman" w:cs="Times New Roman"/>
          <w:sz w:val="24"/>
          <w:szCs w:val="24"/>
        </w:rPr>
        <w:t xml:space="preserve"> time, where necessary, for the </w:t>
      </w:r>
      <w:r w:rsidR="00E74AFE">
        <w:rPr>
          <w:rFonts w:ascii="Times New Roman" w:hAnsi="Times New Roman" w:cs="Times New Roman"/>
          <w:sz w:val="24"/>
          <w:szCs w:val="24"/>
        </w:rPr>
        <w:t>Secretary</w:t>
      </w:r>
      <w:r>
        <w:rPr>
          <w:rFonts w:ascii="Times New Roman" w:hAnsi="Times New Roman" w:cs="Times New Roman"/>
          <w:sz w:val="24"/>
          <w:szCs w:val="24"/>
        </w:rPr>
        <w:t xml:space="preserve"> to review further information or to conduct inspections. </w:t>
      </w:r>
    </w:p>
    <w:p w14:paraId="141DFC74" w14:textId="20676948" w:rsidR="00F95110" w:rsidRDefault="00F95110" w:rsidP="00F95110">
      <w:pPr>
        <w:rPr>
          <w:rFonts w:ascii="Times New Roman" w:hAnsi="Times New Roman" w:cs="Times New Roman"/>
          <w:sz w:val="24"/>
          <w:szCs w:val="24"/>
        </w:rPr>
      </w:pPr>
      <w:r>
        <w:rPr>
          <w:rFonts w:ascii="Times New Roman" w:hAnsi="Times New Roman" w:cs="Times New Roman"/>
          <w:sz w:val="24"/>
          <w:szCs w:val="24"/>
        </w:rPr>
        <w:t xml:space="preserve">For example, the stop clock mechanism is worked through below for a freight forwarder. At the beginning, the freight forwarder applies to become a RACA. The Secretary may ask the RACA applicant about additional security measures relating to personnel security at the freight </w:t>
      </w:r>
      <w:r w:rsidR="001B5542">
        <w:rPr>
          <w:rFonts w:ascii="Times New Roman" w:hAnsi="Times New Roman" w:cs="Times New Roman"/>
          <w:sz w:val="24"/>
          <w:szCs w:val="24"/>
        </w:rPr>
        <w:t>forwarder</w:t>
      </w:r>
      <w:r>
        <w:rPr>
          <w:rFonts w:ascii="Times New Roman" w:hAnsi="Times New Roman" w:cs="Times New Roman"/>
          <w:sz w:val="24"/>
          <w:szCs w:val="24"/>
        </w:rPr>
        <w:t xml:space="preserve"> facility. Once this request is provided </w:t>
      </w:r>
      <w:r w:rsidR="00F0043E">
        <w:rPr>
          <w:rFonts w:ascii="Times New Roman" w:hAnsi="Times New Roman" w:cs="Times New Roman"/>
          <w:sz w:val="24"/>
          <w:szCs w:val="24"/>
        </w:rPr>
        <w:t xml:space="preserve">to the RACA </w:t>
      </w:r>
      <w:r>
        <w:rPr>
          <w:rFonts w:ascii="Times New Roman" w:hAnsi="Times New Roman" w:cs="Times New Roman"/>
          <w:sz w:val="24"/>
          <w:szCs w:val="24"/>
        </w:rPr>
        <w:t xml:space="preserve">in writing, the 90 day decision period is immediately halted on the day on which the written notice is given. It may take the freight forwarder exporter two weeks to provide this information, and the two weeks do not count towards the 90 day decision making period. </w:t>
      </w:r>
      <w:r w:rsidR="009A09C6">
        <w:rPr>
          <w:rFonts w:ascii="Times New Roman" w:hAnsi="Times New Roman" w:cs="Times New Roman"/>
          <w:sz w:val="24"/>
          <w:szCs w:val="24"/>
        </w:rPr>
        <w:t>When</w:t>
      </w:r>
      <w:r>
        <w:rPr>
          <w:rFonts w:ascii="Times New Roman" w:hAnsi="Times New Roman" w:cs="Times New Roman"/>
          <w:sz w:val="24"/>
          <w:szCs w:val="24"/>
        </w:rPr>
        <w:t xml:space="preserve"> the applicant provides the requested information, the 90 day decision period begins to countdown again. At the 45 day mark, the stop clock may be triggered again by the </w:t>
      </w:r>
      <w:r w:rsidR="00E74AFE">
        <w:rPr>
          <w:rFonts w:ascii="Times New Roman" w:hAnsi="Times New Roman" w:cs="Times New Roman"/>
          <w:sz w:val="24"/>
          <w:szCs w:val="24"/>
        </w:rPr>
        <w:t xml:space="preserve">Secretary </w:t>
      </w:r>
      <w:r>
        <w:rPr>
          <w:rFonts w:ascii="Times New Roman" w:hAnsi="Times New Roman" w:cs="Times New Roman"/>
          <w:sz w:val="24"/>
          <w:szCs w:val="24"/>
        </w:rPr>
        <w:t xml:space="preserve">requesting an inspection to the applicant’s site. Due to examination equipment not arriving for a few months, an inspection may not be possible until a few months after the request for inspection. This means that the stop clock can last for several months before the Department can conduct an inspection of the site. Once the inspection is completed, the 45 day countdown starts again, and if there are no further requests for inspections or information, the Secretary </w:t>
      </w:r>
      <w:r w:rsidRPr="00A54809">
        <w:rPr>
          <w:rFonts w:ascii="Times New Roman" w:hAnsi="Times New Roman" w:cs="Times New Roman"/>
          <w:sz w:val="24"/>
          <w:szCs w:val="24"/>
        </w:rPr>
        <w:t>will</w:t>
      </w:r>
      <w:r>
        <w:rPr>
          <w:rFonts w:ascii="Times New Roman" w:hAnsi="Times New Roman" w:cs="Times New Roman"/>
          <w:sz w:val="24"/>
          <w:szCs w:val="24"/>
        </w:rPr>
        <w:t xml:space="preserve"> have 45 days to make a decision whether to approve or refuse the designation of the applicant. </w:t>
      </w:r>
    </w:p>
    <w:p w14:paraId="5D6ABD1D" w14:textId="77777777" w:rsidR="00F95110" w:rsidRPr="00A468CC" w:rsidRDefault="00F95110" w:rsidP="00F95110">
      <w:pPr>
        <w:rPr>
          <w:rFonts w:ascii="Times New Roman" w:hAnsi="Times New Roman" w:cs="Times New Roman"/>
          <w:i/>
          <w:sz w:val="24"/>
          <w:szCs w:val="24"/>
        </w:rPr>
      </w:pPr>
      <w:r>
        <w:rPr>
          <w:rFonts w:ascii="Times New Roman" w:hAnsi="Times New Roman" w:cs="Times New Roman"/>
          <w:i/>
          <w:sz w:val="24"/>
          <w:szCs w:val="24"/>
        </w:rPr>
        <w:t>4.43B</w:t>
      </w:r>
      <w:r w:rsidRPr="00A468CC">
        <w:rPr>
          <w:rFonts w:ascii="Times New Roman" w:hAnsi="Times New Roman" w:cs="Times New Roman"/>
          <w:i/>
          <w:sz w:val="24"/>
          <w:szCs w:val="24"/>
        </w:rPr>
        <w:t xml:space="preserve"> Duration of </w:t>
      </w:r>
      <w:r>
        <w:rPr>
          <w:rFonts w:ascii="Times New Roman" w:hAnsi="Times New Roman" w:cs="Times New Roman"/>
          <w:i/>
          <w:sz w:val="24"/>
          <w:szCs w:val="24"/>
        </w:rPr>
        <w:t>designation</w:t>
      </w:r>
    </w:p>
    <w:p w14:paraId="62E5EC9B" w14:textId="16A419A7" w:rsidR="001847AD" w:rsidRDefault="001847AD" w:rsidP="00F95110">
      <w:pPr>
        <w:rPr>
          <w:rFonts w:ascii="Times New Roman" w:hAnsi="Times New Roman" w:cs="Times New Roman"/>
          <w:sz w:val="24"/>
          <w:szCs w:val="24"/>
        </w:rPr>
      </w:pPr>
      <w:r>
        <w:rPr>
          <w:rFonts w:ascii="Times New Roman" w:hAnsi="Times New Roman" w:cs="Times New Roman"/>
          <w:sz w:val="24"/>
          <w:szCs w:val="24"/>
        </w:rPr>
        <w:t xml:space="preserve">This regulation </w:t>
      </w:r>
      <w:r w:rsidRPr="00A54809">
        <w:rPr>
          <w:rFonts w:ascii="Times New Roman" w:hAnsi="Times New Roman" w:cs="Times New Roman"/>
          <w:sz w:val="24"/>
          <w:szCs w:val="24"/>
        </w:rPr>
        <w:t>changes</w:t>
      </w:r>
      <w:r>
        <w:rPr>
          <w:rFonts w:ascii="Times New Roman" w:hAnsi="Times New Roman" w:cs="Times New Roman"/>
          <w:sz w:val="24"/>
          <w:szCs w:val="24"/>
        </w:rPr>
        <w:t xml:space="preserve"> the </w:t>
      </w:r>
      <w:r w:rsidR="00AC49A7">
        <w:rPr>
          <w:rFonts w:ascii="Times New Roman" w:hAnsi="Times New Roman" w:cs="Times New Roman"/>
          <w:sz w:val="24"/>
          <w:szCs w:val="24"/>
        </w:rPr>
        <w:t xml:space="preserve">previous </w:t>
      </w:r>
      <w:r>
        <w:rPr>
          <w:rFonts w:ascii="Times New Roman" w:hAnsi="Times New Roman" w:cs="Times New Roman"/>
          <w:sz w:val="24"/>
          <w:szCs w:val="24"/>
        </w:rPr>
        <w:t xml:space="preserve">designation duration for RACAs. </w:t>
      </w:r>
      <w:r w:rsidRPr="00A54809">
        <w:rPr>
          <w:rFonts w:ascii="Times New Roman" w:hAnsi="Times New Roman" w:cs="Times New Roman"/>
          <w:sz w:val="24"/>
          <w:szCs w:val="24"/>
        </w:rPr>
        <w:t>Previously</w:t>
      </w:r>
      <w:r>
        <w:rPr>
          <w:rFonts w:ascii="Times New Roman" w:hAnsi="Times New Roman" w:cs="Times New Roman"/>
          <w:sz w:val="24"/>
          <w:szCs w:val="24"/>
        </w:rPr>
        <w:t xml:space="preserve">, a RACA’s designation </w:t>
      </w:r>
      <w:r w:rsidR="00BA00AF">
        <w:rPr>
          <w:rFonts w:ascii="Times New Roman" w:hAnsi="Times New Roman" w:cs="Times New Roman"/>
          <w:sz w:val="24"/>
          <w:szCs w:val="24"/>
        </w:rPr>
        <w:t>would</w:t>
      </w:r>
      <w:r>
        <w:rPr>
          <w:rFonts w:ascii="Times New Roman" w:hAnsi="Times New Roman" w:cs="Times New Roman"/>
          <w:sz w:val="24"/>
          <w:szCs w:val="24"/>
        </w:rPr>
        <w:t xml:space="preserve"> not lapse, </w:t>
      </w:r>
      <w:r w:rsidR="009A09C6">
        <w:rPr>
          <w:rFonts w:ascii="Times New Roman" w:hAnsi="Times New Roman" w:cs="Times New Roman"/>
          <w:sz w:val="24"/>
          <w:szCs w:val="24"/>
        </w:rPr>
        <w:t>while</w:t>
      </w:r>
      <w:r>
        <w:rPr>
          <w:rFonts w:ascii="Times New Roman" w:hAnsi="Times New Roman" w:cs="Times New Roman"/>
          <w:sz w:val="24"/>
          <w:szCs w:val="24"/>
        </w:rPr>
        <w:t xml:space="preserve"> its</w:t>
      </w:r>
      <w:r w:rsidR="009A09C6">
        <w:rPr>
          <w:rFonts w:ascii="Times New Roman" w:hAnsi="Times New Roman" w:cs="Times New Roman"/>
          <w:sz w:val="24"/>
          <w:szCs w:val="24"/>
        </w:rPr>
        <w:t xml:space="preserve"> TSP</w:t>
      </w:r>
      <w:r>
        <w:rPr>
          <w:rFonts w:ascii="Times New Roman" w:hAnsi="Times New Roman" w:cs="Times New Roman"/>
          <w:sz w:val="24"/>
          <w:szCs w:val="24"/>
        </w:rPr>
        <w:t xml:space="preserve"> </w:t>
      </w:r>
      <w:r w:rsidRPr="00A54809">
        <w:rPr>
          <w:rFonts w:ascii="Times New Roman" w:hAnsi="Times New Roman" w:cs="Times New Roman"/>
          <w:sz w:val="24"/>
          <w:szCs w:val="24"/>
        </w:rPr>
        <w:t>had</w:t>
      </w:r>
      <w:r>
        <w:rPr>
          <w:rFonts w:ascii="Times New Roman" w:hAnsi="Times New Roman" w:cs="Times New Roman"/>
          <w:sz w:val="24"/>
          <w:szCs w:val="24"/>
        </w:rPr>
        <w:t xml:space="preserve"> a five year expiry date. Under the new framework, a RACA’s designation </w:t>
      </w:r>
      <w:r w:rsidRPr="00A54809">
        <w:rPr>
          <w:rFonts w:ascii="Times New Roman" w:hAnsi="Times New Roman" w:cs="Times New Roman"/>
          <w:sz w:val="24"/>
          <w:szCs w:val="24"/>
        </w:rPr>
        <w:t>is</w:t>
      </w:r>
      <w:r>
        <w:rPr>
          <w:rFonts w:ascii="Times New Roman" w:hAnsi="Times New Roman" w:cs="Times New Roman"/>
          <w:sz w:val="24"/>
          <w:szCs w:val="24"/>
        </w:rPr>
        <w:t xml:space="preserve"> of a finite duration while the RACA security program </w:t>
      </w:r>
      <w:r w:rsidRPr="00A54809">
        <w:rPr>
          <w:rFonts w:ascii="Times New Roman" w:hAnsi="Times New Roman" w:cs="Times New Roman"/>
          <w:sz w:val="24"/>
          <w:szCs w:val="24"/>
        </w:rPr>
        <w:t>continues</w:t>
      </w:r>
      <w:r>
        <w:rPr>
          <w:rFonts w:ascii="Times New Roman" w:hAnsi="Times New Roman" w:cs="Times New Roman"/>
          <w:sz w:val="24"/>
          <w:szCs w:val="24"/>
        </w:rPr>
        <w:t xml:space="preserve"> in force until the RACA designation is revoked. </w:t>
      </w:r>
    </w:p>
    <w:p w14:paraId="29B2E5CE" w14:textId="3A3EA807" w:rsidR="00F95110" w:rsidRDefault="00F95110" w:rsidP="00F95110">
      <w:pPr>
        <w:rPr>
          <w:rFonts w:ascii="Times New Roman" w:hAnsi="Times New Roman" w:cs="Times New Roman"/>
          <w:sz w:val="24"/>
          <w:szCs w:val="24"/>
        </w:rPr>
      </w:pPr>
      <w:r>
        <w:rPr>
          <w:rFonts w:ascii="Times New Roman" w:hAnsi="Times New Roman" w:cs="Times New Roman"/>
          <w:sz w:val="24"/>
          <w:szCs w:val="24"/>
        </w:rPr>
        <w:t xml:space="preserve">The duration of designation </w:t>
      </w:r>
      <w:r w:rsidRPr="00A54809">
        <w:rPr>
          <w:rFonts w:ascii="Times New Roman" w:hAnsi="Times New Roman" w:cs="Times New Roman"/>
          <w:sz w:val="24"/>
          <w:szCs w:val="24"/>
        </w:rPr>
        <w:t>is</w:t>
      </w:r>
      <w:r>
        <w:rPr>
          <w:rFonts w:ascii="Times New Roman" w:hAnsi="Times New Roman" w:cs="Times New Roman"/>
          <w:sz w:val="24"/>
          <w:szCs w:val="24"/>
        </w:rPr>
        <w:t xml:space="preserve"> governed under regu</w:t>
      </w:r>
      <w:r w:rsidR="00A17BAF">
        <w:rPr>
          <w:rFonts w:ascii="Times New Roman" w:hAnsi="Times New Roman" w:cs="Times New Roman"/>
          <w:sz w:val="24"/>
          <w:szCs w:val="24"/>
        </w:rPr>
        <w:t xml:space="preserve">lation 4.43B. </w:t>
      </w:r>
      <w:r w:rsidRPr="00A54809">
        <w:rPr>
          <w:rFonts w:ascii="Times New Roman" w:hAnsi="Times New Roman" w:cs="Times New Roman"/>
          <w:sz w:val="24"/>
          <w:szCs w:val="24"/>
        </w:rPr>
        <w:t>Subregulation</w:t>
      </w:r>
      <w:r>
        <w:rPr>
          <w:rFonts w:ascii="Times New Roman" w:hAnsi="Times New Roman" w:cs="Times New Roman"/>
          <w:sz w:val="24"/>
          <w:szCs w:val="24"/>
        </w:rPr>
        <w:t xml:space="preserve"> 4.43B(1) </w:t>
      </w:r>
      <w:r w:rsidRPr="00A54809">
        <w:rPr>
          <w:rFonts w:ascii="Times New Roman" w:hAnsi="Times New Roman" w:cs="Times New Roman"/>
          <w:sz w:val="24"/>
          <w:szCs w:val="24"/>
        </w:rPr>
        <w:t>provides</w:t>
      </w:r>
      <w:r>
        <w:rPr>
          <w:rFonts w:ascii="Times New Roman" w:hAnsi="Times New Roman" w:cs="Times New Roman"/>
          <w:sz w:val="24"/>
          <w:szCs w:val="24"/>
        </w:rPr>
        <w:t xml:space="preserve"> that the RACA’s designation commences on the day specified in the notice of designation under subregulation 4.43</w:t>
      </w:r>
      <w:r w:rsidR="000D0CCA">
        <w:rPr>
          <w:rFonts w:ascii="Times New Roman" w:hAnsi="Times New Roman" w:cs="Times New Roman"/>
          <w:sz w:val="24"/>
          <w:szCs w:val="24"/>
        </w:rPr>
        <w:t>A</w:t>
      </w:r>
      <w:r>
        <w:rPr>
          <w:rFonts w:ascii="Times New Roman" w:hAnsi="Times New Roman" w:cs="Times New Roman"/>
          <w:sz w:val="24"/>
          <w:szCs w:val="24"/>
        </w:rPr>
        <w:t xml:space="preserve">(3). The day specified in the notice </w:t>
      </w:r>
      <w:r w:rsidRPr="00A54809">
        <w:rPr>
          <w:rFonts w:ascii="Times New Roman" w:hAnsi="Times New Roman" w:cs="Times New Roman"/>
          <w:sz w:val="24"/>
          <w:szCs w:val="24"/>
        </w:rPr>
        <w:t>must</w:t>
      </w:r>
      <w:r w:rsidR="00B35C1A">
        <w:rPr>
          <w:rFonts w:ascii="Times New Roman" w:hAnsi="Times New Roman" w:cs="Times New Roman"/>
          <w:sz w:val="24"/>
          <w:szCs w:val="24"/>
        </w:rPr>
        <w:t xml:space="preserve"> </w:t>
      </w:r>
      <w:r>
        <w:rPr>
          <w:rFonts w:ascii="Times New Roman" w:hAnsi="Times New Roman" w:cs="Times New Roman"/>
          <w:sz w:val="24"/>
          <w:szCs w:val="24"/>
        </w:rPr>
        <w:t>also</w:t>
      </w:r>
      <w:r w:rsidR="00B35C1A">
        <w:rPr>
          <w:rFonts w:ascii="Times New Roman" w:hAnsi="Times New Roman" w:cs="Times New Roman"/>
          <w:sz w:val="24"/>
          <w:szCs w:val="24"/>
        </w:rPr>
        <w:t xml:space="preserve"> </w:t>
      </w:r>
      <w:r>
        <w:rPr>
          <w:rFonts w:ascii="Times New Roman" w:hAnsi="Times New Roman" w:cs="Times New Roman"/>
          <w:sz w:val="24"/>
          <w:szCs w:val="24"/>
        </w:rPr>
        <w:t xml:space="preserve">take into account whether the applicant is </w:t>
      </w:r>
      <w:r w:rsidR="00D7058E">
        <w:rPr>
          <w:rFonts w:ascii="Times New Roman" w:hAnsi="Times New Roman" w:cs="Times New Roman"/>
          <w:sz w:val="24"/>
          <w:szCs w:val="24"/>
        </w:rPr>
        <w:t>examining</w:t>
      </w:r>
      <w:r>
        <w:rPr>
          <w:rFonts w:ascii="Times New Roman" w:hAnsi="Times New Roman" w:cs="Times New Roman"/>
          <w:sz w:val="24"/>
          <w:szCs w:val="24"/>
        </w:rPr>
        <w:t xml:space="preserve"> cargo or not. A RACA’s designation </w:t>
      </w:r>
      <w:r w:rsidRPr="00A54809">
        <w:rPr>
          <w:rFonts w:ascii="Times New Roman" w:hAnsi="Times New Roman" w:cs="Times New Roman"/>
          <w:sz w:val="24"/>
          <w:szCs w:val="24"/>
        </w:rPr>
        <w:t>does</w:t>
      </w:r>
      <w:r>
        <w:rPr>
          <w:rFonts w:ascii="Times New Roman" w:hAnsi="Times New Roman" w:cs="Times New Roman"/>
          <w:sz w:val="24"/>
          <w:szCs w:val="24"/>
        </w:rPr>
        <w:t xml:space="preserve"> not begin until it is carrying on a business that originates cargo. Under subregulation </w:t>
      </w:r>
      <w:r w:rsidR="000D0CCA">
        <w:rPr>
          <w:rFonts w:ascii="Times New Roman" w:hAnsi="Times New Roman" w:cs="Times New Roman"/>
          <w:sz w:val="24"/>
          <w:szCs w:val="24"/>
        </w:rPr>
        <w:t>4.43B</w:t>
      </w:r>
      <w:r>
        <w:rPr>
          <w:rFonts w:ascii="Times New Roman" w:hAnsi="Times New Roman" w:cs="Times New Roman"/>
          <w:sz w:val="24"/>
          <w:szCs w:val="24"/>
        </w:rPr>
        <w:t xml:space="preserve">(3), the designation </w:t>
      </w:r>
      <w:r w:rsidRPr="00A54809">
        <w:rPr>
          <w:rFonts w:ascii="Times New Roman" w:hAnsi="Times New Roman" w:cs="Times New Roman"/>
          <w:sz w:val="24"/>
          <w:szCs w:val="24"/>
        </w:rPr>
        <w:t>continues</w:t>
      </w:r>
      <w:r>
        <w:rPr>
          <w:rFonts w:ascii="Times New Roman" w:hAnsi="Times New Roman" w:cs="Times New Roman"/>
          <w:sz w:val="24"/>
          <w:szCs w:val="24"/>
        </w:rPr>
        <w:t xml:space="preserve"> until the end of the period specified in the notice or when the designation is revoked under regulation 4.44. The period specified in the notice </w:t>
      </w:r>
      <w:r w:rsidRPr="00A54809">
        <w:rPr>
          <w:rFonts w:ascii="Times New Roman" w:hAnsi="Times New Roman" w:cs="Times New Roman"/>
          <w:sz w:val="24"/>
          <w:szCs w:val="24"/>
        </w:rPr>
        <w:t>must</w:t>
      </w:r>
      <w:r>
        <w:rPr>
          <w:rFonts w:ascii="Times New Roman" w:hAnsi="Times New Roman" w:cs="Times New Roman"/>
          <w:sz w:val="24"/>
          <w:szCs w:val="24"/>
        </w:rPr>
        <w:t xml:space="preserve"> be at least 12 months, but not more than 5 years, after the day on which the designation commences. Flexibility is</w:t>
      </w:r>
      <w:r w:rsidR="009A09C6">
        <w:rPr>
          <w:rFonts w:ascii="Times New Roman" w:hAnsi="Times New Roman" w:cs="Times New Roman"/>
          <w:sz w:val="24"/>
          <w:szCs w:val="24"/>
        </w:rPr>
        <w:t xml:space="preserve"> required</w:t>
      </w:r>
      <w:r>
        <w:rPr>
          <w:rFonts w:ascii="Times New Roman" w:hAnsi="Times New Roman" w:cs="Times New Roman"/>
          <w:sz w:val="24"/>
          <w:szCs w:val="24"/>
        </w:rPr>
        <w:t xml:space="preserve"> to allow the</w:t>
      </w:r>
      <w:r w:rsidR="00D7058E">
        <w:rPr>
          <w:rFonts w:ascii="Times New Roman" w:hAnsi="Times New Roman" w:cs="Times New Roman"/>
          <w:sz w:val="24"/>
          <w:szCs w:val="24"/>
        </w:rPr>
        <w:t xml:space="preserve"> Secretary</w:t>
      </w:r>
      <w:r>
        <w:rPr>
          <w:rFonts w:ascii="Times New Roman" w:hAnsi="Times New Roman" w:cs="Times New Roman"/>
          <w:sz w:val="24"/>
          <w:szCs w:val="24"/>
        </w:rPr>
        <w:t xml:space="preserve"> to take into </w:t>
      </w:r>
      <w:r w:rsidR="00E74AFE">
        <w:rPr>
          <w:rFonts w:ascii="Times New Roman" w:hAnsi="Times New Roman" w:cs="Times New Roman"/>
          <w:sz w:val="24"/>
          <w:szCs w:val="24"/>
        </w:rPr>
        <w:t xml:space="preserve">account </w:t>
      </w:r>
      <w:r>
        <w:rPr>
          <w:rFonts w:ascii="Times New Roman" w:hAnsi="Times New Roman" w:cs="Times New Roman"/>
          <w:sz w:val="24"/>
          <w:szCs w:val="24"/>
        </w:rPr>
        <w:t xml:space="preserve">a variety of </w:t>
      </w:r>
      <w:r w:rsidR="00FA4989">
        <w:rPr>
          <w:rFonts w:ascii="Times New Roman" w:hAnsi="Times New Roman" w:cs="Times New Roman"/>
          <w:sz w:val="24"/>
          <w:szCs w:val="24"/>
        </w:rPr>
        <w:t xml:space="preserve">aviation security </w:t>
      </w:r>
      <w:r>
        <w:rPr>
          <w:rFonts w:ascii="Times New Roman" w:hAnsi="Times New Roman" w:cs="Times New Roman"/>
          <w:sz w:val="24"/>
          <w:szCs w:val="24"/>
        </w:rPr>
        <w:t xml:space="preserve">relevant factors in setting out the designation period. For example, if a business is deemed as higher risk, it may be subject to a shorter designation duration, which </w:t>
      </w:r>
      <w:r w:rsidRPr="00A54809">
        <w:rPr>
          <w:rFonts w:ascii="Times New Roman" w:hAnsi="Times New Roman" w:cs="Times New Roman"/>
          <w:sz w:val="24"/>
          <w:szCs w:val="24"/>
        </w:rPr>
        <w:t>provides</w:t>
      </w:r>
      <w:r>
        <w:rPr>
          <w:rFonts w:ascii="Times New Roman" w:hAnsi="Times New Roman" w:cs="Times New Roman"/>
          <w:sz w:val="24"/>
          <w:szCs w:val="24"/>
        </w:rPr>
        <w:t xml:space="preserve"> the </w:t>
      </w:r>
      <w:r w:rsidR="003B64AC">
        <w:rPr>
          <w:rFonts w:ascii="Times New Roman" w:hAnsi="Times New Roman" w:cs="Times New Roman"/>
          <w:sz w:val="24"/>
          <w:szCs w:val="24"/>
        </w:rPr>
        <w:t xml:space="preserve">Secretary </w:t>
      </w:r>
      <w:r>
        <w:rPr>
          <w:rFonts w:ascii="Times New Roman" w:hAnsi="Times New Roman" w:cs="Times New Roman"/>
          <w:sz w:val="24"/>
          <w:szCs w:val="24"/>
        </w:rPr>
        <w:t xml:space="preserve">with a degree of increased oversight of that business. </w:t>
      </w:r>
    </w:p>
    <w:p w14:paraId="4F26CE1A" w14:textId="77777777" w:rsidR="00F95110" w:rsidRPr="00A468CC" w:rsidRDefault="00F95110" w:rsidP="00F95110">
      <w:pPr>
        <w:rPr>
          <w:rFonts w:ascii="Times New Roman" w:hAnsi="Times New Roman" w:cs="Times New Roman"/>
          <w:i/>
          <w:sz w:val="24"/>
          <w:szCs w:val="24"/>
        </w:rPr>
      </w:pPr>
      <w:r>
        <w:rPr>
          <w:rFonts w:ascii="Times New Roman" w:hAnsi="Times New Roman" w:cs="Times New Roman"/>
          <w:i/>
          <w:sz w:val="24"/>
          <w:szCs w:val="24"/>
        </w:rPr>
        <w:t>4.43C</w:t>
      </w:r>
      <w:r w:rsidRPr="00A468CC">
        <w:rPr>
          <w:rFonts w:ascii="Times New Roman" w:hAnsi="Times New Roman" w:cs="Times New Roman"/>
          <w:i/>
          <w:sz w:val="24"/>
          <w:szCs w:val="24"/>
        </w:rPr>
        <w:t xml:space="preserve"> Action by Secretary in relation to </w:t>
      </w:r>
      <w:r>
        <w:rPr>
          <w:rFonts w:ascii="Times New Roman" w:hAnsi="Times New Roman" w:cs="Times New Roman"/>
          <w:i/>
          <w:sz w:val="24"/>
          <w:szCs w:val="24"/>
        </w:rPr>
        <w:t>designation</w:t>
      </w:r>
      <w:r w:rsidRPr="00A468CC">
        <w:rPr>
          <w:rFonts w:ascii="Times New Roman" w:hAnsi="Times New Roman" w:cs="Times New Roman"/>
          <w:i/>
          <w:sz w:val="24"/>
          <w:szCs w:val="24"/>
        </w:rPr>
        <w:t xml:space="preserve"> </w:t>
      </w:r>
    </w:p>
    <w:p w14:paraId="1EBD931D" w14:textId="10C0E937" w:rsidR="00F95110" w:rsidRDefault="00F95110" w:rsidP="00F95110">
      <w:pPr>
        <w:rPr>
          <w:rFonts w:ascii="Times New Roman" w:hAnsi="Times New Roman" w:cs="Times New Roman"/>
          <w:sz w:val="24"/>
          <w:szCs w:val="24"/>
        </w:rPr>
      </w:pPr>
      <w:r w:rsidRPr="00A54809">
        <w:rPr>
          <w:rFonts w:ascii="Times New Roman" w:hAnsi="Times New Roman" w:cs="Times New Roman"/>
          <w:sz w:val="24"/>
          <w:szCs w:val="24"/>
        </w:rPr>
        <w:t>Regulation</w:t>
      </w:r>
      <w:r>
        <w:rPr>
          <w:rFonts w:ascii="Times New Roman" w:hAnsi="Times New Roman" w:cs="Times New Roman"/>
          <w:sz w:val="24"/>
          <w:szCs w:val="24"/>
        </w:rPr>
        <w:t xml:space="preserve"> 4.43C </w:t>
      </w:r>
      <w:r w:rsidRPr="00A54809">
        <w:rPr>
          <w:rFonts w:ascii="Times New Roman" w:hAnsi="Times New Roman" w:cs="Times New Roman"/>
          <w:sz w:val="24"/>
          <w:szCs w:val="24"/>
        </w:rPr>
        <w:t>provides</w:t>
      </w:r>
      <w:r>
        <w:rPr>
          <w:rFonts w:ascii="Times New Roman" w:hAnsi="Times New Roman" w:cs="Times New Roman"/>
          <w:sz w:val="24"/>
          <w:szCs w:val="24"/>
        </w:rPr>
        <w:t xml:space="preserve"> for the Secretary to issue a written notice if there is a change to a RACA’s operations resulting in the RACA no longer carrying on a business in accordance with the requirements of its RACA security program</w:t>
      </w:r>
      <w:r w:rsidR="009A09C6">
        <w:rPr>
          <w:rFonts w:ascii="Times New Roman" w:hAnsi="Times New Roman" w:cs="Times New Roman"/>
          <w:sz w:val="24"/>
          <w:szCs w:val="24"/>
        </w:rPr>
        <w:t>. The notice may propose one</w:t>
      </w:r>
      <w:r w:rsidR="000D0CCA">
        <w:rPr>
          <w:rFonts w:ascii="Times New Roman" w:hAnsi="Times New Roman" w:cs="Times New Roman"/>
          <w:sz w:val="24"/>
          <w:szCs w:val="24"/>
        </w:rPr>
        <w:t xml:space="preserve"> or more</w:t>
      </w:r>
      <w:r w:rsidR="009A09C6">
        <w:rPr>
          <w:rFonts w:ascii="Times New Roman" w:hAnsi="Times New Roman" w:cs="Times New Roman"/>
          <w:sz w:val="24"/>
          <w:szCs w:val="24"/>
        </w:rPr>
        <w:t xml:space="preserve"> of the following actions</w:t>
      </w:r>
      <w:r>
        <w:rPr>
          <w:rFonts w:ascii="Times New Roman" w:hAnsi="Times New Roman" w:cs="Times New Roman"/>
          <w:sz w:val="24"/>
          <w:szCs w:val="24"/>
        </w:rPr>
        <w:t>:</w:t>
      </w:r>
    </w:p>
    <w:p w14:paraId="69C186F1" w14:textId="3078C87A" w:rsidR="009A09C6" w:rsidRPr="00292D7D" w:rsidRDefault="000D0CCA" w:rsidP="006D5545">
      <w:pPr>
        <w:pStyle w:val="ListParagraph"/>
        <w:numPr>
          <w:ilvl w:val="0"/>
          <w:numId w:val="26"/>
        </w:numPr>
        <w:spacing w:line="276" w:lineRule="auto"/>
        <w:ind w:left="709" w:hanging="357"/>
      </w:pPr>
      <w:r>
        <w:rPr>
          <w:szCs w:val="24"/>
        </w:rPr>
        <w:t>t</w:t>
      </w:r>
      <w:r w:rsidR="00F95110" w:rsidRPr="000D0CCA">
        <w:rPr>
          <w:szCs w:val="24"/>
        </w:rPr>
        <w:t>hat</w:t>
      </w:r>
      <w:r w:rsidR="00F95110" w:rsidRPr="00292D7D">
        <w:t xml:space="preserve"> the RACA agree to restrict its activities to those that are in accordance with the RACA security program provided to it by the Secretary. </w:t>
      </w:r>
      <w:r w:rsidR="009A09C6" w:rsidRPr="00292D7D">
        <w:t>For example, this may be used to restrict a RACA from conducting any actions or operations that conflict with the measures and procedures in the known consignor security program</w:t>
      </w:r>
      <w:r>
        <w:rPr>
          <w:szCs w:val="24"/>
        </w:rPr>
        <w:t>;</w:t>
      </w:r>
      <w:r w:rsidR="009A09C6" w:rsidRPr="00292D7D">
        <w:t xml:space="preserve"> </w:t>
      </w:r>
    </w:p>
    <w:p w14:paraId="4062A95C" w14:textId="51A64E52" w:rsidR="00F95110" w:rsidRPr="00292D7D" w:rsidRDefault="000D0CCA" w:rsidP="006D5545">
      <w:pPr>
        <w:pStyle w:val="ListParagraph"/>
        <w:numPr>
          <w:ilvl w:val="0"/>
          <w:numId w:val="26"/>
        </w:numPr>
        <w:spacing w:line="276" w:lineRule="auto"/>
        <w:ind w:left="709" w:hanging="357"/>
      </w:pPr>
      <w:r>
        <w:rPr>
          <w:szCs w:val="24"/>
        </w:rPr>
        <w:t>t</w:t>
      </w:r>
      <w:r w:rsidR="009A09C6" w:rsidRPr="000D0CCA">
        <w:rPr>
          <w:szCs w:val="24"/>
        </w:rPr>
        <w:t>hat</w:t>
      </w:r>
      <w:r w:rsidR="009A09C6" w:rsidRPr="00292D7D">
        <w:t xml:space="preserve"> the RACA agree to the Secretary imposing a condition on the RACA’s designation relating to activities that are not in accordance with the RACA’s security program. This notice may be proposed where it is more practicable to have conditions imposed on a RACA, rather than to place restrictions on the </w:t>
      </w:r>
      <w:r>
        <w:rPr>
          <w:szCs w:val="24"/>
        </w:rPr>
        <w:t>RACA;</w:t>
      </w:r>
    </w:p>
    <w:p w14:paraId="24081826" w14:textId="42F28F0D" w:rsidR="00F95110" w:rsidRPr="00292D7D" w:rsidRDefault="000D0CCA" w:rsidP="006D5545">
      <w:pPr>
        <w:pStyle w:val="ListParagraph"/>
        <w:numPr>
          <w:ilvl w:val="0"/>
          <w:numId w:val="26"/>
        </w:numPr>
        <w:spacing w:line="276" w:lineRule="auto"/>
        <w:ind w:left="709" w:hanging="357"/>
      </w:pPr>
      <w:r>
        <w:rPr>
          <w:szCs w:val="24"/>
        </w:rPr>
        <w:t>t</w:t>
      </w:r>
      <w:r w:rsidR="00F95110" w:rsidRPr="000D0CCA">
        <w:rPr>
          <w:szCs w:val="24"/>
        </w:rPr>
        <w:t>hat</w:t>
      </w:r>
      <w:r w:rsidR="00F95110" w:rsidRPr="00292D7D">
        <w:t xml:space="preserve"> the RACA agree to comply with a different RACA security program. The situations that may warrant this</w:t>
      </w:r>
      <w:r w:rsidR="00FA339C" w:rsidRPr="00292D7D">
        <w:t xml:space="preserve"> </w:t>
      </w:r>
      <w:r w:rsidR="00F95110" w:rsidRPr="00292D7D">
        <w:t xml:space="preserve">include a RACA agreeing to comply with a RACA security program for a particular industry, which may be a model program, such as a security program </w:t>
      </w:r>
      <w:r w:rsidR="00A64F4B" w:rsidRPr="00292D7D">
        <w:t>for certain types of freight forwarders</w:t>
      </w:r>
      <w:r w:rsidR="00F95110" w:rsidRPr="00292D7D">
        <w:t xml:space="preserve">. This option </w:t>
      </w:r>
      <w:r w:rsidR="00F95110" w:rsidRPr="00A54809">
        <w:rPr>
          <w:szCs w:val="24"/>
        </w:rPr>
        <w:t>provides</w:t>
      </w:r>
      <w:r w:rsidR="00F95110" w:rsidRPr="00292D7D">
        <w:t xml:space="preserve"> additional administrative flexibility by allowing the Secretary to issue a written notice to have a RACA comply with a different RACA security program, without having to vary the program for the RACA or direct to vary the program</w:t>
      </w:r>
      <w:r>
        <w:rPr>
          <w:szCs w:val="24"/>
        </w:rPr>
        <w:t>; and/or</w:t>
      </w:r>
      <w:r w:rsidR="00F95110" w:rsidRPr="00292D7D">
        <w:t xml:space="preserve"> </w:t>
      </w:r>
    </w:p>
    <w:p w14:paraId="65932898" w14:textId="6E66AE07" w:rsidR="00F95110" w:rsidRPr="00292D7D" w:rsidRDefault="000D0CCA" w:rsidP="006D5545">
      <w:pPr>
        <w:pStyle w:val="ListParagraph"/>
        <w:numPr>
          <w:ilvl w:val="0"/>
          <w:numId w:val="26"/>
        </w:numPr>
        <w:spacing w:after="200" w:line="276" w:lineRule="auto"/>
        <w:ind w:left="709" w:hanging="357"/>
      </w:pPr>
      <w:r>
        <w:rPr>
          <w:szCs w:val="24"/>
        </w:rPr>
        <w:t>t</w:t>
      </w:r>
      <w:r w:rsidR="00F95110" w:rsidRPr="000D0CCA">
        <w:rPr>
          <w:szCs w:val="24"/>
        </w:rPr>
        <w:t>hat</w:t>
      </w:r>
      <w:r w:rsidR="00F95110" w:rsidRPr="00292D7D">
        <w:t xml:space="preserve"> the RACA’s designation as a RACA be revoked. The RACA </w:t>
      </w:r>
      <w:r w:rsidR="00F95110" w:rsidRPr="00A54809">
        <w:rPr>
          <w:szCs w:val="24"/>
        </w:rPr>
        <w:t>must</w:t>
      </w:r>
      <w:r w:rsidR="00F95110" w:rsidRPr="00292D7D">
        <w:t xml:space="preserve"> accept the action before it is taken to have requested a revocation under </w:t>
      </w:r>
      <w:r w:rsidR="00F95110" w:rsidRPr="00A54809">
        <w:rPr>
          <w:szCs w:val="24"/>
        </w:rPr>
        <w:t>subregulation</w:t>
      </w:r>
      <w:r w:rsidR="00F95110" w:rsidRPr="00292D7D">
        <w:t xml:space="preserve"> 4.</w:t>
      </w:r>
      <w:r w:rsidR="00A64F4B" w:rsidRPr="00292D7D">
        <w:t>44</w:t>
      </w:r>
      <w:r w:rsidR="00F95110" w:rsidRPr="00292D7D">
        <w:t xml:space="preserve">. That is, this proposal </w:t>
      </w:r>
      <w:r w:rsidR="00F95110" w:rsidRPr="00A54809">
        <w:rPr>
          <w:szCs w:val="24"/>
        </w:rPr>
        <w:t>does</w:t>
      </w:r>
      <w:r w:rsidR="00F95110" w:rsidRPr="00292D7D">
        <w:t xml:space="preserve"> not revoke the RACA’s status without agreement. </w:t>
      </w:r>
    </w:p>
    <w:p w14:paraId="5989314C" w14:textId="77777777" w:rsidR="00F95110" w:rsidRDefault="00A64F4B" w:rsidP="00F95110">
      <w:pPr>
        <w:rPr>
          <w:rFonts w:ascii="Times New Roman" w:hAnsi="Times New Roman" w:cs="Times New Roman"/>
          <w:i/>
          <w:sz w:val="24"/>
          <w:szCs w:val="24"/>
        </w:rPr>
      </w:pPr>
      <w:r>
        <w:rPr>
          <w:rFonts w:ascii="Times New Roman" w:hAnsi="Times New Roman" w:cs="Times New Roman"/>
          <w:i/>
          <w:sz w:val="24"/>
          <w:szCs w:val="24"/>
        </w:rPr>
        <w:t>4.43D Application for designation to be renewed</w:t>
      </w:r>
      <w:r w:rsidR="00F95110" w:rsidRPr="00792A23">
        <w:rPr>
          <w:rFonts w:ascii="Times New Roman" w:hAnsi="Times New Roman" w:cs="Times New Roman"/>
          <w:i/>
          <w:sz w:val="24"/>
          <w:szCs w:val="24"/>
        </w:rPr>
        <w:t xml:space="preserve"> </w:t>
      </w:r>
    </w:p>
    <w:p w14:paraId="7F3527E4" w14:textId="37AA136C" w:rsidR="00F95110" w:rsidRDefault="00F95110" w:rsidP="00F95110">
      <w:pPr>
        <w:rPr>
          <w:rFonts w:ascii="Times New Roman" w:hAnsi="Times New Roman" w:cs="Times New Roman"/>
          <w:sz w:val="24"/>
          <w:szCs w:val="24"/>
        </w:rPr>
      </w:pPr>
      <w:r>
        <w:rPr>
          <w:rFonts w:ascii="Times New Roman" w:hAnsi="Times New Roman" w:cs="Times New Roman"/>
          <w:sz w:val="24"/>
          <w:szCs w:val="24"/>
        </w:rPr>
        <w:t>This</w:t>
      </w:r>
      <w:r w:rsidR="00A17BAF">
        <w:rPr>
          <w:rFonts w:ascii="Times New Roman" w:hAnsi="Times New Roman" w:cs="Times New Roman"/>
          <w:sz w:val="24"/>
          <w:szCs w:val="24"/>
        </w:rPr>
        <w:t xml:space="preserve"> </w:t>
      </w:r>
      <w:r>
        <w:rPr>
          <w:rFonts w:ascii="Times New Roman" w:hAnsi="Times New Roman" w:cs="Times New Roman"/>
          <w:sz w:val="24"/>
          <w:szCs w:val="24"/>
        </w:rPr>
        <w:t xml:space="preserve">regulation </w:t>
      </w:r>
      <w:r w:rsidRPr="00A54809">
        <w:rPr>
          <w:rFonts w:ascii="Times New Roman" w:hAnsi="Times New Roman" w:cs="Times New Roman"/>
          <w:sz w:val="24"/>
          <w:szCs w:val="24"/>
        </w:rPr>
        <w:t>sets</w:t>
      </w:r>
      <w:r>
        <w:rPr>
          <w:rFonts w:ascii="Times New Roman" w:hAnsi="Times New Roman" w:cs="Times New Roman"/>
          <w:sz w:val="24"/>
          <w:szCs w:val="24"/>
        </w:rPr>
        <w:t xml:space="preserve"> out the pro</w:t>
      </w:r>
      <w:r w:rsidR="00A64F4B">
        <w:rPr>
          <w:rFonts w:ascii="Times New Roman" w:hAnsi="Times New Roman" w:cs="Times New Roman"/>
          <w:sz w:val="24"/>
          <w:szCs w:val="24"/>
        </w:rPr>
        <w:t xml:space="preserve">cess for a RACA to apply for renewal of its </w:t>
      </w:r>
      <w:r>
        <w:rPr>
          <w:rFonts w:ascii="Times New Roman" w:hAnsi="Times New Roman" w:cs="Times New Roman"/>
          <w:sz w:val="24"/>
          <w:szCs w:val="24"/>
        </w:rPr>
        <w:t xml:space="preserve">designation as a RACA. </w:t>
      </w:r>
      <w:r w:rsidRPr="00A54809">
        <w:rPr>
          <w:rFonts w:ascii="Times New Roman" w:hAnsi="Times New Roman" w:cs="Times New Roman"/>
          <w:sz w:val="24"/>
          <w:szCs w:val="24"/>
        </w:rPr>
        <w:t>The</w:t>
      </w:r>
      <w:r>
        <w:rPr>
          <w:rFonts w:ascii="Times New Roman" w:hAnsi="Times New Roman" w:cs="Times New Roman"/>
          <w:sz w:val="24"/>
          <w:szCs w:val="24"/>
        </w:rPr>
        <w:t xml:space="preserve"> application </w:t>
      </w:r>
      <w:r w:rsidRPr="00A54809">
        <w:rPr>
          <w:rFonts w:ascii="Times New Roman" w:hAnsi="Times New Roman" w:cs="Times New Roman"/>
          <w:sz w:val="24"/>
          <w:szCs w:val="24"/>
        </w:rPr>
        <w:t>cannot</w:t>
      </w:r>
      <w:r w:rsidR="0058629C">
        <w:rPr>
          <w:rFonts w:ascii="Times New Roman" w:hAnsi="Times New Roman" w:cs="Times New Roman"/>
          <w:sz w:val="24"/>
          <w:szCs w:val="24"/>
        </w:rPr>
        <w:t xml:space="preserve"> </w:t>
      </w:r>
      <w:r>
        <w:rPr>
          <w:rFonts w:ascii="Times New Roman" w:hAnsi="Times New Roman" w:cs="Times New Roman"/>
          <w:sz w:val="24"/>
          <w:szCs w:val="24"/>
        </w:rPr>
        <w:t xml:space="preserve">be made until it is within the last 12 months of a RACA’s designation period. Like </w:t>
      </w:r>
      <w:r w:rsidR="008932CD">
        <w:rPr>
          <w:rFonts w:ascii="Times New Roman" w:hAnsi="Times New Roman" w:cs="Times New Roman"/>
          <w:sz w:val="24"/>
          <w:szCs w:val="24"/>
        </w:rPr>
        <w:t xml:space="preserve">the designation process, the renewal of </w:t>
      </w:r>
      <w:r>
        <w:rPr>
          <w:rFonts w:ascii="Times New Roman" w:hAnsi="Times New Roman" w:cs="Times New Roman"/>
          <w:sz w:val="24"/>
          <w:szCs w:val="24"/>
        </w:rPr>
        <w:t xml:space="preserve">designation application </w:t>
      </w:r>
      <w:r w:rsidRPr="00A54809">
        <w:rPr>
          <w:rFonts w:ascii="Times New Roman" w:hAnsi="Times New Roman" w:cs="Times New Roman"/>
          <w:sz w:val="24"/>
          <w:szCs w:val="24"/>
        </w:rPr>
        <w:t>must</w:t>
      </w:r>
      <w:r w:rsidR="0058629C">
        <w:rPr>
          <w:rFonts w:ascii="Times New Roman" w:hAnsi="Times New Roman" w:cs="Times New Roman"/>
          <w:sz w:val="24"/>
          <w:szCs w:val="24"/>
        </w:rPr>
        <w:t xml:space="preserve"> </w:t>
      </w:r>
      <w:r>
        <w:rPr>
          <w:rFonts w:ascii="Times New Roman" w:hAnsi="Times New Roman" w:cs="Times New Roman"/>
          <w:sz w:val="24"/>
          <w:szCs w:val="24"/>
        </w:rPr>
        <w:t xml:space="preserve">be in the form </w:t>
      </w:r>
      <w:r w:rsidR="006268AB">
        <w:rPr>
          <w:rFonts w:ascii="Times New Roman" w:hAnsi="Times New Roman" w:cs="Times New Roman"/>
          <w:sz w:val="24"/>
          <w:szCs w:val="24"/>
        </w:rPr>
        <w:t xml:space="preserve">approved </w:t>
      </w:r>
      <w:r>
        <w:rPr>
          <w:rFonts w:ascii="Times New Roman" w:hAnsi="Times New Roman" w:cs="Times New Roman"/>
          <w:sz w:val="24"/>
          <w:szCs w:val="24"/>
        </w:rPr>
        <w:t>by the Secretary and include the information required by the form. The Secretary may request in writing additional information in relation to the application or request access for inspection of one or more of the RACA’s sites to gather further in</w:t>
      </w:r>
      <w:r w:rsidR="008932CD">
        <w:rPr>
          <w:rFonts w:ascii="Times New Roman" w:hAnsi="Times New Roman" w:cs="Times New Roman"/>
          <w:sz w:val="24"/>
          <w:szCs w:val="24"/>
        </w:rPr>
        <w:t xml:space="preserve">formation in relation to the renewal of the </w:t>
      </w:r>
      <w:r>
        <w:rPr>
          <w:rFonts w:ascii="Times New Roman" w:hAnsi="Times New Roman" w:cs="Times New Roman"/>
          <w:sz w:val="24"/>
          <w:szCs w:val="24"/>
        </w:rPr>
        <w:t xml:space="preserve">designation application. </w:t>
      </w:r>
    </w:p>
    <w:p w14:paraId="35485CA0" w14:textId="77777777" w:rsidR="00F95110" w:rsidRPr="00344C47" w:rsidRDefault="00B13810" w:rsidP="00F95110">
      <w:pPr>
        <w:rPr>
          <w:rFonts w:ascii="Times New Roman" w:hAnsi="Times New Roman" w:cs="Times New Roman"/>
          <w:i/>
          <w:sz w:val="24"/>
          <w:szCs w:val="24"/>
        </w:rPr>
      </w:pPr>
      <w:r>
        <w:rPr>
          <w:rFonts w:ascii="Times New Roman" w:hAnsi="Times New Roman" w:cs="Times New Roman"/>
          <w:i/>
          <w:sz w:val="24"/>
          <w:szCs w:val="24"/>
        </w:rPr>
        <w:t xml:space="preserve">4.43E Decision for renewal of </w:t>
      </w:r>
      <w:r w:rsidR="00F95110">
        <w:rPr>
          <w:rFonts w:ascii="Times New Roman" w:hAnsi="Times New Roman" w:cs="Times New Roman"/>
          <w:i/>
          <w:sz w:val="24"/>
          <w:szCs w:val="24"/>
        </w:rPr>
        <w:t>designation</w:t>
      </w:r>
      <w:r w:rsidR="00F95110" w:rsidRPr="00344C47">
        <w:rPr>
          <w:rFonts w:ascii="Times New Roman" w:hAnsi="Times New Roman" w:cs="Times New Roman"/>
          <w:i/>
          <w:sz w:val="24"/>
          <w:szCs w:val="24"/>
        </w:rPr>
        <w:t xml:space="preserve"> application</w:t>
      </w:r>
    </w:p>
    <w:p w14:paraId="34163746" w14:textId="0B571F33" w:rsidR="00F95110" w:rsidRDefault="00BC728C" w:rsidP="00F95110">
      <w:pPr>
        <w:rPr>
          <w:rFonts w:ascii="Times New Roman" w:hAnsi="Times New Roman" w:cs="Times New Roman"/>
          <w:sz w:val="24"/>
          <w:szCs w:val="24"/>
        </w:rPr>
      </w:pPr>
      <w:r>
        <w:rPr>
          <w:rFonts w:ascii="Times New Roman" w:hAnsi="Times New Roman" w:cs="Times New Roman"/>
          <w:sz w:val="24"/>
          <w:szCs w:val="24"/>
        </w:rPr>
        <w:t xml:space="preserve">Under regulation 4.43E, the process for the renewal of a RACA designation </w:t>
      </w:r>
      <w:r w:rsidRPr="00A54809">
        <w:rPr>
          <w:rFonts w:ascii="Times New Roman" w:hAnsi="Times New Roman" w:cs="Times New Roman"/>
          <w:sz w:val="24"/>
          <w:szCs w:val="24"/>
        </w:rPr>
        <w:t>is</w:t>
      </w:r>
      <w:r>
        <w:rPr>
          <w:rFonts w:ascii="Times New Roman" w:hAnsi="Times New Roman" w:cs="Times New Roman"/>
          <w:sz w:val="24"/>
          <w:szCs w:val="24"/>
        </w:rPr>
        <w:t xml:space="preserve"> the same process for the designation of the RACA. </w:t>
      </w:r>
    </w:p>
    <w:p w14:paraId="53534767" w14:textId="77777777" w:rsidR="00F95110" w:rsidRPr="00854B0B" w:rsidRDefault="00595324" w:rsidP="00F95110">
      <w:pPr>
        <w:rPr>
          <w:rFonts w:ascii="Times New Roman" w:hAnsi="Times New Roman" w:cs="Times New Roman"/>
          <w:i/>
          <w:sz w:val="24"/>
          <w:szCs w:val="24"/>
        </w:rPr>
      </w:pPr>
      <w:r>
        <w:rPr>
          <w:rFonts w:ascii="Times New Roman" w:hAnsi="Times New Roman" w:cs="Times New Roman"/>
          <w:i/>
          <w:sz w:val="24"/>
          <w:szCs w:val="24"/>
        </w:rPr>
        <w:t>4.43F</w:t>
      </w:r>
      <w:r w:rsidR="00F95110" w:rsidRPr="00854B0B">
        <w:rPr>
          <w:rFonts w:ascii="Times New Roman" w:hAnsi="Times New Roman" w:cs="Times New Roman"/>
          <w:i/>
          <w:sz w:val="24"/>
          <w:szCs w:val="24"/>
        </w:rPr>
        <w:t xml:space="preserve"> </w:t>
      </w:r>
      <w:r w:rsidR="00F95110">
        <w:rPr>
          <w:rFonts w:ascii="Times New Roman" w:hAnsi="Times New Roman" w:cs="Times New Roman"/>
          <w:i/>
          <w:sz w:val="24"/>
          <w:szCs w:val="24"/>
        </w:rPr>
        <w:t>Designation</w:t>
      </w:r>
      <w:r w:rsidR="00F95110" w:rsidRPr="00854B0B">
        <w:rPr>
          <w:rFonts w:ascii="Times New Roman" w:hAnsi="Times New Roman" w:cs="Times New Roman"/>
          <w:i/>
          <w:sz w:val="24"/>
          <w:szCs w:val="24"/>
        </w:rPr>
        <w:t xml:space="preserve"> continues until decision on </w:t>
      </w:r>
      <w:r>
        <w:rPr>
          <w:rFonts w:ascii="Times New Roman" w:hAnsi="Times New Roman" w:cs="Times New Roman"/>
          <w:i/>
          <w:sz w:val="24"/>
          <w:szCs w:val="24"/>
        </w:rPr>
        <w:t>renewal</w:t>
      </w:r>
      <w:r w:rsidR="00F95110" w:rsidRPr="00854B0B">
        <w:rPr>
          <w:rFonts w:ascii="Times New Roman" w:hAnsi="Times New Roman" w:cs="Times New Roman"/>
          <w:i/>
          <w:sz w:val="24"/>
          <w:szCs w:val="24"/>
        </w:rPr>
        <w:t xml:space="preserve"> application</w:t>
      </w:r>
    </w:p>
    <w:p w14:paraId="3CE7257E" w14:textId="519A01B1" w:rsidR="00F95110" w:rsidRDefault="00595324" w:rsidP="00F95110">
      <w:pPr>
        <w:rPr>
          <w:rFonts w:ascii="Times New Roman" w:hAnsi="Times New Roman" w:cs="Times New Roman"/>
          <w:sz w:val="24"/>
          <w:szCs w:val="24"/>
        </w:rPr>
      </w:pPr>
      <w:r w:rsidRPr="00A54809">
        <w:rPr>
          <w:rFonts w:ascii="Times New Roman" w:hAnsi="Times New Roman" w:cs="Times New Roman"/>
          <w:sz w:val="24"/>
          <w:szCs w:val="24"/>
        </w:rPr>
        <w:t>Regulation</w:t>
      </w:r>
      <w:r>
        <w:rPr>
          <w:rFonts w:ascii="Times New Roman" w:hAnsi="Times New Roman" w:cs="Times New Roman"/>
          <w:sz w:val="24"/>
          <w:szCs w:val="24"/>
        </w:rPr>
        <w:t xml:space="preserve"> 4.43F</w:t>
      </w:r>
      <w:r w:rsidR="00F95110">
        <w:rPr>
          <w:rFonts w:ascii="Times New Roman" w:hAnsi="Times New Roman" w:cs="Times New Roman"/>
          <w:sz w:val="24"/>
          <w:szCs w:val="24"/>
        </w:rPr>
        <w:t xml:space="preserve"> </w:t>
      </w:r>
      <w:r w:rsidR="00F95110" w:rsidRPr="00A54809">
        <w:rPr>
          <w:rFonts w:ascii="Times New Roman" w:hAnsi="Times New Roman" w:cs="Times New Roman"/>
          <w:sz w:val="24"/>
          <w:szCs w:val="24"/>
        </w:rPr>
        <w:t>deals</w:t>
      </w:r>
      <w:r w:rsidR="00F95110">
        <w:rPr>
          <w:rFonts w:ascii="Times New Roman" w:hAnsi="Times New Roman" w:cs="Times New Roman"/>
          <w:sz w:val="24"/>
          <w:szCs w:val="24"/>
        </w:rPr>
        <w:t xml:space="preserve"> with the designation duration of a RACA during its re</w:t>
      </w:r>
      <w:r>
        <w:rPr>
          <w:rFonts w:ascii="Times New Roman" w:hAnsi="Times New Roman" w:cs="Times New Roman"/>
          <w:sz w:val="24"/>
          <w:szCs w:val="24"/>
        </w:rPr>
        <w:t>newal</w:t>
      </w:r>
      <w:r w:rsidR="00F95110">
        <w:rPr>
          <w:rFonts w:ascii="Times New Roman" w:hAnsi="Times New Roman" w:cs="Times New Roman"/>
          <w:sz w:val="24"/>
          <w:szCs w:val="24"/>
        </w:rPr>
        <w:t xml:space="preserve"> application process. </w:t>
      </w:r>
    </w:p>
    <w:p w14:paraId="0A961BE8" w14:textId="1C3FB2F4" w:rsidR="00F95110" w:rsidRPr="00344C47" w:rsidRDefault="00F95110" w:rsidP="00F95110">
      <w:pPr>
        <w:rPr>
          <w:rFonts w:ascii="Times New Roman" w:hAnsi="Times New Roman" w:cs="Times New Roman"/>
          <w:sz w:val="24"/>
          <w:szCs w:val="24"/>
        </w:rPr>
      </w:pPr>
      <w:r>
        <w:rPr>
          <w:rFonts w:ascii="Times New Roman" w:hAnsi="Times New Roman" w:cs="Times New Roman"/>
          <w:sz w:val="24"/>
          <w:szCs w:val="24"/>
        </w:rPr>
        <w:t xml:space="preserve">A RACA’s designation </w:t>
      </w:r>
      <w:r w:rsidRPr="00A54809">
        <w:rPr>
          <w:rFonts w:ascii="Times New Roman" w:hAnsi="Times New Roman" w:cs="Times New Roman"/>
          <w:sz w:val="24"/>
          <w:szCs w:val="24"/>
        </w:rPr>
        <w:t>is</w:t>
      </w:r>
      <w:r>
        <w:rPr>
          <w:rFonts w:ascii="Times New Roman" w:hAnsi="Times New Roman" w:cs="Times New Roman"/>
          <w:sz w:val="24"/>
          <w:szCs w:val="24"/>
        </w:rPr>
        <w:t xml:space="preserve"> </w:t>
      </w:r>
      <w:r w:rsidR="00595324">
        <w:rPr>
          <w:rFonts w:ascii="Times New Roman" w:hAnsi="Times New Roman" w:cs="Times New Roman"/>
          <w:sz w:val="24"/>
          <w:szCs w:val="24"/>
        </w:rPr>
        <w:t>taken to continue during the renewal application</w:t>
      </w:r>
      <w:r>
        <w:rPr>
          <w:rFonts w:ascii="Times New Roman" w:hAnsi="Times New Roman" w:cs="Times New Roman"/>
          <w:sz w:val="24"/>
          <w:szCs w:val="24"/>
        </w:rPr>
        <w:t xml:space="preserve"> process until a decision has been made by the Secretary to </w:t>
      </w:r>
      <w:r w:rsidR="00595324">
        <w:rPr>
          <w:rFonts w:ascii="Times New Roman" w:hAnsi="Times New Roman" w:cs="Times New Roman"/>
          <w:sz w:val="24"/>
          <w:szCs w:val="24"/>
        </w:rPr>
        <w:t xml:space="preserve">renew or </w:t>
      </w:r>
      <w:r>
        <w:rPr>
          <w:rFonts w:ascii="Times New Roman" w:hAnsi="Times New Roman" w:cs="Times New Roman"/>
          <w:sz w:val="24"/>
          <w:szCs w:val="24"/>
        </w:rPr>
        <w:t>refuse</w:t>
      </w:r>
      <w:r w:rsidR="00595324">
        <w:rPr>
          <w:rFonts w:ascii="Times New Roman" w:hAnsi="Times New Roman" w:cs="Times New Roman"/>
          <w:sz w:val="24"/>
          <w:szCs w:val="24"/>
        </w:rPr>
        <w:t xml:space="preserve"> to renew</w:t>
      </w:r>
      <w:r>
        <w:rPr>
          <w:rFonts w:ascii="Times New Roman" w:hAnsi="Times New Roman" w:cs="Times New Roman"/>
          <w:sz w:val="24"/>
          <w:szCs w:val="24"/>
        </w:rPr>
        <w:t xml:space="preserve"> the application. </w:t>
      </w:r>
    </w:p>
    <w:p w14:paraId="3BB9518C" w14:textId="77777777" w:rsidR="00F95110" w:rsidRDefault="00595324" w:rsidP="00F95110">
      <w:pPr>
        <w:rPr>
          <w:rFonts w:ascii="Times New Roman" w:hAnsi="Times New Roman" w:cs="Times New Roman"/>
          <w:i/>
          <w:sz w:val="24"/>
          <w:szCs w:val="24"/>
        </w:rPr>
      </w:pPr>
      <w:r>
        <w:rPr>
          <w:rFonts w:ascii="Times New Roman" w:hAnsi="Times New Roman" w:cs="Times New Roman"/>
          <w:i/>
          <w:sz w:val="24"/>
          <w:szCs w:val="24"/>
        </w:rPr>
        <w:t>4.43G</w:t>
      </w:r>
      <w:r w:rsidR="00F95110" w:rsidRPr="00921E93">
        <w:rPr>
          <w:rFonts w:ascii="Times New Roman" w:hAnsi="Times New Roman" w:cs="Times New Roman"/>
          <w:i/>
          <w:sz w:val="24"/>
          <w:szCs w:val="24"/>
        </w:rPr>
        <w:t xml:space="preserve"> Duration of re-</w:t>
      </w:r>
      <w:r w:rsidR="00F95110">
        <w:rPr>
          <w:rFonts w:ascii="Times New Roman" w:hAnsi="Times New Roman" w:cs="Times New Roman"/>
          <w:i/>
          <w:sz w:val="24"/>
          <w:szCs w:val="24"/>
        </w:rPr>
        <w:t>designation</w:t>
      </w:r>
    </w:p>
    <w:p w14:paraId="4F7A3F86" w14:textId="381BD9F1" w:rsidR="00F95110" w:rsidRDefault="00F95110" w:rsidP="00F95110">
      <w:pPr>
        <w:rPr>
          <w:rFonts w:ascii="Times New Roman" w:hAnsi="Times New Roman" w:cs="Times New Roman"/>
          <w:sz w:val="24"/>
          <w:szCs w:val="24"/>
        </w:rPr>
      </w:pPr>
      <w:r>
        <w:rPr>
          <w:rFonts w:ascii="Times New Roman" w:hAnsi="Times New Roman" w:cs="Times New Roman"/>
          <w:sz w:val="24"/>
          <w:szCs w:val="24"/>
        </w:rPr>
        <w:t>Similar to the designation duration,</w:t>
      </w:r>
      <w:r w:rsidR="00BE4693">
        <w:rPr>
          <w:rFonts w:ascii="Times New Roman" w:hAnsi="Times New Roman" w:cs="Times New Roman"/>
          <w:sz w:val="24"/>
          <w:szCs w:val="24"/>
        </w:rPr>
        <w:t xml:space="preserve"> the RACA’s renewed designation</w:t>
      </w:r>
      <w:r>
        <w:rPr>
          <w:rFonts w:ascii="Times New Roman" w:hAnsi="Times New Roman" w:cs="Times New Roman"/>
          <w:sz w:val="24"/>
          <w:szCs w:val="24"/>
        </w:rPr>
        <w:t xml:space="preserve"> </w:t>
      </w:r>
      <w:r w:rsidRPr="00A54809">
        <w:rPr>
          <w:rFonts w:ascii="Times New Roman" w:hAnsi="Times New Roman" w:cs="Times New Roman"/>
          <w:sz w:val="24"/>
          <w:szCs w:val="24"/>
        </w:rPr>
        <w:t>commences</w:t>
      </w:r>
      <w:r>
        <w:rPr>
          <w:rFonts w:ascii="Times New Roman" w:hAnsi="Times New Roman" w:cs="Times New Roman"/>
          <w:sz w:val="24"/>
          <w:szCs w:val="24"/>
        </w:rPr>
        <w:t xml:space="preserve"> on the day specified in the notice of re</w:t>
      </w:r>
      <w:r w:rsidR="00BE4693">
        <w:rPr>
          <w:rFonts w:ascii="Times New Roman" w:hAnsi="Times New Roman" w:cs="Times New Roman"/>
          <w:sz w:val="24"/>
          <w:szCs w:val="24"/>
        </w:rPr>
        <w:t>newed designation under subregulation 4.43E(</w:t>
      </w:r>
      <w:r>
        <w:rPr>
          <w:rFonts w:ascii="Times New Roman" w:hAnsi="Times New Roman" w:cs="Times New Roman"/>
          <w:sz w:val="24"/>
          <w:szCs w:val="24"/>
        </w:rPr>
        <w:t xml:space="preserve">3) and </w:t>
      </w:r>
      <w:r w:rsidRPr="00A54809">
        <w:rPr>
          <w:rFonts w:ascii="Times New Roman" w:hAnsi="Times New Roman" w:cs="Times New Roman"/>
          <w:sz w:val="24"/>
          <w:szCs w:val="24"/>
        </w:rPr>
        <w:t>continues</w:t>
      </w:r>
      <w:r>
        <w:rPr>
          <w:rFonts w:ascii="Times New Roman" w:hAnsi="Times New Roman" w:cs="Times New Roman"/>
          <w:sz w:val="24"/>
          <w:szCs w:val="24"/>
        </w:rPr>
        <w:t xml:space="preserve"> in force until the end date specified in that notice or until the re-designation i</w:t>
      </w:r>
      <w:r w:rsidR="00BE4693">
        <w:rPr>
          <w:rFonts w:ascii="Times New Roman" w:hAnsi="Times New Roman" w:cs="Times New Roman"/>
          <w:sz w:val="24"/>
          <w:szCs w:val="24"/>
        </w:rPr>
        <w:t>s revoked under regulation 4.44</w:t>
      </w:r>
      <w:r>
        <w:rPr>
          <w:rFonts w:ascii="Times New Roman" w:hAnsi="Times New Roman" w:cs="Times New Roman"/>
          <w:sz w:val="24"/>
          <w:szCs w:val="24"/>
        </w:rPr>
        <w:t xml:space="preserve">. Similarly, the duration of the re-designation period </w:t>
      </w:r>
      <w:r w:rsidRPr="00A54809">
        <w:rPr>
          <w:rFonts w:ascii="Times New Roman" w:hAnsi="Times New Roman" w:cs="Times New Roman"/>
          <w:sz w:val="24"/>
          <w:szCs w:val="24"/>
        </w:rPr>
        <w:t>is</w:t>
      </w:r>
      <w:r>
        <w:rPr>
          <w:rFonts w:ascii="Times New Roman" w:hAnsi="Times New Roman" w:cs="Times New Roman"/>
          <w:sz w:val="24"/>
          <w:szCs w:val="24"/>
        </w:rPr>
        <w:t xml:space="preserve"> between 12 months to 5 years. </w:t>
      </w:r>
    </w:p>
    <w:p w14:paraId="1FE3E574" w14:textId="77777777" w:rsidR="00F95110" w:rsidRPr="00921E93" w:rsidRDefault="00BE4693" w:rsidP="00F95110">
      <w:pPr>
        <w:rPr>
          <w:rFonts w:ascii="Times New Roman" w:hAnsi="Times New Roman" w:cs="Times New Roman"/>
          <w:i/>
          <w:sz w:val="24"/>
          <w:szCs w:val="24"/>
        </w:rPr>
      </w:pPr>
      <w:r>
        <w:rPr>
          <w:rFonts w:ascii="Times New Roman" w:hAnsi="Times New Roman" w:cs="Times New Roman"/>
          <w:i/>
          <w:sz w:val="24"/>
          <w:szCs w:val="24"/>
        </w:rPr>
        <w:t>4.44</w:t>
      </w:r>
      <w:r w:rsidR="00F95110" w:rsidRPr="00921E93">
        <w:rPr>
          <w:rFonts w:ascii="Times New Roman" w:hAnsi="Times New Roman" w:cs="Times New Roman"/>
          <w:i/>
          <w:sz w:val="24"/>
          <w:szCs w:val="24"/>
        </w:rPr>
        <w:t xml:space="preserve"> Revocation of </w:t>
      </w:r>
      <w:r w:rsidR="00F95110">
        <w:rPr>
          <w:rFonts w:ascii="Times New Roman" w:hAnsi="Times New Roman" w:cs="Times New Roman"/>
          <w:i/>
          <w:sz w:val="24"/>
          <w:szCs w:val="24"/>
        </w:rPr>
        <w:t>RACA</w:t>
      </w:r>
      <w:r w:rsidR="00F95110" w:rsidRPr="00921E93">
        <w:rPr>
          <w:rFonts w:ascii="Times New Roman" w:hAnsi="Times New Roman" w:cs="Times New Roman"/>
          <w:i/>
          <w:sz w:val="24"/>
          <w:szCs w:val="24"/>
        </w:rPr>
        <w:t xml:space="preserve"> </w:t>
      </w:r>
      <w:r w:rsidR="00F95110">
        <w:rPr>
          <w:rFonts w:ascii="Times New Roman" w:hAnsi="Times New Roman" w:cs="Times New Roman"/>
          <w:i/>
          <w:sz w:val="24"/>
          <w:szCs w:val="24"/>
        </w:rPr>
        <w:t>designation</w:t>
      </w:r>
    </w:p>
    <w:p w14:paraId="63BB0982" w14:textId="63C62A0A" w:rsidR="00370902" w:rsidRDefault="00370902" w:rsidP="00F95110">
      <w:pPr>
        <w:rPr>
          <w:rFonts w:ascii="Times New Roman" w:hAnsi="Times New Roman" w:cs="Times New Roman"/>
          <w:sz w:val="24"/>
          <w:szCs w:val="24"/>
        </w:rPr>
      </w:pPr>
      <w:r>
        <w:rPr>
          <w:rFonts w:ascii="Times New Roman" w:hAnsi="Times New Roman" w:cs="Times New Roman"/>
          <w:sz w:val="24"/>
          <w:szCs w:val="24"/>
        </w:rPr>
        <w:t xml:space="preserve">If </w:t>
      </w:r>
      <w:r w:rsidR="00F95110" w:rsidRPr="00A54809">
        <w:rPr>
          <w:rFonts w:ascii="Times New Roman" w:hAnsi="Times New Roman" w:cs="Times New Roman"/>
          <w:sz w:val="24"/>
          <w:szCs w:val="24"/>
        </w:rPr>
        <w:t>the</w:t>
      </w:r>
      <w:r>
        <w:rPr>
          <w:rFonts w:ascii="Times New Roman" w:hAnsi="Times New Roman" w:cs="Times New Roman"/>
          <w:sz w:val="24"/>
          <w:szCs w:val="24"/>
        </w:rPr>
        <w:t xml:space="preserve"> RACA </w:t>
      </w:r>
      <w:r w:rsidR="00F95110" w:rsidRPr="00A54809">
        <w:rPr>
          <w:rFonts w:ascii="Times New Roman" w:hAnsi="Times New Roman" w:cs="Times New Roman"/>
          <w:sz w:val="24"/>
          <w:szCs w:val="24"/>
        </w:rPr>
        <w:t>has requested</w:t>
      </w:r>
      <w:r w:rsidR="00F95110">
        <w:rPr>
          <w:rFonts w:ascii="Times New Roman" w:hAnsi="Times New Roman" w:cs="Times New Roman"/>
          <w:sz w:val="24"/>
          <w:szCs w:val="24"/>
        </w:rPr>
        <w:t xml:space="preserve"> a revocation in w</w:t>
      </w:r>
      <w:r w:rsidR="00BE4693">
        <w:rPr>
          <w:rFonts w:ascii="Times New Roman" w:hAnsi="Times New Roman" w:cs="Times New Roman"/>
          <w:sz w:val="24"/>
          <w:szCs w:val="24"/>
        </w:rPr>
        <w:t>riting under regulation 4.44</w:t>
      </w:r>
      <w:r w:rsidR="00F95110">
        <w:rPr>
          <w:rFonts w:ascii="Times New Roman" w:hAnsi="Times New Roman" w:cs="Times New Roman"/>
          <w:sz w:val="24"/>
          <w:szCs w:val="24"/>
        </w:rPr>
        <w:t xml:space="preserve">, the Secretary </w:t>
      </w:r>
      <w:r>
        <w:rPr>
          <w:rFonts w:ascii="Times New Roman" w:hAnsi="Times New Roman" w:cs="Times New Roman"/>
          <w:sz w:val="24"/>
          <w:szCs w:val="24"/>
        </w:rPr>
        <w:t>must</w:t>
      </w:r>
      <w:r w:rsidR="00F95110">
        <w:rPr>
          <w:rFonts w:ascii="Times New Roman" w:hAnsi="Times New Roman" w:cs="Times New Roman"/>
          <w:sz w:val="24"/>
          <w:szCs w:val="24"/>
        </w:rPr>
        <w:t xml:space="preserve"> revoke the designation of the RACA.</w:t>
      </w:r>
    </w:p>
    <w:p w14:paraId="04E64A97" w14:textId="1B1C20E0" w:rsidR="00F95110" w:rsidRPr="006D5545" w:rsidRDefault="00370902" w:rsidP="00F95110">
      <w:pPr>
        <w:rPr>
          <w:rFonts w:ascii="Times New Roman" w:hAnsi="Times New Roman"/>
          <w:i/>
          <w:sz w:val="24"/>
        </w:rPr>
      </w:pPr>
      <w:r w:rsidRPr="00370902">
        <w:rPr>
          <w:rFonts w:ascii="Times New Roman" w:hAnsi="Times New Roman" w:cs="Times New Roman"/>
          <w:i/>
          <w:sz w:val="24"/>
          <w:szCs w:val="24"/>
        </w:rPr>
        <w:t xml:space="preserve">4.44A Revocation of </w:t>
      </w:r>
      <w:r>
        <w:rPr>
          <w:rFonts w:ascii="Times New Roman" w:hAnsi="Times New Roman" w:cs="Times New Roman"/>
          <w:i/>
          <w:sz w:val="24"/>
          <w:szCs w:val="24"/>
        </w:rPr>
        <w:t>RACA designation</w:t>
      </w:r>
      <w:r w:rsidRPr="00370902">
        <w:rPr>
          <w:rFonts w:ascii="Times New Roman" w:hAnsi="Times New Roman" w:cs="Times New Roman"/>
          <w:i/>
          <w:sz w:val="24"/>
          <w:szCs w:val="24"/>
        </w:rPr>
        <w:t xml:space="preserve"> to safeguard against unlawful interference with aviation</w:t>
      </w:r>
      <w:r w:rsidR="00F95110" w:rsidRPr="006D5545">
        <w:rPr>
          <w:rFonts w:ascii="Times New Roman" w:hAnsi="Times New Roman"/>
          <w:i/>
          <w:sz w:val="24"/>
        </w:rPr>
        <w:t xml:space="preserve"> </w:t>
      </w:r>
    </w:p>
    <w:p w14:paraId="11C84638" w14:textId="19571388" w:rsidR="00F95110" w:rsidRDefault="00F95110" w:rsidP="00F95110">
      <w:pPr>
        <w:rPr>
          <w:rFonts w:ascii="Times New Roman" w:hAnsi="Times New Roman" w:cs="Times New Roman"/>
          <w:sz w:val="24"/>
          <w:szCs w:val="24"/>
        </w:rPr>
      </w:pPr>
      <w:r>
        <w:rPr>
          <w:rFonts w:ascii="Times New Roman" w:hAnsi="Times New Roman" w:cs="Times New Roman"/>
          <w:sz w:val="24"/>
          <w:szCs w:val="24"/>
        </w:rPr>
        <w:t xml:space="preserve">The Secretary may revoke a RACA’s designation if the Secretary is satisfied that doing so </w:t>
      </w:r>
      <w:r w:rsidR="00E41C70">
        <w:rPr>
          <w:rFonts w:ascii="Times New Roman" w:hAnsi="Times New Roman" w:cs="Times New Roman"/>
          <w:sz w:val="24"/>
          <w:szCs w:val="24"/>
        </w:rPr>
        <w:t>will</w:t>
      </w:r>
      <w:r>
        <w:rPr>
          <w:rFonts w:ascii="Times New Roman" w:hAnsi="Times New Roman" w:cs="Times New Roman"/>
          <w:sz w:val="24"/>
          <w:szCs w:val="24"/>
        </w:rPr>
        <w:t xml:space="preserve"> be in the </w:t>
      </w:r>
      <w:r w:rsidR="00523054">
        <w:rPr>
          <w:rFonts w:ascii="Times New Roman" w:hAnsi="Times New Roman" w:cs="Times New Roman"/>
          <w:sz w:val="24"/>
          <w:szCs w:val="24"/>
        </w:rPr>
        <w:t xml:space="preserve">interest of </w:t>
      </w:r>
      <w:r w:rsidR="00370902">
        <w:rPr>
          <w:rFonts w:ascii="Times New Roman" w:hAnsi="Times New Roman" w:cs="Times New Roman"/>
          <w:sz w:val="24"/>
          <w:szCs w:val="24"/>
        </w:rPr>
        <w:t>safeguarding against unlawful</w:t>
      </w:r>
      <w:r w:rsidR="00523054">
        <w:rPr>
          <w:rFonts w:ascii="Times New Roman" w:hAnsi="Times New Roman" w:cs="Times New Roman"/>
          <w:sz w:val="24"/>
          <w:szCs w:val="24"/>
        </w:rPr>
        <w:t xml:space="preserve"> interference with aviation</w:t>
      </w:r>
      <w:r>
        <w:rPr>
          <w:rFonts w:ascii="Times New Roman" w:hAnsi="Times New Roman" w:cs="Times New Roman"/>
          <w:sz w:val="24"/>
          <w:szCs w:val="24"/>
        </w:rPr>
        <w:t xml:space="preserve">. To ensure that Australia and Australian interests are protected, this revocation power </w:t>
      </w:r>
      <w:r w:rsidRPr="00A54809">
        <w:rPr>
          <w:rFonts w:ascii="Times New Roman" w:hAnsi="Times New Roman" w:cs="Times New Roman"/>
          <w:sz w:val="24"/>
          <w:szCs w:val="24"/>
        </w:rPr>
        <w:t>is</w:t>
      </w:r>
      <w:r>
        <w:rPr>
          <w:rFonts w:ascii="Times New Roman" w:hAnsi="Times New Roman" w:cs="Times New Roman"/>
          <w:sz w:val="24"/>
          <w:szCs w:val="24"/>
        </w:rPr>
        <w:t xml:space="preserve"> exercised based on intelligence and</w:t>
      </w:r>
      <w:r w:rsidR="00C41CF0">
        <w:rPr>
          <w:rFonts w:ascii="Times New Roman" w:hAnsi="Times New Roman" w:cs="Times New Roman"/>
          <w:sz w:val="24"/>
          <w:szCs w:val="24"/>
        </w:rPr>
        <w:t>/or</w:t>
      </w:r>
      <w:r>
        <w:rPr>
          <w:rFonts w:ascii="Times New Roman" w:hAnsi="Times New Roman" w:cs="Times New Roman"/>
          <w:sz w:val="24"/>
          <w:szCs w:val="24"/>
        </w:rPr>
        <w:t xml:space="preserve"> an assessment of risk. For example, the Secretary may revoke a RACA</w:t>
      </w:r>
      <w:r w:rsidR="00BC728C">
        <w:rPr>
          <w:rFonts w:ascii="Times New Roman" w:hAnsi="Times New Roman" w:cs="Times New Roman"/>
          <w:sz w:val="24"/>
          <w:szCs w:val="24"/>
        </w:rPr>
        <w:t>’s designation</w:t>
      </w:r>
      <w:r>
        <w:rPr>
          <w:rFonts w:ascii="Times New Roman" w:hAnsi="Times New Roman" w:cs="Times New Roman"/>
          <w:sz w:val="24"/>
          <w:szCs w:val="24"/>
        </w:rPr>
        <w:t xml:space="preserve"> if intelligence or an inspection visit noted potential threats to </w:t>
      </w:r>
      <w:r w:rsidR="00FA4989">
        <w:rPr>
          <w:rFonts w:ascii="Times New Roman" w:hAnsi="Times New Roman" w:cs="Times New Roman"/>
          <w:sz w:val="24"/>
          <w:szCs w:val="24"/>
        </w:rPr>
        <w:t>aviation security</w:t>
      </w:r>
      <w:r>
        <w:rPr>
          <w:rFonts w:ascii="Times New Roman" w:hAnsi="Times New Roman" w:cs="Times New Roman"/>
          <w:sz w:val="24"/>
          <w:szCs w:val="24"/>
        </w:rPr>
        <w:t xml:space="preserve"> which </w:t>
      </w:r>
      <w:r w:rsidR="00E41C70">
        <w:rPr>
          <w:rFonts w:ascii="Times New Roman" w:hAnsi="Times New Roman" w:cs="Times New Roman"/>
          <w:sz w:val="24"/>
          <w:szCs w:val="24"/>
        </w:rPr>
        <w:t>will</w:t>
      </w:r>
      <w:r>
        <w:rPr>
          <w:rFonts w:ascii="Times New Roman" w:hAnsi="Times New Roman" w:cs="Times New Roman"/>
          <w:sz w:val="24"/>
          <w:szCs w:val="24"/>
        </w:rPr>
        <w:t xml:space="preserve"> pose a threat to the integrity of the secure </w:t>
      </w:r>
      <w:r w:rsidR="008B167F">
        <w:rPr>
          <w:rFonts w:ascii="Times New Roman" w:hAnsi="Times New Roman" w:cs="Times New Roman"/>
          <w:sz w:val="24"/>
          <w:szCs w:val="24"/>
        </w:rPr>
        <w:t>air cargo supply chain</w:t>
      </w:r>
      <w:r w:rsidR="00BC728C">
        <w:rPr>
          <w:rFonts w:ascii="Times New Roman" w:hAnsi="Times New Roman" w:cs="Times New Roman"/>
          <w:sz w:val="24"/>
          <w:szCs w:val="24"/>
        </w:rPr>
        <w:t>.</w:t>
      </w:r>
      <w:r w:rsidR="000D0CCA">
        <w:rPr>
          <w:rFonts w:ascii="Times New Roman" w:hAnsi="Times New Roman" w:cs="Times New Roman"/>
          <w:sz w:val="24"/>
          <w:szCs w:val="24"/>
        </w:rPr>
        <w:t xml:space="preserve"> </w:t>
      </w:r>
      <w:r>
        <w:rPr>
          <w:rFonts w:ascii="Times New Roman" w:hAnsi="Times New Roman" w:cs="Times New Roman"/>
          <w:sz w:val="24"/>
          <w:szCs w:val="24"/>
        </w:rPr>
        <w:t xml:space="preserve">This revocation </w:t>
      </w:r>
      <w:r w:rsidRPr="00A54809">
        <w:rPr>
          <w:rFonts w:ascii="Times New Roman" w:hAnsi="Times New Roman" w:cs="Times New Roman"/>
          <w:sz w:val="24"/>
          <w:szCs w:val="24"/>
        </w:rPr>
        <w:t>must</w:t>
      </w:r>
      <w:r>
        <w:rPr>
          <w:rFonts w:ascii="Times New Roman" w:hAnsi="Times New Roman" w:cs="Times New Roman"/>
          <w:sz w:val="24"/>
          <w:szCs w:val="24"/>
        </w:rPr>
        <w:t xml:space="preserve"> also</w:t>
      </w:r>
      <w:r w:rsidR="0058629C">
        <w:rPr>
          <w:rFonts w:ascii="Times New Roman" w:hAnsi="Times New Roman" w:cs="Times New Roman"/>
          <w:sz w:val="24"/>
          <w:szCs w:val="24"/>
        </w:rPr>
        <w:t xml:space="preserve"> </w:t>
      </w:r>
      <w:r>
        <w:rPr>
          <w:rFonts w:ascii="Times New Roman" w:hAnsi="Times New Roman" w:cs="Times New Roman"/>
          <w:sz w:val="24"/>
          <w:szCs w:val="24"/>
        </w:rPr>
        <w:t xml:space="preserve">be accompanied by </w:t>
      </w:r>
      <w:r w:rsidR="00484078">
        <w:rPr>
          <w:rFonts w:ascii="Times New Roman" w:hAnsi="Times New Roman" w:cs="Times New Roman"/>
          <w:sz w:val="24"/>
          <w:szCs w:val="24"/>
        </w:rPr>
        <w:t>reasons for the revocation</w:t>
      </w:r>
      <w:r>
        <w:rPr>
          <w:rFonts w:ascii="Times New Roman" w:hAnsi="Times New Roman" w:cs="Times New Roman"/>
          <w:sz w:val="24"/>
          <w:szCs w:val="24"/>
        </w:rPr>
        <w:t xml:space="preserve">. </w:t>
      </w:r>
    </w:p>
    <w:p w14:paraId="6CF1B0F2" w14:textId="44BD2A22" w:rsidR="00370902" w:rsidRPr="00370902" w:rsidRDefault="00370902" w:rsidP="00F95110">
      <w:pPr>
        <w:rPr>
          <w:rFonts w:ascii="Times New Roman" w:hAnsi="Times New Roman" w:cs="Times New Roman"/>
          <w:i/>
          <w:sz w:val="24"/>
          <w:szCs w:val="24"/>
        </w:rPr>
      </w:pPr>
      <w:r w:rsidRPr="006D5545">
        <w:rPr>
          <w:rFonts w:ascii="Times New Roman" w:hAnsi="Times New Roman"/>
          <w:i/>
          <w:sz w:val="24"/>
        </w:rPr>
        <w:t>4.</w:t>
      </w:r>
      <w:r w:rsidRPr="00370902">
        <w:rPr>
          <w:rFonts w:ascii="Times New Roman" w:hAnsi="Times New Roman" w:cs="Times New Roman"/>
          <w:i/>
          <w:sz w:val="24"/>
          <w:szCs w:val="24"/>
        </w:rPr>
        <w:t>44B Revocation of RACA designation on other grounds</w:t>
      </w:r>
    </w:p>
    <w:p w14:paraId="4B3A9122" w14:textId="12B7EDE7" w:rsidR="00F95110" w:rsidRDefault="006D5545" w:rsidP="00F95110">
      <w:pPr>
        <w:rPr>
          <w:rFonts w:ascii="Times New Roman" w:hAnsi="Times New Roman" w:cs="Times New Roman"/>
          <w:sz w:val="24"/>
          <w:szCs w:val="24"/>
        </w:rPr>
      </w:pPr>
      <w:r>
        <w:rPr>
          <w:rFonts w:ascii="Times New Roman" w:hAnsi="Times New Roman" w:cs="Times New Roman"/>
          <w:sz w:val="24"/>
          <w:szCs w:val="24"/>
        </w:rPr>
        <w:t>R</w:t>
      </w:r>
      <w:r w:rsidR="00425CAD">
        <w:rPr>
          <w:rFonts w:ascii="Times New Roman" w:hAnsi="Times New Roman" w:cs="Times New Roman"/>
          <w:sz w:val="24"/>
          <w:szCs w:val="24"/>
        </w:rPr>
        <w:t>egulation 4.44B</w:t>
      </w:r>
      <w:r w:rsidR="00F95110">
        <w:rPr>
          <w:rFonts w:ascii="Times New Roman" w:hAnsi="Times New Roman" w:cs="Times New Roman"/>
          <w:sz w:val="24"/>
          <w:szCs w:val="24"/>
        </w:rPr>
        <w:t xml:space="preserve"> </w:t>
      </w:r>
      <w:r w:rsidR="00E41C70">
        <w:rPr>
          <w:rFonts w:ascii="Times New Roman" w:hAnsi="Times New Roman" w:cs="Times New Roman"/>
          <w:sz w:val="24"/>
          <w:szCs w:val="24"/>
        </w:rPr>
        <w:t>will</w:t>
      </w:r>
      <w:r w:rsidR="0058629C">
        <w:rPr>
          <w:rFonts w:ascii="Times New Roman" w:hAnsi="Times New Roman" w:cs="Times New Roman"/>
          <w:sz w:val="24"/>
          <w:szCs w:val="24"/>
        </w:rPr>
        <w:t xml:space="preserve"> </w:t>
      </w:r>
      <w:r w:rsidR="00F95110">
        <w:rPr>
          <w:rFonts w:ascii="Times New Roman" w:hAnsi="Times New Roman" w:cs="Times New Roman"/>
          <w:sz w:val="24"/>
          <w:szCs w:val="24"/>
        </w:rPr>
        <w:t xml:space="preserve">set out the other grounds </w:t>
      </w:r>
      <w:r w:rsidR="006268AB">
        <w:rPr>
          <w:rFonts w:ascii="Times New Roman" w:hAnsi="Times New Roman" w:cs="Times New Roman"/>
          <w:sz w:val="24"/>
          <w:szCs w:val="24"/>
        </w:rPr>
        <w:t xml:space="preserve">on </w:t>
      </w:r>
      <w:r w:rsidR="00F95110">
        <w:rPr>
          <w:rFonts w:ascii="Times New Roman" w:hAnsi="Times New Roman" w:cs="Times New Roman"/>
          <w:sz w:val="24"/>
          <w:szCs w:val="24"/>
        </w:rPr>
        <w:t>which the Secretary may revoke the designation of a RACA. These grounds</w:t>
      </w:r>
      <w:r w:rsidR="00FA339C">
        <w:rPr>
          <w:rFonts w:ascii="Times New Roman" w:hAnsi="Times New Roman" w:cs="Times New Roman"/>
          <w:sz w:val="24"/>
          <w:szCs w:val="24"/>
        </w:rPr>
        <w:t xml:space="preserve"> </w:t>
      </w:r>
      <w:r w:rsidR="00F95110">
        <w:rPr>
          <w:rFonts w:ascii="Times New Roman" w:hAnsi="Times New Roman" w:cs="Times New Roman"/>
          <w:sz w:val="24"/>
          <w:szCs w:val="24"/>
        </w:rPr>
        <w:t>include a variety of situations where the RACA may have gone out of business, may have provided false or misleading information, may have not complied with a RACA security program or has not accepted an action in a notice under regulation 4.4</w:t>
      </w:r>
      <w:r w:rsidR="00171F0D">
        <w:rPr>
          <w:rFonts w:ascii="Times New Roman" w:hAnsi="Times New Roman" w:cs="Times New Roman"/>
          <w:sz w:val="24"/>
          <w:szCs w:val="24"/>
        </w:rPr>
        <w:t>3C</w:t>
      </w:r>
      <w:r w:rsidR="00F95110">
        <w:rPr>
          <w:rFonts w:ascii="Times New Roman" w:hAnsi="Times New Roman" w:cs="Times New Roman"/>
          <w:sz w:val="24"/>
          <w:szCs w:val="24"/>
        </w:rPr>
        <w:t>. Before the Secr</w:t>
      </w:r>
      <w:r w:rsidR="00806D67">
        <w:rPr>
          <w:rFonts w:ascii="Times New Roman" w:hAnsi="Times New Roman" w:cs="Times New Roman"/>
          <w:sz w:val="24"/>
          <w:szCs w:val="24"/>
        </w:rPr>
        <w:t>etary decides to revoke a RACA’s</w:t>
      </w:r>
      <w:r w:rsidR="00F95110">
        <w:rPr>
          <w:rFonts w:ascii="Times New Roman" w:hAnsi="Times New Roman" w:cs="Times New Roman"/>
          <w:sz w:val="24"/>
          <w:szCs w:val="24"/>
        </w:rPr>
        <w:t xml:space="preserve"> designation, the RACA </w:t>
      </w:r>
      <w:r w:rsidR="00F95110" w:rsidRPr="00A54809">
        <w:rPr>
          <w:rFonts w:ascii="Times New Roman" w:hAnsi="Times New Roman" w:cs="Times New Roman"/>
          <w:sz w:val="24"/>
          <w:szCs w:val="24"/>
        </w:rPr>
        <w:t>is</w:t>
      </w:r>
      <w:r w:rsidR="00F95110">
        <w:rPr>
          <w:rFonts w:ascii="Times New Roman" w:hAnsi="Times New Roman" w:cs="Times New Roman"/>
          <w:sz w:val="24"/>
          <w:szCs w:val="24"/>
        </w:rPr>
        <w:t xml:space="preserve"> provided with a written notice of the proposed revocation and its reasons. This </w:t>
      </w:r>
      <w:r w:rsidR="00F95110" w:rsidRPr="00A54809">
        <w:rPr>
          <w:rFonts w:ascii="Times New Roman" w:hAnsi="Times New Roman" w:cs="Times New Roman"/>
          <w:sz w:val="24"/>
          <w:szCs w:val="24"/>
        </w:rPr>
        <w:t>provides</w:t>
      </w:r>
      <w:r w:rsidR="00F95110">
        <w:rPr>
          <w:rFonts w:ascii="Times New Roman" w:hAnsi="Times New Roman" w:cs="Times New Roman"/>
          <w:sz w:val="24"/>
          <w:szCs w:val="24"/>
        </w:rPr>
        <w:t xml:space="preserve"> the opportunity for the RACA to make a submission as to why the designation should not be revoked. The RACA </w:t>
      </w:r>
      <w:r w:rsidR="00F95110" w:rsidRPr="00A54809">
        <w:rPr>
          <w:rFonts w:ascii="Times New Roman" w:hAnsi="Times New Roman" w:cs="Times New Roman"/>
          <w:sz w:val="24"/>
          <w:szCs w:val="24"/>
        </w:rPr>
        <w:t>must</w:t>
      </w:r>
      <w:r w:rsidR="00F95110">
        <w:rPr>
          <w:rFonts w:ascii="Times New Roman" w:hAnsi="Times New Roman" w:cs="Times New Roman"/>
          <w:sz w:val="24"/>
          <w:szCs w:val="24"/>
        </w:rPr>
        <w:t xml:space="preserve"> make the submission within the response period, which is a minimum of 14 days commencing on the day the notice is given. The Secretary </w:t>
      </w:r>
      <w:r w:rsidR="00F95110" w:rsidRPr="00A54809">
        <w:rPr>
          <w:rFonts w:ascii="Times New Roman" w:hAnsi="Times New Roman" w:cs="Times New Roman"/>
          <w:sz w:val="24"/>
          <w:szCs w:val="24"/>
        </w:rPr>
        <w:t>must</w:t>
      </w:r>
      <w:r w:rsidR="00F95110">
        <w:rPr>
          <w:rFonts w:ascii="Times New Roman" w:hAnsi="Times New Roman" w:cs="Times New Roman"/>
          <w:sz w:val="24"/>
          <w:szCs w:val="24"/>
        </w:rPr>
        <w:t xml:space="preserve"> consider the submission and notify the RACA in writing of the decision and the reasons for decision. If the Secret</w:t>
      </w:r>
      <w:r w:rsidR="00BB3C99">
        <w:rPr>
          <w:rFonts w:ascii="Times New Roman" w:hAnsi="Times New Roman" w:cs="Times New Roman"/>
          <w:sz w:val="24"/>
          <w:szCs w:val="24"/>
        </w:rPr>
        <w:t>ary does not provide a notice</w:t>
      </w:r>
      <w:r w:rsidR="00F95110">
        <w:rPr>
          <w:rFonts w:ascii="Times New Roman" w:hAnsi="Times New Roman" w:cs="Times New Roman"/>
          <w:sz w:val="24"/>
          <w:szCs w:val="24"/>
        </w:rPr>
        <w:t xml:space="preserve"> </w:t>
      </w:r>
      <w:r w:rsidR="00BB3C99">
        <w:rPr>
          <w:rFonts w:ascii="Times New Roman" w:hAnsi="Times New Roman" w:cs="Times New Roman"/>
          <w:sz w:val="24"/>
          <w:szCs w:val="24"/>
        </w:rPr>
        <w:t xml:space="preserve">within </w:t>
      </w:r>
      <w:r w:rsidR="00F95110">
        <w:rPr>
          <w:rFonts w:ascii="Times New Roman" w:hAnsi="Times New Roman" w:cs="Times New Roman"/>
          <w:sz w:val="24"/>
          <w:szCs w:val="24"/>
        </w:rPr>
        <w:t>the</w:t>
      </w:r>
      <w:r w:rsidR="00BB3C99">
        <w:rPr>
          <w:rFonts w:ascii="Times New Roman" w:hAnsi="Times New Roman" w:cs="Times New Roman"/>
          <w:sz w:val="24"/>
          <w:szCs w:val="24"/>
        </w:rPr>
        <w:t xml:space="preserve"> 28 days after the</w:t>
      </w:r>
      <w:r w:rsidR="00F95110">
        <w:rPr>
          <w:rFonts w:ascii="Times New Roman" w:hAnsi="Times New Roman" w:cs="Times New Roman"/>
          <w:sz w:val="24"/>
          <w:szCs w:val="24"/>
        </w:rPr>
        <w:t xml:space="preserve"> response period for the decision, then the Secretary </w:t>
      </w:r>
      <w:r w:rsidR="00F95110" w:rsidRPr="00A54809">
        <w:rPr>
          <w:rFonts w:ascii="Times New Roman" w:hAnsi="Times New Roman" w:cs="Times New Roman"/>
          <w:sz w:val="24"/>
          <w:szCs w:val="24"/>
        </w:rPr>
        <w:t>is</w:t>
      </w:r>
      <w:r w:rsidR="00F95110">
        <w:rPr>
          <w:rFonts w:ascii="Times New Roman" w:hAnsi="Times New Roman" w:cs="Times New Roman"/>
          <w:sz w:val="24"/>
          <w:szCs w:val="24"/>
        </w:rPr>
        <w:t xml:space="preserve"> taken to have decided to revoke the RACA’s designation</w:t>
      </w:r>
      <w:r w:rsidR="00BB3C99">
        <w:rPr>
          <w:rFonts w:ascii="Times New Roman" w:hAnsi="Times New Roman" w:cs="Times New Roman"/>
          <w:sz w:val="24"/>
          <w:szCs w:val="24"/>
        </w:rPr>
        <w:t>.</w:t>
      </w:r>
      <w:r w:rsidR="00F95110" w:rsidRPr="008E404D">
        <w:rPr>
          <w:rFonts w:ascii="Times New Roman" w:hAnsi="Times New Roman" w:cs="Times New Roman"/>
          <w:sz w:val="24"/>
          <w:szCs w:val="24"/>
        </w:rPr>
        <w:t xml:space="preserve"> </w:t>
      </w:r>
    </w:p>
    <w:p w14:paraId="435C4C94" w14:textId="2EF3D0BD" w:rsidR="000D0CCA" w:rsidRDefault="00F95110" w:rsidP="000D0CCA">
      <w:pPr>
        <w:rPr>
          <w:rFonts w:ascii="Times New Roman" w:hAnsi="Times New Roman" w:cs="Times New Roman"/>
          <w:sz w:val="24"/>
          <w:szCs w:val="24"/>
        </w:rPr>
      </w:pPr>
      <w:r w:rsidRPr="00A54809">
        <w:rPr>
          <w:rFonts w:ascii="Times New Roman" w:hAnsi="Times New Roman" w:cs="Times New Roman"/>
          <w:sz w:val="24"/>
          <w:szCs w:val="24"/>
        </w:rPr>
        <w:t xml:space="preserve">The </w:t>
      </w:r>
      <w:r w:rsidR="000D0CCA" w:rsidRPr="00370902">
        <w:rPr>
          <w:rFonts w:ascii="Times New Roman" w:hAnsi="Times New Roman" w:cs="Times New Roman"/>
          <w:sz w:val="24"/>
          <w:szCs w:val="24"/>
        </w:rPr>
        <w:t xml:space="preserve">RACA may appeal to the </w:t>
      </w:r>
      <w:r w:rsidR="000D0CCA" w:rsidRPr="006D5545">
        <w:rPr>
          <w:rFonts w:ascii="Times New Roman" w:hAnsi="Times New Roman"/>
          <w:sz w:val="24"/>
        </w:rPr>
        <w:t>Administrative Appeals Tribunal</w:t>
      </w:r>
      <w:r w:rsidR="000D0CCA" w:rsidRPr="00370902">
        <w:rPr>
          <w:rFonts w:ascii="Times New Roman" w:hAnsi="Times New Roman" w:cs="Times New Roman"/>
          <w:i/>
          <w:sz w:val="24"/>
          <w:szCs w:val="24"/>
        </w:rPr>
        <w:t xml:space="preserve"> </w:t>
      </w:r>
      <w:r w:rsidR="000D0CCA" w:rsidRPr="00370902">
        <w:rPr>
          <w:rFonts w:ascii="Times New Roman" w:hAnsi="Times New Roman" w:cs="Times New Roman"/>
          <w:sz w:val="24"/>
          <w:szCs w:val="24"/>
        </w:rPr>
        <w:t>for a review of the decision by the Secretary on this matter.</w:t>
      </w:r>
      <w:r w:rsidR="000D0CCA">
        <w:rPr>
          <w:rFonts w:ascii="Times New Roman" w:hAnsi="Times New Roman" w:cs="Times New Roman"/>
          <w:sz w:val="24"/>
          <w:szCs w:val="24"/>
        </w:rPr>
        <w:t xml:space="preserve"> </w:t>
      </w:r>
    </w:p>
    <w:p w14:paraId="467A28D0" w14:textId="3D1DFBE8" w:rsidR="00370902" w:rsidRPr="00370902" w:rsidRDefault="00370902" w:rsidP="000D0CCA">
      <w:pPr>
        <w:rPr>
          <w:rFonts w:ascii="Times New Roman" w:hAnsi="Times New Roman" w:cs="Times New Roman"/>
          <w:i/>
          <w:sz w:val="24"/>
          <w:szCs w:val="24"/>
        </w:rPr>
      </w:pPr>
      <w:r w:rsidRPr="00370902">
        <w:rPr>
          <w:rFonts w:ascii="Times New Roman" w:hAnsi="Times New Roman" w:cs="Times New Roman"/>
          <w:i/>
          <w:sz w:val="24"/>
          <w:szCs w:val="24"/>
        </w:rPr>
        <w:t>4.44C automatic revocation if RACA accredited as AACA</w:t>
      </w:r>
    </w:p>
    <w:p w14:paraId="0647E859" w14:textId="286BA6BF" w:rsidR="00370902" w:rsidRDefault="00370902" w:rsidP="000D0CCA">
      <w:pPr>
        <w:rPr>
          <w:rFonts w:ascii="Times New Roman" w:hAnsi="Times New Roman" w:cs="Times New Roman"/>
          <w:sz w:val="24"/>
          <w:szCs w:val="24"/>
        </w:rPr>
      </w:pPr>
      <w:r>
        <w:rPr>
          <w:rFonts w:ascii="Times New Roman" w:hAnsi="Times New Roman" w:cs="Times New Roman"/>
          <w:sz w:val="24"/>
          <w:szCs w:val="24"/>
        </w:rPr>
        <w:t xml:space="preserve">This regulation provides for automatic revocation of a person as a RACA if the person is accredited as an AACA. </w:t>
      </w:r>
    </w:p>
    <w:p w14:paraId="2862286A" w14:textId="77777777" w:rsidR="0009797F" w:rsidRPr="009F7D45" w:rsidRDefault="0009797F" w:rsidP="0009797F">
      <w:pPr>
        <w:rPr>
          <w:rFonts w:ascii="Times New Roman" w:hAnsi="Times New Roman" w:cs="Times New Roman"/>
          <w:b/>
          <w:sz w:val="24"/>
          <w:szCs w:val="24"/>
        </w:rPr>
      </w:pPr>
      <w:r w:rsidRPr="009F7D45">
        <w:rPr>
          <w:rFonts w:ascii="Times New Roman" w:hAnsi="Times New Roman" w:cs="Times New Roman"/>
          <w:b/>
          <w:sz w:val="24"/>
          <w:szCs w:val="24"/>
        </w:rPr>
        <w:t>Item [1</w:t>
      </w:r>
      <w:r>
        <w:rPr>
          <w:rFonts w:ascii="Times New Roman" w:hAnsi="Times New Roman" w:cs="Times New Roman"/>
          <w:b/>
          <w:sz w:val="24"/>
          <w:szCs w:val="24"/>
        </w:rPr>
        <w:t>5]</w:t>
      </w:r>
      <w:r w:rsidRPr="00643078">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9F7D45">
        <w:rPr>
          <w:rFonts w:ascii="Times New Roman" w:hAnsi="Times New Roman" w:cs="Times New Roman"/>
          <w:b/>
          <w:sz w:val="24"/>
          <w:szCs w:val="24"/>
        </w:rPr>
        <w:t>Regulations 4.45A and 4.46</w:t>
      </w:r>
      <w:r>
        <w:rPr>
          <w:rFonts w:ascii="Times New Roman" w:hAnsi="Times New Roman" w:cs="Times New Roman"/>
          <w:b/>
          <w:sz w:val="24"/>
          <w:szCs w:val="24"/>
        </w:rPr>
        <w:t xml:space="preserve">  </w:t>
      </w:r>
    </w:p>
    <w:p w14:paraId="58B53463" w14:textId="77777777" w:rsidR="0009797F" w:rsidRDefault="0009797F" w:rsidP="0009797F">
      <w:pPr>
        <w:rPr>
          <w:rFonts w:ascii="Times New Roman" w:hAnsi="Times New Roman" w:cs="Times New Roman"/>
          <w:sz w:val="24"/>
          <w:szCs w:val="24"/>
        </w:rPr>
      </w:pPr>
      <w:r w:rsidRPr="00C90B0C">
        <w:rPr>
          <w:rFonts w:ascii="Times New Roman" w:hAnsi="Times New Roman" w:cs="Times New Roman"/>
          <w:sz w:val="24"/>
          <w:szCs w:val="24"/>
        </w:rPr>
        <w:t xml:space="preserve">These regulations </w:t>
      </w:r>
      <w:r w:rsidRPr="00A54809">
        <w:rPr>
          <w:rFonts w:ascii="Times New Roman" w:hAnsi="Times New Roman" w:cs="Times New Roman"/>
          <w:sz w:val="24"/>
          <w:szCs w:val="24"/>
        </w:rPr>
        <w:t>are</w:t>
      </w:r>
      <w:r w:rsidRPr="00C90B0C">
        <w:rPr>
          <w:rFonts w:ascii="Times New Roman" w:hAnsi="Times New Roman" w:cs="Times New Roman"/>
          <w:sz w:val="24"/>
          <w:szCs w:val="24"/>
        </w:rPr>
        <w:t xml:space="preserve"> repealed. There </w:t>
      </w:r>
      <w:r w:rsidRPr="00A54809">
        <w:rPr>
          <w:rFonts w:ascii="Times New Roman" w:hAnsi="Times New Roman" w:cs="Times New Roman"/>
          <w:sz w:val="24"/>
          <w:szCs w:val="24"/>
        </w:rPr>
        <w:t>is</w:t>
      </w:r>
      <w:r>
        <w:rPr>
          <w:rFonts w:ascii="Times New Roman" w:hAnsi="Times New Roman" w:cs="Times New Roman"/>
          <w:sz w:val="24"/>
          <w:szCs w:val="24"/>
        </w:rPr>
        <w:t xml:space="preserve"> </w:t>
      </w:r>
      <w:r w:rsidRPr="00C90B0C">
        <w:rPr>
          <w:rFonts w:ascii="Times New Roman" w:hAnsi="Times New Roman" w:cs="Times New Roman"/>
          <w:sz w:val="24"/>
          <w:szCs w:val="24"/>
        </w:rPr>
        <w:t>no longer</w:t>
      </w:r>
      <w:r>
        <w:rPr>
          <w:rFonts w:ascii="Times New Roman" w:hAnsi="Times New Roman" w:cs="Times New Roman"/>
          <w:sz w:val="24"/>
          <w:szCs w:val="24"/>
        </w:rPr>
        <w:t xml:space="preserve"> </w:t>
      </w:r>
      <w:r w:rsidRPr="00C90B0C">
        <w:rPr>
          <w:rFonts w:ascii="Times New Roman" w:hAnsi="Times New Roman" w:cs="Times New Roman"/>
          <w:sz w:val="24"/>
          <w:szCs w:val="24"/>
        </w:rPr>
        <w:t xml:space="preserve">a requirement for </w:t>
      </w:r>
      <w:r w:rsidRPr="00B345CC">
        <w:rPr>
          <w:rFonts w:ascii="Times New Roman" w:hAnsi="Times New Roman" w:cs="Times New Roman"/>
          <w:sz w:val="24"/>
          <w:szCs w:val="24"/>
        </w:rPr>
        <w:t>a</w:t>
      </w:r>
      <w:r>
        <w:rPr>
          <w:rFonts w:ascii="Times New Roman" w:hAnsi="Times New Roman" w:cs="Times New Roman"/>
          <w:sz w:val="24"/>
          <w:szCs w:val="24"/>
        </w:rPr>
        <w:t xml:space="preserve"> </w:t>
      </w:r>
      <w:r w:rsidRPr="00C90B0C">
        <w:rPr>
          <w:rFonts w:ascii="Times New Roman" w:hAnsi="Times New Roman" w:cs="Times New Roman"/>
          <w:sz w:val="24"/>
          <w:szCs w:val="24"/>
        </w:rPr>
        <w:t>RACA to notify the Secretary of changes to information</w:t>
      </w:r>
      <w:r>
        <w:rPr>
          <w:rFonts w:ascii="Times New Roman" w:hAnsi="Times New Roman" w:cs="Times New Roman"/>
          <w:sz w:val="24"/>
          <w:szCs w:val="24"/>
        </w:rPr>
        <w:t xml:space="preserve"> contained in its application. However, this </w:t>
      </w:r>
      <w:r w:rsidRPr="00A54809">
        <w:rPr>
          <w:rFonts w:ascii="Times New Roman" w:hAnsi="Times New Roman" w:cs="Times New Roman"/>
          <w:sz w:val="24"/>
          <w:szCs w:val="24"/>
        </w:rPr>
        <w:t>does</w:t>
      </w:r>
      <w:r>
        <w:rPr>
          <w:rFonts w:ascii="Times New Roman" w:hAnsi="Times New Roman" w:cs="Times New Roman"/>
          <w:sz w:val="24"/>
          <w:szCs w:val="24"/>
        </w:rPr>
        <w:t xml:space="preserve"> not preclude any requirements the RACA security program may have around information notification under the measures and procedures for quality assurance and incident response. </w:t>
      </w:r>
    </w:p>
    <w:p w14:paraId="3AA7978D" w14:textId="77777777" w:rsidR="0009797F" w:rsidRDefault="0009797F" w:rsidP="0009797F">
      <w:pPr>
        <w:rPr>
          <w:rFonts w:ascii="Times New Roman" w:hAnsi="Times New Roman" w:cs="Times New Roman"/>
          <w:sz w:val="24"/>
          <w:szCs w:val="24"/>
        </w:rPr>
      </w:pPr>
      <w:r w:rsidRPr="00A54809">
        <w:rPr>
          <w:rFonts w:ascii="Times New Roman" w:hAnsi="Times New Roman" w:cs="Times New Roman"/>
          <w:sz w:val="24"/>
          <w:szCs w:val="24"/>
        </w:rPr>
        <w:t>Regulation</w:t>
      </w:r>
      <w:r>
        <w:rPr>
          <w:rFonts w:ascii="Times New Roman" w:hAnsi="Times New Roman" w:cs="Times New Roman"/>
          <w:sz w:val="24"/>
          <w:szCs w:val="24"/>
        </w:rPr>
        <w:t xml:space="preserve"> 4.46 </w:t>
      </w:r>
      <w:r w:rsidRPr="00A54809">
        <w:rPr>
          <w:rFonts w:ascii="Times New Roman" w:hAnsi="Times New Roman" w:cs="Times New Roman"/>
          <w:sz w:val="24"/>
          <w:szCs w:val="24"/>
        </w:rPr>
        <w:t>is</w:t>
      </w:r>
      <w:r>
        <w:rPr>
          <w:rFonts w:ascii="Times New Roman" w:hAnsi="Times New Roman" w:cs="Times New Roman"/>
          <w:sz w:val="24"/>
          <w:szCs w:val="24"/>
        </w:rPr>
        <w:t xml:space="preserve"> repealed as the disclosure of information offences </w:t>
      </w:r>
      <w:r w:rsidRPr="00A54809">
        <w:rPr>
          <w:rFonts w:ascii="Times New Roman" w:hAnsi="Times New Roman" w:cs="Times New Roman"/>
          <w:sz w:val="24"/>
          <w:szCs w:val="24"/>
        </w:rPr>
        <w:t>are</w:t>
      </w:r>
      <w:r>
        <w:rPr>
          <w:rFonts w:ascii="Times New Roman" w:hAnsi="Times New Roman" w:cs="Times New Roman"/>
          <w:sz w:val="24"/>
          <w:szCs w:val="24"/>
        </w:rPr>
        <w:t xml:space="preserve"> now attached to known consignors under regulation 4.41ZH, RACAs under regulation 4.46H and AACAs under regulation 4.51H. However, the offence mechanism for aviation industry participants other than a RACA, AACA or known consignor disclosing information not in accordance with a security program </w:t>
      </w:r>
      <w:r w:rsidRPr="00A54809">
        <w:rPr>
          <w:rFonts w:ascii="Times New Roman" w:hAnsi="Times New Roman" w:cs="Times New Roman"/>
          <w:sz w:val="24"/>
          <w:szCs w:val="24"/>
        </w:rPr>
        <w:t>continues</w:t>
      </w:r>
      <w:r>
        <w:rPr>
          <w:rFonts w:ascii="Times New Roman" w:hAnsi="Times New Roman" w:cs="Times New Roman"/>
          <w:sz w:val="24"/>
          <w:szCs w:val="24"/>
        </w:rPr>
        <w:t xml:space="preserve"> to apply under regulation 4.51J.</w:t>
      </w:r>
    </w:p>
    <w:p w14:paraId="4A6DD10B" w14:textId="77777777" w:rsidR="0009797F" w:rsidRPr="009F7D45" w:rsidRDefault="0009797F" w:rsidP="0009797F">
      <w:pPr>
        <w:rPr>
          <w:rFonts w:ascii="Times New Roman" w:hAnsi="Times New Roman" w:cs="Times New Roman"/>
          <w:b/>
          <w:sz w:val="24"/>
          <w:szCs w:val="24"/>
        </w:rPr>
      </w:pPr>
      <w:r w:rsidRPr="009F7D45">
        <w:rPr>
          <w:rFonts w:ascii="Times New Roman" w:hAnsi="Times New Roman" w:cs="Times New Roman"/>
          <w:b/>
          <w:sz w:val="24"/>
          <w:szCs w:val="24"/>
        </w:rPr>
        <w:t>Item [1</w:t>
      </w:r>
      <w:r>
        <w:rPr>
          <w:rFonts w:ascii="Times New Roman" w:hAnsi="Times New Roman" w:cs="Times New Roman"/>
          <w:b/>
          <w:sz w:val="24"/>
          <w:szCs w:val="24"/>
        </w:rPr>
        <w:t>6</w:t>
      </w:r>
      <w:r w:rsidRPr="009F7D45">
        <w:rPr>
          <w:rFonts w:ascii="Times New Roman" w:hAnsi="Times New Roman" w:cs="Times New Roman"/>
          <w:b/>
          <w:sz w:val="24"/>
          <w:szCs w:val="24"/>
        </w:rPr>
        <w:t>]</w:t>
      </w:r>
      <w:r w:rsidRPr="00643078">
        <w:rPr>
          <w:rFonts w:ascii="Times New Roman" w:hAnsi="Times New Roman" w:cs="Times New Roman"/>
          <w:b/>
          <w:sz w:val="24"/>
          <w:szCs w:val="24"/>
        </w:rPr>
        <w:t xml:space="preserve"> – </w:t>
      </w:r>
      <w:r w:rsidRPr="009F7D45">
        <w:rPr>
          <w:rFonts w:ascii="Times New Roman" w:hAnsi="Times New Roman" w:cs="Times New Roman"/>
          <w:b/>
          <w:sz w:val="24"/>
          <w:szCs w:val="24"/>
        </w:rPr>
        <w:t>After Subdivision 4.1A.2</w:t>
      </w:r>
    </w:p>
    <w:p w14:paraId="71F95E25" w14:textId="77777777" w:rsidR="0009797F" w:rsidRPr="00DC1B6B" w:rsidRDefault="0009797F" w:rsidP="0009797F">
      <w:pPr>
        <w:rPr>
          <w:rFonts w:ascii="Times New Roman" w:hAnsi="Times New Roman" w:cs="Times New Roman"/>
          <w:i/>
          <w:sz w:val="24"/>
          <w:szCs w:val="24"/>
        </w:rPr>
      </w:pPr>
      <w:r w:rsidRPr="00DC1B6B">
        <w:rPr>
          <w:rFonts w:ascii="Times New Roman" w:hAnsi="Times New Roman" w:cs="Times New Roman"/>
          <w:i/>
          <w:sz w:val="24"/>
          <w:szCs w:val="24"/>
        </w:rPr>
        <w:t>Subdivision</w:t>
      </w:r>
      <w:r>
        <w:rPr>
          <w:rFonts w:ascii="Times New Roman" w:hAnsi="Times New Roman" w:cs="Times New Roman"/>
          <w:i/>
          <w:sz w:val="24"/>
          <w:szCs w:val="24"/>
        </w:rPr>
        <w:t xml:space="preserve"> 4.1A.2A</w:t>
      </w:r>
      <w:r w:rsidRPr="008F4358">
        <w:rPr>
          <w:rFonts w:ascii="Times New Roman" w:hAnsi="Times New Roman" w:cs="Times New Roman"/>
          <w:i/>
          <w:sz w:val="24"/>
          <w:szCs w:val="24"/>
        </w:rPr>
        <w:t>—</w:t>
      </w:r>
      <w:r>
        <w:rPr>
          <w:rFonts w:ascii="Times New Roman" w:hAnsi="Times New Roman" w:cs="Times New Roman"/>
          <w:i/>
          <w:sz w:val="24"/>
          <w:szCs w:val="24"/>
        </w:rPr>
        <w:t>RACA</w:t>
      </w:r>
      <w:r w:rsidRPr="00DC1B6B">
        <w:rPr>
          <w:rFonts w:ascii="Times New Roman" w:hAnsi="Times New Roman" w:cs="Times New Roman"/>
          <w:i/>
          <w:sz w:val="24"/>
          <w:szCs w:val="24"/>
        </w:rPr>
        <w:t xml:space="preserve"> security programs</w:t>
      </w:r>
    </w:p>
    <w:p w14:paraId="069DB8C4" w14:textId="77777777" w:rsidR="0009797F" w:rsidRPr="00DC1B6B" w:rsidRDefault="0009797F" w:rsidP="0009797F">
      <w:pPr>
        <w:rPr>
          <w:rFonts w:ascii="Times New Roman" w:hAnsi="Times New Roman" w:cs="Times New Roman"/>
          <w:i/>
          <w:sz w:val="24"/>
          <w:szCs w:val="24"/>
        </w:rPr>
      </w:pPr>
      <w:r>
        <w:rPr>
          <w:rFonts w:ascii="Times New Roman" w:hAnsi="Times New Roman" w:cs="Times New Roman"/>
          <w:i/>
          <w:sz w:val="24"/>
          <w:szCs w:val="24"/>
        </w:rPr>
        <w:t>4.46</w:t>
      </w:r>
      <w:r w:rsidRPr="00DC1B6B">
        <w:rPr>
          <w:rFonts w:ascii="Times New Roman" w:hAnsi="Times New Roman" w:cs="Times New Roman"/>
          <w:i/>
          <w:sz w:val="24"/>
          <w:szCs w:val="24"/>
        </w:rPr>
        <w:t xml:space="preserve"> Secretary must provide </w:t>
      </w:r>
      <w:r>
        <w:rPr>
          <w:rFonts w:ascii="Times New Roman" w:hAnsi="Times New Roman" w:cs="Times New Roman"/>
          <w:i/>
          <w:sz w:val="24"/>
          <w:szCs w:val="24"/>
        </w:rPr>
        <w:t>RACA</w:t>
      </w:r>
      <w:r w:rsidRPr="00DC1B6B">
        <w:rPr>
          <w:rFonts w:ascii="Times New Roman" w:hAnsi="Times New Roman" w:cs="Times New Roman"/>
          <w:i/>
          <w:sz w:val="24"/>
          <w:szCs w:val="24"/>
        </w:rPr>
        <w:t xml:space="preserve"> with security program</w:t>
      </w:r>
    </w:p>
    <w:p w14:paraId="6BC5EC7A" w14:textId="3146CE3F" w:rsidR="0009797F" w:rsidRDefault="0009797F" w:rsidP="0009797F">
      <w:pPr>
        <w:rPr>
          <w:rFonts w:ascii="Times New Roman" w:hAnsi="Times New Roman" w:cs="Times New Roman"/>
          <w:sz w:val="24"/>
          <w:szCs w:val="24"/>
        </w:rPr>
      </w:pPr>
      <w:r>
        <w:rPr>
          <w:rFonts w:ascii="Times New Roman" w:hAnsi="Times New Roman" w:cs="Times New Roman"/>
          <w:sz w:val="24"/>
          <w:szCs w:val="24"/>
        </w:rPr>
        <w:t xml:space="preserve">The RACA security program </w:t>
      </w:r>
      <w:r w:rsidRPr="00A54809">
        <w:rPr>
          <w:rFonts w:ascii="Times New Roman" w:hAnsi="Times New Roman" w:cs="Times New Roman"/>
          <w:sz w:val="24"/>
          <w:szCs w:val="24"/>
        </w:rPr>
        <w:t>must</w:t>
      </w:r>
      <w:r>
        <w:rPr>
          <w:rFonts w:ascii="Times New Roman" w:hAnsi="Times New Roman" w:cs="Times New Roman"/>
          <w:sz w:val="24"/>
          <w:szCs w:val="24"/>
        </w:rPr>
        <w:t xml:space="preserve"> set out the following requirements under subregulation 4.46(2). The requirements </w:t>
      </w:r>
      <w:r w:rsidRPr="00A54809">
        <w:rPr>
          <w:rFonts w:ascii="Times New Roman" w:hAnsi="Times New Roman" w:cs="Times New Roman"/>
          <w:sz w:val="24"/>
          <w:szCs w:val="24"/>
        </w:rPr>
        <w:t>are</w:t>
      </w:r>
      <w:r>
        <w:rPr>
          <w:rFonts w:ascii="Times New Roman" w:hAnsi="Times New Roman" w:cs="Times New Roman"/>
          <w:sz w:val="24"/>
          <w:szCs w:val="24"/>
        </w:rPr>
        <w:t xml:space="preserve"> consistent with international arrangements and </w:t>
      </w:r>
      <w:r w:rsidRPr="00A54809">
        <w:rPr>
          <w:rFonts w:ascii="Times New Roman" w:hAnsi="Times New Roman" w:cs="Times New Roman"/>
          <w:sz w:val="24"/>
          <w:szCs w:val="24"/>
        </w:rPr>
        <w:t>are</w:t>
      </w:r>
      <w:r>
        <w:rPr>
          <w:rFonts w:ascii="Times New Roman" w:hAnsi="Times New Roman" w:cs="Times New Roman"/>
          <w:sz w:val="24"/>
          <w:szCs w:val="24"/>
        </w:rPr>
        <w:t xml:space="preserve"> organised into pillars</w:t>
      </w:r>
      <w:r w:rsidR="00686010">
        <w:rPr>
          <w:rFonts w:ascii="Times New Roman" w:hAnsi="Times New Roman" w:cs="Times New Roman"/>
          <w:sz w:val="24"/>
          <w:szCs w:val="24"/>
        </w:rPr>
        <w:t xml:space="preserve"> below</w:t>
      </w:r>
      <w:r>
        <w:rPr>
          <w:rFonts w:ascii="Times New Roman" w:hAnsi="Times New Roman" w:cs="Times New Roman"/>
          <w:sz w:val="24"/>
          <w:szCs w:val="24"/>
        </w:rPr>
        <w:t xml:space="preserve">. These </w:t>
      </w:r>
      <w:r w:rsidRPr="00A54809">
        <w:rPr>
          <w:rFonts w:ascii="Times New Roman" w:hAnsi="Times New Roman" w:cs="Times New Roman"/>
          <w:sz w:val="24"/>
          <w:szCs w:val="24"/>
        </w:rPr>
        <w:t>are</w:t>
      </w:r>
      <w:r>
        <w:rPr>
          <w:rFonts w:ascii="Times New Roman" w:hAnsi="Times New Roman" w:cs="Times New Roman"/>
          <w:sz w:val="24"/>
          <w:szCs w:val="24"/>
        </w:rPr>
        <w:t xml:space="preserve">: </w:t>
      </w:r>
    </w:p>
    <w:p w14:paraId="230DE3C8" w14:textId="52FCBDF6" w:rsidR="0009797F" w:rsidRPr="008C3D4D" w:rsidRDefault="0009797F" w:rsidP="0009797F">
      <w:pPr>
        <w:pStyle w:val="paragraph"/>
        <w:numPr>
          <w:ilvl w:val="0"/>
          <w:numId w:val="22"/>
        </w:numPr>
        <w:spacing w:line="276" w:lineRule="auto"/>
        <w:rPr>
          <w:sz w:val="24"/>
        </w:rPr>
      </w:pPr>
      <w:r w:rsidRPr="00D61225">
        <w:rPr>
          <w:sz w:val="24"/>
        </w:rPr>
        <w:t xml:space="preserve">measures and procedures to ensure security of the </w:t>
      </w:r>
      <w:r>
        <w:rPr>
          <w:sz w:val="24"/>
        </w:rPr>
        <w:t>RACA’s facilities.</w:t>
      </w:r>
      <w:r w:rsidRPr="00D61225">
        <w:rPr>
          <w:sz w:val="24"/>
        </w:rPr>
        <w:t xml:space="preserve"> </w:t>
      </w:r>
      <w:r>
        <w:rPr>
          <w:sz w:val="24"/>
        </w:rPr>
        <w:t>T</w:t>
      </w:r>
      <w:r w:rsidRPr="00D61225">
        <w:rPr>
          <w:sz w:val="24"/>
        </w:rPr>
        <w:t xml:space="preserve">his may be tailored for individual businesses that have different ways of keeping their facility secure. For example, </w:t>
      </w:r>
      <w:r w:rsidR="008D3DCA">
        <w:rPr>
          <w:sz w:val="24"/>
        </w:rPr>
        <w:t>the security program may be based</w:t>
      </w:r>
      <w:r w:rsidRPr="00D61225">
        <w:rPr>
          <w:sz w:val="24"/>
        </w:rPr>
        <w:t xml:space="preserve"> on relevant facility security measures in place at the business, such as access controls, fencing or locks</w:t>
      </w:r>
      <w:r>
        <w:rPr>
          <w:sz w:val="24"/>
        </w:rPr>
        <w:t>;</w:t>
      </w:r>
      <w:r w:rsidRPr="00D61225">
        <w:rPr>
          <w:sz w:val="24"/>
        </w:rPr>
        <w:t xml:space="preserve"> </w:t>
      </w:r>
    </w:p>
    <w:p w14:paraId="66E83304" w14:textId="77777777" w:rsidR="0009797F" w:rsidRPr="008C3D4D" w:rsidRDefault="0009797F" w:rsidP="0009797F">
      <w:pPr>
        <w:pStyle w:val="paragraph"/>
        <w:numPr>
          <w:ilvl w:val="0"/>
          <w:numId w:val="22"/>
        </w:numPr>
        <w:spacing w:line="276" w:lineRule="auto"/>
        <w:rPr>
          <w:sz w:val="24"/>
        </w:rPr>
      </w:pPr>
      <w:r w:rsidRPr="00574CD5">
        <w:rPr>
          <w:sz w:val="24"/>
        </w:rPr>
        <w:t xml:space="preserve">measures and procedures to ensure security of the </w:t>
      </w:r>
      <w:r>
        <w:rPr>
          <w:sz w:val="24"/>
        </w:rPr>
        <w:t>RACA’s personnel.</w:t>
      </w:r>
      <w:r w:rsidRPr="00574CD5">
        <w:rPr>
          <w:sz w:val="24"/>
        </w:rPr>
        <w:t xml:space="preserve"> </w:t>
      </w:r>
      <w:r>
        <w:rPr>
          <w:sz w:val="24"/>
        </w:rPr>
        <w:t>This</w:t>
      </w:r>
      <w:r w:rsidRPr="00574CD5">
        <w:rPr>
          <w:sz w:val="24"/>
        </w:rPr>
        <w:t xml:space="preserve"> is aimed to prevent instances of a trusted insider using their access rights to place an unauthorised explosive in cargo. For example, the security program may contain details of background checks as well as how the business aims to mitigate the trusted insider threat, such as having multiple people working together to reduce the instances of a lone individual gaining access to cargo</w:t>
      </w:r>
      <w:r>
        <w:rPr>
          <w:sz w:val="24"/>
        </w:rPr>
        <w:t>;</w:t>
      </w:r>
    </w:p>
    <w:p w14:paraId="74FA059A" w14:textId="77777777" w:rsidR="0009797F" w:rsidRPr="008C3D4D" w:rsidRDefault="0009797F" w:rsidP="0009797F">
      <w:pPr>
        <w:pStyle w:val="paragraph"/>
        <w:numPr>
          <w:ilvl w:val="0"/>
          <w:numId w:val="22"/>
        </w:numPr>
        <w:spacing w:line="276" w:lineRule="auto"/>
        <w:rPr>
          <w:sz w:val="24"/>
        </w:rPr>
      </w:pPr>
      <w:r w:rsidRPr="00574CD5">
        <w:rPr>
          <w:sz w:val="24"/>
        </w:rPr>
        <w:t xml:space="preserve">training requirements and procedures for </w:t>
      </w:r>
      <w:r>
        <w:rPr>
          <w:sz w:val="24"/>
        </w:rPr>
        <w:t>the RACA’s personnel. Under this pillar, the security program must set out the training requirements and procedures for the RACA’s personnel. For example, training requirements may specify a particular training course that the RACA’s personnel must take, such as security awareness or set out procedures on how personnel may be trained to handle cargo;</w:t>
      </w:r>
    </w:p>
    <w:p w14:paraId="36B5ED64" w14:textId="77777777" w:rsidR="0009797F" w:rsidRPr="008C3D4D" w:rsidRDefault="0009797F" w:rsidP="0009797F">
      <w:pPr>
        <w:pStyle w:val="paragraph"/>
        <w:numPr>
          <w:ilvl w:val="0"/>
          <w:numId w:val="22"/>
        </w:numPr>
        <w:spacing w:line="276" w:lineRule="auto"/>
        <w:rPr>
          <w:sz w:val="24"/>
        </w:rPr>
      </w:pPr>
      <w:r w:rsidRPr="00574CD5">
        <w:rPr>
          <w:sz w:val="24"/>
        </w:rPr>
        <w:t>measures an</w:t>
      </w:r>
      <w:r>
        <w:rPr>
          <w:sz w:val="24"/>
        </w:rPr>
        <w:t xml:space="preserve">d procedures for clearing cargo. As a RACA, the security program </w:t>
      </w:r>
      <w:r w:rsidRPr="00A54809">
        <w:rPr>
          <w:sz w:val="24"/>
        </w:rPr>
        <w:t>provides</w:t>
      </w:r>
      <w:r>
        <w:rPr>
          <w:sz w:val="24"/>
        </w:rPr>
        <w:t xml:space="preserve"> a means in which cargo can be handled and cleared in accordance with the regulations. For example, the clearing cargo component in a RACA’s security program </w:t>
      </w:r>
      <w:r w:rsidRPr="00A54809">
        <w:rPr>
          <w:sz w:val="24"/>
        </w:rPr>
        <w:t>details</w:t>
      </w:r>
      <w:r>
        <w:rPr>
          <w:sz w:val="24"/>
        </w:rPr>
        <w:t xml:space="preserve"> the processes of how cargo is to be handled and kept secure after examination;</w:t>
      </w:r>
    </w:p>
    <w:p w14:paraId="7C60E652" w14:textId="77777777" w:rsidR="0009797F" w:rsidRPr="00C01FAB" w:rsidRDefault="0009797F" w:rsidP="0009797F">
      <w:pPr>
        <w:pStyle w:val="paragraph"/>
        <w:numPr>
          <w:ilvl w:val="0"/>
          <w:numId w:val="22"/>
        </w:numPr>
        <w:spacing w:line="276" w:lineRule="auto"/>
      </w:pPr>
      <w:r w:rsidRPr="00BA579B">
        <w:rPr>
          <w:sz w:val="24"/>
          <w:szCs w:val="24"/>
        </w:rPr>
        <w:t>measures and procedures to ensure</w:t>
      </w:r>
      <w:r>
        <w:rPr>
          <w:sz w:val="24"/>
          <w:szCs w:val="24"/>
        </w:rPr>
        <w:t xml:space="preserve"> the chain of custody for cargo.</w:t>
      </w:r>
      <w:r w:rsidRPr="00BA579B">
        <w:rPr>
          <w:sz w:val="24"/>
          <w:szCs w:val="24"/>
        </w:rPr>
        <w:t xml:space="preserve"> </w:t>
      </w:r>
      <w:r>
        <w:rPr>
          <w:sz w:val="24"/>
          <w:szCs w:val="24"/>
        </w:rPr>
        <w:t>C</w:t>
      </w:r>
      <w:r w:rsidRPr="00BA579B">
        <w:rPr>
          <w:sz w:val="24"/>
          <w:szCs w:val="24"/>
        </w:rPr>
        <w:t xml:space="preserve">hain of custody covers the security of cargo as it leaves a </w:t>
      </w:r>
      <w:r>
        <w:rPr>
          <w:sz w:val="24"/>
          <w:szCs w:val="24"/>
        </w:rPr>
        <w:t>RACA</w:t>
      </w:r>
      <w:r w:rsidRPr="00BA579B">
        <w:rPr>
          <w:sz w:val="24"/>
          <w:szCs w:val="24"/>
        </w:rPr>
        <w:t xml:space="preserve">’s premises. Usually, cargo is transported out of a </w:t>
      </w:r>
      <w:r>
        <w:rPr>
          <w:sz w:val="24"/>
          <w:szCs w:val="24"/>
        </w:rPr>
        <w:t>RACA</w:t>
      </w:r>
      <w:r w:rsidRPr="00BA579B">
        <w:rPr>
          <w:sz w:val="24"/>
          <w:szCs w:val="24"/>
        </w:rPr>
        <w:t xml:space="preserve"> facility by a ground transporter. </w:t>
      </w:r>
      <w:r>
        <w:rPr>
          <w:sz w:val="24"/>
          <w:szCs w:val="24"/>
        </w:rPr>
        <w:t>The measures and procedures here may relate to how the RACA checks the identity of a ground transporter to ensure the chain of custody is intact;</w:t>
      </w:r>
    </w:p>
    <w:p w14:paraId="2C70E58E" w14:textId="77777777" w:rsidR="0009797F" w:rsidRPr="00370902" w:rsidRDefault="0009797F" w:rsidP="0009797F">
      <w:pPr>
        <w:pStyle w:val="paragraph"/>
        <w:numPr>
          <w:ilvl w:val="0"/>
          <w:numId w:val="22"/>
        </w:numPr>
        <w:spacing w:line="276" w:lineRule="auto"/>
      </w:pPr>
      <w:r w:rsidRPr="00370902">
        <w:rPr>
          <w:sz w:val="24"/>
          <w:szCs w:val="24"/>
        </w:rPr>
        <w:t xml:space="preserve">measures and </w:t>
      </w:r>
      <w:r>
        <w:rPr>
          <w:sz w:val="24"/>
          <w:szCs w:val="24"/>
        </w:rPr>
        <w:t>procedures to be used for handling high risk cargo. For example, this may include how high risk cargo is identified and what the necessary steps are required to deal with high risk cargo to enable its clearance</w:t>
      </w:r>
      <w:r w:rsidRPr="00370902">
        <w:rPr>
          <w:sz w:val="24"/>
          <w:szCs w:val="24"/>
        </w:rPr>
        <w:t>; and</w:t>
      </w:r>
    </w:p>
    <w:p w14:paraId="0223458B" w14:textId="77777777" w:rsidR="0009797F" w:rsidRPr="00C55044" w:rsidRDefault="0009797F" w:rsidP="0009797F">
      <w:pPr>
        <w:pStyle w:val="paragraph"/>
        <w:numPr>
          <w:ilvl w:val="0"/>
          <w:numId w:val="22"/>
        </w:numPr>
        <w:spacing w:line="276" w:lineRule="auto"/>
        <w:rPr>
          <w:sz w:val="24"/>
          <w:szCs w:val="24"/>
        </w:rPr>
      </w:pPr>
      <w:r w:rsidRPr="00BA579B">
        <w:rPr>
          <w:sz w:val="24"/>
          <w:szCs w:val="24"/>
        </w:rPr>
        <w:t>measures and procedures for oversight of the measures, procedures and requirements for paragraphs (a) to (</w:t>
      </w:r>
      <w:r>
        <w:rPr>
          <w:sz w:val="24"/>
          <w:szCs w:val="24"/>
        </w:rPr>
        <w:t>f</w:t>
      </w:r>
      <w:r w:rsidRPr="00BA579B">
        <w:rPr>
          <w:sz w:val="24"/>
          <w:szCs w:val="24"/>
        </w:rPr>
        <w:t>), including quality assurance and incident response</w:t>
      </w:r>
      <w:r>
        <w:rPr>
          <w:sz w:val="24"/>
          <w:szCs w:val="24"/>
        </w:rPr>
        <w:t xml:space="preserve">. </w:t>
      </w:r>
      <w:r w:rsidRPr="00BA579B">
        <w:rPr>
          <w:sz w:val="24"/>
          <w:szCs w:val="24"/>
        </w:rPr>
        <w:t xml:space="preserve">Once accredited, </w:t>
      </w:r>
      <w:r>
        <w:rPr>
          <w:sz w:val="24"/>
          <w:szCs w:val="24"/>
        </w:rPr>
        <w:t>RACA</w:t>
      </w:r>
      <w:r w:rsidRPr="00BA579B">
        <w:rPr>
          <w:sz w:val="24"/>
          <w:szCs w:val="24"/>
        </w:rPr>
        <w:t xml:space="preserve">s </w:t>
      </w:r>
      <w:r w:rsidRPr="00A54809">
        <w:rPr>
          <w:sz w:val="24"/>
          <w:szCs w:val="24"/>
        </w:rPr>
        <w:t>are</w:t>
      </w:r>
      <w:r w:rsidRPr="00BA579B">
        <w:rPr>
          <w:sz w:val="24"/>
          <w:szCs w:val="24"/>
        </w:rPr>
        <w:t xml:space="preserve"> required to implement quality assurance activities to ensure that all security measures and procedures implemented remain effective and relevant during their accreditation period. </w:t>
      </w:r>
      <w:r w:rsidRPr="00BA579B">
        <w:rPr>
          <w:sz w:val="24"/>
        </w:rPr>
        <w:t xml:space="preserve">Examples of quality assurance activities include internal and external audits and reviews. </w:t>
      </w:r>
      <w:r>
        <w:rPr>
          <w:sz w:val="24"/>
        </w:rPr>
        <w:br/>
      </w:r>
    </w:p>
    <w:p w14:paraId="1E2F8784" w14:textId="0CEDFAE5" w:rsidR="0009797F" w:rsidRPr="00C55044" w:rsidRDefault="0009797F" w:rsidP="0009797F">
      <w:pPr>
        <w:pStyle w:val="paragraph"/>
        <w:spacing w:line="276" w:lineRule="auto"/>
        <w:ind w:left="0" w:firstLine="0"/>
        <w:rPr>
          <w:rFonts w:eastAsiaTheme="minorHAnsi"/>
          <w:sz w:val="24"/>
          <w:szCs w:val="24"/>
          <w:lang w:eastAsia="en-US"/>
        </w:rPr>
      </w:pPr>
      <w:r w:rsidRPr="00A54809">
        <w:rPr>
          <w:rFonts w:eastAsiaTheme="minorHAnsi"/>
          <w:sz w:val="24"/>
          <w:szCs w:val="24"/>
          <w:lang w:eastAsia="en-US"/>
        </w:rPr>
        <w:t>Subregulation</w:t>
      </w:r>
      <w:r>
        <w:rPr>
          <w:rFonts w:eastAsiaTheme="minorHAnsi"/>
          <w:sz w:val="24"/>
          <w:szCs w:val="24"/>
          <w:lang w:eastAsia="en-US"/>
        </w:rPr>
        <w:t xml:space="preserve"> 4.46</w:t>
      </w:r>
      <w:r w:rsidRPr="00C55044">
        <w:rPr>
          <w:rFonts w:eastAsiaTheme="minorHAnsi"/>
          <w:sz w:val="24"/>
          <w:szCs w:val="24"/>
          <w:lang w:eastAsia="en-US"/>
        </w:rPr>
        <w:t xml:space="preserve">(3) </w:t>
      </w:r>
      <w:r>
        <w:rPr>
          <w:rFonts w:eastAsiaTheme="minorHAnsi"/>
          <w:sz w:val="24"/>
          <w:szCs w:val="24"/>
          <w:lang w:eastAsia="en-US"/>
        </w:rPr>
        <w:t xml:space="preserve">and subregulation 4.46(4) </w:t>
      </w:r>
      <w:r w:rsidRPr="00A54809">
        <w:rPr>
          <w:rFonts w:eastAsiaTheme="minorHAnsi"/>
          <w:sz w:val="24"/>
          <w:szCs w:val="24"/>
          <w:lang w:eastAsia="en-US"/>
        </w:rPr>
        <w:t>provide that</w:t>
      </w:r>
      <w:r w:rsidRPr="00C55044">
        <w:rPr>
          <w:rFonts w:eastAsiaTheme="minorHAnsi"/>
          <w:sz w:val="24"/>
          <w:szCs w:val="24"/>
          <w:lang w:eastAsia="en-US"/>
        </w:rPr>
        <w:t xml:space="preserve"> the Secretary</w:t>
      </w:r>
      <w:r>
        <w:rPr>
          <w:rFonts w:eastAsiaTheme="minorHAnsi"/>
          <w:sz w:val="24"/>
          <w:szCs w:val="24"/>
          <w:lang w:eastAsia="en-US"/>
        </w:rPr>
        <w:t xml:space="preserve"> </w:t>
      </w:r>
      <w:r w:rsidRPr="00A54809">
        <w:rPr>
          <w:rFonts w:eastAsiaTheme="minorHAnsi"/>
          <w:sz w:val="24"/>
          <w:szCs w:val="24"/>
          <w:lang w:eastAsia="en-US"/>
        </w:rPr>
        <w:t>may</w:t>
      </w:r>
      <w:r>
        <w:rPr>
          <w:rFonts w:eastAsiaTheme="minorHAnsi"/>
          <w:sz w:val="24"/>
          <w:szCs w:val="24"/>
          <w:lang w:eastAsia="en-US"/>
        </w:rPr>
        <w:t xml:space="preserve"> provide a person who has renewed the RACA designation</w:t>
      </w:r>
      <w:r w:rsidRPr="00C55044">
        <w:rPr>
          <w:rFonts w:eastAsiaTheme="minorHAnsi"/>
          <w:sz w:val="24"/>
          <w:szCs w:val="24"/>
          <w:lang w:eastAsia="en-US"/>
        </w:rPr>
        <w:t xml:space="preserve"> with a </w:t>
      </w:r>
      <w:r>
        <w:rPr>
          <w:rFonts w:eastAsiaTheme="minorHAnsi"/>
          <w:sz w:val="24"/>
          <w:szCs w:val="24"/>
          <w:lang w:eastAsia="en-US"/>
        </w:rPr>
        <w:t>RACA</w:t>
      </w:r>
      <w:r w:rsidRPr="00C55044">
        <w:rPr>
          <w:rFonts w:eastAsiaTheme="minorHAnsi"/>
          <w:sz w:val="24"/>
          <w:szCs w:val="24"/>
          <w:lang w:eastAsia="en-US"/>
        </w:rPr>
        <w:t xml:space="preserve"> security program. However, if there is already a security program in force for the </w:t>
      </w:r>
      <w:r>
        <w:rPr>
          <w:rFonts w:eastAsiaTheme="minorHAnsi"/>
          <w:sz w:val="24"/>
          <w:szCs w:val="24"/>
          <w:lang w:eastAsia="en-US"/>
        </w:rPr>
        <w:t>RACA</w:t>
      </w:r>
      <w:r w:rsidRPr="00C55044">
        <w:rPr>
          <w:rFonts w:eastAsiaTheme="minorHAnsi"/>
          <w:sz w:val="24"/>
          <w:szCs w:val="24"/>
          <w:lang w:eastAsia="en-US"/>
        </w:rPr>
        <w:t xml:space="preserve">, then the original security program </w:t>
      </w:r>
      <w:r w:rsidRPr="00A54809">
        <w:rPr>
          <w:rFonts w:eastAsiaTheme="minorHAnsi"/>
          <w:sz w:val="24"/>
          <w:szCs w:val="24"/>
          <w:lang w:eastAsia="en-US"/>
        </w:rPr>
        <w:t>remains</w:t>
      </w:r>
      <w:r w:rsidRPr="00C55044">
        <w:rPr>
          <w:rFonts w:eastAsiaTheme="minorHAnsi"/>
          <w:sz w:val="24"/>
          <w:szCs w:val="24"/>
          <w:lang w:eastAsia="en-US"/>
        </w:rPr>
        <w:t xml:space="preserve"> in force. This is to </w:t>
      </w:r>
      <w:r>
        <w:rPr>
          <w:rFonts w:eastAsiaTheme="minorHAnsi"/>
          <w:sz w:val="24"/>
          <w:szCs w:val="24"/>
          <w:lang w:eastAsia="en-US"/>
        </w:rPr>
        <w:t>remove the need to re-issue security programs upon the renewal of designation</w:t>
      </w:r>
      <w:r w:rsidRPr="00C55044">
        <w:rPr>
          <w:rFonts w:eastAsiaTheme="minorHAnsi"/>
          <w:sz w:val="24"/>
          <w:szCs w:val="24"/>
          <w:lang w:eastAsia="en-US"/>
        </w:rPr>
        <w:t>, which reduces administrative burden f</w:t>
      </w:r>
      <w:r>
        <w:rPr>
          <w:rFonts w:eastAsiaTheme="minorHAnsi"/>
          <w:sz w:val="24"/>
          <w:szCs w:val="24"/>
          <w:lang w:eastAsia="en-US"/>
        </w:rPr>
        <w:t>or industry.</w:t>
      </w:r>
    </w:p>
    <w:p w14:paraId="206E9844" w14:textId="77777777" w:rsidR="0009797F" w:rsidRDefault="0009797F" w:rsidP="0009797F">
      <w:pPr>
        <w:pStyle w:val="paragraph"/>
        <w:ind w:left="0" w:firstLine="0"/>
        <w:rPr>
          <w:sz w:val="24"/>
          <w:szCs w:val="24"/>
        </w:rPr>
      </w:pPr>
    </w:p>
    <w:p w14:paraId="4DD433DB" w14:textId="77777777" w:rsidR="0009797F" w:rsidRPr="00D40F83" w:rsidRDefault="0009797F" w:rsidP="0009797F">
      <w:pPr>
        <w:rPr>
          <w:rFonts w:ascii="Times New Roman" w:hAnsi="Times New Roman" w:cs="Times New Roman"/>
          <w:i/>
          <w:sz w:val="24"/>
          <w:szCs w:val="24"/>
        </w:rPr>
      </w:pPr>
      <w:r>
        <w:rPr>
          <w:rFonts w:ascii="Times New Roman" w:hAnsi="Times New Roman" w:cs="Times New Roman"/>
          <w:i/>
          <w:sz w:val="24"/>
          <w:szCs w:val="24"/>
        </w:rPr>
        <w:t>4.46A</w:t>
      </w:r>
      <w:r w:rsidRPr="00D40F83">
        <w:rPr>
          <w:rFonts w:ascii="Times New Roman" w:hAnsi="Times New Roman" w:cs="Times New Roman"/>
          <w:i/>
          <w:sz w:val="24"/>
          <w:szCs w:val="24"/>
        </w:rPr>
        <w:t xml:space="preserve"> When a </w:t>
      </w:r>
      <w:r>
        <w:rPr>
          <w:rFonts w:ascii="Times New Roman" w:hAnsi="Times New Roman" w:cs="Times New Roman"/>
          <w:i/>
          <w:sz w:val="24"/>
          <w:szCs w:val="24"/>
        </w:rPr>
        <w:t>RACA</w:t>
      </w:r>
      <w:r w:rsidRPr="00D40F83">
        <w:rPr>
          <w:rFonts w:ascii="Times New Roman" w:hAnsi="Times New Roman" w:cs="Times New Roman"/>
          <w:i/>
          <w:sz w:val="24"/>
          <w:szCs w:val="24"/>
        </w:rPr>
        <w:t xml:space="preserve"> security program is in force</w:t>
      </w:r>
    </w:p>
    <w:p w14:paraId="60D63984" w14:textId="77777777" w:rsidR="0009797F" w:rsidRDefault="0009797F" w:rsidP="0009797F">
      <w:pPr>
        <w:pStyle w:val="paragraph"/>
        <w:spacing w:line="276" w:lineRule="auto"/>
        <w:ind w:left="0" w:firstLine="0"/>
        <w:rPr>
          <w:rFonts w:eastAsiaTheme="minorHAnsi"/>
          <w:sz w:val="24"/>
          <w:szCs w:val="24"/>
          <w:lang w:eastAsia="en-US"/>
        </w:rPr>
      </w:pPr>
      <w:r w:rsidRPr="00D40F83">
        <w:rPr>
          <w:rFonts w:eastAsiaTheme="minorHAnsi"/>
          <w:sz w:val="24"/>
          <w:szCs w:val="24"/>
          <w:lang w:eastAsia="en-US"/>
        </w:rPr>
        <w:t xml:space="preserve">A </w:t>
      </w:r>
      <w:r>
        <w:rPr>
          <w:rFonts w:eastAsiaTheme="minorHAnsi"/>
          <w:sz w:val="24"/>
          <w:szCs w:val="24"/>
          <w:lang w:eastAsia="en-US"/>
        </w:rPr>
        <w:t>RACA</w:t>
      </w:r>
      <w:r w:rsidRPr="00D40F83">
        <w:rPr>
          <w:rFonts w:eastAsiaTheme="minorHAnsi"/>
          <w:sz w:val="24"/>
          <w:szCs w:val="24"/>
          <w:lang w:eastAsia="en-US"/>
        </w:rPr>
        <w:t xml:space="preserve">’s security program </w:t>
      </w:r>
      <w:r w:rsidRPr="00A54809">
        <w:rPr>
          <w:rFonts w:eastAsiaTheme="minorHAnsi"/>
          <w:sz w:val="24"/>
          <w:szCs w:val="24"/>
          <w:lang w:eastAsia="en-US"/>
        </w:rPr>
        <w:t>is</w:t>
      </w:r>
      <w:r w:rsidRPr="00D40F83">
        <w:rPr>
          <w:rFonts w:eastAsiaTheme="minorHAnsi"/>
          <w:sz w:val="24"/>
          <w:szCs w:val="24"/>
          <w:lang w:eastAsia="en-US"/>
        </w:rPr>
        <w:t xml:space="preserve"> in force when it comes into force as specified in the program</w:t>
      </w:r>
      <w:r>
        <w:rPr>
          <w:rFonts w:eastAsiaTheme="minorHAnsi"/>
          <w:sz w:val="24"/>
          <w:szCs w:val="24"/>
          <w:lang w:eastAsia="en-US"/>
        </w:rPr>
        <w:t xml:space="preserve">. Subregulation 4.46A(3) </w:t>
      </w:r>
      <w:r w:rsidRPr="00A54809">
        <w:rPr>
          <w:rFonts w:eastAsiaTheme="minorHAnsi"/>
          <w:sz w:val="24"/>
          <w:szCs w:val="24"/>
          <w:lang w:eastAsia="en-US"/>
        </w:rPr>
        <w:t>provides</w:t>
      </w:r>
      <w:r>
        <w:rPr>
          <w:rFonts w:eastAsiaTheme="minorHAnsi"/>
          <w:sz w:val="24"/>
          <w:szCs w:val="24"/>
          <w:lang w:eastAsia="en-US"/>
        </w:rPr>
        <w:t xml:space="preserve"> that the security program for the RACA remains in force for so long as the RACA is designated as a RACA. </w:t>
      </w:r>
    </w:p>
    <w:p w14:paraId="15695872" w14:textId="77777777" w:rsidR="0009797F" w:rsidRDefault="0009797F" w:rsidP="0009797F">
      <w:pPr>
        <w:pStyle w:val="paragraph"/>
        <w:ind w:left="0" w:firstLine="0"/>
        <w:rPr>
          <w:sz w:val="24"/>
          <w:szCs w:val="24"/>
        </w:rPr>
      </w:pPr>
    </w:p>
    <w:p w14:paraId="0572B894" w14:textId="77777777" w:rsidR="0009797F" w:rsidRPr="00D40F83" w:rsidRDefault="0009797F" w:rsidP="0009797F">
      <w:pPr>
        <w:rPr>
          <w:rFonts w:ascii="Times New Roman" w:hAnsi="Times New Roman" w:cs="Times New Roman"/>
          <w:i/>
          <w:sz w:val="24"/>
          <w:szCs w:val="24"/>
        </w:rPr>
      </w:pPr>
      <w:r>
        <w:rPr>
          <w:rFonts w:ascii="Times New Roman" w:hAnsi="Times New Roman" w:cs="Times New Roman"/>
          <w:i/>
          <w:sz w:val="24"/>
          <w:szCs w:val="24"/>
        </w:rPr>
        <w:t>4.46B</w:t>
      </w:r>
      <w:r w:rsidRPr="00D40F83">
        <w:rPr>
          <w:rFonts w:ascii="Times New Roman" w:hAnsi="Times New Roman" w:cs="Times New Roman"/>
          <w:i/>
          <w:sz w:val="24"/>
          <w:szCs w:val="24"/>
        </w:rPr>
        <w:t xml:space="preserve"> </w:t>
      </w:r>
      <w:r>
        <w:rPr>
          <w:rFonts w:ascii="Times New Roman" w:hAnsi="Times New Roman" w:cs="Times New Roman"/>
          <w:i/>
          <w:sz w:val="24"/>
          <w:szCs w:val="24"/>
        </w:rPr>
        <w:t>Secretary may vary RACA security program</w:t>
      </w:r>
    </w:p>
    <w:p w14:paraId="1D1FAADC" w14:textId="55A05E02" w:rsidR="0009797F" w:rsidRDefault="0009797F" w:rsidP="0009797F">
      <w:pPr>
        <w:pStyle w:val="paragraph"/>
        <w:spacing w:after="200" w:line="276" w:lineRule="auto"/>
        <w:ind w:left="0" w:firstLine="0"/>
        <w:rPr>
          <w:rFonts w:eastAsiaTheme="minorHAnsi"/>
          <w:sz w:val="24"/>
          <w:szCs w:val="24"/>
          <w:lang w:eastAsia="en-US"/>
        </w:rPr>
      </w:pPr>
      <w:r>
        <w:rPr>
          <w:rFonts w:eastAsiaTheme="minorHAnsi"/>
          <w:sz w:val="24"/>
          <w:szCs w:val="24"/>
          <w:lang w:eastAsia="en-US"/>
        </w:rPr>
        <w:t xml:space="preserve">There </w:t>
      </w:r>
      <w:r w:rsidRPr="00A54809">
        <w:rPr>
          <w:rFonts w:eastAsiaTheme="minorHAnsi"/>
          <w:sz w:val="24"/>
          <w:szCs w:val="24"/>
          <w:lang w:eastAsia="en-US"/>
        </w:rPr>
        <w:t>are</w:t>
      </w:r>
      <w:r>
        <w:rPr>
          <w:rFonts w:eastAsiaTheme="minorHAnsi"/>
          <w:sz w:val="24"/>
          <w:szCs w:val="24"/>
          <w:lang w:eastAsia="en-US"/>
        </w:rPr>
        <w:t xml:space="preserve"> two grounds for the Secretary to vary the RACA’s security program. The first is when the Secretary is no longer satisfied that the program adequately addresses the requirements in subregulation 4.46(2), and the second is when the Secretary is satisfied on reasonable grounds that varying the program is in the interest of safeguarding against unlawful interference with aviation. </w:t>
      </w:r>
      <w:r w:rsidR="00092F60">
        <w:rPr>
          <w:rFonts w:eastAsiaTheme="minorHAnsi"/>
          <w:sz w:val="24"/>
          <w:szCs w:val="24"/>
          <w:lang w:eastAsia="en-US"/>
        </w:rPr>
        <w:t>For example, the second may also be exercised where the current security program no longer</w:t>
      </w:r>
      <w:r>
        <w:rPr>
          <w:rFonts w:eastAsiaTheme="minorHAnsi"/>
          <w:sz w:val="24"/>
          <w:szCs w:val="24"/>
          <w:lang w:eastAsia="en-US"/>
        </w:rPr>
        <w:t xml:space="preserve"> addresses the current security environment and needs to be updated, or where updating it </w:t>
      </w:r>
      <w:r w:rsidRPr="00A54809">
        <w:rPr>
          <w:rFonts w:eastAsiaTheme="minorHAnsi"/>
          <w:sz w:val="24"/>
          <w:szCs w:val="24"/>
          <w:lang w:eastAsia="en-US"/>
        </w:rPr>
        <w:t>will</w:t>
      </w:r>
      <w:r>
        <w:rPr>
          <w:rFonts w:eastAsiaTheme="minorHAnsi"/>
          <w:sz w:val="24"/>
          <w:szCs w:val="24"/>
          <w:lang w:eastAsia="en-US"/>
        </w:rPr>
        <w:t xml:space="preserve"> enhance security outcomes or reduce administrative burden for industry. By reducing administrative burden, industry </w:t>
      </w:r>
      <w:r w:rsidRPr="00A54809">
        <w:rPr>
          <w:rFonts w:eastAsiaTheme="minorHAnsi"/>
          <w:sz w:val="24"/>
          <w:szCs w:val="24"/>
          <w:lang w:eastAsia="en-US"/>
        </w:rPr>
        <w:t>can</w:t>
      </w:r>
      <w:r>
        <w:rPr>
          <w:rFonts w:eastAsiaTheme="minorHAnsi"/>
          <w:sz w:val="24"/>
          <w:szCs w:val="24"/>
          <w:lang w:eastAsia="en-US"/>
        </w:rPr>
        <w:t xml:space="preserve"> better allocate resources to prevent unlawful interference with aviation. </w:t>
      </w:r>
    </w:p>
    <w:p w14:paraId="62EA6A06" w14:textId="77777777" w:rsidR="0009797F" w:rsidRDefault="0009797F" w:rsidP="0009797F">
      <w:pPr>
        <w:pStyle w:val="paragraph"/>
        <w:spacing w:after="200" w:line="276" w:lineRule="auto"/>
        <w:ind w:left="0" w:firstLine="0"/>
        <w:rPr>
          <w:rFonts w:eastAsiaTheme="minorHAnsi"/>
          <w:sz w:val="24"/>
          <w:szCs w:val="24"/>
          <w:lang w:eastAsia="en-US"/>
        </w:rPr>
      </w:pPr>
      <w:r>
        <w:rPr>
          <w:rFonts w:eastAsiaTheme="minorHAnsi"/>
          <w:sz w:val="24"/>
          <w:szCs w:val="24"/>
          <w:lang w:eastAsia="en-US"/>
        </w:rPr>
        <w:t xml:space="preserve">Under subregulation 4.46B(3), the RACA </w:t>
      </w:r>
      <w:r w:rsidRPr="00A54809">
        <w:rPr>
          <w:rFonts w:eastAsiaTheme="minorHAnsi"/>
          <w:sz w:val="24"/>
          <w:szCs w:val="24"/>
          <w:lang w:eastAsia="en-US"/>
        </w:rPr>
        <w:t>has an opportunity</w:t>
      </w:r>
      <w:r>
        <w:rPr>
          <w:rFonts w:eastAsiaTheme="minorHAnsi"/>
          <w:sz w:val="24"/>
          <w:szCs w:val="24"/>
          <w:lang w:eastAsia="en-US"/>
        </w:rPr>
        <w:t xml:space="preserve"> to </w:t>
      </w:r>
      <w:r w:rsidRPr="009242D3">
        <w:rPr>
          <w:rFonts w:eastAsiaTheme="minorHAnsi"/>
          <w:sz w:val="24"/>
          <w:szCs w:val="24"/>
          <w:lang w:eastAsia="en-US"/>
        </w:rPr>
        <w:t>request an amendment</w:t>
      </w:r>
      <w:r w:rsidRPr="00DF2F93">
        <w:rPr>
          <w:rFonts w:eastAsiaTheme="minorHAnsi"/>
          <w:i/>
          <w:sz w:val="24"/>
          <w:szCs w:val="24"/>
          <w:lang w:eastAsia="en-US"/>
        </w:rPr>
        <w:t xml:space="preserve"> </w:t>
      </w:r>
      <w:r>
        <w:rPr>
          <w:rFonts w:eastAsiaTheme="minorHAnsi"/>
          <w:sz w:val="24"/>
          <w:szCs w:val="24"/>
          <w:lang w:eastAsia="en-US"/>
        </w:rPr>
        <w:t xml:space="preserve">to the varied program or ask for a revocation of its designation. As a requirement of this request under subregulation 4.46B(6), the RACA </w:t>
      </w:r>
      <w:r w:rsidRPr="00A54809">
        <w:rPr>
          <w:rFonts w:eastAsiaTheme="minorHAnsi"/>
          <w:sz w:val="24"/>
          <w:szCs w:val="24"/>
          <w:lang w:eastAsia="en-US"/>
        </w:rPr>
        <w:t>must</w:t>
      </w:r>
      <w:r>
        <w:rPr>
          <w:rFonts w:eastAsiaTheme="minorHAnsi"/>
          <w:sz w:val="24"/>
          <w:szCs w:val="24"/>
          <w:lang w:eastAsia="en-US"/>
        </w:rPr>
        <w:t xml:space="preserve"> provide the Secretary with written details of its proposed amendment and written reasons why the proposed amendment is being requested. For example, if the RACA receives a varied program and notes that it does not accurately reflect its operations, it may ask the Secretary for an amendment to that varied program to better reflect its operations. </w:t>
      </w:r>
    </w:p>
    <w:p w14:paraId="55F2598C" w14:textId="77777777" w:rsidR="0009797F" w:rsidRDefault="0009797F" w:rsidP="0009797F">
      <w:pPr>
        <w:pStyle w:val="paragraph"/>
        <w:spacing w:before="0" w:after="200" w:line="276" w:lineRule="auto"/>
        <w:ind w:left="0" w:firstLine="0"/>
        <w:rPr>
          <w:rFonts w:eastAsiaTheme="minorHAnsi"/>
          <w:i/>
          <w:sz w:val="24"/>
          <w:szCs w:val="24"/>
          <w:lang w:eastAsia="en-US"/>
        </w:rPr>
      </w:pPr>
      <w:r>
        <w:rPr>
          <w:rFonts w:eastAsiaTheme="minorHAnsi"/>
          <w:i/>
          <w:sz w:val="24"/>
          <w:szCs w:val="24"/>
          <w:lang w:eastAsia="en-US"/>
        </w:rPr>
        <w:t>4.46C</w:t>
      </w:r>
      <w:r w:rsidRPr="002F326B">
        <w:rPr>
          <w:rFonts w:eastAsiaTheme="minorHAnsi"/>
          <w:i/>
          <w:sz w:val="24"/>
          <w:szCs w:val="24"/>
          <w:lang w:eastAsia="en-US"/>
        </w:rPr>
        <w:t xml:space="preserve"> Consideration of request to amend </w:t>
      </w:r>
      <w:r>
        <w:rPr>
          <w:rFonts w:eastAsiaTheme="minorHAnsi"/>
          <w:i/>
          <w:sz w:val="24"/>
          <w:szCs w:val="24"/>
          <w:lang w:eastAsia="en-US"/>
        </w:rPr>
        <w:t>RACA</w:t>
      </w:r>
      <w:r w:rsidRPr="002F326B">
        <w:rPr>
          <w:rFonts w:eastAsiaTheme="minorHAnsi"/>
          <w:i/>
          <w:sz w:val="24"/>
          <w:szCs w:val="24"/>
          <w:lang w:eastAsia="en-US"/>
        </w:rPr>
        <w:t xml:space="preserve"> security program as varied by the Secretary </w:t>
      </w:r>
    </w:p>
    <w:p w14:paraId="4D6222E1" w14:textId="77777777" w:rsidR="0009797F" w:rsidRDefault="0009797F" w:rsidP="0009797F">
      <w:pPr>
        <w:pStyle w:val="paragraph"/>
        <w:spacing w:before="0" w:after="200" w:line="276" w:lineRule="auto"/>
        <w:ind w:left="0" w:firstLine="0"/>
        <w:rPr>
          <w:rFonts w:eastAsiaTheme="minorHAnsi"/>
          <w:sz w:val="24"/>
          <w:szCs w:val="24"/>
          <w:lang w:eastAsia="en-US"/>
        </w:rPr>
      </w:pPr>
      <w:r>
        <w:rPr>
          <w:rFonts w:eastAsiaTheme="minorHAnsi"/>
          <w:sz w:val="24"/>
          <w:szCs w:val="24"/>
          <w:lang w:eastAsia="en-US"/>
        </w:rPr>
        <w:t xml:space="preserve">This regulation </w:t>
      </w:r>
      <w:r w:rsidRPr="00A54809">
        <w:rPr>
          <w:rFonts w:eastAsiaTheme="minorHAnsi"/>
          <w:sz w:val="24"/>
          <w:szCs w:val="24"/>
          <w:lang w:eastAsia="en-US"/>
        </w:rPr>
        <w:t>provides</w:t>
      </w:r>
      <w:r w:rsidRPr="009242D3">
        <w:rPr>
          <w:rFonts w:eastAsiaTheme="minorHAnsi"/>
          <w:sz w:val="24"/>
          <w:szCs w:val="24"/>
          <w:lang w:eastAsia="en-US"/>
        </w:rPr>
        <w:t xml:space="preserve"> for the Secretary to</w:t>
      </w:r>
      <w:r>
        <w:rPr>
          <w:rFonts w:eastAsiaTheme="minorHAnsi"/>
          <w:sz w:val="24"/>
          <w:szCs w:val="24"/>
          <w:lang w:eastAsia="en-US"/>
        </w:rPr>
        <w:t xml:space="preserve"> consider a RACA’s request to amend a varied security program. The Secretary </w:t>
      </w:r>
      <w:r w:rsidRPr="00A54809">
        <w:rPr>
          <w:rFonts w:eastAsiaTheme="minorHAnsi"/>
          <w:sz w:val="24"/>
          <w:szCs w:val="24"/>
          <w:lang w:eastAsia="en-US"/>
        </w:rPr>
        <w:t>must</w:t>
      </w:r>
      <w:r>
        <w:rPr>
          <w:rFonts w:eastAsiaTheme="minorHAnsi"/>
          <w:sz w:val="24"/>
          <w:szCs w:val="24"/>
          <w:lang w:eastAsia="en-US"/>
        </w:rPr>
        <w:t xml:space="preserve"> take into account the following matters in making this decision to accept the amendment to the variation: whether the RACA security program, as proposed to be varied, addresses the requirements set out in subregulation 4.46(2); existing circumstances as they relate to safeguarding against unlawful interference with aviation; the current use of the RACA security program by a business of the kind carried on by the RACA; the efficient administration of the RACA scheme; and any other matter the Secretary considers relevant. In relation to other relevant matters, these may include safeguarding against unlawful interference with aviation, accuracy of information in the proposed amendment to the varied program or whether the proposed amendment </w:t>
      </w:r>
      <w:r w:rsidRPr="00A54809">
        <w:rPr>
          <w:rFonts w:eastAsiaTheme="minorHAnsi"/>
          <w:sz w:val="24"/>
          <w:szCs w:val="24"/>
          <w:lang w:eastAsia="en-US"/>
        </w:rPr>
        <w:t>allows</w:t>
      </w:r>
      <w:r>
        <w:rPr>
          <w:rFonts w:eastAsiaTheme="minorHAnsi"/>
          <w:sz w:val="24"/>
          <w:szCs w:val="24"/>
          <w:lang w:eastAsia="en-US"/>
        </w:rPr>
        <w:t xml:space="preserve"> effective compliance and audit processes to be conducted. </w:t>
      </w:r>
    </w:p>
    <w:p w14:paraId="48E0F578" w14:textId="77777777" w:rsidR="0009797F" w:rsidRPr="00663A89" w:rsidRDefault="0009797F" w:rsidP="0009797F">
      <w:pPr>
        <w:pStyle w:val="paragraph"/>
        <w:spacing w:before="0" w:after="200" w:line="276" w:lineRule="auto"/>
        <w:ind w:left="0" w:firstLine="0"/>
        <w:rPr>
          <w:rFonts w:eastAsiaTheme="minorHAnsi"/>
          <w:i/>
          <w:sz w:val="24"/>
          <w:szCs w:val="24"/>
          <w:lang w:eastAsia="en-US"/>
        </w:rPr>
      </w:pPr>
      <w:r>
        <w:rPr>
          <w:rFonts w:eastAsiaTheme="minorHAnsi"/>
          <w:i/>
          <w:sz w:val="24"/>
          <w:szCs w:val="24"/>
          <w:lang w:eastAsia="en-US"/>
        </w:rPr>
        <w:t>4.46D</w:t>
      </w:r>
      <w:r w:rsidRPr="00663A89">
        <w:rPr>
          <w:rFonts w:eastAsiaTheme="minorHAnsi"/>
          <w:i/>
          <w:sz w:val="24"/>
          <w:szCs w:val="24"/>
          <w:lang w:eastAsia="en-US"/>
        </w:rPr>
        <w:t xml:space="preserve"> Secretary may direct </w:t>
      </w:r>
      <w:r>
        <w:rPr>
          <w:rFonts w:eastAsiaTheme="minorHAnsi"/>
          <w:i/>
          <w:sz w:val="24"/>
          <w:szCs w:val="24"/>
          <w:lang w:eastAsia="en-US"/>
        </w:rPr>
        <w:t>RACA</w:t>
      </w:r>
      <w:r w:rsidRPr="00663A89">
        <w:rPr>
          <w:rFonts w:eastAsiaTheme="minorHAnsi"/>
          <w:i/>
          <w:sz w:val="24"/>
          <w:szCs w:val="24"/>
          <w:lang w:eastAsia="en-US"/>
        </w:rPr>
        <w:t>s to vary security programs</w:t>
      </w:r>
      <w:r>
        <w:rPr>
          <w:rFonts w:eastAsiaTheme="minorHAnsi"/>
          <w:i/>
          <w:sz w:val="24"/>
          <w:szCs w:val="24"/>
          <w:lang w:eastAsia="en-US"/>
        </w:rPr>
        <w:t xml:space="preserve"> </w:t>
      </w:r>
    </w:p>
    <w:p w14:paraId="7935CD5D" w14:textId="3012D3C2" w:rsidR="0009797F" w:rsidRDefault="0009797F" w:rsidP="0009797F">
      <w:pPr>
        <w:pStyle w:val="paragraph"/>
        <w:spacing w:before="0" w:after="200" w:line="276" w:lineRule="auto"/>
        <w:ind w:left="0" w:firstLine="0"/>
        <w:rPr>
          <w:rFonts w:eastAsiaTheme="minorHAnsi"/>
          <w:sz w:val="24"/>
          <w:szCs w:val="24"/>
          <w:lang w:eastAsia="en-US"/>
        </w:rPr>
      </w:pPr>
      <w:r>
        <w:rPr>
          <w:rFonts w:eastAsiaTheme="minorHAnsi"/>
          <w:sz w:val="24"/>
          <w:szCs w:val="24"/>
          <w:lang w:eastAsia="en-US"/>
        </w:rPr>
        <w:t xml:space="preserve">This regulation </w:t>
      </w:r>
      <w:r w:rsidRPr="00A54809">
        <w:rPr>
          <w:rFonts w:eastAsiaTheme="minorHAnsi"/>
          <w:sz w:val="24"/>
          <w:szCs w:val="24"/>
          <w:lang w:eastAsia="en-US"/>
        </w:rPr>
        <w:t>is</w:t>
      </w:r>
      <w:r>
        <w:rPr>
          <w:rFonts w:eastAsiaTheme="minorHAnsi"/>
          <w:sz w:val="24"/>
          <w:szCs w:val="24"/>
          <w:lang w:eastAsia="en-US"/>
        </w:rPr>
        <w:t xml:space="preserve"> distinguished from regulation 4.46C by the Secretary directing the RACA to vary the program as opposed to providing a varied program under 4.46C. For example, this may be an email from the Secretary to the RACA to direct the RACA to change parts of the program. Under this regulation, the RACA needs to provide the Secretary with the varied program in accordance with the direction. If the RACA does not vary the program in accordance with the notice of direction, then that </w:t>
      </w:r>
      <w:r w:rsidRPr="00A54809">
        <w:rPr>
          <w:rFonts w:eastAsiaTheme="minorHAnsi"/>
          <w:sz w:val="24"/>
          <w:szCs w:val="24"/>
          <w:lang w:eastAsia="en-US"/>
        </w:rPr>
        <w:t>is</w:t>
      </w:r>
      <w:r>
        <w:rPr>
          <w:rFonts w:eastAsiaTheme="minorHAnsi"/>
          <w:sz w:val="24"/>
          <w:szCs w:val="24"/>
          <w:lang w:eastAsia="en-US"/>
        </w:rPr>
        <w:t xml:space="preserve"> a ground for revocation of the RACA’s designation. </w:t>
      </w:r>
    </w:p>
    <w:p w14:paraId="201461A6" w14:textId="77777777" w:rsidR="0009797F" w:rsidRDefault="0009797F" w:rsidP="0009797F">
      <w:pPr>
        <w:pStyle w:val="paragraph"/>
        <w:spacing w:before="0" w:after="200" w:line="276" w:lineRule="auto"/>
        <w:ind w:left="0" w:firstLine="0"/>
        <w:rPr>
          <w:rFonts w:eastAsiaTheme="minorHAnsi"/>
          <w:i/>
          <w:sz w:val="24"/>
          <w:szCs w:val="24"/>
          <w:lang w:eastAsia="en-US"/>
        </w:rPr>
      </w:pPr>
      <w:r w:rsidRPr="00663A89">
        <w:rPr>
          <w:rFonts w:eastAsiaTheme="minorHAnsi"/>
          <w:i/>
          <w:sz w:val="24"/>
          <w:szCs w:val="24"/>
          <w:lang w:eastAsia="en-US"/>
        </w:rPr>
        <w:t>4.4</w:t>
      </w:r>
      <w:r>
        <w:rPr>
          <w:rFonts w:eastAsiaTheme="minorHAnsi"/>
          <w:i/>
          <w:sz w:val="24"/>
          <w:szCs w:val="24"/>
          <w:lang w:eastAsia="en-US"/>
        </w:rPr>
        <w:t>6E RACA</w:t>
      </w:r>
      <w:r w:rsidRPr="00663A89">
        <w:rPr>
          <w:rFonts w:eastAsiaTheme="minorHAnsi"/>
          <w:i/>
          <w:sz w:val="24"/>
          <w:szCs w:val="24"/>
          <w:lang w:eastAsia="en-US"/>
        </w:rPr>
        <w:t xml:space="preserve"> may request Secretary to vary </w:t>
      </w:r>
      <w:r>
        <w:rPr>
          <w:rFonts w:eastAsiaTheme="minorHAnsi"/>
          <w:i/>
          <w:sz w:val="24"/>
          <w:szCs w:val="24"/>
          <w:lang w:eastAsia="en-US"/>
        </w:rPr>
        <w:t>RACA</w:t>
      </w:r>
      <w:r w:rsidRPr="00663A89">
        <w:rPr>
          <w:rFonts w:eastAsiaTheme="minorHAnsi"/>
          <w:i/>
          <w:sz w:val="24"/>
          <w:szCs w:val="24"/>
          <w:lang w:eastAsia="en-US"/>
        </w:rPr>
        <w:t xml:space="preserve"> security program</w:t>
      </w:r>
    </w:p>
    <w:p w14:paraId="48F2D055" w14:textId="77777777" w:rsidR="0009797F" w:rsidRDefault="0009797F" w:rsidP="0009797F">
      <w:pPr>
        <w:pStyle w:val="paragraph"/>
        <w:spacing w:before="0" w:after="200" w:line="276" w:lineRule="auto"/>
        <w:ind w:left="0" w:firstLine="0"/>
        <w:rPr>
          <w:rFonts w:eastAsiaTheme="minorHAnsi"/>
          <w:sz w:val="24"/>
          <w:szCs w:val="24"/>
          <w:lang w:eastAsia="en-US"/>
        </w:rPr>
      </w:pPr>
      <w:r>
        <w:rPr>
          <w:rFonts w:eastAsiaTheme="minorHAnsi"/>
          <w:sz w:val="24"/>
          <w:szCs w:val="24"/>
          <w:lang w:eastAsia="en-US"/>
        </w:rPr>
        <w:t xml:space="preserve">Under this regulation, the RACA may request the Secretary to vary the RACA security program. This </w:t>
      </w:r>
      <w:r w:rsidRPr="00A54809">
        <w:rPr>
          <w:rFonts w:eastAsiaTheme="minorHAnsi"/>
          <w:sz w:val="24"/>
          <w:szCs w:val="24"/>
          <w:lang w:eastAsia="en-US"/>
        </w:rPr>
        <w:t>provides</w:t>
      </w:r>
      <w:r>
        <w:rPr>
          <w:rFonts w:eastAsiaTheme="minorHAnsi"/>
          <w:sz w:val="24"/>
          <w:szCs w:val="24"/>
          <w:lang w:eastAsia="en-US"/>
        </w:rPr>
        <w:t xml:space="preserve"> an opportunity for a RACA to request a variation of its program. </w:t>
      </w:r>
    </w:p>
    <w:p w14:paraId="262F1B1B" w14:textId="77777777" w:rsidR="0009797F" w:rsidRPr="00A557B6" w:rsidRDefault="0009797F" w:rsidP="0009797F">
      <w:pPr>
        <w:pStyle w:val="paragraph"/>
        <w:spacing w:before="0" w:after="200" w:line="276" w:lineRule="auto"/>
        <w:ind w:left="0" w:firstLine="0"/>
        <w:rPr>
          <w:rFonts w:eastAsiaTheme="minorHAnsi"/>
          <w:i/>
          <w:sz w:val="24"/>
          <w:szCs w:val="24"/>
          <w:lang w:eastAsia="en-US"/>
        </w:rPr>
      </w:pPr>
      <w:r w:rsidRPr="00A557B6">
        <w:rPr>
          <w:rFonts w:eastAsiaTheme="minorHAnsi"/>
          <w:i/>
          <w:sz w:val="24"/>
          <w:szCs w:val="24"/>
          <w:lang w:eastAsia="en-US"/>
        </w:rPr>
        <w:t>4.4</w:t>
      </w:r>
      <w:r>
        <w:rPr>
          <w:rFonts w:eastAsiaTheme="minorHAnsi"/>
          <w:i/>
          <w:sz w:val="24"/>
          <w:szCs w:val="24"/>
          <w:lang w:eastAsia="en-US"/>
        </w:rPr>
        <w:t xml:space="preserve">6F </w:t>
      </w:r>
      <w:r w:rsidRPr="00A557B6">
        <w:rPr>
          <w:rFonts w:eastAsiaTheme="minorHAnsi"/>
          <w:i/>
          <w:sz w:val="24"/>
          <w:szCs w:val="24"/>
          <w:lang w:eastAsia="en-US"/>
        </w:rPr>
        <w:t xml:space="preserve">Consideration of request to vary </w:t>
      </w:r>
      <w:r>
        <w:rPr>
          <w:rFonts w:eastAsiaTheme="minorHAnsi"/>
          <w:i/>
          <w:sz w:val="24"/>
          <w:szCs w:val="24"/>
          <w:lang w:eastAsia="en-US"/>
        </w:rPr>
        <w:t>RACA</w:t>
      </w:r>
      <w:r w:rsidRPr="00A557B6">
        <w:rPr>
          <w:rFonts w:eastAsiaTheme="minorHAnsi"/>
          <w:i/>
          <w:sz w:val="24"/>
          <w:szCs w:val="24"/>
          <w:lang w:eastAsia="en-US"/>
        </w:rPr>
        <w:t xml:space="preserve"> security program</w:t>
      </w:r>
    </w:p>
    <w:p w14:paraId="782FA68F" w14:textId="77777777" w:rsidR="0009797F" w:rsidRDefault="0009797F" w:rsidP="0009797F">
      <w:pPr>
        <w:pStyle w:val="paragraph"/>
        <w:spacing w:before="0" w:after="200" w:line="276" w:lineRule="auto"/>
        <w:ind w:left="0" w:firstLine="0"/>
        <w:rPr>
          <w:rFonts w:eastAsiaTheme="minorHAnsi"/>
          <w:sz w:val="24"/>
          <w:szCs w:val="24"/>
          <w:lang w:eastAsia="en-US"/>
        </w:rPr>
      </w:pPr>
      <w:r>
        <w:rPr>
          <w:rFonts w:eastAsiaTheme="minorHAnsi"/>
          <w:sz w:val="24"/>
          <w:szCs w:val="24"/>
          <w:lang w:eastAsia="en-US"/>
        </w:rPr>
        <w:t xml:space="preserve">This regulation </w:t>
      </w:r>
      <w:r w:rsidRPr="00A54809">
        <w:rPr>
          <w:rFonts w:eastAsiaTheme="minorHAnsi"/>
          <w:sz w:val="24"/>
          <w:szCs w:val="24"/>
          <w:lang w:eastAsia="en-US"/>
        </w:rPr>
        <w:t>provides</w:t>
      </w:r>
      <w:r w:rsidRPr="009242D3">
        <w:rPr>
          <w:rFonts w:eastAsiaTheme="minorHAnsi"/>
          <w:sz w:val="24"/>
          <w:szCs w:val="24"/>
          <w:lang w:eastAsia="en-US"/>
        </w:rPr>
        <w:t xml:space="preserve"> for the Secretary to</w:t>
      </w:r>
      <w:r>
        <w:rPr>
          <w:rFonts w:eastAsiaTheme="minorHAnsi"/>
          <w:sz w:val="24"/>
          <w:szCs w:val="24"/>
          <w:lang w:eastAsia="en-US"/>
        </w:rPr>
        <w:t xml:space="preserve"> consider a request made by a RACA to vary its security program. The Secretary </w:t>
      </w:r>
      <w:r w:rsidRPr="00A54809">
        <w:rPr>
          <w:rFonts w:eastAsiaTheme="minorHAnsi"/>
          <w:sz w:val="24"/>
          <w:szCs w:val="24"/>
          <w:lang w:eastAsia="en-US"/>
        </w:rPr>
        <w:t>must</w:t>
      </w:r>
      <w:r>
        <w:rPr>
          <w:rFonts w:eastAsiaTheme="minorHAnsi"/>
          <w:sz w:val="24"/>
          <w:szCs w:val="24"/>
          <w:lang w:eastAsia="en-US"/>
        </w:rPr>
        <w:t xml:space="preserve"> take into account the following matters in making this decision: whether the RACA security program, as proposed to be varied, addresses the requirements set out in subregulation 4.46(2); existing circumstances as they relate to safeguarding against unlawful interference with aviation; the current use of the RACA security program by a business of the kind carried on by the RACA (for example, if the RACA is in a particular type of business such as the off-airport examination of cargo, the program </w:t>
      </w:r>
      <w:r w:rsidRPr="00A54809">
        <w:rPr>
          <w:rFonts w:eastAsiaTheme="minorHAnsi"/>
          <w:sz w:val="24"/>
          <w:szCs w:val="24"/>
          <w:lang w:eastAsia="en-US"/>
        </w:rPr>
        <w:t>should</w:t>
      </w:r>
      <w:r>
        <w:rPr>
          <w:rFonts w:eastAsiaTheme="minorHAnsi"/>
          <w:sz w:val="24"/>
          <w:szCs w:val="24"/>
          <w:lang w:eastAsia="en-US"/>
        </w:rPr>
        <w:t xml:space="preserve"> be tailored towards this industry); the efficient administration of the RACA scheme; and any other matter the Secretary considers relevant. In relation to other relevant matters, these may include safeguarding against unlawful interference with aviation, accuracy of information in the proposed varied program or whether the variation </w:t>
      </w:r>
      <w:r w:rsidRPr="00A54809">
        <w:rPr>
          <w:rFonts w:eastAsiaTheme="minorHAnsi"/>
          <w:sz w:val="24"/>
          <w:szCs w:val="24"/>
          <w:lang w:eastAsia="en-US"/>
        </w:rPr>
        <w:t>allows</w:t>
      </w:r>
      <w:r>
        <w:rPr>
          <w:rFonts w:eastAsiaTheme="minorHAnsi"/>
          <w:sz w:val="24"/>
          <w:szCs w:val="24"/>
          <w:lang w:eastAsia="en-US"/>
        </w:rPr>
        <w:t xml:space="preserve"> effective compliance and audit processes to be conducted. </w:t>
      </w:r>
    </w:p>
    <w:p w14:paraId="5715AE4A" w14:textId="77777777" w:rsidR="0009797F" w:rsidRDefault="0009797F" w:rsidP="0009797F">
      <w:pPr>
        <w:pStyle w:val="paragraph"/>
        <w:spacing w:before="0" w:after="200" w:line="276" w:lineRule="auto"/>
        <w:ind w:left="0" w:firstLine="0"/>
        <w:rPr>
          <w:rFonts w:eastAsiaTheme="minorHAnsi"/>
          <w:sz w:val="24"/>
          <w:szCs w:val="24"/>
          <w:lang w:eastAsia="en-US"/>
        </w:rPr>
      </w:pPr>
      <w:r>
        <w:rPr>
          <w:rFonts w:eastAsiaTheme="minorHAnsi"/>
          <w:sz w:val="24"/>
          <w:szCs w:val="24"/>
          <w:lang w:eastAsia="en-US"/>
        </w:rPr>
        <w:t xml:space="preserve">This decision by the Secretary </w:t>
      </w:r>
      <w:r w:rsidRPr="00A54809">
        <w:rPr>
          <w:rFonts w:eastAsiaTheme="minorHAnsi"/>
          <w:sz w:val="24"/>
          <w:szCs w:val="24"/>
          <w:lang w:eastAsia="en-US"/>
        </w:rPr>
        <w:t>is</w:t>
      </w:r>
      <w:r>
        <w:rPr>
          <w:rFonts w:eastAsiaTheme="minorHAnsi"/>
          <w:sz w:val="24"/>
          <w:szCs w:val="24"/>
          <w:lang w:eastAsia="en-US"/>
        </w:rPr>
        <w:t xml:space="preserve"> also subject to further oversight and review under regulation 8.04. </w:t>
      </w:r>
    </w:p>
    <w:p w14:paraId="75CC2DE9" w14:textId="77777777" w:rsidR="0009797F" w:rsidRPr="0078566B" w:rsidRDefault="0009797F" w:rsidP="0009797F">
      <w:pPr>
        <w:pStyle w:val="paragraph"/>
        <w:spacing w:before="0" w:after="200" w:line="276" w:lineRule="auto"/>
        <w:ind w:left="0" w:firstLine="0"/>
        <w:rPr>
          <w:rFonts w:eastAsiaTheme="minorHAnsi"/>
          <w:i/>
          <w:sz w:val="24"/>
          <w:szCs w:val="24"/>
          <w:lang w:eastAsia="en-US"/>
        </w:rPr>
      </w:pPr>
      <w:r w:rsidRPr="0078566B">
        <w:rPr>
          <w:rFonts w:eastAsiaTheme="minorHAnsi"/>
          <w:i/>
          <w:sz w:val="24"/>
          <w:szCs w:val="24"/>
          <w:lang w:eastAsia="en-US"/>
        </w:rPr>
        <w:t>4.4</w:t>
      </w:r>
      <w:r>
        <w:rPr>
          <w:rFonts w:eastAsiaTheme="minorHAnsi"/>
          <w:i/>
          <w:sz w:val="24"/>
          <w:szCs w:val="24"/>
          <w:lang w:eastAsia="en-US"/>
        </w:rPr>
        <w:t xml:space="preserve">6G </w:t>
      </w:r>
      <w:r w:rsidRPr="0078566B">
        <w:rPr>
          <w:rFonts w:eastAsiaTheme="minorHAnsi"/>
          <w:i/>
          <w:sz w:val="24"/>
          <w:szCs w:val="24"/>
          <w:lang w:eastAsia="en-US"/>
        </w:rPr>
        <w:t>Offence</w:t>
      </w:r>
      <w:r w:rsidRPr="008F4358">
        <w:rPr>
          <w:i/>
          <w:sz w:val="24"/>
          <w:szCs w:val="24"/>
        </w:rPr>
        <w:t>—</w:t>
      </w:r>
      <w:r w:rsidRPr="0078566B">
        <w:rPr>
          <w:rFonts w:eastAsiaTheme="minorHAnsi"/>
          <w:i/>
          <w:sz w:val="24"/>
          <w:szCs w:val="24"/>
          <w:lang w:eastAsia="en-US"/>
        </w:rPr>
        <w:t xml:space="preserve">failure to comply with </w:t>
      </w:r>
      <w:r>
        <w:rPr>
          <w:rFonts w:eastAsiaTheme="minorHAnsi"/>
          <w:i/>
          <w:sz w:val="24"/>
          <w:szCs w:val="24"/>
          <w:lang w:eastAsia="en-US"/>
        </w:rPr>
        <w:t>RACA</w:t>
      </w:r>
      <w:r w:rsidRPr="0078566B">
        <w:rPr>
          <w:rFonts w:eastAsiaTheme="minorHAnsi"/>
          <w:i/>
          <w:sz w:val="24"/>
          <w:szCs w:val="24"/>
          <w:lang w:eastAsia="en-US"/>
        </w:rPr>
        <w:t xml:space="preserve"> security program</w:t>
      </w:r>
    </w:p>
    <w:p w14:paraId="5C5042B9" w14:textId="24AFBBA0" w:rsidR="009739BD" w:rsidRDefault="0009797F" w:rsidP="0009797F">
      <w:pPr>
        <w:pStyle w:val="paragraph"/>
        <w:spacing w:before="0" w:after="200" w:line="276" w:lineRule="auto"/>
        <w:ind w:left="0" w:firstLine="0"/>
        <w:rPr>
          <w:sz w:val="24"/>
          <w:szCs w:val="24"/>
        </w:rPr>
      </w:pPr>
      <w:r>
        <w:rPr>
          <w:rFonts w:eastAsiaTheme="minorHAnsi"/>
          <w:sz w:val="24"/>
          <w:szCs w:val="24"/>
          <w:lang w:eastAsia="en-US"/>
        </w:rPr>
        <w:t xml:space="preserve">This offence </w:t>
      </w:r>
      <w:r w:rsidRPr="00A54809">
        <w:rPr>
          <w:rFonts w:eastAsiaTheme="minorHAnsi"/>
          <w:sz w:val="24"/>
          <w:szCs w:val="24"/>
          <w:lang w:eastAsia="en-US"/>
        </w:rPr>
        <w:t>penalises</w:t>
      </w:r>
      <w:r>
        <w:rPr>
          <w:rFonts w:eastAsiaTheme="minorHAnsi"/>
          <w:sz w:val="24"/>
          <w:szCs w:val="24"/>
          <w:lang w:eastAsia="en-US"/>
        </w:rPr>
        <w:t xml:space="preserve"> RACAs that do not comply with the security program that is in force for the RACA. Non-compliance examples include RACAs not clearing cargo as outlined under the measures and procedures for clearing cargo or leaving facility security in a state of disrepair or ineffectiveness. </w:t>
      </w:r>
      <w:r>
        <w:rPr>
          <w:sz w:val="24"/>
          <w:szCs w:val="24"/>
        </w:rPr>
        <w:t xml:space="preserve">The imposition of the strict liability offence here </w:t>
      </w:r>
      <w:r w:rsidRPr="00A54809">
        <w:rPr>
          <w:sz w:val="24"/>
          <w:szCs w:val="24"/>
        </w:rPr>
        <w:t>is</w:t>
      </w:r>
      <w:r>
        <w:rPr>
          <w:sz w:val="24"/>
          <w:szCs w:val="24"/>
        </w:rPr>
        <w:t xml:space="preserve"> consistent with the principles in </w:t>
      </w:r>
      <w:r w:rsidR="00BA00AF" w:rsidRPr="00076FA0">
        <w:rPr>
          <w:i/>
          <w:sz w:val="24"/>
          <w:szCs w:val="24"/>
        </w:rPr>
        <w:t>A</w:t>
      </w:r>
      <w:r>
        <w:rPr>
          <w:sz w:val="24"/>
          <w:szCs w:val="24"/>
        </w:rPr>
        <w:t xml:space="preserve"> </w:t>
      </w:r>
      <w:r w:rsidRPr="00006E65">
        <w:rPr>
          <w:i/>
          <w:sz w:val="24"/>
        </w:rPr>
        <w:t xml:space="preserve">Guide to </w:t>
      </w:r>
      <w:r w:rsidRPr="00C01FAB">
        <w:rPr>
          <w:i/>
          <w:sz w:val="24"/>
          <w:szCs w:val="24"/>
        </w:rPr>
        <w:t>Framing</w:t>
      </w:r>
      <w:r w:rsidRPr="00006E65">
        <w:rPr>
          <w:i/>
          <w:sz w:val="24"/>
        </w:rPr>
        <w:t xml:space="preserve"> Commonwealth Offences</w:t>
      </w:r>
      <w:r>
        <w:rPr>
          <w:sz w:val="24"/>
          <w:szCs w:val="24"/>
        </w:rPr>
        <w:t xml:space="preserve">. </w:t>
      </w:r>
    </w:p>
    <w:p w14:paraId="3E3714FA" w14:textId="5A1FD40D" w:rsidR="00F02426" w:rsidRDefault="00F02426" w:rsidP="00F02426">
      <w:pPr>
        <w:pStyle w:val="paragraph"/>
        <w:spacing w:before="0" w:after="200" w:line="276" w:lineRule="auto"/>
        <w:ind w:left="0" w:firstLine="0"/>
        <w:rPr>
          <w:rFonts w:eastAsiaTheme="minorHAnsi"/>
          <w:sz w:val="24"/>
          <w:szCs w:val="24"/>
          <w:lang w:eastAsia="en-US"/>
        </w:rPr>
      </w:pPr>
      <w:r>
        <w:rPr>
          <w:sz w:val="24"/>
          <w:szCs w:val="24"/>
        </w:rPr>
        <w:t xml:space="preserve">This </w:t>
      </w:r>
      <w:r w:rsidRPr="00A54809">
        <w:rPr>
          <w:sz w:val="24"/>
          <w:szCs w:val="24"/>
        </w:rPr>
        <w:t>is</w:t>
      </w:r>
      <w:r>
        <w:rPr>
          <w:sz w:val="24"/>
          <w:szCs w:val="24"/>
        </w:rPr>
        <w:t xml:space="preserve"> a specific offence which </w:t>
      </w:r>
      <w:r w:rsidRPr="00A54809">
        <w:rPr>
          <w:sz w:val="24"/>
          <w:szCs w:val="24"/>
        </w:rPr>
        <w:t>has</w:t>
      </w:r>
      <w:r>
        <w:rPr>
          <w:sz w:val="24"/>
          <w:szCs w:val="24"/>
        </w:rPr>
        <w:t xml:space="preserve"> strict criteria. Requiring proof of fault in this </w:t>
      </w:r>
      <w:r w:rsidRPr="00E40B7F">
        <w:rPr>
          <w:sz w:val="24"/>
          <w:szCs w:val="24"/>
        </w:rPr>
        <w:t xml:space="preserve">instance </w:t>
      </w:r>
      <w:r>
        <w:rPr>
          <w:sz w:val="24"/>
          <w:szCs w:val="24"/>
        </w:rPr>
        <w:t>would undermine</w:t>
      </w:r>
      <w:r w:rsidRPr="00E40B7F">
        <w:rPr>
          <w:sz w:val="24"/>
          <w:szCs w:val="24"/>
        </w:rPr>
        <w:t xml:space="preserve"> deterrence. It </w:t>
      </w:r>
      <w:r>
        <w:rPr>
          <w:sz w:val="24"/>
          <w:szCs w:val="24"/>
        </w:rPr>
        <w:t>would</w:t>
      </w:r>
      <w:r w:rsidRPr="00E40B7F">
        <w:rPr>
          <w:color w:val="000000"/>
          <w:sz w:val="24"/>
          <w:szCs w:val="24"/>
          <w:lang w:eastAsia="zh-CN"/>
        </w:rPr>
        <w:t xml:space="preserve"> be particularly difficult to prove fault in these circumstances as ex</w:t>
      </w:r>
      <w:r>
        <w:rPr>
          <w:color w:val="000000"/>
          <w:sz w:val="24"/>
          <w:szCs w:val="24"/>
          <w:lang w:eastAsia="zh-CN"/>
        </w:rPr>
        <w:t>tensive documentation regarding intent to breach the security program</w:t>
      </w:r>
      <w:r w:rsidRPr="00E40B7F">
        <w:rPr>
          <w:color w:val="000000"/>
          <w:sz w:val="24"/>
          <w:szCs w:val="24"/>
          <w:lang w:eastAsia="zh-CN"/>
        </w:rPr>
        <w:t xml:space="preserve"> </w:t>
      </w:r>
      <w:r>
        <w:rPr>
          <w:color w:val="000000"/>
          <w:sz w:val="24"/>
          <w:szCs w:val="24"/>
          <w:lang w:eastAsia="zh-CN"/>
        </w:rPr>
        <w:t>will be</w:t>
      </w:r>
      <w:r w:rsidRPr="00E40B7F">
        <w:rPr>
          <w:color w:val="000000"/>
          <w:sz w:val="24"/>
          <w:szCs w:val="24"/>
          <w:lang w:eastAsia="zh-CN"/>
        </w:rPr>
        <w:t xml:space="preserve"> required to establish the fault elements of the </w:t>
      </w:r>
      <w:r>
        <w:rPr>
          <w:color w:val="000000"/>
          <w:sz w:val="24"/>
          <w:szCs w:val="24"/>
          <w:lang w:eastAsia="zh-CN"/>
        </w:rPr>
        <w:t>RACA</w:t>
      </w:r>
      <w:r w:rsidRPr="00E40B7F">
        <w:rPr>
          <w:color w:val="000000"/>
          <w:sz w:val="24"/>
          <w:szCs w:val="24"/>
          <w:lang w:eastAsia="zh-CN"/>
        </w:rPr>
        <w:t xml:space="preserve">. </w:t>
      </w:r>
      <w:r>
        <w:rPr>
          <w:sz w:val="24"/>
          <w:szCs w:val="24"/>
        </w:rPr>
        <w:t xml:space="preserve">RACAs </w:t>
      </w:r>
      <w:r w:rsidRPr="00A54809">
        <w:rPr>
          <w:sz w:val="24"/>
          <w:szCs w:val="24"/>
        </w:rPr>
        <w:t>are also</w:t>
      </w:r>
      <w:r>
        <w:rPr>
          <w:sz w:val="24"/>
          <w:szCs w:val="24"/>
        </w:rPr>
        <w:t xml:space="preserve"> </w:t>
      </w:r>
      <w:r w:rsidRPr="00E40B7F">
        <w:rPr>
          <w:sz w:val="24"/>
          <w:szCs w:val="24"/>
        </w:rPr>
        <w:t xml:space="preserve">placed on notice to guard against the possibility of any contravention. </w:t>
      </w:r>
      <w:r>
        <w:rPr>
          <w:color w:val="000000"/>
          <w:sz w:val="24"/>
          <w:szCs w:val="24"/>
          <w:lang w:eastAsia="zh-CN"/>
        </w:rPr>
        <w:t>I</w:t>
      </w:r>
      <w:r w:rsidRPr="00E40B7F">
        <w:rPr>
          <w:color w:val="000000"/>
          <w:sz w:val="24"/>
          <w:szCs w:val="24"/>
          <w:lang w:eastAsia="zh-CN"/>
        </w:rPr>
        <w:t xml:space="preserve">f fault </w:t>
      </w:r>
      <w:r>
        <w:rPr>
          <w:color w:val="000000"/>
          <w:sz w:val="24"/>
          <w:szCs w:val="24"/>
          <w:lang w:eastAsia="zh-CN"/>
        </w:rPr>
        <w:t>was</w:t>
      </w:r>
      <w:r w:rsidRPr="00E40B7F">
        <w:rPr>
          <w:color w:val="000000"/>
          <w:sz w:val="24"/>
          <w:szCs w:val="24"/>
          <w:lang w:eastAsia="zh-CN"/>
        </w:rPr>
        <w:t xml:space="preserve"> required for this offence, significant resources </w:t>
      </w:r>
      <w:r>
        <w:rPr>
          <w:color w:val="000000"/>
          <w:sz w:val="24"/>
          <w:szCs w:val="24"/>
          <w:lang w:eastAsia="zh-CN"/>
        </w:rPr>
        <w:t xml:space="preserve">would </w:t>
      </w:r>
      <w:r w:rsidRPr="00E40B7F">
        <w:rPr>
          <w:color w:val="000000"/>
          <w:sz w:val="24"/>
          <w:szCs w:val="24"/>
          <w:lang w:eastAsia="zh-CN"/>
        </w:rPr>
        <w:t xml:space="preserve">be needed for enforcement and this </w:t>
      </w:r>
      <w:r w:rsidRPr="00A54809">
        <w:rPr>
          <w:color w:val="000000"/>
          <w:sz w:val="24"/>
          <w:szCs w:val="24"/>
          <w:lang w:eastAsia="zh-CN"/>
        </w:rPr>
        <w:t>w</w:t>
      </w:r>
      <w:r>
        <w:rPr>
          <w:color w:val="000000"/>
          <w:sz w:val="24"/>
          <w:szCs w:val="24"/>
          <w:lang w:eastAsia="zh-CN"/>
        </w:rPr>
        <w:t>ould</w:t>
      </w:r>
      <w:r w:rsidRPr="00E40B7F">
        <w:rPr>
          <w:color w:val="000000"/>
          <w:sz w:val="24"/>
          <w:szCs w:val="24"/>
          <w:lang w:eastAsia="zh-CN"/>
        </w:rPr>
        <w:t xml:space="preserve"> significantly impact on the resources available to ensure the security of the air cargo supply chain.</w:t>
      </w:r>
    </w:p>
    <w:p w14:paraId="227255DF" w14:textId="1835EC7A" w:rsidR="009739BD" w:rsidRDefault="00F02426" w:rsidP="009739BD">
      <w:pPr>
        <w:pStyle w:val="paragraph"/>
        <w:spacing w:before="0" w:after="200" w:line="276" w:lineRule="auto"/>
        <w:ind w:left="0" w:firstLine="0"/>
        <w:rPr>
          <w:sz w:val="24"/>
          <w:szCs w:val="24"/>
        </w:rPr>
      </w:pPr>
      <w:r>
        <w:rPr>
          <w:sz w:val="24"/>
          <w:szCs w:val="24"/>
        </w:rPr>
        <w:t>Furthermore, s</w:t>
      </w:r>
      <w:r w:rsidR="009739BD">
        <w:rPr>
          <w:sz w:val="24"/>
          <w:szCs w:val="24"/>
        </w:rPr>
        <w:t>ecurity programs are documents that are technical in natur</w:t>
      </w:r>
      <w:r>
        <w:rPr>
          <w:sz w:val="24"/>
          <w:szCs w:val="24"/>
        </w:rPr>
        <w:t>e, referring to specific industr</w:t>
      </w:r>
      <w:r w:rsidR="009739BD">
        <w:rPr>
          <w:sz w:val="24"/>
          <w:szCs w:val="24"/>
        </w:rPr>
        <w:t xml:space="preserve">y practices and change regularly. It is appropriate to </w:t>
      </w:r>
      <w:r w:rsidR="00C21628">
        <w:rPr>
          <w:sz w:val="24"/>
          <w:szCs w:val="24"/>
        </w:rPr>
        <w:t>sub-delegate</w:t>
      </w:r>
      <w:r w:rsidR="009739BD">
        <w:rPr>
          <w:sz w:val="24"/>
          <w:szCs w:val="24"/>
        </w:rPr>
        <w:t xml:space="preserve"> the offence to the program as the Secretary needs to ensure industry can comply with the programs that accurately reflect their operations. For example, it would be impractical to prescribe in the </w:t>
      </w:r>
      <w:r>
        <w:rPr>
          <w:sz w:val="24"/>
          <w:szCs w:val="24"/>
        </w:rPr>
        <w:t>amending</w:t>
      </w:r>
      <w:r w:rsidR="009739BD">
        <w:rPr>
          <w:sz w:val="24"/>
          <w:szCs w:val="24"/>
        </w:rPr>
        <w:t xml:space="preserve"> Regulation individual offences that apply to different RACAs in Australia. That is, a cargo terminal operator may have different security measures in place than an off-airpor</w:t>
      </w:r>
      <w:r>
        <w:rPr>
          <w:sz w:val="24"/>
          <w:szCs w:val="24"/>
        </w:rPr>
        <w:t>t freight forwarder. Lastly</w:t>
      </w:r>
      <w:r w:rsidR="009739BD">
        <w:rPr>
          <w:sz w:val="24"/>
          <w:szCs w:val="24"/>
        </w:rPr>
        <w:t xml:space="preserve">, businesses have the option (through the amendment provisions in the amendment Regulation) to agree or disagree with the content of the programs to which they are bound.   </w:t>
      </w:r>
    </w:p>
    <w:p w14:paraId="67243EC7" w14:textId="77777777" w:rsidR="0009797F" w:rsidRPr="00184FD3" w:rsidRDefault="0009797F" w:rsidP="0009797F">
      <w:pPr>
        <w:pStyle w:val="paragraph"/>
        <w:spacing w:before="0" w:after="200" w:line="276" w:lineRule="auto"/>
        <w:ind w:left="0" w:firstLine="0"/>
        <w:rPr>
          <w:rFonts w:eastAsiaTheme="minorHAnsi"/>
          <w:i/>
          <w:sz w:val="24"/>
          <w:szCs w:val="24"/>
          <w:lang w:eastAsia="en-US"/>
        </w:rPr>
      </w:pPr>
      <w:r>
        <w:rPr>
          <w:rFonts w:eastAsiaTheme="minorHAnsi"/>
          <w:i/>
          <w:sz w:val="24"/>
          <w:szCs w:val="24"/>
          <w:lang w:eastAsia="en-US"/>
        </w:rPr>
        <w:t>4.46H</w:t>
      </w:r>
      <w:r w:rsidRPr="00184FD3">
        <w:rPr>
          <w:rFonts w:eastAsiaTheme="minorHAnsi"/>
          <w:i/>
          <w:sz w:val="24"/>
          <w:szCs w:val="24"/>
          <w:lang w:eastAsia="en-US"/>
        </w:rPr>
        <w:t xml:space="preserve"> Offence</w:t>
      </w:r>
      <w:r w:rsidRPr="00546BD7">
        <w:rPr>
          <w:rFonts w:eastAsiaTheme="minorHAnsi"/>
          <w:i/>
          <w:sz w:val="24"/>
          <w:szCs w:val="24"/>
          <w:lang w:eastAsia="en-US"/>
        </w:rPr>
        <w:t>—</w:t>
      </w:r>
      <w:r w:rsidRPr="00184FD3">
        <w:rPr>
          <w:rFonts w:eastAsiaTheme="minorHAnsi"/>
          <w:i/>
          <w:sz w:val="24"/>
          <w:szCs w:val="24"/>
          <w:lang w:eastAsia="en-US"/>
        </w:rPr>
        <w:t xml:space="preserve">disclosing </w:t>
      </w:r>
      <w:r>
        <w:rPr>
          <w:rFonts w:eastAsiaTheme="minorHAnsi"/>
          <w:i/>
          <w:sz w:val="24"/>
          <w:szCs w:val="24"/>
          <w:lang w:eastAsia="en-US"/>
        </w:rPr>
        <w:t>RACA</w:t>
      </w:r>
      <w:r w:rsidRPr="00184FD3">
        <w:rPr>
          <w:rFonts w:eastAsiaTheme="minorHAnsi"/>
          <w:i/>
          <w:sz w:val="24"/>
          <w:szCs w:val="24"/>
          <w:lang w:eastAsia="en-US"/>
        </w:rPr>
        <w:t xml:space="preserve"> security program information without consent</w:t>
      </w:r>
    </w:p>
    <w:p w14:paraId="7489586B" w14:textId="77777777" w:rsidR="0009797F" w:rsidRDefault="0009797F" w:rsidP="0009797F">
      <w:pPr>
        <w:pStyle w:val="paragraph"/>
        <w:spacing w:before="0" w:after="200" w:line="276" w:lineRule="auto"/>
        <w:ind w:left="0" w:firstLine="0"/>
        <w:rPr>
          <w:rFonts w:eastAsiaTheme="minorHAnsi"/>
          <w:sz w:val="24"/>
          <w:szCs w:val="24"/>
          <w:lang w:eastAsia="en-US"/>
        </w:rPr>
      </w:pPr>
      <w:r w:rsidRPr="003A1AA4">
        <w:rPr>
          <w:rFonts w:eastAsiaTheme="minorHAnsi"/>
          <w:sz w:val="24"/>
          <w:szCs w:val="24"/>
          <w:lang w:eastAsia="en-US"/>
        </w:rPr>
        <w:t xml:space="preserve">This offense </w:t>
      </w:r>
      <w:r w:rsidRPr="00A54809">
        <w:rPr>
          <w:rFonts w:eastAsiaTheme="minorHAnsi"/>
          <w:sz w:val="24"/>
          <w:szCs w:val="24"/>
          <w:lang w:eastAsia="en-US"/>
        </w:rPr>
        <w:t>penalises</w:t>
      </w:r>
      <w:r w:rsidRPr="003A1AA4">
        <w:rPr>
          <w:rFonts w:eastAsiaTheme="minorHAnsi"/>
          <w:sz w:val="24"/>
          <w:szCs w:val="24"/>
          <w:lang w:eastAsia="en-US"/>
        </w:rPr>
        <w:t xml:space="preserve"> a person if the person discloses information about the content of a RACA security program and the person does not have the consent of the RACA to disclose such information.</w:t>
      </w:r>
      <w:r>
        <w:rPr>
          <w:rFonts w:eastAsiaTheme="minorHAnsi"/>
          <w:sz w:val="24"/>
          <w:szCs w:val="24"/>
          <w:lang w:eastAsia="en-US"/>
        </w:rPr>
        <w:t xml:space="preserve"> The penalty unit of 50 units </w:t>
      </w:r>
      <w:r w:rsidRPr="00A54809">
        <w:rPr>
          <w:rFonts w:eastAsiaTheme="minorHAnsi"/>
          <w:sz w:val="24"/>
          <w:szCs w:val="24"/>
          <w:lang w:eastAsia="en-US"/>
        </w:rPr>
        <w:t>is</w:t>
      </w:r>
      <w:r>
        <w:rPr>
          <w:rFonts w:eastAsiaTheme="minorHAnsi"/>
          <w:sz w:val="24"/>
          <w:szCs w:val="24"/>
          <w:lang w:eastAsia="en-US"/>
        </w:rPr>
        <w:t xml:space="preserve"> consistent with </w:t>
      </w:r>
      <w:r w:rsidRPr="00420B00">
        <w:rPr>
          <w:rFonts w:eastAsiaTheme="minorHAnsi"/>
          <w:sz w:val="24"/>
          <w:szCs w:val="24"/>
          <w:lang w:eastAsia="en-US"/>
        </w:rPr>
        <w:t>previous</w:t>
      </w:r>
      <w:r>
        <w:rPr>
          <w:rFonts w:eastAsiaTheme="minorHAnsi"/>
          <w:sz w:val="24"/>
          <w:szCs w:val="24"/>
          <w:lang w:eastAsia="en-US"/>
        </w:rPr>
        <w:t xml:space="preserve"> regulation 4.46, which </w:t>
      </w:r>
      <w:r w:rsidRPr="00A54809">
        <w:rPr>
          <w:rFonts w:eastAsiaTheme="minorHAnsi"/>
          <w:sz w:val="24"/>
          <w:szCs w:val="24"/>
          <w:lang w:eastAsia="en-US"/>
        </w:rPr>
        <w:t>is</w:t>
      </w:r>
      <w:r>
        <w:rPr>
          <w:rFonts w:eastAsiaTheme="minorHAnsi"/>
          <w:sz w:val="24"/>
          <w:szCs w:val="24"/>
          <w:lang w:eastAsia="en-US"/>
        </w:rPr>
        <w:t xml:space="preserve"> a similar offence for disclosing information not in accordance with a security program.  </w:t>
      </w:r>
    </w:p>
    <w:p w14:paraId="5411F1F0" w14:textId="77777777" w:rsidR="0009797F" w:rsidRPr="00B9587A" w:rsidRDefault="0009797F" w:rsidP="0009797F">
      <w:pPr>
        <w:pStyle w:val="paragraph"/>
        <w:spacing w:before="0" w:after="200" w:line="276" w:lineRule="auto"/>
        <w:ind w:left="0" w:firstLine="0"/>
        <w:rPr>
          <w:rFonts w:eastAsiaTheme="minorHAnsi"/>
          <w:b/>
          <w:sz w:val="24"/>
          <w:szCs w:val="24"/>
          <w:lang w:eastAsia="en-US"/>
        </w:rPr>
      </w:pPr>
      <w:r w:rsidRPr="00B9587A">
        <w:rPr>
          <w:rFonts w:eastAsiaTheme="minorHAnsi"/>
          <w:b/>
          <w:sz w:val="24"/>
          <w:szCs w:val="24"/>
          <w:lang w:eastAsia="en-US"/>
        </w:rPr>
        <w:t>Item [1</w:t>
      </w:r>
      <w:r>
        <w:rPr>
          <w:rFonts w:eastAsiaTheme="minorHAnsi"/>
          <w:b/>
          <w:sz w:val="24"/>
          <w:szCs w:val="24"/>
          <w:lang w:eastAsia="en-US"/>
        </w:rPr>
        <w:t>7</w:t>
      </w:r>
      <w:r w:rsidRPr="00B9587A">
        <w:rPr>
          <w:rFonts w:eastAsiaTheme="minorHAnsi"/>
          <w:b/>
          <w:sz w:val="24"/>
          <w:szCs w:val="24"/>
          <w:lang w:eastAsia="en-US"/>
        </w:rPr>
        <w:t xml:space="preserve">] </w:t>
      </w:r>
      <w:r w:rsidRPr="00643078">
        <w:rPr>
          <w:b/>
          <w:sz w:val="24"/>
          <w:szCs w:val="24"/>
        </w:rPr>
        <w:t xml:space="preserve">– </w:t>
      </w:r>
      <w:r w:rsidRPr="00B9587A">
        <w:rPr>
          <w:rFonts w:eastAsiaTheme="minorHAnsi"/>
          <w:b/>
          <w:sz w:val="24"/>
          <w:szCs w:val="24"/>
          <w:lang w:eastAsia="en-US"/>
        </w:rPr>
        <w:t>Regulations 4.48 to 4.51</w:t>
      </w:r>
      <w:r>
        <w:rPr>
          <w:rFonts w:eastAsiaTheme="minorHAnsi"/>
          <w:b/>
          <w:sz w:val="24"/>
          <w:szCs w:val="24"/>
          <w:lang w:eastAsia="en-US"/>
        </w:rPr>
        <w:t>D</w:t>
      </w:r>
    </w:p>
    <w:p w14:paraId="4F7B61C6" w14:textId="77777777" w:rsidR="0009797F" w:rsidRDefault="0009797F" w:rsidP="0009797F">
      <w:pPr>
        <w:pStyle w:val="paragraph"/>
        <w:spacing w:before="0" w:after="200" w:line="276" w:lineRule="auto"/>
        <w:ind w:left="0" w:firstLine="0"/>
        <w:rPr>
          <w:rFonts w:eastAsiaTheme="minorHAnsi"/>
          <w:sz w:val="24"/>
          <w:szCs w:val="24"/>
          <w:lang w:eastAsia="en-US"/>
        </w:rPr>
      </w:pPr>
      <w:r w:rsidRPr="003A1AA4">
        <w:rPr>
          <w:rFonts w:eastAsiaTheme="minorHAnsi"/>
          <w:sz w:val="24"/>
          <w:szCs w:val="24"/>
          <w:lang w:eastAsia="en-US"/>
        </w:rPr>
        <w:t xml:space="preserve">This item </w:t>
      </w:r>
      <w:r w:rsidRPr="00A54809">
        <w:rPr>
          <w:rFonts w:eastAsiaTheme="minorHAnsi"/>
          <w:sz w:val="24"/>
          <w:szCs w:val="24"/>
          <w:lang w:eastAsia="en-US"/>
        </w:rPr>
        <w:t>repeals</w:t>
      </w:r>
      <w:r w:rsidRPr="003A1AA4">
        <w:rPr>
          <w:rFonts w:eastAsiaTheme="minorHAnsi"/>
          <w:sz w:val="24"/>
          <w:szCs w:val="24"/>
          <w:lang w:eastAsia="en-US"/>
        </w:rPr>
        <w:t xml:space="preserve"> the current regulations on applying for accreditation as an AACA and </w:t>
      </w:r>
      <w:r w:rsidRPr="00A54809">
        <w:rPr>
          <w:rFonts w:eastAsiaTheme="minorHAnsi"/>
          <w:sz w:val="24"/>
          <w:szCs w:val="24"/>
          <w:lang w:eastAsia="en-US"/>
        </w:rPr>
        <w:t>replaces</w:t>
      </w:r>
      <w:r w:rsidRPr="003A1AA4">
        <w:rPr>
          <w:rFonts w:eastAsiaTheme="minorHAnsi"/>
          <w:sz w:val="24"/>
          <w:szCs w:val="24"/>
          <w:lang w:eastAsia="en-US"/>
        </w:rPr>
        <w:t xml:space="preserve"> it with a new application framework for AACA accreditation.</w:t>
      </w:r>
    </w:p>
    <w:p w14:paraId="4B62BDC0" w14:textId="77777777" w:rsidR="0009797F" w:rsidRPr="00E06218" w:rsidRDefault="0009797F" w:rsidP="0009797F">
      <w:pPr>
        <w:pStyle w:val="paragraph"/>
        <w:spacing w:before="0" w:after="200" w:line="276" w:lineRule="auto"/>
        <w:ind w:left="0" w:firstLine="0"/>
        <w:rPr>
          <w:rFonts w:eastAsiaTheme="minorHAnsi"/>
          <w:i/>
          <w:sz w:val="24"/>
          <w:szCs w:val="24"/>
          <w:lang w:eastAsia="en-US"/>
        </w:rPr>
      </w:pPr>
      <w:r w:rsidRPr="00E06218">
        <w:rPr>
          <w:rFonts w:eastAsiaTheme="minorHAnsi"/>
          <w:i/>
          <w:sz w:val="24"/>
          <w:szCs w:val="24"/>
          <w:lang w:eastAsia="en-US"/>
        </w:rPr>
        <w:t xml:space="preserve">4.48 Applying for accreditation as an AACA </w:t>
      </w:r>
    </w:p>
    <w:p w14:paraId="261639E8" w14:textId="352E7E53" w:rsidR="0009797F" w:rsidRDefault="0009797F" w:rsidP="0009797F">
      <w:pPr>
        <w:rPr>
          <w:rFonts w:ascii="Times New Roman" w:hAnsi="Times New Roman" w:cs="Times New Roman"/>
          <w:sz w:val="24"/>
          <w:szCs w:val="24"/>
        </w:rPr>
      </w:pPr>
      <w:r>
        <w:rPr>
          <w:rFonts w:ascii="Times New Roman" w:hAnsi="Times New Roman" w:cs="Times New Roman"/>
          <w:sz w:val="24"/>
          <w:szCs w:val="24"/>
        </w:rPr>
        <w:t xml:space="preserve">This new regulation </w:t>
      </w:r>
      <w:r w:rsidRPr="00A54809">
        <w:rPr>
          <w:rFonts w:ascii="Times New Roman" w:hAnsi="Times New Roman" w:cs="Times New Roman"/>
          <w:sz w:val="24"/>
          <w:szCs w:val="24"/>
        </w:rPr>
        <w:t>provides</w:t>
      </w:r>
      <w:r>
        <w:rPr>
          <w:rFonts w:ascii="Times New Roman" w:hAnsi="Times New Roman" w:cs="Times New Roman"/>
          <w:sz w:val="24"/>
          <w:szCs w:val="24"/>
        </w:rPr>
        <w:t xml:space="preserve"> a framework for the process of accrediting AACAs. If a person already carries out a business that includes the handling or making arrangements for transport of cargo, then it may also apply to become an AACA. An applicant may also apply to the Secretary to be accredited as an AACA if it intends to carry out a business that includes handling or making arrangements for</w:t>
      </w:r>
      <w:r w:rsidR="006268AB">
        <w:rPr>
          <w:rFonts w:ascii="Times New Roman" w:hAnsi="Times New Roman" w:cs="Times New Roman"/>
          <w:sz w:val="24"/>
          <w:szCs w:val="24"/>
        </w:rPr>
        <w:t xml:space="preserve"> the</w:t>
      </w:r>
      <w:r>
        <w:rPr>
          <w:rFonts w:ascii="Times New Roman" w:hAnsi="Times New Roman" w:cs="Times New Roman"/>
          <w:sz w:val="24"/>
          <w:szCs w:val="24"/>
        </w:rPr>
        <w:t xml:space="preserve"> transport of cargo. </w:t>
      </w:r>
      <w:r w:rsidRPr="00A54809">
        <w:rPr>
          <w:rFonts w:ascii="Times New Roman" w:hAnsi="Times New Roman" w:cs="Times New Roman"/>
          <w:sz w:val="24"/>
          <w:szCs w:val="24"/>
        </w:rPr>
        <w:t>This enables</w:t>
      </w:r>
      <w:r>
        <w:rPr>
          <w:rFonts w:ascii="Times New Roman" w:hAnsi="Times New Roman" w:cs="Times New Roman"/>
          <w:sz w:val="24"/>
          <w:szCs w:val="24"/>
        </w:rPr>
        <w:t xml:space="preserve"> businesses that have invested resources into handling or making arrangements for the transport of cargo, but which have not yet started to conduct these activities, to apply. Subregulation 4.48(2) </w:t>
      </w:r>
      <w:r w:rsidRPr="00A54809">
        <w:rPr>
          <w:rFonts w:ascii="Times New Roman" w:hAnsi="Times New Roman" w:cs="Times New Roman"/>
          <w:sz w:val="24"/>
          <w:szCs w:val="24"/>
        </w:rPr>
        <w:t>requires</w:t>
      </w:r>
      <w:r>
        <w:rPr>
          <w:rFonts w:ascii="Times New Roman" w:hAnsi="Times New Roman" w:cs="Times New Roman"/>
          <w:sz w:val="24"/>
          <w:szCs w:val="24"/>
        </w:rPr>
        <w:t xml:space="preserve"> that the application </w:t>
      </w:r>
      <w:r w:rsidRPr="00B345CC">
        <w:rPr>
          <w:rFonts w:ascii="Times New Roman" w:hAnsi="Times New Roman" w:cs="Times New Roman"/>
          <w:sz w:val="24"/>
          <w:szCs w:val="24"/>
        </w:rPr>
        <w:t>be</w:t>
      </w:r>
      <w:r>
        <w:rPr>
          <w:rFonts w:ascii="Times New Roman" w:hAnsi="Times New Roman" w:cs="Times New Roman"/>
          <w:sz w:val="24"/>
          <w:szCs w:val="24"/>
        </w:rPr>
        <w:t xml:space="preserve"> made on the application form accredited by the Secretary and include the information required by the form.</w:t>
      </w:r>
    </w:p>
    <w:p w14:paraId="3DB833E0" w14:textId="77777777" w:rsidR="0009797F" w:rsidRDefault="0009797F" w:rsidP="0009797F">
      <w:pPr>
        <w:rPr>
          <w:rFonts w:ascii="Times New Roman" w:hAnsi="Times New Roman" w:cs="Times New Roman"/>
          <w:sz w:val="24"/>
          <w:szCs w:val="24"/>
        </w:rPr>
      </w:pPr>
      <w:r>
        <w:rPr>
          <w:rFonts w:ascii="Times New Roman" w:hAnsi="Times New Roman" w:cs="Times New Roman"/>
          <w:sz w:val="24"/>
          <w:szCs w:val="24"/>
        </w:rPr>
        <w:t xml:space="preserve">After the form is lodged, the Secretary may request the applicant to provide further information in relation to the application or access for inspection one or more of the applicant’s sites to gather further information. Subregulation 4.48(3) </w:t>
      </w:r>
      <w:r w:rsidRPr="00A54809">
        <w:rPr>
          <w:rFonts w:ascii="Times New Roman" w:hAnsi="Times New Roman" w:cs="Times New Roman"/>
          <w:sz w:val="24"/>
          <w:szCs w:val="24"/>
        </w:rPr>
        <w:t>enables</w:t>
      </w:r>
      <w:r>
        <w:rPr>
          <w:rFonts w:ascii="Times New Roman" w:hAnsi="Times New Roman" w:cs="Times New Roman"/>
          <w:sz w:val="24"/>
          <w:szCs w:val="24"/>
        </w:rPr>
        <w:t xml:space="preserve"> the Department to inspect the applicant’s site in order to validate information on the application form or gather any other information that is necessary in relation to the application. Requests made under Subregulation 4.48(3) </w:t>
      </w:r>
      <w:r w:rsidRPr="00A54809">
        <w:rPr>
          <w:rFonts w:ascii="Times New Roman" w:hAnsi="Times New Roman" w:cs="Times New Roman"/>
          <w:sz w:val="24"/>
          <w:szCs w:val="24"/>
        </w:rPr>
        <w:t>must</w:t>
      </w:r>
      <w:r>
        <w:rPr>
          <w:rFonts w:ascii="Times New Roman" w:hAnsi="Times New Roman" w:cs="Times New Roman"/>
          <w:sz w:val="24"/>
          <w:szCs w:val="24"/>
        </w:rPr>
        <w:t xml:space="preserve"> be in writing and specify the period of which the further information or access is to be provided. </w:t>
      </w:r>
    </w:p>
    <w:p w14:paraId="5EAAF3DC" w14:textId="7E3CE916" w:rsidR="0009797F" w:rsidRDefault="0009797F" w:rsidP="0009797F">
      <w:pPr>
        <w:rPr>
          <w:rFonts w:ascii="Times New Roman" w:hAnsi="Times New Roman" w:cs="Times New Roman"/>
          <w:sz w:val="24"/>
          <w:szCs w:val="24"/>
        </w:rPr>
      </w:pPr>
      <w:r>
        <w:rPr>
          <w:rFonts w:ascii="Times New Roman" w:hAnsi="Times New Roman" w:cs="Times New Roman"/>
          <w:sz w:val="24"/>
          <w:szCs w:val="24"/>
        </w:rPr>
        <w:t xml:space="preserve">Subregulation 4.48(4) provide that an inspection may be conducted by an APS employee, a person who is engaged as a consultant or contractor to perform services for the Department or a law enforcement officer. The category of persons able to conduct an </w:t>
      </w:r>
      <w:r w:rsidR="00623274">
        <w:rPr>
          <w:rFonts w:ascii="Times New Roman" w:hAnsi="Times New Roman" w:cs="Times New Roman"/>
          <w:sz w:val="24"/>
          <w:szCs w:val="24"/>
        </w:rPr>
        <w:t>inspection is set to be broad</w:t>
      </w:r>
      <w:r>
        <w:rPr>
          <w:rFonts w:ascii="Times New Roman" w:hAnsi="Times New Roman" w:cs="Times New Roman"/>
          <w:sz w:val="24"/>
          <w:szCs w:val="24"/>
        </w:rPr>
        <w:t xml:space="preserve"> to capture a variety of different government inspectors. This is appropriate under the circumstances due to: </w:t>
      </w:r>
    </w:p>
    <w:p w14:paraId="5F5A36CE" w14:textId="77777777" w:rsidR="0009797F" w:rsidRPr="00090D50" w:rsidRDefault="0009797F" w:rsidP="0009797F">
      <w:pPr>
        <w:pStyle w:val="ListParagraph"/>
        <w:numPr>
          <w:ilvl w:val="0"/>
          <w:numId w:val="26"/>
        </w:numPr>
        <w:spacing w:after="200" w:line="276" w:lineRule="auto"/>
        <w:ind w:left="709" w:hanging="357"/>
        <w:rPr>
          <w:szCs w:val="24"/>
        </w:rPr>
      </w:pPr>
      <w:r w:rsidRPr="00090D50">
        <w:rPr>
          <w:szCs w:val="24"/>
        </w:rPr>
        <w:t xml:space="preserve">the need to meet the potential demand of </w:t>
      </w:r>
      <w:r>
        <w:rPr>
          <w:szCs w:val="24"/>
        </w:rPr>
        <w:t>AACA</w:t>
      </w:r>
      <w:r w:rsidRPr="00090D50">
        <w:rPr>
          <w:szCs w:val="24"/>
        </w:rPr>
        <w:t xml:space="preserve"> applications to ensure that Australia’s exports to the United States are not disrupted; </w:t>
      </w:r>
    </w:p>
    <w:p w14:paraId="22F56EA7" w14:textId="77777777" w:rsidR="0009797F" w:rsidRPr="00090D50" w:rsidRDefault="0009797F" w:rsidP="0009797F">
      <w:pPr>
        <w:pStyle w:val="ListParagraph"/>
        <w:numPr>
          <w:ilvl w:val="0"/>
          <w:numId w:val="26"/>
        </w:numPr>
        <w:spacing w:after="200" w:line="276" w:lineRule="auto"/>
        <w:ind w:left="709" w:hanging="357"/>
        <w:rPr>
          <w:szCs w:val="24"/>
        </w:rPr>
      </w:pPr>
      <w:r w:rsidRPr="00090D50">
        <w:rPr>
          <w:szCs w:val="24"/>
        </w:rPr>
        <w:t>the non-intrusive nature of the inspections</w:t>
      </w:r>
      <w:r>
        <w:rPr>
          <w:szCs w:val="24"/>
        </w:rPr>
        <w:t xml:space="preserve"> limits the power of APS employees. T</w:t>
      </w:r>
      <w:r w:rsidRPr="00090D50">
        <w:rPr>
          <w:szCs w:val="24"/>
        </w:rPr>
        <w:t>hat is, the persons conducting the inspections do not have any powers to enter premises or take information without</w:t>
      </w:r>
      <w:r>
        <w:rPr>
          <w:szCs w:val="24"/>
        </w:rPr>
        <w:t xml:space="preserve"> agreement from</w:t>
      </w:r>
      <w:r w:rsidRPr="00090D50">
        <w:rPr>
          <w:szCs w:val="24"/>
        </w:rPr>
        <w:t xml:space="preserve"> the business;</w:t>
      </w:r>
    </w:p>
    <w:p w14:paraId="3CA2D323" w14:textId="47FC686F" w:rsidR="0009797F" w:rsidRPr="00090D50" w:rsidRDefault="0009797F" w:rsidP="0009797F">
      <w:pPr>
        <w:pStyle w:val="ListParagraph"/>
        <w:numPr>
          <w:ilvl w:val="0"/>
          <w:numId w:val="26"/>
        </w:numPr>
        <w:spacing w:after="200" w:line="276" w:lineRule="auto"/>
        <w:ind w:left="709" w:hanging="357"/>
        <w:rPr>
          <w:szCs w:val="24"/>
        </w:rPr>
      </w:pPr>
      <w:r w:rsidRPr="00090D50">
        <w:rPr>
          <w:szCs w:val="24"/>
        </w:rPr>
        <w:t xml:space="preserve">limiting the classification of APS employees </w:t>
      </w:r>
      <w:r w:rsidR="00E41C70">
        <w:rPr>
          <w:szCs w:val="24"/>
        </w:rPr>
        <w:t>will</w:t>
      </w:r>
      <w:r w:rsidRPr="00090D50">
        <w:rPr>
          <w:szCs w:val="24"/>
        </w:rPr>
        <w:t xml:space="preserve"> not be appropriate as the inspection may be conducted by staff from different classifications;   </w:t>
      </w:r>
    </w:p>
    <w:p w14:paraId="4D8AB0B8" w14:textId="77777777" w:rsidR="0009797F" w:rsidRPr="00090D50" w:rsidRDefault="0009797F" w:rsidP="0009797F">
      <w:pPr>
        <w:pStyle w:val="ListParagraph"/>
        <w:numPr>
          <w:ilvl w:val="0"/>
          <w:numId w:val="26"/>
        </w:numPr>
        <w:spacing w:after="200" w:line="276" w:lineRule="auto"/>
        <w:ind w:left="709" w:hanging="357"/>
        <w:rPr>
          <w:szCs w:val="24"/>
        </w:rPr>
      </w:pPr>
      <w:r w:rsidRPr="00090D50">
        <w:rPr>
          <w:szCs w:val="24"/>
        </w:rPr>
        <w:t xml:space="preserve">limiting the category of APS employees may prevent APS employees from </w:t>
      </w:r>
      <w:r>
        <w:rPr>
          <w:szCs w:val="24"/>
        </w:rPr>
        <w:t>certain</w:t>
      </w:r>
      <w:r w:rsidRPr="00090D50">
        <w:rPr>
          <w:szCs w:val="24"/>
        </w:rPr>
        <w:t xml:space="preserve"> agencies from conducting an inspection, where that agency has expertise in inspecting a particular industry; and</w:t>
      </w:r>
    </w:p>
    <w:p w14:paraId="5CAA55DD" w14:textId="77777777" w:rsidR="0009797F" w:rsidRDefault="0009797F" w:rsidP="0009797F">
      <w:pPr>
        <w:pStyle w:val="ListParagraph"/>
        <w:numPr>
          <w:ilvl w:val="0"/>
          <w:numId w:val="26"/>
        </w:numPr>
        <w:spacing w:after="200" w:line="276" w:lineRule="auto"/>
        <w:ind w:left="709" w:hanging="357"/>
        <w:rPr>
          <w:szCs w:val="24"/>
        </w:rPr>
      </w:pPr>
      <w:r w:rsidRPr="00090D50">
        <w:rPr>
          <w:szCs w:val="24"/>
        </w:rPr>
        <w:t xml:space="preserve">the dispersed nature of </w:t>
      </w:r>
      <w:r>
        <w:rPr>
          <w:szCs w:val="24"/>
        </w:rPr>
        <w:t xml:space="preserve">the freight forwarding and transport industry </w:t>
      </w:r>
      <w:r w:rsidRPr="00090D50">
        <w:rPr>
          <w:szCs w:val="24"/>
        </w:rPr>
        <w:t>in Australia</w:t>
      </w:r>
      <w:r>
        <w:rPr>
          <w:szCs w:val="24"/>
        </w:rPr>
        <w:t xml:space="preserve"> potentially</w:t>
      </w:r>
      <w:r w:rsidRPr="00090D50">
        <w:rPr>
          <w:szCs w:val="24"/>
        </w:rPr>
        <w:t xml:space="preserve"> </w:t>
      </w:r>
      <w:r w:rsidRPr="00A54809">
        <w:rPr>
          <w:szCs w:val="24"/>
        </w:rPr>
        <w:t>requires</w:t>
      </w:r>
      <w:r w:rsidRPr="00090D50">
        <w:rPr>
          <w:szCs w:val="24"/>
        </w:rPr>
        <w:t xml:space="preserve"> inspectors to be sourced from regional offices where the broad pool of Commonwealth employees is required to efficiently conduct inspections. </w:t>
      </w:r>
    </w:p>
    <w:p w14:paraId="0DACE305" w14:textId="77777777" w:rsidR="0009797F" w:rsidRDefault="0009797F" w:rsidP="0009797F">
      <w:pPr>
        <w:pStyle w:val="ListParagraph"/>
        <w:ind w:left="360"/>
        <w:rPr>
          <w:szCs w:val="24"/>
        </w:rPr>
      </w:pPr>
    </w:p>
    <w:p w14:paraId="3C8DE13A" w14:textId="4B57AE17" w:rsidR="0009797F" w:rsidRDefault="0009797F" w:rsidP="0009797F">
      <w:pPr>
        <w:rPr>
          <w:rFonts w:ascii="Times New Roman" w:hAnsi="Times New Roman" w:cs="Times New Roman"/>
          <w:sz w:val="24"/>
          <w:szCs w:val="24"/>
        </w:rPr>
      </w:pPr>
      <w:r>
        <w:rPr>
          <w:rFonts w:ascii="Times New Roman" w:hAnsi="Times New Roman" w:cs="Times New Roman"/>
          <w:sz w:val="24"/>
          <w:szCs w:val="24"/>
        </w:rPr>
        <w:t xml:space="preserve">Furthermore, contractors or consultants engaged by the Department may also be able to conduct an inspection on behalf of the Secretary. </w:t>
      </w:r>
      <w:r w:rsidR="00623274">
        <w:rPr>
          <w:rFonts w:ascii="Times New Roman" w:hAnsi="Times New Roman" w:cs="Times New Roman"/>
          <w:sz w:val="24"/>
          <w:szCs w:val="24"/>
        </w:rPr>
        <w:t>This will provide the Department with flexible options</w:t>
      </w:r>
      <w:r>
        <w:rPr>
          <w:rFonts w:ascii="Times New Roman" w:hAnsi="Times New Roman" w:cs="Times New Roman"/>
          <w:sz w:val="24"/>
          <w:szCs w:val="24"/>
        </w:rPr>
        <w:t xml:space="preserve"> to meet the demand for inspections and reduce the risk of delay </w:t>
      </w:r>
      <w:r w:rsidR="004D5337">
        <w:rPr>
          <w:rFonts w:ascii="Times New Roman" w:hAnsi="Times New Roman" w:cs="Times New Roman"/>
          <w:sz w:val="24"/>
          <w:szCs w:val="24"/>
        </w:rPr>
        <w:t>in</w:t>
      </w:r>
      <w:r>
        <w:rPr>
          <w:rFonts w:ascii="Times New Roman" w:hAnsi="Times New Roman" w:cs="Times New Roman"/>
          <w:sz w:val="24"/>
          <w:szCs w:val="24"/>
        </w:rPr>
        <w:t xml:space="preserve"> accrediting AACAs.   </w:t>
      </w:r>
    </w:p>
    <w:p w14:paraId="2A064091" w14:textId="77777777" w:rsidR="0009797F" w:rsidRDefault="0009797F" w:rsidP="0009797F">
      <w:pPr>
        <w:rPr>
          <w:rFonts w:ascii="Times New Roman" w:hAnsi="Times New Roman" w:cs="Times New Roman"/>
          <w:sz w:val="24"/>
          <w:szCs w:val="24"/>
        </w:rPr>
      </w:pPr>
      <w:r>
        <w:rPr>
          <w:rFonts w:ascii="Times New Roman" w:hAnsi="Times New Roman" w:cs="Times New Roman"/>
          <w:sz w:val="24"/>
          <w:szCs w:val="24"/>
        </w:rPr>
        <w:t xml:space="preserve">While the inspection is upon request by the Secretary, under subregulation 4.48(6), if an applicant does not provide access, the Secretary may refuse to consider the application any further. This refusal also </w:t>
      </w:r>
      <w:r w:rsidRPr="00A54809">
        <w:rPr>
          <w:rFonts w:ascii="Times New Roman" w:hAnsi="Times New Roman" w:cs="Times New Roman"/>
          <w:sz w:val="24"/>
          <w:szCs w:val="24"/>
        </w:rPr>
        <w:t>applies</w:t>
      </w:r>
      <w:r>
        <w:rPr>
          <w:rFonts w:ascii="Times New Roman" w:hAnsi="Times New Roman" w:cs="Times New Roman"/>
          <w:sz w:val="24"/>
          <w:szCs w:val="24"/>
        </w:rPr>
        <w:t xml:space="preserve"> to circumstances where the applicant does not provide further information as requested by the Secretary. </w:t>
      </w:r>
    </w:p>
    <w:p w14:paraId="4CE7D3FD" w14:textId="77777777" w:rsidR="0009797F" w:rsidRPr="00690756" w:rsidRDefault="0009797F" w:rsidP="0009797F">
      <w:pPr>
        <w:rPr>
          <w:rFonts w:ascii="Times New Roman" w:hAnsi="Times New Roman" w:cs="Times New Roman"/>
          <w:i/>
          <w:sz w:val="24"/>
          <w:szCs w:val="24"/>
        </w:rPr>
      </w:pPr>
      <w:r w:rsidRPr="00690756">
        <w:rPr>
          <w:rFonts w:ascii="Times New Roman" w:hAnsi="Times New Roman" w:cs="Times New Roman"/>
          <w:i/>
          <w:sz w:val="24"/>
          <w:szCs w:val="24"/>
        </w:rPr>
        <w:t>4.49 Decision on application</w:t>
      </w:r>
    </w:p>
    <w:p w14:paraId="74BC7E87" w14:textId="77777777" w:rsidR="0009797F" w:rsidRDefault="0009797F" w:rsidP="0009797F">
      <w:pPr>
        <w:rPr>
          <w:rFonts w:ascii="Times New Roman" w:hAnsi="Times New Roman" w:cs="Times New Roman"/>
          <w:sz w:val="24"/>
          <w:szCs w:val="24"/>
        </w:rPr>
      </w:pPr>
      <w:r>
        <w:rPr>
          <w:rFonts w:ascii="Times New Roman" w:hAnsi="Times New Roman" w:cs="Times New Roman"/>
          <w:sz w:val="24"/>
          <w:szCs w:val="24"/>
        </w:rPr>
        <w:t xml:space="preserve">The decision on application </w:t>
      </w:r>
      <w:r w:rsidRPr="00A54809">
        <w:rPr>
          <w:rFonts w:ascii="Times New Roman" w:hAnsi="Times New Roman" w:cs="Times New Roman"/>
          <w:sz w:val="24"/>
          <w:szCs w:val="24"/>
        </w:rPr>
        <w:t>is</w:t>
      </w:r>
      <w:r>
        <w:rPr>
          <w:rFonts w:ascii="Times New Roman" w:hAnsi="Times New Roman" w:cs="Times New Roman"/>
          <w:sz w:val="24"/>
          <w:szCs w:val="24"/>
        </w:rPr>
        <w:t xml:space="preserve"> governed by regulation 4.49. In making a decision, the Secretary may take into account anything submitted in the application and any further information obtained as a result of a request for further information or information obtained during an inspection. As cargo </w:t>
      </w:r>
      <w:r w:rsidRPr="00A54809">
        <w:rPr>
          <w:rFonts w:ascii="Times New Roman" w:hAnsi="Times New Roman" w:cs="Times New Roman"/>
          <w:sz w:val="24"/>
          <w:szCs w:val="24"/>
        </w:rPr>
        <w:t>is</w:t>
      </w:r>
      <w:r>
        <w:rPr>
          <w:rFonts w:ascii="Times New Roman" w:hAnsi="Times New Roman" w:cs="Times New Roman"/>
          <w:sz w:val="24"/>
          <w:szCs w:val="24"/>
        </w:rPr>
        <w:t xml:space="preserve"> handled by an AACA to maintain its cleared status for uplift onto aircraft, the standard of security expected is high. Subregulation 4.49(2) also </w:t>
      </w:r>
      <w:r w:rsidRPr="00A54809">
        <w:rPr>
          <w:rFonts w:ascii="Times New Roman" w:hAnsi="Times New Roman" w:cs="Times New Roman"/>
          <w:sz w:val="24"/>
          <w:szCs w:val="24"/>
        </w:rPr>
        <w:t>provides</w:t>
      </w:r>
      <w:r>
        <w:rPr>
          <w:rFonts w:ascii="Times New Roman" w:hAnsi="Times New Roman" w:cs="Times New Roman"/>
          <w:sz w:val="24"/>
          <w:szCs w:val="24"/>
        </w:rPr>
        <w:t xml:space="preserve"> for the Secretary to consider any other information relevant to make a decision on the application. For example, this framework </w:t>
      </w:r>
      <w:r w:rsidRPr="00A54809">
        <w:rPr>
          <w:rFonts w:ascii="Times New Roman" w:hAnsi="Times New Roman" w:cs="Times New Roman"/>
          <w:sz w:val="24"/>
          <w:szCs w:val="24"/>
        </w:rPr>
        <w:t>allows</w:t>
      </w:r>
      <w:r>
        <w:rPr>
          <w:rFonts w:ascii="Times New Roman" w:hAnsi="Times New Roman" w:cs="Times New Roman"/>
          <w:sz w:val="24"/>
          <w:szCs w:val="24"/>
        </w:rPr>
        <w:t xml:space="preserve"> the Secretary to consider the holistic security situation for an application. The Secretary may refuse to approve an application even if the application was filled out correctly, it may be that the inspection resulted in new information that highlighted new risks that were not evident in the application form. </w:t>
      </w:r>
    </w:p>
    <w:p w14:paraId="7E4EF747" w14:textId="77777777" w:rsidR="0009797F" w:rsidRDefault="0009797F" w:rsidP="0009797F">
      <w:pPr>
        <w:rPr>
          <w:rFonts w:ascii="Times New Roman" w:hAnsi="Times New Roman" w:cs="Times New Roman"/>
          <w:sz w:val="24"/>
          <w:szCs w:val="24"/>
        </w:rPr>
      </w:pPr>
      <w:r>
        <w:rPr>
          <w:rFonts w:ascii="Times New Roman" w:hAnsi="Times New Roman" w:cs="Times New Roman"/>
          <w:sz w:val="24"/>
          <w:szCs w:val="24"/>
        </w:rPr>
        <w:t xml:space="preserve">Under subregulation 4.49(3), the Secretary’s decision on the application </w:t>
      </w:r>
      <w:r w:rsidRPr="00A54809">
        <w:rPr>
          <w:rFonts w:ascii="Times New Roman" w:hAnsi="Times New Roman" w:cs="Times New Roman"/>
          <w:sz w:val="24"/>
          <w:szCs w:val="24"/>
        </w:rPr>
        <w:t xml:space="preserve">must </w:t>
      </w:r>
      <w:r>
        <w:rPr>
          <w:rFonts w:ascii="Times New Roman" w:hAnsi="Times New Roman" w:cs="Times New Roman"/>
          <w:sz w:val="24"/>
          <w:szCs w:val="24"/>
        </w:rPr>
        <w:t xml:space="preserve">be made in writing. This decision </w:t>
      </w:r>
      <w:r w:rsidRPr="00A54809">
        <w:rPr>
          <w:rFonts w:ascii="Times New Roman" w:hAnsi="Times New Roman" w:cs="Times New Roman"/>
          <w:sz w:val="24"/>
          <w:szCs w:val="24"/>
        </w:rPr>
        <w:t>must</w:t>
      </w:r>
      <w:r>
        <w:rPr>
          <w:rFonts w:ascii="Times New Roman" w:hAnsi="Times New Roman" w:cs="Times New Roman"/>
          <w:sz w:val="24"/>
          <w:szCs w:val="24"/>
        </w:rPr>
        <w:t xml:space="preserve"> be made within 90 days of the application being made. However, the 90 day rule </w:t>
      </w:r>
      <w:r w:rsidRPr="00A54809">
        <w:rPr>
          <w:rFonts w:ascii="Times New Roman" w:hAnsi="Times New Roman" w:cs="Times New Roman"/>
          <w:sz w:val="24"/>
          <w:szCs w:val="24"/>
        </w:rPr>
        <w:t>is</w:t>
      </w:r>
      <w:r>
        <w:rPr>
          <w:rFonts w:ascii="Times New Roman" w:hAnsi="Times New Roman" w:cs="Times New Roman"/>
          <w:sz w:val="24"/>
          <w:szCs w:val="24"/>
        </w:rPr>
        <w:t xml:space="preserve"> subject to </w:t>
      </w:r>
      <w:r w:rsidRPr="00B345CC">
        <w:rPr>
          <w:rFonts w:ascii="Times New Roman" w:hAnsi="Times New Roman" w:cs="Times New Roman"/>
          <w:sz w:val="24"/>
          <w:szCs w:val="24"/>
        </w:rPr>
        <w:t>“stopping the clock”</w:t>
      </w:r>
      <w:r>
        <w:rPr>
          <w:rFonts w:ascii="Times New Roman" w:hAnsi="Times New Roman" w:cs="Times New Roman"/>
          <w:sz w:val="24"/>
          <w:szCs w:val="24"/>
        </w:rPr>
        <w:t xml:space="preserve">, which </w:t>
      </w:r>
      <w:r w:rsidRPr="00A54809">
        <w:rPr>
          <w:rFonts w:ascii="Times New Roman" w:hAnsi="Times New Roman" w:cs="Times New Roman"/>
          <w:sz w:val="24"/>
          <w:szCs w:val="24"/>
        </w:rPr>
        <w:t>is</w:t>
      </w:r>
      <w:r>
        <w:rPr>
          <w:rFonts w:ascii="Times New Roman" w:hAnsi="Times New Roman" w:cs="Times New Roman"/>
          <w:sz w:val="24"/>
          <w:szCs w:val="24"/>
        </w:rPr>
        <w:t xml:space="preserve"> covered under subregulation 4.49(6).</w:t>
      </w:r>
    </w:p>
    <w:p w14:paraId="367150E9" w14:textId="77777777" w:rsidR="0009797F" w:rsidRDefault="0009797F" w:rsidP="0009797F">
      <w:pPr>
        <w:rPr>
          <w:rFonts w:ascii="Times New Roman" w:hAnsi="Times New Roman" w:cs="Times New Roman"/>
          <w:sz w:val="24"/>
          <w:szCs w:val="24"/>
        </w:rPr>
      </w:pPr>
      <w:r>
        <w:rPr>
          <w:rFonts w:ascii="Times New Roman" w:hAnsi="Times New Roman" w:cs="Times New Roman"/>
          <w:sz w:val="24"/>
          <w:szCs w:val="24"/>
        </w:rPr>
        <w:t xml:space="preserve">If the Secretary does not make a decision under subregulation 4.49(1) within 90 days of the application being made, the Secretary </w:t>
      </w:r>
      <w:r w:rsidRPr="00A54809">
        <w:rPr>
          <w:rFonts w:ascii="Times New Roman" w:hAnsi="Times New Roman" w:cs="Times New Roman"/>
          <w:sz w:val="24"/>
          <w:szCs w:val="24"/>
        </w:rPr>
        <w:t>is</w:t>
      </w:r>
      <w:r>
        <w:rPr>
          <w:rFonts w:ascii="Times New Roman" w:hAnsi="Times New Roman" w:cs="Times New Roman"/>
          <w:sz w:val="24"/>
          <w:szCs w:val="24"/>
        </w:rPr>
        <w:t xml:space="preserve"> taken to have refused to accredit the applicant as an AACA at the end of that period. Subregulation 4.49(3) must also take into account the stop clock mechanism in the next paragraphs.  </w:t>
      </w:r>
    </w:p>
    <w:p w14:paraId="3439C6B3" w14:textId="77777777" w:rsidR="0009797F" w:rsidRDefault="0009797F" w:rsidP="0009797F">
      <w:pPr>
        <w:rPr>
          <w:rFonts w:ascii="Times New Roman" w:hAnsi="Times New Roman" w:cs="Times New Roman"/>
          <w:sz w:val="24"/>
          <w:szCs w:val="24"/>
        </w:rPr>
      </w:pPr>
      <w:r>
        <w:rPr>
          <w:rFonts w:ascii="Times New Roman" w:hAnsi="Times New Roman" w:cs="Times New Roman"/>
          <w:sz w:val="24"/>
          <w:szCs w:val="24"/>
        </w:rPr>
        <w:t xml:space="preserve">The stop clock under subregulation 4.49(6) </w:t>
      </w:r>
      <w:r w:rsidRPr="00A54809">
        <w:rPr>
          <w:rFonts w:ascii="Times New Roman" w:hAnsi="Times New Roman" w:cs="Times New Roman"/>
          <w:sz w:val="24"/>
          <w:szCs w:val="24"/>
        </w:rPr>
        <w:t>operates</w:t>
      </w:r>
      <w:r>
        <w:rPr>
          <w:rFonts w:ascii="Times New Roman" w:hAnsi="Times New Roman" w:cs="Times New Roman"/>
          <w:sz w:val="24"/>
          <w:szCs w:val="24"/>
        </w:rPr>
        <w:t xml:space="preserve"> in two circumstances: where the Secretary has requested further information under paragraph 4.48(3)(a), or requested access for inspection under paragraph 4.48(3)(b). Once the Secretary has made a request in these circumstances, the stop clock </w:t>
      </w:r>
      <w:r w:rsidRPr="00A54809">
        <w:rPr>
          <w:rFonts w:ascii="Times New Roman" w:hAnsi="Times New Roman" w:cs="Times New Roman"/>
          <w:sz w:val="24"/>
          <w:szCs w:val="24"/>
        </w:rPr>
        <w:t>is</w:t>
      </w:r>
      <w:r>
        <w:rPr>
          <w:rFonts w:ascii="Times New Roman" w:hAnsi="Times New Roman" w:cs="Times New Roman"/>
          <w:sz w:val="24"/>
          <w:szCs w:val="24"/>
        </w:rPr>
        <w:t xml:space="preserve"> activated for each request that is made. The stop clock </w:t>
      </w:r>
      <w:r w:rsidRPr="00A54809">
        <w:rPr>
          <w:rFonts w:ascii="Times New Roman" w:hAnsi="Times New Roman" w:cs="Times New Roman"/>
          <w:sz w:val="24"/>
          <w:szCs w:val="24"/>
        </w:rPr>
        <w:t>halts</w:t>
      </w:r>
      <w:r>
        <w:rPr>
          <w:rFonts w:ascii="Times New Roman" w:hAnsi="Times New Roman" w:cs="Times New Roman"/>
          <w:sz w:val="24"/>
          <w:szCs w:val="24"/>
        </w:rPr>
        <w:t xml:space="preserve"> the 90 days decision period until further information under paragraph 4.48(3)(a) is given or an inspection under paragraph 4.48(3)(b) is conducted. The end period may also be given a date within the written notice under paragraph 4.48(3)(a) or 4.48(3)(b). The stop clock mechanism </w:t>
      </w:r>
      <w:r w:rsidRPr="00A54809">
        <w:rPr>
          <w:rFonts w:ascii="Times New Roman" w:hAnsi="Times New Roman" w:cs="Times New Roman"/>
          <w:sz w:val="24"/>
          <w:szCs w:val="24"/>
        </w:rPr>
        <w:t>provides</w:t>
      </w:r>
      <w:r>
        <w:rPr>
          <w:rFonts w:ascii="Times New Roman" w:hAnsi="Times New Roman" w:cs="Times New Roman"/>
          <w:sz w:val="24"/>
          <w:szCs w:val="24"/>
        </w:rPr>
        <w:t xml:space="preserve"> time, where necessary, for the Secretary to review further information or conduct inspections. </w:t>
      </w:r>
    </w:p>
    <w:p w14:paraId="27888284" w14:textId="77777777" w:rsidR="0009797F" w:rsidRDefault="0009797F" w:rsidP="0009797F">
      <w:pPr>
        <w:rPr>
          <w:rFonts w:ascii="Times New Roman" w:hAnsi="Times New Roman" w:cs="Times New Roman"/>
          <w:sz w:val="24"/>
          <w:szCs w:val="24"/>
        </w:rPr>
      </w:pPr>
      <w:r>
        <w:rPr>
          <w:rFonts w:ascii="Times New Roman" w:hAnsi="Times New Roman" w:cs="Times New Roman"/>
          <w:sz w:val="24"/>
          <w:szCs w:val="24"/>
        </w:rPr>
        <w:t xml:space="preserve">For example, the stop clock mechanism is worked through below for a person applying to be an AACA. At the beginning, the person applies to become an AACA. The Secretary may ask the AACA applicant about additional security measures relating to personnel security. Once this request is provided in writing, the 90 day decision period is immediately halted on the day on which the written notice is given. It may take the person two weeks to provide this information, and the two weeks do not count towards the 90 day decision making period. As the applicant provides the requested information, the 90 day decision period begins to countdown again. At the 45 day mark, the stop clock may be triggered again by the Secretary requesting an inspection to the applicant’s site. Once the inspection is completed, the 45 day countdown starts again, and if there are no further requests for inspections or information, the Secretary </w:t>
      </w:r>
      <w:r w:rsidRPr="00A54809">
        <w:rPr>
          <w:rFonts w:ascii="Times New Roman" w:hAnsi="Times New Roman" w:cs="Times New Roman"/>
          <w:sz w:val="24"/>
          <w:szCs w:val="24"/>
        </w:rPr>
        <w:t>will</w:t>
      </w:r>
      <w:r>
        <w:rPr>
          <w:rFonts w:ascii="Times New Roman" w:hAnsi="Times New Roman" w:cs="Times New Roman"/>
          <w:sz w:val="24"/>
          <w:szCs w:val="24"/>
        </w:rPr>
        <w:t xml:space="preserve"> have 45 days to make a decision whether to approve or refuse the accreditation of the applicant. </w:t>
      </w:r>
    </w:p>
    <w:p w14:paraId="3B03D25A" w14:textId="77777777" w:rsidR="0009797F" w:rsidRPr="00A468CC" w:rsidRDefault="0009797F" w:rsidP="0009797F">
      <w:pPr>
        <w:rPr>
          <w:rFonts w:ascii="Times New Roman" w:hAnsi="Times New Roman" w:cs="Times New Roman"/>
          <w:i/>
          <w:sz w:val="24"/>
          <w:szCs w:val="24"/>
        </w:rPr>
      </w:pPr>
      <w:r>
        <w:rPr>
          <w:rFonts w:ascii="Times New Roman" w:hAnsi="Times New Roman" w:cs="Times New Roman"/>
          <w:i/>
          <w:sz w:val="24"/>
          <w:szCs w:val="24"/>
        </w:rPr>
        <w:t>4.50</w:t>
      </w:r>
      <w:r w:rsidRPr="00A468CC">
        <w:rPr>
          <w:rFonts w:ascii="Times New Roman" w:hAnsi="Times New Roman" w:cs="Times New Roman"/>
          <w:i/>
          <w:sz w:val="24"/>
          <w:szCs w:val="24"/>
        </w:rPr>
        <w:t xml:space="preserve"> Duration of </w:t>
      </w:r>
      <w:r>
        <w:rPr>
          <w:rFonts w:ascii="Times New Roman" w:hAnsi="Times New Roman" w:cs="Times New Roman"/>
          <w:i/>
          <w:sz w:val="24"/>
          <w:szCs w:val="24"/>
        </w:rPr>
        <w:t>accreditation</w:t>
      </w:r>
    </w:p>
    <w:p w14:paraId="1CA99CB7" w14:textId="77777777" w:rsidR="0009797F" w:rsidRDefault="0009797F" w:rsidP="0009797F">
      <w:pPr>
        <w:rPr>
          <w:rFonts w:ascii="Times New Roman" w:hAnsi="Times New Roman" w:cs="Times New Roman"/>
          <w:sz w:val="24"/>
          <w:szCs w:val="24"/>
        </w:rPr>
      </w:pPr>
      <w:r>
        <w:rPr>
          <w:rFonts w:ascii="Times New Roman" w:hAnsi="Times New Roman" w:cs="Times New Roman"/>
          <w:sz w:val="24"/>
          <w:szCs w:val="24"/>
        </w:rPr>
        <w:t xml:space="preserve">The duration of accreditation </w:t>
      </w:r>
      <w:r w:rsidRPr="00A54809">
        <w:rPr>
          <w:rFonts w:ascii="Times New Roman" w:hAnsi="Times New Roman" w:cs="Times New Roman"/>
          <w:sz w:val="24"/>
          <w:szCs w:val="24"/>
        </w:rPr>
        <w:t>is</w:t>
      </w:r>
      <w:r>
        <w:rPr>
          <w:rFonts w:ascii="Times New Roman" w:hAnsi="Times New Roman" w:cs="Times New Roman"/>
          <w:sz w:val="24"/>
          <w:szCs w:val="24"/>
        </w:rPr>
        <w:t xml:space="preserve"> governed under regulation 4.50. Subregulation 4.50(1) </w:t>
      </w:r>
      <w:r w:rsidRPr="00A54809">
        <w:rPr>
          <w:rFonts w:ascii="Times New Roman" w:hAnsi="Times New Roman" w:cs="Times New Roman"/>
          <w:sz w:val="24"/>
          <w:szCs w:val="24"/>
        </w:rPr>
        <w:t>provides</w:t>
      </w:r>
      <w:r>
        <w:rPr>
          <w:rFonts w:ascii="Times New Roman" w:hAnsi="Times New Roman" w:cs="Times New Roman"/>
          <w:sz w:val="24"/>
          <w:szCs w:val="24"/>
        </w:rPr>
        <w:t xml:space="preserve"> that the AACA’s accreditation commences on the day specified in the notice of accreditation under subregulation 4.49(3). The day specified in the notice </w:t>
      </w:r>
      <w:r w:rsidRPr="00A54809">
        <w:rPr>
          <w:rFonts w:ascii="Times New Roman" w:hAnsi="Times New Roman" w:cs="Times New Roman"/>
          <w:sz w:val="24"/>
          <w:szCs w:val="24"/>
        </w:rPr>
        <w:t>must</w:t>
      </w:r>
      <w:r>
        <w:rPr>
          <w:rFonts w:ascii="Times New Roman" w:hAnsi="Times New Roman" w:cs="Times New Roman"/>
          <w:sz w:val="24"/>
          <w:szCs w:val="24"/>
        </w:rPr>
        <w:t xml:space="preserve"> also take into account whether the applicant is handling cargo or not. An AACA’s accreditation </w:t>
      </w:r>
      <w:r w:rsidRPr="00A54809">
        <w:rPr>
          <w:rFonts w:ascii="Times New Roman" w:hAnsi="Times New Roman" w:cs="Times New Roman"/>
          <w:sz w:val="24"/>
          <w:szCs w:val="24"/>
        </w:rPr>
        <w:t>does</w:t>
      </w:r>
      <w:r>
        <w:rPr>
          <w:rFonts w:ascii="Times New Roman" w:hAnsi="Times New Roman" w:cs="Times New Roman"/>
          <w:sz w:val="24"/>
          <w:szCs w:val="24"/>
        </w:rPr>
        <w:t xml:space="preserve"> not begin until it is carrying on a business that handles or makes arrangements for the transport, of cargo. Under subregulation 4.50(3), the accreditation </w:t>
      </w:r>
      <w:r w:rsidRPr="00A54809">
        <w:rPr>
          <w:rFonts w:ascii="Times New Roman" w:hAnsi="Times New Roman" w:cs="Times New Roman"/>
          <w:sz w:val="24"/>
          <w:szCs w:val="24"/>
        </w:rPr>
        <w:t>continues</w:t>
      </w:r>
      <w:r>
        <w:rPr>
          <w:rFonts w:ascii="Times New Roman" w:hAnsi="Times New Roman" w:cs="Times New Roman"/>
          <w:sz w:val="24"/>
          <w:szCs w:val="24"/>
        </w:rPr>
        <w:t xml:space="preserve"> until the end of the period specified in the notice or when the accreditation is revoked under regulation 4.51D. The period specified in the notice </w:t>
      </w:r>
      <w:r w:rsidRPr="00A54809">
        <w:rPr>
          <w:rFonts w:ascii="Times New Roman" w:hAnsi="Times New Roman" w:cs="Times New Roman"/>
          <w:sz w:val="24"/>
          <w:szCs w:val="24"/>
        </w:rPr>
        <w:t>must</w:t>
      </w:r>
      <w:r>
        <w:rPr>
          <w:rFonts w:ascii="Times New Roman" w:hAnsi="Times New Roman" w:cs="Times New Roman"/>
          <w:sz w:val="24"/>
          <w:szCs w:val="24"/>
        </w:rPr>
        <w:t xml:space="preserve"> be at least 12 months, but not more than 5 years, after the day on which the accreditation commences. Flexibility is required to allow the Secretary to take into account a variety of aviation security relevant factors in setting out the accreditation period. For example, if a business is deemed as higher risk, it may be subject to a shorter accreditation duration, which </w:t>
      </w:r>
      <w:r w:rsidRPr="00A54809">
        <w:rPr>
          <w:rFonts w:ascii="Times New Roman" w:hAnsi="Times New Roman" w:cs="Times New Roman"/>
          <w:sz w:val="24"/>
          <w:szCs w:val="24"/>
        </w:rPr>
        <w:t>provides</w:t>
      </w:r>
      <w:r>
        <w:rPr>
          <w:rFonts w:ascii="Times New Roman" w:hAnsi="Times New Roman" w:cs="Times New Roman"/>
          <w:sz w:val="24"/>
          <w:szCs w:val="24"/>
        </w:rPr>
        <w:t xml:space="preserve"> the Secretary with a degree of increased oversight of that business. </w:t>
      </w:r>
    </w:p>
    <w:p w14:paraId="31EDE00A" w14:textId="77777777" w:rsidR="0009797F" w:rsidRDefault="0009797F" w:rsidP="0009797F">
      <w:pPr>
        <w:rPr>
          <w:rFonts w:ascii="Times New Roman" w:hAnsi="Times New Roman" w:cs="Times New Roman"/>
          <w:i/>
          <w:sz w:val="24"/>
          <w:szCs w:val="24"/>
        </w:rPr>
      </w:pPr>
      <w:r w:rsidRPr="00370902">
        <w:rPr>
          <w:rFonts w:ascii="Times New Roman" w:hAnsi="Times New Roman" w:cs="Times New Roman"/>
          <w:i/>
          <w:sz w:val="24"/>
          <w:szCs w:val="24"/>
        </w:rPr>
        <w:t>4.5</w:t>
      </w:r>
      <w:r>
        <w:rPr>
          <w:rFonts w:ascii="Times New Roman" w:hAnsi="Times New Roman" w:cs="Times New Roman"/>
          <w:i/>
          <w:sz w:val="24"/>
          <w:szCs w:val="24"/>
        </w:rPr>
        <w:t>1</w:t>
      </w:r>
      <w:r w:rsidRPr="00370902">
        <w:rPr>
          <w:rFonts w:ascii="Times New Roman" w:hAnsi="Times New Roman" w:cs="Times New Roman"/>
          <w:i/>
          <w:sz w:val="24"/>
          <w:szCs w:val="24"/>
        </w:rPr>
        <w:t xml:space="preserve"> Action by Secretary in relation to accreditation</w:t>
      </w:r>
    </w:p>
    <w:p w14:paraId="0DB8A505" w14:textId="77777777" w:rsidR="0009797F" w:rsidRDefault="0009797F" w:rsidP="0009797F">
      <w:pPr>
        <w:rPr>
          <w:rFonts w:ascii="Times New Roman" w:hAnsi="Times New Roman" w:cs="Times New Roman"/>
          <w:sz w:val="24"/>
          <w:szCs w:val="24"/>
        </w:rPr>
      </w:pPr>
      <w:r>
        <w:rPr>
          <w:rFonts w:ascii="Times New Roman" w:hAnsi="Times New Roman" w:cs="Times New Roman"/>
          <w:sz w:val="24"/>
          <w:szCs w:val="24"/>
        </w:rPr>
        <w:t>Regulation 4.51 provides for the Secretary to issue a written notice if there is a change to an AACA’s operations resulting in the AACA no longer carrying on a business in accordance with the requirements of its AACA security program. The notice may propose one or more of the following actions:</w:t>
      </w:r>
    </w:p>
    <w:p w14:paraId="7F9F6BEE" w14:textId="77777777" w:rsidR="0009797F" w:rsidRPr="000D0CCA" w:rsidRDefault="0009797F" w:rsidP="0009797F">
      <w:pPr>
        <w:pStyle w:val="ListParagraph"/>
        <w:numPr>
          <w:ilvl w:val="0"/>
          <w:numId w:val="26"/>
        </w:numPr>
        <w:spacing w:line="276" w:lineRule="auto"/>
        <w:ind w:left="709" w:hanging="357"/>
        <w:rPr>
          <w:szCs w:val="24"/>
        </w:rPr>
      </w:pPr>
      <w:r>
        <w:rPr>
          <w:szCs w:val="24"/>
        </w:rPr>
        <w:t>t</w:t>
      </w:r>
      <w:r w:rsidRPr="000D0CCA">
        <w:rPr>
          <w:szCs w:val="24"/>
        </w:rPr>
        <w:t xml:space="preserve">hat the </w:t>
      </w:r>
      <w:r>
        <w:rPr>
          <w:szCs w:val="24"/>
        </w:rPr>
        <w:t>AACA</w:t>
      </w:r>
      <w:r w:rsidRPr="000D0CCA">
        <w:rPr>
          <w:szCs w:val="24"/>
        </w:rPr>
        <w:t xml:space="preserve"> agree to restrict its activities to those that are in accordance with the </w:t>
      </w:r>
      <w:r>
        <w:rPr>
          <w:szCs w:val="24"/>
        </w:rPr>
        <w:t>AACA</w:t>
      </w:r>
      <w:r w:rsidRPr="000D0CCA">
        <w:rPr>
          <w:szCs w:val="24"/>
        </w:rPr>
        <w:t xml:space="preserve"> security program provided to it by the Secretary. For example, this may be used to restrict a</w:t>
      </w:r>
      <w:r>
        <w:rPr>
          <w:szCs w:val="24"/>
        </w:rPr>
        <w:t>n</w:t>
      </w:r>
      <w:r w:rsidRPr="00370902">
        <w:rPr>
          <w:szCs w:val="24"/>
        </w:rPr>
        <w:t xml:space="preserve"> </w:t>
      </w:r>
      <w:r>
        <w:rPr>
          <w:szCs w:val="24"/>
        </w:rPr>
        <w:t>AACA</w:t>
      </w:r>
      <w:r w:rsidRPr="000D0CCA">
        <w:rPr>
          <w:szCs w:val="24"/>
        </w:rPr>
        <w:t xml:space="preserve"> from conducting any acti</w:t>
      </w:r>
      <w:r>
        <w:rPr>
          <w:szCs w:val="24"/>
        </w:rPr>
        <w:t>ons or operations that conflict</w:t>
      </w:r>
      <w:r w:rsidRPr="000D0CCA">
        <w:rPr>
          <w:szCs w:val="24"/>
        </w:rPr>
        <w:t xml:space="preserve"> with the measures and procedures in the known consignor security program</w:t>
      </w:r>
      <w:r>
        <w:rPr>
          <w:szCs w:val="24"/>
        </w:rPr>
        <w:t>;</w:t>
      </w:r>
      <w:r w:rsidRPr="000D0CCA">
        <w:rPr>
          <w:szCs w:val="24"/>
        </w:rPr>
        <w:t xml:space="preserve"> </w:t>
      </w:r>
    </w:p>
    <w:p w14:paraId="21FC95BB" w14:textId="77777777" w:rsidR="0009797F" w:rsidRPr="000D0CCA" w:rsidRDefault="0009797F" w:rsidP="0009797F">
      <w:pPr>
        <w:pStyle w:val="ListParagraph"/>
        <w:numPr>
          <w:ilvl w:val="0"/>
          <w:numId w:val="26"/>
        </w:numPr>
        <w:spacing w:line="276" w:lineRule="auto"/>
        <w:ind w:left="709" w:hanging="357"/>
        <w:rPr>
          <w:szCs w:val="24"/>
        </w:rPr>
      </w:pPr>
      <w:r>
        <w:rPr>
          <w:szCs w:val="24"/>
        </w:rPr>
        <w:t>t</w:t>
      </w:r>
      <w:r w:rsidRPr="000D0CCA">
        <w:rPr>
          <w:szCs w:val="24"/>
        </w:rPr>
        <w:t>hat the</w:t>
      </w:r>
      <w:r w:rsidRPr="00370902">
        <w:rPr>
          <w:szCs w:val="24"/>
        </w:rPr>
        <w:t xml:space="preserve"> </w:t>
      </w:r>
      <w:r>
        <w:rPr>
          <w:szCs w:val="24"/>
        </w:rPr>
        <w:t>AACA</w:t>
      </w:r>
      <w:r w:rsidRPr="000D0CCA">
        <w:rPr>
          <w:szCs w:val="24"/>
        </w:rPr>
        <w:t xml:space="preserve"> agree to the Secretary imposing a condition on the </w:t>
      </w:r>
      <w:r>
        <w:rPr>
          <w:szCs w:val="24"/>
        </w:rPr>
        <w:t>AACA</w:t>
      </w:r>
      <w:r w:rsidRPr="000D0CCA">
        <w:rPr>
          <w:szCs w:val="24"/>
        </w:rPr>
        <w:t xml:space="preserve">’s designation relating to activities that are not in accordance with the </w:t>
      </w:r>
      <w:r>
        <w:rPr>
          <w:szCs w:val="24"/>
        </w:rPr>
        <w:t>AACA</w:t>
      </w:r>
      <w:r w:rsidRPr="000D0CCA">
        <w:rPr>
          <w:szCs w:val="24"/>
        </w:rPr>
        <w:t xml:space="preserve">’s security program. This notice may be proposed where it is more practicable to have conditions imposed on a </w:t>
      </w:r>
      <w:r>
        <w:rPr>
          <w:szCs w:val="24"/>
        </w:rPr>
        <w:t>AACA</w:t>
      </w:r>
      <w:r w:rsidRPr="000D0CCA">
        <w:rPr>
          <w:szCs w:val="24"/>
        </w:rPr>
        <w:t xml:space="preserve">, rather than to place restrictions on the </w:t>
      </w:r>
      <w:r>
        <w:rPr>
          <w:szCs w:val="24"/>
        </w:rPr>
        <w:t>AACA;</w:t>
      </w:r>
    </w:p>
    <w:p w14:paraId="7208DB9B" w14:textId="77777777" w:rsidR="0009797F" w:rsidRPr="000D0CCA" w:rsidRDefault="0009797F" w:rsidP="0009797F">
      <w:pPr>
        <w:pStyle w:val="ListParagraph"/>
        <w:numPr>
          <w:ilvl w:val="0"/>
          <w:numId w:val="26"/>
        </w:numPr>
        <w:spacing w:line="276" w:lineRule="auto"/>
        <w:ind w:left="709" w:hanging="357"/>
        <w:rPr>
          <w:szCs w:val="24"/>
        </w:rPr>
      </w:pPr>
      <w:r>
        <w:rPr>
          <w:szCs w:val="24"/>
        </w:rPr>
        <w:t>t</w:t>
      </w:r>
      <w:r w:rsidRPr="000D0CCA">
        <w:rPr>
          <w:szCs w:val="24"/>
        </w:rPr>
        <w:t xml:space="preserve">hat the </w:t>
      </w:r>
      <w:r>
        <w:rPr>
          <w:szCs w:val="24"/>
        </w:rPr>
        <w:t>AACA</w:t>
      </w:r>
      <w:r w:rsidRPr="000D0CCA">
        <w:rPr>
          <w:szCs w:val="24"/>
        </w:rPr>
        <w:t xml:space="preserve"> agree to comply with a different </w:t>
      </w:r>
      <w:r>
        <w:rPr>
          <w:szCs w:val="24"/>
        </w:rPr>
        <w:t>AACA</w:t>
      </w:r>
      <w:r w:rsidRPr="000D0CCA">
        <w:rPr>
          <w:szCs w:val="24"/>
        </w:rPr>
        <w:t xml:space="preserve"> security program. The situations that may warrant this include a</w:t>
      </w:r>
      <w:r>
        <w:rPr>
          <w:szCs w:val="24"/>
        </w:rPr>
        <w:t>n</w:t>
      </w:r>
      <w:r w:rsidRPr="000D0CCA">
        <w:rPr>
          <w:szCs w:val="24"/>
        </w:rPr>
        <w:t xml:space="preserve"> </w:t>
      </w:r>
      <w:r>
        <w:rPr>
          <w:szCs w:val="24"/>
        </w:rPr>
        <w:t>AACA</w:t>
      </w:r>
      <w:r w:rsidRPr="000D0CCA">
        <w:rPr>
          <w:szCs w:val="24"/>
        </w:rPr>
        <w:t xml:space="preserve"> agreeing to comply with a</w:t>
      </w:r>
      <w:r>
        <w:rPr>
          <w:szCs w:val="24"/>
        </w:rPr>
        <w:t>n</w:t>
      </w:r>
      <w:r w:rsidRPr="000D0CCA">
        <w:rPr>
          <w:szCs w:val="24"/>
        </w:rPr>
        <w:t xml:space="preserve"> </w:t>
      </w:r>
      <w:r>
        <w:rPr>
          <w:szCs w:val="24"/>
        </w:rPr>
        <w:t>AACA</w:t>
      </w:r>
      <w:r w:rsidRPr="000D0CCA">
        <w:rPr>
          <w:szCs w:val="24"/>
        </w:rPr>
        <w:t xml:space="preserve"> security program for a particular industry, which may be a model program, such as a security program for certain types of </w:t>
      </w:r>
      <w:r>
        <w:rPr>
          <w:szCs w:val="24"/>
        </w:rPr>
        <w:t>transport companies</w:t>
      </w:r>
      <w:r w:rsidRPr="000D0CCA">
        <w:rPr>
          <w:szCs w:val="24"/>
        </w:rPr>
        <w:t>. This option provide</w:t>
      </w:r>
      <w:r>
        <w:rPr>
          <w:szCs w:val="24"/>
        </w:rPr>
        <w:t>s</w:t>
      </w:r>
      <w:r w:rsidRPr="000D0CCA">
        <w:rPr>
          <w:szCs w:val="24"/>
        </w:rPr>
        <w:t xml:space="preserve"> additional administrative flexibility by allowing the Secretary to issue a written notice to have a</w:t>
      </w:r>
      <w:r>
        <w:rPr>
          <w:szCs w:val="24"/>
        </w:rPr>
        <w:t>n</w:t>
      </w:r>
      <w:r w:rsidRPr="000D0CCA">
        <w:rPr>
          <w:szCs w:val="24"/>
        </w:rPr>
        <w:t xml:space="preserve"> </w:t>
      </w:r>
      <w:r>
        <w:rPr>
          <w:szCs w:val="24"/>
        </w:rPr>
        <w:t>AACA</w:t>
      </w:r>
      <w:r w:rsidRPr="000D0CCA">
        <w:rPr>
          <w:szCs w:val="24"/>
        </w:rPr>
        <w:t xml:space="preserve"> comply with a different </w:t>
      </w:r>
      <w:r>
        <w:rPr>
          <w:szCs w:val="24"/>
        </w:rPr>
        <w:t>AACA</w:t>
      </w:r>
      <w:r w:rsidRPr="000D0CCA">
        <w:rPr>
          <w:szCs w:val="24"/>
        </w:rPr>
        <w:t xml:space="preserve"> security program, without having to vary the program for the </w:t>
      </w:r>
      <w:r>
        <w:rPr>
          <w:szCs w:val="24"/>
        </w:rPr>
        <w:t>AACA</w:t>
      </w:r>
      <w:r w:rsidRPr="000D0CCA">
        <w:rPr>
          <w:szCs w:val="24"/>
        </w:rPr>
        <w:t xml:space="preserve"> or direct to vary the program</w:t>
      </w:r>
      <w:r>
        <w:rPr>
          <w:szCs w:val="24"/>
        </w:rPr>
        <w:t>; and/or</w:t>
      </w:r>
      <w:r w:rsidRPr="000D0CCA">
        <w:rPr>
          <w:szCs w:val="24"/>
        </w:rPr>
        <w:t xml:space="preserve"> </w:t>
      </w:r>
    </w:p>
    <w:p w14:paraId="58DDBDBF" w14:textId="77777777" w:rsidR="0009797F" w:rsidRPr="000D0CCA" w:rsidRDefault="0009797F" w:rsidP="0009797F">
      <w:pPr>
        <w:pStyle w:val="ListParagraph"/>
        <w:numPr>
          <w:ilvl w:val="0"/>
          <w:numId w:val="26"/>
        </w:numPr>
        <w:spacing w:after="200" w:line="276" w:lineRule="auto"/>
        <w:ind w:left="709" w:hanging="357"/>
        <w:rPr>
          <w:szCs w:val="24"/>
        </w:rPr>
      </w:pPr>
      <w:r>
        <w:rPr>
          <w:szCs w:val="24"/>
        </w:rPr>
        <w:t>t</w:t>
      </w:r>
      <w:r w:rsidRPr="000D0CCA">
        <w:rPr>
          <w:szCs w:val="24"/>
        </w:rPr>
        <w:t xml:space="preserve">hat the </w:t>
      </w:r>
      <w:r>
        <w:rPr>
          <w:szCs w:val="24"/>
        </w:rPr>
        <w:t>AACA</w:t>
      </w:r>
      <w:r w:rsidRPr="000D0CCA">
        <w:rPr>
          <w:szCs w:val="24"/>
        </w:rPr>
        <w:t xml:space="preserve">’s </w:t>
      </w:r>
      <w:r>
        <w:rPr>
          <w:szCs w:val="24"/>
        </w:rPr>
        <w:t>accreditation</w:t>
      </w:r>
      <w:r w:rsidRPr="000D0CCA">
        <w:rPr>
          <w:szCs w:val="24"/>
        </w:rPr>
        <w:t xml:space="preserve"> as a</w:t>
      </w:r>
      <w:r>
        <w:rPr>
          <w:szCs w:val="24"/>
        </w:rPr>
        <w:t>n</w:t>
      </w:r>
      <w:r w:rsidRPr="000D0CCA">
        <w:rPr>
          <w:szCs w:val="24"/>
        </w:rPr>
        <w:t xml:space="preserve"> </w:t>
      </w:r>
      <w:r>
        <w:rPr>
          <w:szCs w:val="24"/>
        </w:rPr>
        <w:t>AACA</w:t>
      </w:r>
      <w:r w:rsidRPr="000D0CCA">
        <w:rPr>
          <w:szCs w:val="24"/>
        </w:rPr>
        <w:t xml:space="preserve"> be revoked. The </w:t>
      </w:r>
      <w:r>
        <w:rPr>
          <w:szCs w:val="24"/>
        </w:rPr>
        <w:t>AACA</w:t>
      </w:r>
      <w:r w:rsidRPr="000D0CCA">
        <w:rPr>
          <w:szCs w:val="24"/>
        </w:rPr>
        <w:t xml:space="preserve"> need</w:t>
      </w:r>
      <w:r>
        <w:rPr>
          <w:szCs w:val="24"/>
        </w:rPr>
        <w:t>s</w:t>
      </w:r>
      <w:r w:rsidRPr="000D0CCA">
        <w:rPr>
          <w:szCs w:val="24"/>
        </w:rPr>
        <w:t xml:space="preserve"> to accept the action before it is taken to have requested a revocation under regulation 4.</w:t>
      </w:r>
      <w:r>
        <w:rPr>
          <w:szCs w:val="24"/>
        </w:rPr>
        <w:t>51D</w:t>
      </w:r>
      <w:r w:rsidRPr="000D0CCA">
        <w:rPr>
          <w:szCs w:val="24"/>
        </w:rPr>
        <w:t xml:space="preserve">. That is, this </w:t>
      </w:r>
      <w:r>
        <w:rPr>
          <w:szCs w:val="24"/>
        </w:rPr>
        <w:t>does</w:t>
      </w:r>
      <w:r w:rsidRPr="000D0CCA">
        <w:rPr>
          <w:szCs w:val="24"/>
        </w:rPr>
        <w:t xml:space="preserve"> not revoke the </w:t>
      </w:r>
      <w:r>
        <w:rPr>
          <w:szCs w:val="24"/>
        </w:rPr>
        <w:t>AACA</w:t>
      </w:r>
      <w:r w:rsidRPr="000D0CCA">
        <w:rPr>
          <w:szCs w:val="24"/>
        </w:rPr>
        <w:t xml:space="preserve">’s </w:t>
      </w:r>
      <w:r>
        <w:rPr>
          <w:szCs w:val="24"/>
        </w:rPr>
        <w:t>accreditation</w:t>
      </w:r>
      <w:r w:rsidRPr="000D0CCA">
        <w:rPr>
          <w:szCs w:val="24"/>
        </w:rPr>
        <w:t xml:space="preserve"> without agreement. </w:t>
      </w:r>
    </w:p>
    <w:p w14:paraId="4DC52CB7" w14:textId="77777777" w:rsidR="0009797F" w:rsidRDefault="0009797F" w:rsidP="0009797F">
      <w:pPr>
        <w:rPr>
          <w:rFonts w:ascii="Times New Roman" w:hAnsi="Times New Roman" w:cs="Times New Roman"/>
          <w:i/>
          <w:sz w:val="24"/>
          <w:szCs w:val="24"/>
        </w:rPr>
      </w:pPr>
      <w:r>
        <w:rPr>
          <w:rFonts w:ascii="Times New Roman" w:hAnsi="Times New Roman" w:cs="Times New Roman"/>
          <w:i/>
          <w:sz w:val="24"/>
          <w:szCs w:val="24"/>
        </w:rPr>
        <w:t>4.51A Application for accreditation to be renewed</w:t>
      </w:r>
      <w:r w:rsidRPr="00792A23">
        <w:rPr>
          <w:rFonts w:ascii="Times New Roman" w:hAnsi="Times New Roman" w:cs="Times New Roman"/>
          <w:i/>
          <w:sz w:val="24"/>
          <w:szCs w:val="24"/>
        </w:rPr>
        <w:t xml:space="preserve"> </w:t>
      </w:r>
    </w:p>
    <w:p w14:paraId="20514AA4" w14:textId="7DBE8D81" w:rsidR="0009797F" w:rsidRDefault="0009797F" w:rsidP="0009797F">
      <w:pPr>
        <w:rPr>
          <w:rFonts w:ascii="Times New Roman" w:hAnsi="Times New Roman" w:cs="Times New Roman"/>
          <w:sz w:val="24"/>
          <w:szCs w:val="24"/>
        </w:rPr>
      </w:pPr>
      <w:r>
        <w:rPr>
          <w:rFonts w:ascii="Times New Roman" w:hAnsi="Times New Roman" w:cs="Times New Roman"/>
          <w:sz w:val="24"/>
          <w:szCs w:val="24"/>
        </w:rPr>
        <w:t xml:space="preserve">This regulation </w:t>
      </w:r>
      <w:r w:rsidRPr="00A54809">
        <w:rPr>
          <w:rFonts w:ascii="Times New Roman" w:hAnsi="Times New Roman" w:cs="Times New Roman"/>
          <w:sz w:val="24"/>
          <w:szCs w:val="24"/>
        </w:rPr>
        <w:t>sets</w:t>
      </w:r>
      <w:r>
        <w:rPr>
          <w:rFonts w:ascii="Times New Roman" w:hAnsi="Times New Roman" w:cs="Times New Roman"/>
          <w:sz w:val="24"/>
          <w:szCs w:val="24"/>
        </w:rPr>
        <w:t xml:space="preserve"> out the process for an AACA to apply for renewal of its accreditation as an AACA. The application </w:t>
      </w:r>
      <w:r w:rsidRPr="00A54809">
        <w:rPr>
          <w:rFonts w:ascii="Times New Roman" w:hAnsi="Times New Roman" w:cs="Times New Roman"/>
          <w:sz w:val="24"/>
          <w:szCs w:val="24"/>
        </w:rPr>
        <w:t>cannot</w:t>
      </w:r>
      <w:r>
        <w:rPr>
          <w:rFonts w:ascii="Times New Roman" w:hAnsi="Times New Roman" w:cs="Times New Roman"/>
          <w:sz w:val="24"/>
          <w:szCs w:val="24"/>
        </w:rPr>
        <w:t xml:space="preserve"> be made until it is within the last 12 months of an AACA’s accreditation period. Like the accreditation process, the renewal of accreditation application </w:t>
      </w:r>
      <w:r w:rsidRPr="00A54809">
        <w:rPr>
          <w:rFonts w:ascii="Times New Roman" w:hAnsi="Times New Roman" w:cs="Times New Roman"/>
          <w:sz w:val="24"/>
          <w:szCs w:val="24"/>
        </w:rPr>
        <w:t>must</w:t>
      </w:r>
      <w:r>
        <w:rPr>
          <w:rFonts w:ascii="Times New Roman" w:hAnsi="Times New Roman" w:cs="Times New Roman"/>
          <w:sz w:val="24"/>
          <w:szCs w:val="24"/>
        </w:rPr>
        <w:t xml:space="preserve"> be in the form </w:t>
      </w:r>
      <w:r w:rsidR="006268AB">
        <w:rPr>
          <w:rFonts w:ascii="Times New Roman" w:hAnsi="Times New Roman" w:cs="Times New Roman"/>
          <w:sz w:val="24"/>
          <w:szCs w:val="24"/>
        </w:rPr>
        <w:t xml:space="preserve">approved </w:t>
      </w:r>
      <w:r>
        <w:rPr>
          <w:rFonts w:ascii="Times New Roman" w:hAnsi="Times New Roman" w:cs="Times New Roman"/>
          <w:sz w:val="24"/>
          <w:szCs w:val="24"/>
        </w:rPr>
        <w:t xml:space="preserve">by the Secretary and include the information required by the form. The Secretary may request in writing additional information in relation to the application or request access for inspection of one or more of the AACA’s sites to gather further information in relation to the renewal of the accreditation application. </w:t>
      </w:r>
    </w:p>
    <w:p w14:paraId="69A9271A" w14:textId="77777777" w:rsidR="0009797F" w:rsidRPr="00344C47" w:rsidRDefault="0009797F" w:rsidP="0009797F">
      <w:pPr>
        <w:rPr>
          <w:rFonts w:ascii="Times New Roman" w:hAnsi="Times New Roman" w:cs="Times New Roman"/>
          <w:i/>
          <w:sz w:val="24"/>
          <w:szCs w:val="24"/>
        </w:rPr>
      </w:pPr>
      <w:r>
        <w:rPr>
          <w:rFonts w:ascii="Times New Roman" w:hAnsi="Times New Roman" w:cs="Times New Roman"/>
          <w:i/>
          <w:sz w:val="24"/>
          <w:szCs w:val="24"/>
        </w:rPr>
        <w:t>4.51B Decision for renewal of accreditation</w:t>
      </w:r>
      <w:r w:rsidRPr="00344C47">
        <w:rPr>
          <w:rFonts w:ascii="Times New Roman" w:hAnsi="Times New Roman" w:cs="Times New Roman"/>
          <w:i/>
          <w:sz w:val="24"/>
          <w:szCs w:val="24"/>
        </w:rPr>
        <w:t xml:space="preserve"> application</w:t>
      </w:r>
    </w:p>
    <w:p w14:paraId="194E131F" w14:textId="77777777" w:rsidR="0009797F" w:rsidRDefault="0009797F" w:rsidP="0009797F">
      <w:pPr>
        <w:rPr>
          <w:rFonts w:ascii="Times New Roman" w:hAnsi="Times New Roman" w:cs="Times New Roman"/>
          <w:sz w:val="24"/>
          <w:szCs w:val="24"/>
        </w:rPr>
      </w:pPr>
      <w:r>
        <w:rPr>
          <w:rFonts w:ascii="Times New Roman" w:hAnsi="Times New Roman" w:cs="Times New Roman"/>
          <w:sz w:val="24"/>
          <w:szCs w:val="24"/>
        </w:rPr>
        <w:t xml:space="preserve">Under regulation 4.51B, the renewal process for an AACA accreditation </w:t>
      </w:r>
      <w:r w:rsidRPr="00A54809">
        <w:rPr>
          <w:rFonts w:ascii="Times New Roman" w:hAnsi="Times New Roman" w:cs="Times New Roman"/>
          <w:sz w:val="24"/>
          <w:szCs w:val="24"/>
        </w:rPr>
        <w:t>is</w:t>
      </w:r>
      <w:r>
        <w:rPr>
          <w:rFonts w:ascii="Times New Roman" w:hAnsi="Times New Roman" w:cs="Times New Roman"/>
          <w:sz w:val="24"/>
          <w:szCs w:val="24"/>
        </w:rPr>
        <w:t xml:space="preserve"> the same as the AACA accreditation process. </w:t>
      </w:r>
    </w:p>
    <w:p w14:paraId="63405DB5" w14:textId="77777777" w:rsidR="0009797F" w:rsidRPr="00854B0B" w:rsidRDefault="0009797F" w:rsidP="0009797F">
      <w:pPr>
        <w:rPr>
          <w:rFonts w:ascii="Times New Roman" w:hAnsi="Times New Roman" w:cs="Times New Roman"/>
          <w:i/>
          <w:sz w:val="24"/>
          <w:szCs w:val="24"/>
        </w:rPr>
      </w:pPr>
      <w:r>
        <w:rPr>
          <w:rFonts w:ascii="Times New Roman" w:hAnsi="Times New Roman" w:cs="Times New Roman"/>
          <w:i/>
          <w:sz w:val="24"/>
          <w:szCs w:val="24"/>
        </w:rPr>
        <w:t>4.51C</w:t>
      </w:r>
      <w:r w:rsidRPr="00854B0B">
        <w:rPr>
          <w:rFonts w:ascii="Times New Roman" w:hAnsi="Times New Roman" w:cs="Times New Roman"/>
          <w:i/>
          <w:sz w:val="24"/>
          <w:szCs w:val="24"/>
        </w:rPr>
        <w:t xml:space="preserve"> </w:t>
      </w:r>
      <w:r>
        <w:rPr>
          <w:rFonts w:ascii="Times New Roman" w:hAnsi="Times New Roman" w:cs="Times New Roman"/>
          <w:i/>
          <w:sz w:val="24"/>
          <w:szCs w:val="24"/>
        </w:rPr>
        <w:t>Accreditation</w:t>
      </w:r>
      <w:r w:rsidRPr="00854B0B">
        <w:rPr>
          <w:rFonts w:ascii="Times New Roman" w:hAnsi="Times New Roman" w:cs="Times New Roman"/>
          <w:i/>
          <w:sz w:val="24"/>
          <w:szCs w:val="24"/>
        </w:rPr>
        <w:t xml:space="preserve"> continues until decision on </w:t>
      </w:r>
      <w:r>
        <w:rPr>
          <w:rFonts w:ascii="Times New Roman" w:hAnsi="Times New Roman" w:cs="Times New Roman"/>
          <w:i/>
          <w:sz w:val="24"/>
          <w:szCs w:val="24"/>
        </w:rPr>
        <w:t>renewal</w:t>
      </w:r>
      <w:r w:rsidRPr="00854B0B">
        <w:rPr>
          <w:rFonts w:ascii="Times New Roman" w:hAnsi="Times New Roman" w:cs="Times New Roman"/>
          <w:i/>
          <w:sz w:val="24"/>
          <w:szCs w:val="24"/>
        </w:rPr>
        <w:t xml:space="preserve"> application</w:t>
      </w:r>
    </w:p>
    <w:p w14:paraId="3757D39A" w14:textId="77777777" w:rsidR="0009797F" w:rsidRDefault="0009797F" w:rsidP="0009797F">
      <w:pPr>
        <w:rPr>
          <w:rFonts w:ascii="Times New Roman" w:hAnsi="Times New Roman" w:cs="Times New Roman"/>
          <w:sz w:val="24"/>
          <w:szCs w:val="24"/>
        </w:rPr>
      </w:pPr>
      <w:r>
        <w:rPr>
          <w:rFonts w:ascii="Times New Roman" w:hAnsi="Times New Roman" w:cs="Times New Roman"/>
          <w:sz w:val="24"/>
          <w:szCs w:val="24"/>
        </w:rPr>
        <w:t xml:space="preserve">Regulation 4.51C deals with the accreditation duration of an AACA during its renewal application process. </w:t>
      </w:r>
    </w:p>
    <w:p w14:paraId="3F5D9589" w14:textId="77777777" w:rsidR="0009797F" w:rsidRPr="00344C47" w:rsidRDefault="0009797F" w:rsidP="0009797F">
      <w:pPr>
        <w:rPr>
          <w:rFonts w:ascii="Times New Roman" w:hAnsi="Times New Roman" w:cs="Times New Roman"/>
          <w:sz w:val="24"/>
          <w:szCs w:val="24"/>
        </w:rPr>
      </w:pPr>
      <w:r>
        <w:rPr>
          <w:rFonts w:ascii="Times New Roman" w:hAnsi="Times New Roman" w:cs="Times New Roman"/>
          <w:sz w:val="24"/>
          <w:szCs w:val="24"/>
        </w:rPr>
        <w:t xml:space="preserve">An AACA’s accreditation </w:t>
      </w:r>
      <w:r w:rsidRPr="00A54809">
        <w:rPr>
          <w:rFonts w:ascii="Times New Roman" w:hAnsi="Times New Roman" w:cs="Times New Roman"/>
          <w:sz w:val="24"/>
          <w:szCs w:val="24"/>
        </w:rPr>
        <w:t>is</w:t>
      </w:r>
      <w:r>
        <w:rPr>
          <w:rFonts w:ascii="Times New Roman" w:hAnsi="Times New Roman" w:cs="Times New Roman"/>
          <w:sz w:val="24"/>
          <w:szCs w:val="24"/>
        </w:rPr>
        <w:t xml:space="preserve"> taken to continue during the renewal application process until a decision has been made by the Secretary to renew or refuse to renew the application. </w:t>
      </w:r>
    </w:p>
    <w:p w14:paraId="043E7367" w14:textId="77777777" w:rsidR="0009797F" w:rsidRDefault="0009797F" w:rsidP="0009797F">
      <w:pPr>
        <w:rPr>
          <w:rFonts w:ascii="Times New Roman" w:hAnsi="Times New Roman" w:cs="Times New Roman"/>
          <w:i/>
          <w:sz w:val="24"/>
          <w:szCs w:val="24"/>
        </w:rPr>
      </w:pPr>
      <w:r>
        <w:rPr>
          <w:rFonts w:ascii="Times New Roman" w:hAnsi="Times New Roman" w:cs="Times New Roman"/>
          <w:i/>
          <w:sz w:val="24"/>
          <w:szCs w:val="24"/>
        </w:rPr>
        <w:t>4.51CA</w:t>
      </w:r>
      <w:r w:rsidRPr="00921E93">
        <w:rPr>
          <w:rFonts w:ascii="Times New Roman" w:hAnsi="Times New Roman" w:cs="Times New Roman"/>
          <w:i/>
          <w:sz w:val="24"/>
          <w:szCs w:val="24"/>
        </w:rPr>
        <w:t xml:space="preserve"> Duration of re-</w:t>
      </w:r>
      <w:r>
        <w:rPr>
          <w:rFonts w:ascii="Times New Roman" w:hAnsi="Times New Roman" w:cs="Times New Roman"/>
          <w:i/>
          <w:sz w:val="24"/>
          <w:szCs w:val="24"/>
        </w:rPr>
        <w:t>accreditation</w:t>
      </w:r>
    </w:p>
    <w:p w14:paraId="6ADDE698" w14:textId="77777777" w:rsidR="0009797F" w:rsidRDefault="0009797F" w:rsidP="0009797F">
      <w:pPr>
        <w:rPr>
          <w:rFonts w:ascii="Times New Roman" w:hAnsi="Times New Roman" w:cs="Times New Roman"/>
          <w:sz w:val="24"/>
          <w:szCs w:val="24"/>
        </w:rPr>
      </w:pPr>
      <w:r>
        <w:rPr>
          <w:rFonts w:ascii="Times New Roman" w:hAnsi="Times New Roman" w:cs="Times New Roman"/>
          <w:sz w:val="24"/>
          <w:szCs w:val="24"/>
        </w:rPr>
        <w:t xml:space="preserve">Similar to the accreditation duration, the AACA’s renewed accreditation </w:t>
      </w:r>
      <w:r w:rsidRPr="00A54809">
        <w:rPr>
          <w:rFonts w:ascii="Times New Roman" w:hAnsi="Times New Roman" w:cs="Times New Roman"/>
          <w:sz w:val="24"/>
          <w:szCs w:val="24"/>
        </w:rPr>
        <w:t>commences</w:t>
      </w:r>
      <w:r>
        <w:rPr>
          <w:rFonts w:ascii="Times New Roman" w:hAnsi="Times New Roman" w:cs="Times New Roman"/>
          <w:sz w:val="24"/>
          <w:szCs w:val="24"/>
        </w:rPr>
        <w:t xml:space="preserve"> on the day specified in the notice of renewed accreditation under subregulation 4.51B(3) and </w:t>
      </w:r>
      <w:r w:rsidRPr="00A54809">
        <w:rPr>
          <w:rFonts w:ascii="Times New Roman" w:hAnsi="Times New Roman" w:cs="Times New Roman"/>
          <w:sz w:val="24"/>
          <w:szCs w:val="24"/>
        </w:rPr>
        <w:t>continues</w:t>
      </w:r>
      <w:r>
        <w:rPr>
          <w:rFonts w:ascii="Times New Roman" w:hAnsi="Times New Roman" w:cs="Times New Roman"/>
          <w:sz w:val="24"/>
          <w:szCs w:val="24"/>
        </w:rPr>
        <w:t xml:space="preserve"> in force until the end date specified in that notice or until the re-accreditation is revoked under regulation 4.51D. Similarly, the duration of the re-accreditation period </w:t>
      </w:r>
      <w:r w:rsidRPr="00A54809">
        <w:rPr>
          <w:rFonts w:ascii="Times New Roman" w:hAnsi="Times New Roman" w:cs="Times New Roman"/>
          <w:sz w:val="24"/>
          <w:szCs w:val="24"/>
        </w:rPr>
        <w:t>is</w:t>
      </w:r>
      <w:r>
        <w:rPr>
          <w:rFonts w:ascii="Times New Roman" w:hAnsi="Times New Roman" w:cs="Times New Roman"/>
          <w:sz w:val="24"/>
          <w:szCs w:val="24"/>
        </w:rPr>
        <w:t xml:space="preserve"> between 12 months to 5 years. </w:t>
      </w:r>
    </w:p>
    <w:p w14:paraId="5DE44D8D" w14:textId="77777777" w:rsidR="0009797F" w:rsidRPr="00921E93" w:rsidRDefault="0009797F" w:rsidP="0009797F">
      <w:pPr>
        <w:rPr>
          <w:rFonts w:ascii="Times New Roman" w:hAnsi="Times New Roman" w:cs="Times New Roman"/>
          <w:i/>
          <w:sz w:val="24"/>
          <w:szCs w:val="24"/>
        </w:rPr>
      </w:pPr>
      <w:r>
        <w:rPr>
          <w:rFonts w:ascii="Times New Roman" w:hAnsi="Times New Roman" w:cs="Times New Roman"/>
          <w:i/>
          <w:sz w:val="24"/>
          <w:szCs w:val="24"/>
        </w:rPr>
        <w:t>4.51D</w:t>
      </w:r>
      <w:r w:rsidRPr="00921E93">
        <w:rPr>
          <w:rFonts w:ascii="Times New Roman" w:hAnsi="Times New Roman" w:cs="Times New Roman"/>
          <w:i/>
          <w:sz w:val="24"/>
          <w:szCs w:val="24"/>
        </w:rPr>
        <w:t xml:space="preserve"> Revocation of </w:t>
      </w:r>
      <w:r>
        <w:rPr>
          <w:rFonts w:ascii="Times New Roman" w:hAnsi="Times New Roman" w:cs="Times New Roman"/>
          <w:i/>
          <w:sz w:val="24"/>
          <w:szCs w:val="24"/>
        </w:rPr>
        <w:t>AACA</w:t>
      </w:r>
      <w:r w:rsidRPr="00921E93">
        <w:rPr>
          <w:rFonts w:ascii="Times New Roman" w:hAnsi="Times New Roman" w:cs="Times New Roman"/>
          <w:i/>
          <w:sz w:val="24"/>
          <w:szCs w:val="24"/>
        </w:rPr>
        <w:t xml:space="preserve"> </w:t>
      </w:r>
      <w:r>
        <w:rPr>
          <w:rFonts w:ascii="Times New Roman" w:hAnsi="Times New Roman" w:cs="Times New Roman"/>
          <w:i/>
          <w:sz w:val="24"/>
          <w:szCs w:val="24"/>
        </w:rPr>
        <w:t>accreditation</w:t>
      </w:r>
    </w:p>
    <w:p w14:paraId="1A800FA3" w14:textId="77777777" w:rsidR="0009797F" w:rsidRDefault="0009797F" w:rsidP="0009797F">
      <w:pPr>
        <w:rPr>
          <w:rFonts w:ascii="Times New Roman" w:hAnsi="Times New Roman" w:cs="Times New Roman"/>
          <w:sz w:val="24"/>
          <w:szCs w:val="24"/>
        </w:rPr>
      </w:pPr>
      <w:r>
        <w:rPr>
          <w:rFonts w:ascii="Times New Roman" w:hAnsi="Times New Roman" w:cs="Times New Roman"/>
          <w:sz w:val="24"/>
          <w:szCs w:val="24"/>
        </w:rPr>
        <w:t xml:space="preserve">If an AACA </w:t>
      </w:r>
      <w:r w:rsidRPr="00A54809">
        <w:rPr>
          <w:rFonts w:ascii="Times New Roman" w:hAnsi="Times New Roman" w:cs="Times New Roman"/>
          <w:sz w:val="24"/>
          <w:szCs w:val="24"/>
        </w:rPr>
        <w:t>has requested</w:t>
      </w:r>
      <w:r>
        <w:rPr>
          <w:rFonts w:ascii="Times New Roman" w:hAnsi="Times New Roman" w:cs="Times New Roman"/>
          <w:sz w:val="24"/>
          <w:szCs w:val="24"/>
        </w:rPr>
        <w:t xml:space="preserve"> a revocation in writing under subregulation 4.51D(1), the Secretary must revoke the accreditation of that AACA. </w:t>
      </w:r>
    </w:p>
    <w:p w14:paraId="3DE4ABE5" w14:textId="77777777" w:rsidR="0009797F" w:rsidRPr="00425CAD" w:rsidRDefault="0009797F" w:rsidP="0009797F">
      <w:pPr>
        <w:rPr>
          <w:rFonts w:ascii="Times New Roman" w:hAnsi="Times New Roman" w:cs="Times New Roman"/>
          <w:i/>
          <w:sz w:val="24"/>
          <w:szCs w:val="24"/>
        </w:rPr>
      </w:pPr>
      <w:r w:rsidRPr="00425CAD">
        <w:rPr>
          <w:rFonts w:ascii="Times New Roman" w:hAnsi="Times New Roman" w:cs="Times New Roman"/>
          <w:i/>
          <w:sz w:val="24"/>
          <w:szCs w:val="24"/>
        </w:rPr>
        <w:t>4.51DA Revocation of AACA accreditation to safeguard against unlawful interference with aviation</w:t>
      </w:r>
    </w:p>
    <w:p w14:paraId="08A33534" w14:textId="75BEEF04" w:rsidR="0009797F" w:rsidRDefault="0009797F" w:rsidP="0009797F">
      <w:pPr>
        <w:rPr>
          <w:rFonts w:ascii="Times New Roman" w:hAnsi="Times New Roman" w:cs="Times New Roman"/>
          <w:sz w:val="24"/>
          <w:szCs w:val="24"/>
        </w:rPr>
      </w:pPr>
      <w:r>
        <w:rPr>
          <w:rFonts w:ascii="Times New Roman" w:hAnsi="Times New Roman" w:cs="Times New Roman"/>
          <w:sz w:val="24"/>
          <w:szCs w:val="24"/>
        </w:rPr>
        <w:t xml:space="preserve">The Secretary may revoke an AACA’s accreditation if the Secretary is satisfied that doing so </w:t>
      </w:r>
      <w:r w:rsidR="00E41C70">
        <w:rPr>
          <w:rFonts w:ascii="Times New Roman" w:hAnsi="Times New Roman" w:cs="Times New Roman"/>
          <w:sz w:val="24"/>
          <w:szCs w:val="24"/>
        </w:rPr>
        <w:t>will</w:t>
      </w:r>
      <w:r>
        <w:rPr>
          <w:rFonts w:ascii="Times New Roman" w:hAnsi="Times New Roman" w:cs="Times New Roman"/>
          <w:sz w:val="24"/>
          <w:szCs w:val="24"/>
        </w:rPr>
        <w:t xml:space="preserve"> be in the interest of safeguarding against unlawful interference with aviation. To ensure that Australia and Australian interests are protected, this revocation power </w:t>
      </w:r>
      <w:r w:rsidRPr="00A54809">
        <w:rPr>
          <w:rFonts w:ascii="Times New Roman" w:hAnsi="Times New Roman" w:cs="Times New Roman"/>
          <w:sz w:val="24"/>
          <w:szCs w:val="24"/>
        </w:rPr>
        <w:t>is</w:t>
      </w:r>
      <w:r>
        <w:rPr>
          <w:rFonts w:ascii="Times New Roman" w:hAnsi="Times New Roman" w:cs="Times New Roman"/>
          <w:sz w:val="24"/>
          <w:szCs w:val="24"/>
        </w:rPr>
        <w:t xml:space="preserve"> exercised based on intelligence and/or an assessment of risk. For example, the Secretary may revoke an AACA’s accreditation if intelligence or an inspection visit noted potential threats to aviation security which </w:t>
      </w:r>
      <w:r w:rsidR="00E41C70">
        <w:rPr>
          <w:rFonts w:ascii="Times New Roman" w:hAnsi="Times New Roman" w:cs="Times New Roman"/>
          <w:sz w:val="24"/>
          <w:szCs w:val="24"/>
        </w:rPr>
        <w:t>will</w:t>
      </w:r>
      <w:r>
        <w:rPr>
          <w:rFonts w:ascii="Times New Roman" w:hAnsi="Times New Roman" w:cs="Times New Roman"/>
          <w:sz w:val="24"/>
          <w:szCs w:val="24"/>
        </w:rPr>
        <w:t xml:space="preserve"> pose a threat to the integrity of the secure air cargo supply chain. This revocation </w:t>
      </w:r>
      <w:r w:rsidRPr="00A54809">
        <w:rPr>
          <w:rFonts w:ascii="Times New Roman" w:hAnsi="Times New Roman" w:cs="Times New Roman"/>
          <w:sz w:val="24"/>
          <w:szCs w:val="24"/>
        </w:rPr>
        <w:t>must</w:t>
      </w:r>
      <w:r>
        <w:rPr>
          <w:rFonts w:ascii="Times New Roman" w:hAnsi="Times New Roman" w:cs="Times New Roman"/>
          <w:sz w:val="24"/>
          <w:szCs w:val="24"/>
        </w:rPr>
        <w:t xml:space="preserve"> also be accompanied by reasons for the revocation. </w:t>
      </w:r>
    </w:p>
    <w:p w14:paraId="783CCA87" w14:textId="77777777" w:rsidR="0009797F" w:rsidRPr="00425CAD" w:rsidRDefault="0009797F" w:rsidP="0009797F">
      <w:pPr>
        <w:rPr>
          <w:rFonts w:ascii="Times New Roman" w:hAnsi="Times New Roman" w:cs="Times New Roman"/>
          <w:i/>
          <w:sz w:val="24"/>
          <w:szCs w:val="24"/>
        </w:rPr>
      </w:pPr>
      <w:r w:rsidRPr="00CD66BA">
        <w:rPr>
          <w:rFonts w:ascii="Times New Roman" w:hAnsi="Times New Roman"/>
          <w:i/>
          <w:sz w:val="24"/>
        </w:rPr>
        <w:t>4.</w:t>
      </w:r>
      <w:r w:rsidRPr="00425CAD">
        <w:rPr>
          <w:rFonts w:ascii="Times New Roman" w:hAnsi="Times New Roman" w:cs="Times New Roman"/>
          <w:i/>
          <w:sz w:val="24"/>
          <w:szCs w:val="24"/>
        </w:rPr>
        <w:t>51DB Revocation of AACA accreditation on other grounds</w:t>
      </w:r>
    </w:p>
    <w:p w14:paraId="4F32978D" w14:textId="12479650" w:rsidR="0009797F" w:rsidRDefault="0009797F" w:rsidP="0009797F">
      <w:pPr>
        <w:rPr>
          <w:rFonts w:ascii="Times New Roman" w:hAnsi="Times New Roman" w:cs="Times New Roman"/>
          <w:sz w:val="24"/>
          <w:szCs w:val="24"/>
        </w:rPr>
      </w:pPr>
      <w:r>
        <w:rPr>
          <w:rFonts w:ascii="Times New Roman" w:hAnsi="Times New Roman" w:cs="Times New Roman"/>
          <w:sz w:val="24"/>
          <w:szCs w:val="24"/>
        </w:rPr>
        <w:t xml:space="preserve">Regulation 4.51DB sets out the other grounds </w:t>
      </w:r>
      <w:r w:rsidR="006268AB">
        <w:rPr>
          <w:rFonts w:ascii="Times New Roman" w:hAnsi="Times New Roman" w:cs="Times New Roman"/>
          <w:sz w:val="24"/>
          <w:szCs w:val="24"/>
        </w:rPr>
        <w:t xml:space="preserve">on </w:t>
      </w:r>
      <w:r>
        <w:rPr>
          <w:rFonts w:ascii="Times New Roman" w:hAnsi="Times New Roman" w:cs="Times New Roman"/>
          <w:sz w:val="24"/>
          <w:szCs w:val="24"/>
        </w:rPr>
        <w:t xml:space="preserve">which the Secretary may revoke the accreditation of an AACA. These grounds include a variety of situations where the AACA may have gone out of business, may have provided false or misleading information, may have not complied with an AACA security program or has not accepted an action in a notice under regulation 4.51. Before the Secretary decides to revoke an AACA’s accreditation, the AACA </w:t>
      </w:r>
      <w:r w:rsidRPr="00A54809">
        <w:rPr>
          <w:rFonts w:ascii="Times New Roman" w:hAnsi="Times New Roman" w:cs="Times New Roman"/>
          <w:sz w:val="24"/>
          <w:szCs w:val="24"/>
        </w:rPr>
        <w:t>is</w:t>
      </w:r>
      <w:r>
        <w:rPr>
          <w:rFonts w:ascii="Times New Roman" w:hAnsi="Times New Roman" w:cs="Times New Roman"/>
          <w:sz w:val="24"/>
          <w:szCs w:val="24"/>
        </w:rPr>
        <w:t xml:space="preserve"> provided with a written notice of the proposed revocation and its reasons. This </w:t>
      </w:r>
      <w:r w:rsidRPr="00A54809">
        <w:rPr>
          <w:rFonts w:ascii="Times New Roman" w:hAnsi="Times New Roman" w:cs="Times New Roman"/>
          <w:sz w:val="24"/>
          <w:szCs w:val="24"/>
        </w:rPr>
        <w:t>provides</w:t>
      </w:r>
      <w:r>
        <w:rPr>
          <w:rFonts w:ascii="Times New Roman" w:hAnsi="Times New Roman" w:cs="Times New Roman"/>
          <w:sz w:val="24"/>
          <w:szCs w:val="24"/>
        </w:rPr>
        <w:t xml:space="preserve"> the opportunity for the AACA to make a submission as to why the accreditation should not be revoked. The AACA </w:t>
      </w:r>
      <w:r w:rsidRPr="00A54809">
        <w:rPr>
          <w:rFonts w:ascii="Times New Roman" w:hAnsi="Times New Roman" w:cs="Times New Roman"/>
          <w:sz w:val="24"/>
          <w:szCs w:val="24"/>
        </w:rPr>
        <w:t>must</w:t>
      </w:r>
      <w:r>
        <w:rPr>
          <w:rFonts w:ascii="Times New Roman" w:hAnsi="Times New Roman" w:cs="Times New Roman"/>
          <w:sz w:val="24"/>
          <w:szCs w:val="24"/>
        </w:rPr>
        <w:t xml:space="preserve"> make the submission within the response period, which </w:t>
      </w:r>
      <w:r w:rsidRPr="00A54809">
        <w:rPr>
          <w:rFonts w:ascii="Times New Roman" w:hAnsi="Times New Roman" w:cs="Times New Roman"/>
          <w:sz w:val="24"/>
          <w:szCs w:val="24"/>
        </w:rPr>
        <w:t>is</w:t>
      </w:r>
      <w:r>
        <w:rPr>
          <w:rFonts w:ascii="Times New Roman" w:hAnsi="Times New Roman" w:cs="Times New Roman"/>
          <w:sz w:val="24"/>
          <w:szCs w:val="24"/>
        </w:rPr>
        <w:t xml:space="preserve"> a minimum of 14 days commencing on the day the notice is given. The Secretary </w:t>
      </w:r>
      <w:r w:rsidRPr="00A54809">
        <w:rPr>
          <w:rFonts w:ascii="Times New Roman" w:hAnsi="Times New Roman" w:cs="Times New Roman"/>
          <w:sz w:val="24"/>
          <w:szCs w:val="24"/>
        </w:rPr>
        <w:t>must</w:t>
      </w:r>
      <w:r>
        <w:rPr>
          <w:rFonts w:ascii="Times New Roman" w:hAnsi="Times New Roman" w:cs="Times New Roman"/>
          <w:sz w:val="24"/>
          <w:szCs w:val="24"/>
        </w:rPr>
        <w:t xml:space="preserve"> consider the submission and notify the AACA in writing of the decision and the reasons for decision. If the Secret</w:t>
      </w:r>
      <w:r w:rsidR="00BB3C99">
        <w:rPr>
          <w:rFonts w:ascii="Times New Roman" w:hAnsi="Times New Roman" w:cs="Times New Roman"/>
          <w:sz w:val="24"/>
          <w:szCs w:val="24"/>
        </w:rPr>
        <w:t>ary does not provide a notice within 28 days after</w:t>
      </w:r>
      <w:r>
        <w:rPr>
          <w:rFonts w:ascii="Times New Roman" w:hAnsi="Times New Roman" w:cs="Times New Roman"/>
          <w:sz w:val="24"/>
          <w:szCs w:val="24"/>
        </w:rPr>
        <w:t xml:space="preserve"> the response period for the decision, then the Secretary </w:t>
      </w:r>
      <w:r w:rsidRPr="00A54809">
        <w:rPr>
          <w:rFonts w:ascii="Times New Roman" w:hAnsi="Times New Roman" w:cs="Times New Roman"/>
          <w:sz w:val="24"/>
          <w:szCs w:val="24"/>
        </w:rPr>
        <w:t>is</w:t>
      </w:r>
      <w:r>
        <w:rPr>
          <w:rFonts w:ascii="Times New Roman" w:hAnsi="Times New Roman" w:cs="Times New Roman"/>
          <w:sz w:val="24"/>
          <w:szCs w:val="24"/>
        </w:rPr>
        <w:t xml:space="preserve"> taken to have decided to </w:t>
      </w:r>
      <w:r w:rsidR="00BB3C99">
        <w:rPr>
          <w:rFonts w:ascii="Times New Roman" w:hAnsi="Times New Roman" w:cs="Times New Roman"/>
          <w:sz w:val="24"/>
          <w:szCs w:val="24"/>
        </w:rPr>
        <w:t>revoke the AACA’s accreditation.</w:t>
      </w:r>
    </w:p>
    <w:p w14:paraId="62ECD576" w14:textId="77777777" w:rsidR="0009797F" w:rsidRDefault="0009797F" w:rsidP="0009797F">
      <w:pPr>
        <w:rPr>
          <w:rFonts w:ascii="Times New Roman" w:hAnsi="Times New Roman" w:cs="Times New Roman"/>
          <w:sz w:val="24"/>
          <w:szCs w:val="24"/>
        </w:rPr>
      </w:pPr>
      <w:r w:rsidRPr="00A54809">
        <w:rPr>
          <w:rFonts w:ascii="Times New Roman" w:hAnsi="Times New Roman" w:cs="Times New Roman"/>
          <w:sz w:val="24"/>
          <w:szCs w:val="24"/>
        </w:rPr>
        <w:t xml:space="preserve">The </w:t>
      </w:r>
      <w:r w:rsidRPr="006E39C1">
        <w:rPr>
          <w:rFonts w:ascii="Times New Roman" w:hAnsi="Times New Roman" w:cs="Times New Roman"/>
          <w:sz w:val="24"/>
          <w:szCs w:val="24"/>
        </w:rPr>
        <w:t xml:space="preserve">AACA may appeal to the </w:t>
      </w:r>
      <w:r w:rsidRPr="007F5E5E">
        <w:rPr>
          <w:rFonts w:ascii="Times New Roman" w:hAnsi="Times New Roman"/>
          <w:sz w:val="24"/>
        </w:rPr>
        <w:t xml:space="preserve">Administrative Appeals Tribunal </w:t>
      </w:r>
      <w:r w:rsidRPr="006E39C1">
        <w:rPr>
          <w:rFonts w:ascii="Times New Roman" w:hAnsi="Times New Roman" w:cs="Times New Roman"/>
          <w:sz w:val="24"/>
          <w:szCs w:val="24"/>
        </w:rPr>
        <w:t>for a review of the decision by the Secretary on this matter.</w:t>
      </w:r>
      <w:r>
        <w:rPr>
          <w:rFonts w:ascii="Times New Roman" w:hAnsi="Times New Roman" w:cs="Times New Roman"/>
          <w:sz w:val="24"/>
          <w:szCs w:val="24"/>
        </w:rPr>
        <w:t xml:space="preserve"> </w:t>
      </w:r>
    </w:p>
    <w:p w14:paraId="32C5F685" w14:textId="77777777" w:rsidR="0009797F" w:rsidRDefault="0009797F" w:rsidP="0009797F">
      <w:pPr>
        <w:rPr>
          <w:rFonts w:ascii="Times New Roman" w:hAnsi="Times New Roman" w:cs="Times New Roman"/>
          <w:i/>
          <w:sz w:val="24"/>
          <w:szCs w:val="24"/>
        </w:rPr>
      </w:pPr>
      <w:r w:rsidRPr="00C41CF0">
        <w:rPr>
          <w:rFonts w:ascii="Times New Roman" w:hAnsi="Times New Roman" w:cs="Times New Roman"/>
          <w:i/>
          <w:sz w:val="24"/>
          <w:szCs w:val="24"/>
        </w:rPr>
        <w:t xml:space="preserve">4.51DC Automatic revocation if AACA designated as a RACA </w:t>
      </w:r>
    </w:p>
    <w:p w14:paraId="6F8F204F" w14:textId="77777777" w:rsidR="0009797F" w:rsidRPr="00C41CF0" w:rsidRDefault="0009797F" w:rsidP="0009797F">
      <w:pPr>
        <w:rPr>
          <w:rFonts w:ascii="Times New Roman" w:hAnsi="Times New Roman" w:cs="Times New Roman"/>
          <w:sz w:val="24"/>
          <w:szCs w:val="24"/>
        </w:rPr>
      </w:pPr>
      <w:r>
        <w:rPr>
          <w:rFonts w:ascii="Times New Roman" w:hAnsi="Times New Roman" w:cs="Times New Roman"/>
          <w:sz w:val="24"/>
          <w:szCs w:val="24"/>
        </w:rPr>
        <w:t xml:space="preserve">This regulation provides that the accreditation of an AACA is automatically revoked if the AACA is subsequently designated as a RACA. </w:t>
      </w:r>
    </w:p>
    <w:p w14:paraId="60D7684A" w14:textId="77777777" w:rsidR="0009797F" w:rsidRPr="009F7D45" w:rsidRDefault="0009797F" w:rsidP="0009797F">
      <w:pPr>
        <w:rPr>
          <w:rFonts w:ascii="Times New Roman" w:hAnsi="Times New Roman" w:cs="Times New Roman"/>
          <w:b/>
          <w:sz w:val="24"/>
          <w:szCs w:val="24"/>
        </w:rPr>
      </w:pPr>
      <w:r w:rsidRPr="009F7D45">
        <w:rPr>
          <w:rFonts w:ascii="Times New Roman" w:hAnsi="Times New Roman" w:cs="Times New Roman"/>
          <w:b/>
          <w:sz w:val="24"/>
          <w:szCs w:val="24"/>
        </w:rPr>
        <w:t>Item [</w:t>
      </w:r>
      <w:r>
        <w:rPr>
          <w:rFonts w:ascii="Times New Roman" w:hAnsi="Times New Roman" w:cs="Times New Roman"/>
          <w:b/>
          <w:sz w:val="24"/>
          <w:szCs w:val="24"/>
        </w:rPr>
        <w:t>18</w:t>
      </w:r>
      <w:r w:rsidRPr="009F7D45">
        <w:rPr>
          <w:rFonts w:ascii="Times New Roman" w:hAnsi="Times New Roman" w:cs="Times New Roman"/>
          <w:b/>
          <w:sz w:val="24"/>
          <w:szCs w:val="24"/>
        </w:rPr>
        <w:t xml:space="preserve">] </w:t>
      </w:r>
      <w:r w:rsidRPr="00643078">
        <w:rPr>
          <w:rFonts w:ascii="Times New Roman" w:hAnsi="Times New Roman" w:cs="Times New Roman"/>
          <w:b/>
          <w:sz w:val="24"/>
          <w:szCs w:val="24"/>
        </w:rPr>
        <w:t xml:space="preserve">– </w:t>
      </w:r>
      <w:r>
        <w:rPr>
          <w:rFonts w:ascii="Times New Roman" w:hAnsi="Times New Roman" w:cs="Times New Roman"/>
          <w:b/>
          <w:sz w:val="24"/>
          <w:szCs w:val="24"/>
        </w:rPr>
        <w:t>Subdivision 4.1A.4</w:t>
      </w:r>
    </w:p>
    <w:p w14:paraId="42C8C6CF" w14:textId="51DF0552" w:rsidR="0009797F" w:rsidRDefault="0009797F" w:rsidP="0009797F">
      <w:pPr>
        <w:rPr>
          <w:rFonts w:ascii="Times New Roman" w:hAnsi="Times New Roman" w:cs="Times New Roman"/>
          <w:sz w:val="24"/>
          <w:szCs w:val="24"/>
        </w:rPr>
      </w:pPr>
      <w:r w:rsidRPr="006110B5">
        <w:rPr>
          <w:rFonts w:ascii="Times New Roman" w:hAnsi="Times New Roman" w:cs="Times New Roman"/>
          <w:sz w:val="24"/>
          <w:szCs w:val="24"/>
        </w:rPr>
        <w:t xml:space="preserve">This subdivision </w:t>
      </w:r>
      <w:r w:rsidRPr="00A54809">
        <w:rPr>
          <w:rFonts w:ascii="Times New Roman" w:hAnsi="Times New Roman" w:cs="Times New Roman"/>
          <w:sz w:val="24"/>
          <w:szCs w:val="24"/>
        </w:rPr>
        <w:t>is</w:t>
      </w:r>
      <w:r w:rsidRPr="006110B5">
        <w:rPr>
          <w:rFonts w:ascii="Times New Roman" w:hAnsi="Times New Roman" w:cs="Times New Roman"/>
          <w:sz w:val="24"/>
          <w:szCs w:val="24"/>
        </w:rPr>
        <w:t xml:space="preserve"> repealed and replaced with a new subdivision for the AACA security program regulatory framework.</w:t>
      </w:r>
      <w:r>
        <w:rPr>
          <w:rFonts w:ascii="Times New Roman" w:hAnsi="Times New Roman" w:cs="Times New Roman"/>
          <w:sz w:val="24"/>
          <w:szCs w:val="24"/>
        </w:rPr>
        <w:t xml:space="preserve"> The replacement of subdivision 4.1A.4 </w:t>
      </w:r>
      <w:r w:rsidR="00623274">
        <w:rPr>
          <w:rFonts w:ascii="Times New Roman" w:hAnsi="Times New Roman" w:cs="Times New Roman"/>
          <w:sz w:val="24"/>
          <w:szCs w:val="24"/>
        </w:rPr>
        <w:t>will</w:t>
      </w:r>
      <w:r>
        <w:rPr>
          <w:rFonts w:ascii="Times New Roman" w:hAnsi="Times New Roman" w:cs="Times New Roman"/>
          <w:sz w:val="24"/>
          <w:szCs w:val="24"/>
        </w:rPr>
        <w:t xml:space="preserve"> create a uniform security framework across supply chain participants including known consignors, RACAs and AACAs. </w:t>
      </w:r>
    </w:p>
    <w:p w14:paraId="2B7FCA91" w14:textId="77777777" w:rsidR="0009797F" w:rsidRPr="00DC1B6B" w:rsidRDefault="0009797F" w:rsidP="0009797F">
      <w:pPr>
        <w:rPr>
          <w:rFonts w:ascii="Times New Roman" w:hAnsi="Times New Roman" w:cs="Times New Roman"/>
          <w:i/>
          <w:sz w:val="24"/>
          <w:szCs w:val="24"/>
        </w:rPr>
      </w:pPr>
      <w:r w:rsidRPr="00DC1B6B">
        <w:rPr>
          <w:rFonts w:ascii="Times New Roman" w:hAnsi="Times New Roman" w:cs="Times New Roman"/>
          <w:i/>
          <w:sz w:val="24"/>
          <w:szCs w:val="24"/>
        </w:rPr>
        <w:t>Subdivision</w:t>
      </w:r>
      <w:r>
        <w:rPr>
          <w:rFonts w:ascii="Times New Roman" w:hAnsi="Times New Roman" w:cs="Times New Roman"/>
          <w:i/>
          <w:sz w:val="24"/>
          <w:szCs w:val="24"/>
        </w:rPr>
        <w:t xml:space="preserve"> 4.1A.4</w:t>
      </w:r>
      <w:r w:rsidRPr="00546BD7">
        <w:rPr>
          <w:rFonts w:ascii="Times New Roman" w:hAnsi="Times New Roman" w:cs="Times New Roman"/>
          <w:i/>
          <w:sz w:val="24"/>
          <w:szCs w:val="24"/>
        </w:rPr>
        <w:t>—</w:t>
      </w:r>
      <w:r>
        <w:rPr>
          <w:rFonts w:ascii="Times New Roman" w:hAnsi="Times New Roman" w:cs="Times New Roman"/>
          <w:i/>
          <w:sz w:val="24"/>
          <w:szCs w:val="24"/>
        </w:rPr>
        <w:t>AACA</w:t>
      </w:r>
      <w:r w:rsidRPr="00DC1B6B">
        <w:rPr>
          <w:rFonts w:ascii="Times New Roman" w:hAnsi="Times New Roman" w:cs="Times New Roman"/>
          <w:i/>
          <w:sz w:val="24"/>
          <w:szCs w:val="24"/>
        </w:rPr>
        <w:t xml:space="preserve"> security programs</w:t>
      </w:r>
    </w:p>
    <w:p w14:paraId="608AEE92" w14:textId="77777777" w:rsidR="0009797F" w:rsidRPr="00DC1B6B" w:rsidRDefault="0009797F" w:rsidP="0009797F">
      <w:pPr>
        <w:rPr>
          <w:rFonts w:ascii="Times New Roman" w:hAnsi="Times New Roman" w:cs="Times New Roman"/>
          <w:i/>
          <w:sz w:val="24"/>
          <w:szCs w:val="24"/>
        </w:rPr>
      </w:pPr>
      <w:r>
        <w:rPr>
          <w:rFonts w:ascii="Times New Roman" w:hAnsi="Times New Roman" w:cs="Times New Roman"/>
          <w:i/>
          <w:sz w:val="24"/>
          <w:szCs w:val="24"/>
        </w:rPr>
        <w:t>4.51F</w:t>
      </w:r>
      <w:r w:rsidRPr="00DC1B6B">
        <w:rPr>
          <w:rFonts w:ascii="Times New Roman" w:hAnsi="Times New Roman" w:cs="Times New Roman"/>
          <w:i/>
          <w:sz w:val="24"/>
          <w:szCs w:val="24"/>
        </w:rPr>
        <w:t xml:space="preserve"> Secretary must provide </w:t>
      </w:r>
      <w:r>
        <w:rPr>
          <w:rFonts w:ascii="Times New Roman" w:hAnsi="Times New Roman" w:cs="Times New Roman"/>
          <w:i/>
          <w:sz w:val="24"/>
          <w:szCs w:val="24"/>
        </w:rPr>
        <w:t>AACA</w:t>
      </w:r>
      <w:r w:rsidRPr="00DC1B6B">
        <w:rPr>
          <w:rFonts w:ascii="Times New Roman" w:hAnsi="Times New Roman" w:cs="Times New Roman"/>
          <w:i/>
          <w:sz w:val="24"/>
          <w:szCs w:val="24"/>
        </w:rPr>
        <w:t xml:space="preserve"> with security program</w:t>
      </w:r>
    </w:p>
    <w:p w14:paraId="4CEF4555" w14:textId="2B655E73" w:rsidR="0009797F" w:rsidRDefault="0009797F" w:rsidP="0009797F">
      <w:pPr>
        <w:rPr>
          <w:rFonts w:ascii="Times New Roman" w:hAnsi="Times New Roman" w:cs="Times New Roman"/>
          <w:sz w:val="24"/>
          <w:szCs w:val="24"/>
        </w:rPr>
      </w:pPr>
      <w:r>
        <w:rPr>
          <w:rFonts w:ascii="Times New Roman" w:hAnsi="Times New Roman" w:cs="Times New Roman"/>
          <w:sz w:val="24"/>
          <w:szCs w:val="24"/>
        </w:rPr>
        <w:t>The AACA security program may set out the following requirements under subregulation 4.51F(2). As AACAs cover a more diverse freight forwarding industr</w:t>
      </w:r>
      <w:r w:rsidR="00141299">
        <w:rPr>
          <w:rFonts w:ascii="Times New Roman" w:hAnsi="Times New Roman" w:cs="Times New Roman"/>
          <w:sz w:val="24"/>
          <w:szCs w:val="24"/>
        </w:rPr>
        <w:t>y than RACAs, not all of the</w:t>
      </w:r>
      <w:r>
        <w:rPr>
          <w:rFonts w:ascii="Times New Roman" w:hAnsi="Times New Roman" w:cs="Times New Roman"/>
          <w:sz w:val="24"/>
          <w:szCs w:val="24"/>
        </w:rPr>
        <w:t xml:space="preserve"> pillars</w:t>
      </w:r>
      <w:r w:rsidR="00686010">
        <w:rPr>
          <w:rFonts w:ascii="Times New Roman" w:hAnsi="Times New Roman" w:cs="Times New Roman"/>
          <w:sz w:val="24"/>
          <w:szCs w:val="24"/>
        </w:rPr>
        <w:t xml:space="preserve"> below</w:t>
      </w:r>
      <w:r>
        <w:rPr>
          <w:rFonts w:ascii="Times New Roman" w:hAnsi="Times New Roman" w:cs="Times New Roman"/>
          <w:sz w:val="24"/>
          <w:szCs w:val="24"/>
        </w:rPr>
        <w:t xml:space="preserve"> </w:t>
      </w:r>
      <w:r w:rsidRPr="00A54809">
        <w:rPr>
          <w:rFonts w:ascii="Times New Roman" w:hAnsi="Times New Roman" w:cs="Times New Roman"/>
          <w:sz w:val="24"/>
          <w:szCs w:val="24"/>
        </w:rPr>
        <w:t>will</w:t>
      </w:r>
      <w:r>
        <w:rPr>
          <w:rFonts w:ascii="Times New Roman" w:hAnsi="Times New Roman" w:cs="Times New Roman"/>
          <w:sz w:val="24"/>
          <w:szCs w:val="24"/>
        </w:rPr>
        <w:t xml:space="preserve"> be applicable for all AACAs. This regulation is designed to incorporate proportionate regulation and provide flexibility for industry. For example, an AACA that is solely a transport company may not have relevant facility security measures in place, and therefore the requirements below need to be flexible and be determined by the Secretary. The AACA security requirements may contain: </w:t>
      </w:r>
    </w:p>
    <w:p w14:paraId="1243B61B" w14:textId="50801B59" w:rsidR="0009797F" w:rsidRPr="008C3D4D" w:rsidRDefault="0009797F" w:rsidP="0009797F">
      <w:pPr>
        <w:pStyle w:val="paragraph"/>
        <w:numPr>
          <w:ilvl w:val="0"/>
          <w:numId w:val="23"/>
        </w:numPr>
        <w:spacing w:line="276" w:lineRule="auto"/>
        <w:rPr>
          <w:sz w:val="24"/>
        </w:rPr>
      </w:pPr>
      <w:r w:rsidRPr="00D61225">
        <w:rPr>
          <w:sz w:val="24"/>
        </w:rPr>
        <w:t xml:space="preserve">measures and procedures to ensure security of the </w:t>
      </w:r>
      <w:r>
        <w:rPr>
          <w:sz w:val="24"/>
        </w:rPr>
        <w:t>AACA’s facilities. T</w:t>
      </w:r>
      <w:r w:rsidRPr="00D61225">
        <w:rPr>
          <w:sz w:val="24"/>
        </w:rPr>
        <w:t xml:space="preserve">his </w:t>
      </w:r>
      <w:r>
        <w:rPr>
          <w:sz w:val="24"/>
        </w:rPr>
        <w:t xml:space="preserve">pillar </w:t>
      </w:r>
      <w:r w:rsidRPr="00A54809">
        <w:rPr>
          <w:sz w:val="24"/>
        </w:rPr>
        <w:t>requires</w:t>
      </w:r>
      <w:r w:rsidRPr="00D61225">
        <w:rPr>
          <w:sz w:val="24"/>
        </w:rPr>
        <w:t xml:space="preserve"> the security program to set out requirements for facility security, and this may be tailored for individual businesses that have different ways of keeping their facility secure. For example, </w:t>
      </w:r>
      <w:r w:rsidR="008D3DCA">
        <w:rPr>
          <w:sz w:val="24"/>
        </w:rPr>
        <w:t>the security program may be based</w:t>
      </w:r>
      <w:r w:rsidRPr="00D61225">
        <w:rPr>
          <w:sz w:val="24"/>
        </w:rPr>
        <w:t xml:space="preserve"> on relevant facility security measures in place at the business, such as access controls, fencing or locks</w:t>
      </w:r>
      <w:r>
        <w:rPr>
          <w:sz w:val="24"/>
        </w:rPr>
        <w:t>;</w:t>
      </w:r>
    </w:p>
    <w:p w14:paraId="4AADF6AF" w14:textId="77777777" w:rsidR="0009797F" w:rsidRPr="008C3D4D" w:rsidRDefault="0009797F" w:rsidP="0009797F">
      <w:pPr>
        <w:pStyle w:val="paragraph"/>
        <w:numPr>
          <w:ilvl w:val="0"/>
          <w:numId w:val="23"/>
        </w:numPr>
        <w:spacing w:line="276" w:lineRule="auto"/>
        <w:rPr>
          <w:sz w:val="24"/>
        </w:rPr>
      </w:pPr>
      <w:r w:rsidRPr="00574CD5">
        <w:rPr>
          <w:sz w:val="24"/>
        </w:rPr>
        <w:t xml:space="preserve">measures and procedures to ensure security of the </w:t>
      </w:r>
      <w:r>
        <w:rPr>
          <w:sz w:val="24"/>
        </w:rPr>
        <w:t xml:space="preserve">AACA’s personnel. This </w:t>
      </w:r>
      <w:r w:rsidRPr="00574CD5">
        <w:rPr>
          <w:sz w:val="24"/>
        </w:rPr>
        <w:t>is aimed to prevent the instances of a trusted insider using their access rights to place an unauthorised explosive in cargo. For example, the security program may contain details of background checks as well as how the business aims to mitigate the trusted insider threat, such as having multiple people working together to reduce the instances of a lone individual gaining access to cargo</w:t>
      </w:r>
      <w:r>
        <w:rPr>
          <w:sz w:val="24"/>
        </w:rPr>
        <w:t>;</w:t>
      </w:r>
    </w:p>
    <w:p w14:paraId="0EDD7F5A" w14:textId="77777777" w:rsidR="0009797F" w:rsidRPr="008C3D4D" w:rsidRDefault="0009797F" w:rsidP="0009797F">
      <w:pPr>
        <w:pStyle w:val="paragraph"/>
        <w:numPr>
          <w:ilvl w:val="0"/>
          <w:numId w:val="23"/>
        </w:numPr>
        <w:spacing w:line="276" w:lineRule="auto"/>
        <w:rPr>
          <w:sz w:val="24"/>
        </w:rPr>
      </w:pPr>
      <w:r w:rsidRPr="00574CD5">
        <w:rPr>
          <w:sz w:val="24"/>
        </w:rPr>
        <w:t xml:space="preserve">training requirements and procedures for </w:t>
      </w:r>
      <w:r>
        <w:rPr>
          <w:sz w:val="24"/>
        </w:rPr>
        <w:t>the AACA’s personnel. Under this pillar, the security program must set out the training requirements and procedures for the AACA’s personnel. For example, training requirements may specify a particular training course that the AACA’s personnel must take, such as security awareness or set out procedures on how personnel may be trained to handle cargo;</w:t>
      </w:r>
    </w:p>
    <w:p w14:paraId="626B6920" w14:textId="77777777" w:rsidR="0009797F" w:rsidRPr="008C3D4D" w:rsidRDefault="0009797F" w:rsidP="0009797F">
      <w:pPr>
        <w:pStyle w:val="paragraph"/>
        <w:numPr>
          <w:ilvl w:val="0"/>
          <w:numId w:val="23"/>
        </w:numPr>
        <w:spacing w:line="276" w:lineRule="auto"/>
        <w:rPr>
          <w:sz w:val="24"/>
        </w:rPr>
      </w:pPr>
      <w:r w:rsidRPr="00574CD5">
        <w:rPr>
          <w:sz w:val="24"/>
        </w:rPr>
        <w:t>measures an</w:t>
      </w:r>
      <w:r>
        <w:rPr>
          <w:sz w:val="24"/>
        </w:rPr>
        <w:t xml:space="preserve">d procedures for handling cleared cargo. As </w:t>
      </w:r>
      <w:r w:rsidRPr="006E39C1">
        <w:rPr>
          <w:sz w:val="24"/>
        </w:rPr>
        <w:t>an</w:t>
      </w:r>
      <w:r>
        <w:rPr>
          <w:sz w:val="24"/>
        </w:rPr>
        <w:t xml:space="preserve"> AACA, the security program </w:t>
      </w:r>
      <w:r w:rsidRPr="00A54809">
        <w:rPr>
          <w:sz w:val="24"/>
        </w:rPr>
        <w:t>provides</w:t>
      </w:r>
      <w:r>
        <w:rPr>
          <w:sz w:val="24"/>
        </w:rPr>
        <w:t xml:space="preserve"> a means in which cargo can be kept clear. AACAs do not clear cargo, which is a function of RACAs and known consignors. Therefore, this pillar </w:t>
      </w:r>
      <w:r w:rsidRPr="00A54809">
        <w:rPr>
          <w:sz w:val="24"/>
        </w:rPr>
        <w:t>will</w:t>
      </w:r>
      <w:r>
        <w:rPr>
          <w:sz w:val="24"/>
        </w:rPr>
        <w:t xml:space="preserve"> deal with measures and procedures in handling cleared cargo. For example, the measures may involve checking cargo for tampering or keeping the cargo in a lockable container as it is transported;</w:t>
      </w:r>
    </w:p>
    <w:p w14:paraId="4DACCAC3" w14:textId="77777777" w:rsidR="0009797F" w:rsidRPr="00C01FAB" w:rsidRDefault="0009797F" w:rsidP="0009797F">
      <w:pPr>
        <w:pStyle w:val="paragraph"/>
        <w:numPr>
          <w:ilvl w:val="0"/>
          <w:numId w:val="23"/>
        </w:numPr>
        <w:spacing w:line="276" w:lineRule="auto"/>
      </w:pPr>
      <w:r w:rsidRPr="00CA4637">
        <w:rPr>
          <w:sz w:val="24"/>
          <w:szCs w:val="24"/>
        </w:rPr>
        <w:t>measures and procedures to ensure</w:t>
      </w:r>
      <w:r>
        <w:rPr>
          <w:sz w:val="24"/>
          <w:szCs w:val="24"/>
        </w:rPr>
        <w:t xml:space="preserve"> the chain of custody for cargo. T</w:t>
      </w:r>
      <w:r w:rsidRPr="00CA4637">
        <w:rPr>
          <w:sz w:val="24"/>
          <w:szCs w:val="24"/>
        </w:rPr>
        <w:t xml:space="preserve">he measures and procedures here may be related to keeping cargo clear and ways to identify </w:t>
      </w:r>
      <w:r>
        <w:rPr>
          <w:sz w:val="24"/>
          <w:szCs w:val="24"/>
        </w:rPr>
        <w:t>cargo that has been tampered with</w:t>
      </w:r>
      <w:r w:rsidRPr="00CA4637">
        <w:rPr>
          <w:sz w:val="24"/>
          <w:szCs w:val="24"/>
        </w:rPr>
        <w:t xml:space="preserve">. </w:t>
      </w:r>
      <w:r>
        <w:rPr>
          <w:sz w:val="24"/>
          <w:szCs w:val="24"/>
        </w:rPr>
        <w:t>The measures and procedures here may also relate to how the AACA checks the identity of a ground transporter to ensure the chain of custody is intact;</w:t>
      </w:r>
    </w:p>
    <w:p w14:paraId="78EB8862" w14:textId="77777777" w:rsidR="0009797F" w:rsidRPr="006E39C1" w:rsidRDefault="0009797F" w:rsidP="0009797F">
      <w:pPr>
        <w:pStyle w:val="paragraph"/>
        <w:numPr>
          <w:ilvl w:val="0"/>
          <w:numId w:val="23"/>
        </w:numPr>
        <w:spacing w:line="276" w:lineRule="auto"/>
      </w:pPr>
      <w:r w:rsidRPr="006E39C1">
        <w:rPr>
          <w:sz w:val="24"/>
          <w:szCs w:val="24"/>
        </w:rPr>
        <w:t xml:space="preserve">measures and </w:t>
      </w:r>
      <w:r>
        <w:rPr>
          <w:sz w:val="24"/>
          <w:szCs w:val="24"/>
        </w:rPr>
        <w:t>procedures to be used for handling high risk cargo. For example, this may include how high risk cargo is identified and what the necessary steps are required to deal with high risk cargo to enable its clearance</w:t>
      </w:r>
      <w:r w:rsidRPr="006E39C1">
        <w:rPr>
          <w:sz w:val="24"/>
          <w:szCs w:val="24"/>
        </w:rPr>
        <w:t>; and/or</w:t>
      </w:r>
    </w:p>
    <w:p w14:paraId="7EDC06DE" w14:textId="77777777" w:rsidR="0009797F" w:rsidRPr="00C55044" w:rsidRDefault="0009797F" w:rsidP="0009797F">
      <w:pPr>
        <w:pStyle w:val="paragraph"/>
        <w:numPr>
          <w:ilvl w:val="0"/>
          <w:numId w:val="23"/>
        </w:numPr>
        <w:spacing w:line="276" w:lineRule="auto"/>
        <w:rPr>
          <w:sz w:val="24"/>
          <w:szCs w:val="24"/>
        </w:rPr>
      </w:pPr>
      <w:r w:rsidRPr="00BA579B">
        <w:rPr>
          <w:sz w:val="24"/>
          <w:szCs w:val="24"/>
        </w:rPr>
        <w:t>measures and procedures for oversight of the measures, procedures and requirements for paragraphs </w:t>
      </w:r>
      <w:r>
        <w:rPr>
          <w:sz w:val="24"/>
          <w:szCs w:val="24"/>
        </w:rPr>
        <w:t>4.41F(2)</w:t>
      </w:r>
      <w:r w:rsidRPr="00BA579B">
        <w:rPr>
          <w:sz w:val="24"/>
          <w:szCs w:val="24"/>
        </w:rPr>
        <w:t>(a) to (</w:t>
      </w:r>
      <w:r>
        <w:rPr>
          <w:sz w:val="24"/>
          <w:szCs w:val="24"/>
        </w:rPr>
        <w:t>f</w:t>
      </w:r>
      <w:r w:rsidRPr="00BA579B">
        <w:rPr>
          <w:sz w:val="24"/>
          <w:szCs w:val="24"/>
        </w:rPr>
        <w:t>), including quality assurance and incident response</w:t>
      </w:r>
      <w:r>
        <w:rPr>
          <w:sz w:val="24"/>
          <w:szCs w:val="24"/>
        </w:rPr>
        <w:t xml:space="preserve">. </w:t>
      </w:r>
      <w:r w:rsidRPr="00BA579B">
        <w:rPr>
          <w:sz w:val="24"/>
          <w:szCs w:val="24"/>
        </w:rPr>
        <w:t xml:space="preserve">Once accredited, </w:t>
      </w:r>
      <w:r>
        <w:rPr>
          <w:sz w:val="24"/>
          <w:szCs w:val="24"/>
        </w:rPr>
        <w:t>AACA</w:t>
      </w:r>
      <w:r w:rsidRPr="00BA579B">
        <w:rPr>
          <w:sz w:val="24"/>
          <w:szCs w:val="24"/>
        </w:rPr>
        <w:t xml:space="preserve">s </w:t>
      </w:r>
      <w:r w:rsidRPr="00A54809">
        <w:rPr>
          <w:sz w:val="24"/>
          <w:szCs w:val="24"/>
        </w:rPr>
        <w:t>are</w:t>
      </w:r>
      <w:r w:rsidRPr="00BA579B">
        <w:rPr>
          <w:sz w:val="24"/>
          <w:szCs w:val="24"/>
        </w:rPr>
        <w:t xml:space="preserve"> required to implement quality assurance activities to ensure that all security measures and procedures implemented remain effective and relevant during their accreditation period. </w:t>
      </w:r>
      <w:r w:rsidRPr="00BA579B">
        <w:rPr>
          <w:sz w:val="24"/>
        </w:rPr>
        <w:t xml:space="preserve">Examples of quality assurance activities include internal and external audits and reviews. </w:t>
      </w:r>
      <w:r>
        <w:rPr>
          <w:sz w:val="24"/>
        </w:rPr>
        <w:br/>
      </w:r>
    </w:p>
    <w:p w14:paraId="5A0068CF" w14:textId="79195E1B" w:rsidR="0009797F" w:rsidRPr="00C55044" w:rsidRDefault="0009797F" w:rsidP="0009797F">
      <w:pPr>
        <w:pStyle w:val="paragraph"/>
        <w:spacing w:line="276" w:lineRule="auto"/>
        <w:ind w:left="0" w:firstLine="0"/>
        <w:rPr>
          <w:rFonts w:eastAsiaTheme="minorHAnsi"/>
          <w:sz w:val="24"/>
          <w:szCs w:val="24"/>
          <w:lang w:eastAsia="en-US"/>
        </w:rPr>
      </w:pPr>
      <w:r w:rsidRPr="00A54809">
        <w:rPr>
          <w:rFonts w:eastAsiaTheme="minorHAnsi"/>
          <w:sz w:val="24"/>
          <w:szCs w:val="24"/>
          <w:lang w:eastAsia="en-US"/>
        </w:rPr>
        <w:t>Subregulation</w:t>
      </w:r>
      <w:r>
        <w:rPr>
          <w:rFonts w:eastAsiaTheme="minorHAnsi"/>
          <w:sz w:val="24"/>
          <w:szCs w:val="24"/>
          <w:lang w:eastAsia="en-US"/>
        </w:rPr>
        <w:t xml:space="preserve"> 4.51F</w:t>
      </w:r>
      <w:r w:rsidRPr="00C55044">
        <w:rPr>
          <w:rFonts w:eastAsiaTheme="minorHAnsi"/>
          <w:sz w:val="24"/>
          <w:szCs w:val="24"/>
          <w:lang w:eastAsia="en-US"/>
        </w:rPr>
        <w:t xml:space="preserve">(3) </w:t>
      </w:r>
      <w:r>
        <w:rPr>
          <w:rFonts w:eastAsiaTheme="minorHAnsi"/>
          <w:sz w:val="24"/>
          <w:szCs w:val="24"/>
          <w:lang w:eastAsia="en-US"/>
        </w:rPr>
        <w:t xml:space="preserve">and subregulation 4.51F(4) </w:t>
      </w:r>
      <w:r w:rsidRPr="00A54809">
        <w:rPr>
          <w:rFonts w:eastAsiaTheme="minorHAnsi"/>
          <w:sz w:val="24"/>
          <w:szCs w:val="24"/>
          <w:lang w:eastAsia="en-US"/>
        </w:rPr>
        <w:t>provides that</w:t>
      </w:r>
      <w:r w:rsidRPr="00C55044">
        <w:rPr>
          <w:rFonts w:eastAsiaTheme="minorHAnsi"/>
          <w:sz w:val="24"/>
          <w:szCs w:val="24"/>
          <w:lang w:eastAsia="en-US"/>
        </w:rPr>
        <w:t xml:space="preserve"> the Secretary</w:t>
      </w:r>
      <w:r>
        <w:rPr>
          <w:rFonts w:eastAsiaTheme="minorHAnsi"/>
          <w:sz w:val="24"/>
          <w:szCs w:val="24"/>
          <w:lang w:eastAsia="en-US"/>
        </w:rPr>
        <w:t xml:space="preserve"> </w:t>
      </w:r>
      <w:r w:rsidRPr="00A54809">
        <w:rPr>
          <w:rFonts w:eastAsiaTheme="minorHAnsi"/>
          <w:sz w:val="24"/>
          <w:szCs w:val="24"/>
          <w:lang w:eastAsia="en-US"/>
        </w:rPr>
        <w:t>may</w:t>
      </w:r>
      <w:r>
        <w:rPr>
          <w:rFonts w:eastAsiaTheme="minorHAnsi"/>
          <w:sz w:val="24"/>
          <w:szCs w:val="24"/>
          <w:lang w:eastAsia="en-US"/>
        </w:rPr>
        <w:t xml:space="preserve"> provide a person who is reaccredited</w:t>
      </w:r>
      <w:r w:rsidRPr="00C55044">
        <w:rPr>
          <w:rFonts w:eastAsiaTheme="minorHAnsi"/>
          <w:sz w:val="24"/>
          <w:szCs w:val="24"/>
          <w:lang w:eastAsia="en-US"/>
        </w:rPr>
        <w:t xml:space="preserve"> as a</w:t>
      </w:r>
      <w:r>
        <w:rPr>
          <w:rFonts w:eastAsiaTheme="minorHAnsi"/>
          <w:sz w:val="24"/>
          <w:szCs w:val="24"/>
          <w:lang w:eastAsia="en-US"/>
        </w:rPr>
        <w:t>n</w:t>
      </w:r>
      <w:r w:rsidRPr="00C55044">
        <w:rPr>
          <w:rFonts w:eastAsiaTheme="minorHAnsi"/>
          <w:sz w:val="24"/>
          <w:szCs w:val="24"/>
          <w:lang w:eastAsia="en-US"/>
        </w:rPr>
        <w:t xml:space="preserve"> </w:t>
      </w:r>
      <w:r>
        <w:rPr>
          <w:rFonts w:eastAsiaTheme="minorHAnsi"/>
          <w:sz w:val="24"/>
          <w:szCs w:val="24"/>
          <w:lang w:eastAsia="en-US"/>
        </w:rPr>
        <w:t>AACA under regulation 4.51B</w:t>
      </w:r>
      <w:r w:rsidRPr="00C55044">
        <w:rPr>
          <w:rFonts w:eastAsiaTheme="minorHAnsi"/>
          <w:sz w:val="24"/>
          <w:szCs w:val="24"/>
          <w:lang w:eastAsia="en-US"/>
        </w:rPr>
        <w:t xml:space="preserve"> with a</w:t>
      </w:r>
      <w:r>
        <w:rPr>
          <w:rFonts w:eastAsiaTheme="minorHAnsi"/>
          <w:sz w:val="24"/>
          <w:szCs w:val="24"/>
          <w:lang w:eastAsia="en-US"/>
        </w:rPr>
        <w:t>n</w:t>
      </w:r>
      <w:r w:rsidRPr="00C55044">
        <w:rPr>
          <w:rFonts w:eastAsiaTheme="minorHAnsi"/>
          <w:sz w:val="24"/>
          <w:szCs w:val="24"/>
          <w:lang w:eastAsia="en-US"/>
        </w:rPr>
        <w:t xml:space="preserve"> </w:t>
      </w:r>
      <w:r>
        <w:rPr>
          <w:rFonts w:eastAsiaTheme="minorHAnsi"/>
          <w:sz w:val="24"/>
          <w:szCs w:val="24"/>
          <w:lang w:eastAsia="en-US"/>
        </w:rPr>
        <w:t>AACA</w:t>
      </w:r>
      <w:r w:rsidRPr="00C55044">
        <w:rPr>
          <w:rFonts w:eastAsiaTheme="minorHAnsi"/>
          <w:sz w:val="24"/>
          <w:szCs w:val="24"/>
          <w:lang w:eastAsia="en-US"/>
        </w:rPr>
        <w:t xml:space="preserve"> security program. However, if there is already a security program in force for the </w:t>
      </w:r>
      <w:r>
        <w:rPr>
          <w:rFonts w:eastAsiaTheme="minorHAnsi"/>
          <w:sz w:val="24"/>
          <w:szCs w:val="24"/>
          <w:lang w:eastAsia="en-US"/>
        </w:rPr>
        <w:t>AACA</w:t>
      </w:r>
      <w:r w:rsidRPr="00C55044">
        <w:rPr>
          <w:rFonts w:eastAsiaTheme="minorHAnsi"/>
          <w:sz w:val="24"/>
          <w:szCs w:val="24"/>
          <w:lang w:eastAsia="en-US"/>
        </w:rPr>
        <w:t xml:space="preserve">, then the original security program </w:t>
      </w:r>
      <w:r w:rsidRPr="00A54809">
        <w:rPr>
          <w:rFonts w:eastAsiaTheme="minorHAnsi"/>
          <w:sz w:val="24"/>
          <w:szCs w:val="24"/>
          <w:lang w:eastAsia="en-US"/>
        </w:rPr>
        <w:t>remains</w:t>
      </w:r>
      <w:r w:rsidRPr="00C55044">
        <w:rPr>
          <w:rFonts w:eastAsiaTheme="minorHAnsi"/>
          <w:sz w:val="24"/>
          <w:szCs w:val="24"/>
          <w:lang w:eastAsia="en-US"/>
        </w:rPr>
        <w:t xml:space="preserve"> in force. This </w:t>
      </w:r>
      <w:r>
        <w:rPr>
          <w:rFonts w:eastAsiaTheme="minorHAnsi"/>
          <w:sz w:val="24"/>
          <w:szCs w:val="24"/>
          <w:lang w:eastAsia="en-US"/>
        </w:rPr>
        <w:t>remove</w:t>
      </w:r>
      <w:r w:rsidR="00623274">
        <w:rPr>
          <w:rFonts w:eastAsiaTheme="minorHAnsi"/>
          <w:sz w:val="24"/>
          <w:szCs w:val="24"/>
          <w:lang w:eastAsia="en-US"/>
        </w:rPr>
        <w:t>s</w:t>
      </w:r>
      <w:r>
        <w:rPr>
          <w:rFonts w:eastAsiaTheme="minorHAnsi"/>
          <w:sz w:val="24"/>
          <w:szCs w:val="24"/>
          <w:lang w:eastAsia="en-US"/>
        </w:rPr>
        <w:t xml:space="preserve"> the need to</w:t>
      </w:r>
      <w:r w:rsidRPr="00C55044">
        <w:rPr>
          <w:rFonts w:eastAsiaTheme="minorHAnsi"/>
          <w:sz w:val="24"/>
          <w:szCs w:val="24"/>
          <w:lang w:eastAsia="en-US"/>
        </w:rPr>
        <w:t xml:space="preserve"> </w:t>
      </w:r>
      <w:r>
        <w:rPr>
          <w:rFonts w:eastAsiaTheme="minorHAnsi"/>
          <w:sz w:val="24"/>
          <w:szCs w:val="24"/>
          <w:lang w:eastAsia="en-US"/>
        </w:rPr>
        <w:t>reissue security programs upon the renewal of accreditation</w:t>
      </w:r>
      <w:r w:rsidRPr="00C55044">
        <w:rPr>
          <w:rFonts w:eastAsiaTheme="minorHAnsi"/>
          <w:sz w:val="24"/>
          <w:szCs w:val="24"/>
          <w:lang w:eastAsia="en-US"/>
        </w:rPr>
        <w:t xml:space="preserve">, which reduces administrative burden for industry. </w:t>
      </w:r>
    </w:p>
    <w:p w14:paraId="5CC1B845" w14:textId="77777777" w:rsidR="0009797F" w:rsidRDefault="0009797F" w:rsidP="0009797F">
      <w:pPr>
        <w:pStyle w:val="paragraph"/>
        <w:ind w:left="0" w:firstLine="0"/>
        <w:rPr>
          <w:sz w:val="24"/>
          <w:szCs w:val="24"/>
        </w:rPr>
      </w:pPr>
    </w:p>
    <w:p w14:paraId="795872F2" w14:textId="77777777" w:rsidR="00F6096A" w:rsidRDefault="00F6096A">
      <w:pPr>
        <w:rPr>
          <w:rFonts w:ascii="Times New Roman" w:hAnsi="Times New Roman" w:cs="Times New Roman"/>
          <w:i/>
          <w:sz w:val="24"/>
          <w:szCs w:val="24"/>
        </w:rPr>
      </w:pPr>
      <w:r>
        <w:rPr>
          <w:rFonts w:ascii="Times New Roman" w:hAnsi="Times New Roman" w:cs="Times New Roman"/>
          <w:i/>
          <w:sz w:val="24"/>
          <w:szCs w:val="24"/>
        </w:rPr>
        <w:br w:type="page"/>
      </w:r>
    </w:p>
    <w:p w14:paraId="0EC71E90" w14:textId="40723B44" w:rsidR="0009797F" w:rsidRPr="00D40F83" w:rsidRDefault="0009797F" w:rsidP="0009797F">
      <w:pPr>
        <w:rPr>
          <w:rFonts w:ascii="Times New Roman" w:hAnsi="Times New Roman" w:cs="Times New Roman"/>
          <w:i/>
          <w:sz w:val="24"/>
          <w:szCs w:val="24"/>
        </w:rPr>
      </w:pPr>
      <w:r>
        <w:rPr>
          <w:rFonts w:ascii="Times New Roman" w:hAnsi="Times New Roman" w:cs="Times New Roman"/>
          <w:i/>
          <w:sz w:val="24"/>
          <w:szCs w:val="24"/>
        </w:rPr>
        <w:t>4.51FA</w:t>
      </w:r>
      <w:r w:rsidRPr="00D40F83">
        <w:rPr>
          <w:rFonts w:ascii="Times New Roman" w:hAnsi="Times New Roman" w:cs="Times New Roman"/>
          <w:i/>
          <w:sz w:val="24"/>
          <w:szCs w:val="24"/>
        </w:rPr>
        <w:t xml:space="preserve"> When a</w:t>
      </w:r>
      <w:r>
        <w:rPr>
          <w:rFonts w:ascii="Times New Roman" w:hAnsi="Times New Roman" w:cs="Times New Roman"/>
          <w:i/>
          <w:sz w:val="24"/>
          <w:szCs w:val="24"/>
        </w:rPr>
        <w:t>n</w:t>
      </w:r>
      <w:r w:rsidRPr="00D40F83">
        <w:rPr>
          <w:rFonts w:ascii="Times New Roman" w:hAnsi="Times New Roman" w:cs="Times New Roman"/>
          <w:i/>
          <w:sz w:val="24"/>
          <w:szCs w:val="24"/>
        </w:rPr>
        <w:t xml:space="preserve"> </w:t>
      </w:r>
      <w:r>
        <w:rPr>
          <w:rFonts w:ascii="Times New Roman" w:hAnsi="Times New Roman" w:cs="Times New Roman"/>
          <w:i/>
          <w:sz w:val="24"/>
          <w:szCs w:val="24"/>
        </w:rPr>
        <w:t>AACA</w:t>
      </w:r>
      <w:r w:rsidRPr="00D40F83">
        <w:rPr>
          <w:rFonts w:ascii="Times New Roman" w:hAnsi="Times New Roman" w:cs="Times New Roman"/>
          <w:i/>
          <w:sz w:val="24"/>
          <w:szCs w:val="24"/>
        </w:rPr>
        <w:t xml:space="preserve"> security program is in force</w:t>
      </w:r>
    </w:p>
    <w:p w14:paraId="07EC3895" w14:textId="77777777" w:rsidR="0009797F" w:rsidRDefault="0009797F" w:rsidP="0009797F">
      <w:pPr>
        <w:pStyle w:val="paragraph"/>
        <w:spacing w:line="276" w:lineRule="auto"/>
        <w:ind w:left="0" w:firstLine="0"/>
        <w:rPr>
          <w:rFonts w:eastAsiaTheme="minorHAnsi"/>
          <w:sz w:val="24"/>
          <w:szCs w:val="24"/>
          <w:lang w:eastAsia="en-US"/>
        </w:rPr>
      </w:pPr>
      <w:r w:rsidRPr="00D40F83">
        <w:rPr>
          <w:rFonts w:eastAsiaTheme="minorHAnsi"/>
          <w:sz w:val="24"/>
          <w:szCs w:val="24"/>
          <w:lang w:eastAsia="en-US"/>
        </w:rPr>
        <w:t>A</w:t>
      </w:r>
      <w:r>
        <w:rPr>
          <w:rFonts w:eastAsiaTheme="minorHAnsi"/>
          <w:sz w:val="24"/>
          <w:szCs w:val="24"/>
          <w:lang w:eastAsia="en-US"/>
        </w:rPr>
        <w:t>n</w:t>
      </w:r>
      <w:r w:rsidRPr="00D40F83">
        <w:rPr>
          <w:rFonts w:eastAsiaTheme="minorHAnsi"/>
          <w:sz w:val="24"/>
          <w:szCs w:val="24"/>
          <w:lang w:eastAsia="en-US"/>
        </w:rPr>
        <w:t xml:space="preserve"> </w:t>
      </w:r>
      <w:r>
        <w:rPr>
          <w:rFonts w:eastAsiaTheme="minorHAnsi"/>
          <w:sz w:val="24"/>
          <w:szCs w:val="24"/>
          <w:lang w:eastAsia="en-US"/>
        </w:rPr>
        <w:t>AACA</w:t>
      </w:r>
      <w:r w:rsidRPr="00D40F83">
        <w:rPr>
          <w:rFonts w:eastAsiaTheme="minorHAnsi"/>
          <w:sz w:val="24"/>
          <w:szCs w:val="24"/>
          <w:lang w:eastAsia="en-US"/>
        </w:rPr>
        <w:t xml:space="preserve">’s security program </w:t>
      </w:r>
      <w:r w:rsidRPr="00A54809">
        <w:rPr>
          <w:rFonts w:eastAsiaTheme="minorHAnsi"/>
          <w:sz w:val="24"/>
          <w:szCs w:val="24"/>
          <w:lang w:eastAsia="en-US"/>
        </w:rPr>
        <w:t>is</w:t>
      </w:r>
      <w:r w:rsidRPr="00D40F83">
        <w:rPr>
          <w:rFonts w:eastAsiaTheme="minorHAnsi"/>
          <w:sz w:val="24"/>
          <w:szCs w:val="24"/>
          <w:lang w:eastAsia="en-US"/>
        </w:rPr>
        <w:t xml:space="preserve"> in force when it comes into force as specified in the program</w:t>
      </w:r>
      <w:r>
        <w:rPr>
          <w:rFonts w:eastAsiaTheme="minorHAnsi"/>
          <w:sz w:val="24"/>
          <w:szCs w:val="24"/>
          <w:lang w:eastAsia="en-US"/>
        </w:rPr>
        <w:t xml:space="preserve">. </w:t>
      </w:r>
      <w:r w:rsidRPr="00A54809">
        <w:rPr>
          <w:rFonts w:eastAsiaTheme="minorHAnsi"/>
          <w:sz w:val="24"/>
          <w:szCs w:val="24"/>
          <w:lang w:eastAsia="en-US"/>
        </w:rPr>
        <w:t>Subregulation</w:t>
      </w:r>
      <w:r>
        <w:rPr>
          <w:rFonts w:eastAsiaTheme="minorHAnsi"/>
          <w:sz w:val="24"/>
          <w:szCs w:val="24"/>
          <w:lang w:eastAsia="en-US"/>
        </w:rPr>
        <w:t xml:space="preserve"> 4.51FA(3) </w:t>
      </w:r>
      <w:r w:rsidRPr="00A54809">
        <w:rPr>
          <w:rFonts w:eastAsiaTheme="minorHAnsi"/>
          <w:sz w:val="24"/>
          <w:szCs w:val="24"/>
          <w:lang w:eastAsia="en-US"/>
        </w:rPr>
        <w:t>provides</w:t>
      </w:r>
      <w:r>
        <w:rPr>
          <w:rFonts w:eastAsiaTheme="minorHAnsi"/>
          <w:sz w:val="24"/>
          <w:szCs w:val="24"/>
          <w:lang w:eastAsia="en-US"/>
        </w:rPr>
        <w:t xml:space="preserve"> that the security program for the AACA </w:t>
      </w:r>
      <w:r w:rsidRPr="00A54809">
        <w:rPr>
          <w:rFonts w:eastAsiaTheme="minorHAnsi"/>
          <w:sz w:val="24"/>
          <w:szCs w:val="24"/>
          <w:lang w:eastAsia="en-US"/>
        </w:rPr>
        <w:t>remains</w:t>
      </w:r>
      <w:r>
        <w:rPr>
          <w:rFonts w:eastAsiaTheme="minorHAnsi"/>
          <w:sz w:val="24"/>
          <w:szCs w:val="24"/>
          <w:lang w:eastAsia="en-US"/>
        </w:rPr>
        <w:t xml:space="preserve"> in force for so long as the AACA is accredited as </w:t>
      </w:r>
      <w:r w:rsidRPr="006E39C1">
        <w:rPr>
          <w:rFonts w:eastAsiaTheme="minorHAnsi"/>
          <w:sz w:val="24"/>
          <w:szCs w:val="24"/>
          <w:lang w:eastAsia="en-US"/>
        </w:rPr>
        <w:t>an</w:t>
      </w:r>
      <w:r>
        <w:rPr>
          <w:rFonts w:eastAsiaTheme="minorHAnsi"/>
          <w:sz w:val="24"/>
          <w:szCs w:val="24"/>
          <w:lang w:eastAsia="en-US"/>
        </w:rPr>
        <w:t xml:space="preserve"> AACA. </w:t>
      </w:r>
    </w:p>
    <w:p w14:paraId="0C435D6F" w14:textId="77777777" w:rsidR="0009797F" w:rsidRDefault="0009797F" w:rsidP="0009797F">
      <w:pPr>
        <w:pStyle w:val="paragraph"/>
        <w:ind w:left="0" w:firstLine="0"/>
        <w:rPr>
          <w:sz w:val="24"/>
          <w:szCs w:val="24"/>
        </w:rPr>
      </w:pPr>
    </w:p>
    <w:p w14:paraId="0F6432BC" w14:textId="77777777" w:rsidR="0009797F" w:rsidRPr="00D40F83" w:rsidRDefault="0009797F" w:rsidP="0009797F">
      <w:pPr>
        <w:rPr>
          <w:rFonts w:ascii="Times New Roman" w:hAnsi="Times New Roman" w:cs="Times New Roman"/>
          <w:i/>
          <w:sz w:val="24"/>
          <w:szCs w:val="24"/>
        </w:rPr>
      </w:pPr>
      <w:r>
        <w:rPr>
          <w:rFonts w:ascii="Times New Roman" w:hAnsi="Times New Roman" w:cs="Times New Roman"/>
          <w:i/>
          <w:sz w:val="24"/>
          <w:szCs w:val="24"/>
        </w:rPr>
        <w:t>4.51FB</w:t>
      </w:r>
      <w:r w:rsidRPr="00D40F83">
        <w:rPr>
          <w:rFonts w:ascii="Times New Roman" w:hAnsi="Times New Roman" w:cs="Times New Roman"/>
          <w:i/>
          <w:sz w:val="24"/>
          <w:szCs w:val="24"/>
        </w:rPr>
        <w:t xml:space="preserve"> </w:t>
      </w:r>
      <w:r>
        <w:rPr>
          <w:rFonts w:ascii="Times New Roman" w:hAnsi="Times New Roman" w:cs="Times New Roman"/>
          <w:i/>
          <w:sz w:val="24"/>
          <w:szCs w:val="24"/>
        </w:rPr>
        <w:t>Secretary may vary AACA security program</w:t>
      </w:r>
    </w:p>
    <w:p w14:paraId="11FB0DBF" w14:textId="2D51B1E0" w:rsidR="0009797F" w:rsidRDefault="0009797F" w:rsidP="0009797F">
      <w:pPr>
        <w:pStyle w:val="paragraph"/>
        <w:spacing w:after="200" w:line="276" w:lineRule="auto"/>
        <w:ind w:left="0" w:firstLine="0"/>
        <w:rPr>
          <w:rFonts w:eastAsiaTheme="minorHAnsi"/>
          <w:sz w:val="24"/>
          <w:szCs w:val="24"/>
          <w:lang w:eastAsia="en-US"/>
        </w:rPr>
      </w:pPr>
      <w:r>
        <w:rPr>
          <w:rFonts w:eastAsiaTheme="minorHAnsi"/>
          <w:sz w:val="24"/>
          <w:szCs w:val="24"/>
          <w:lang w:eastAsia="en-US"/>
        </w:rPr>
        <w:t xml:space="preserve">As the AACA security program </w:t>
      </w:r>
      <w:r w:rsidRPr="00A54809">
        <w:rPr>
          <w:rFonts w:eastAsiaTheme="minorHAnsi"/>
          <w:sz w:val="24"/>
          <w:szCs w:val="24"/>
          <w:lang w:eastAsia="en-US"/>
        </w:rPr>
        <w:t xml:space="preserve">contains </w:t>
      </w:r>
      <w:r>
        <w:rPr>
          <w:rFonts w:eastAsiaTheme="minorHAnsi"/>
          <w:sz w:val="24"/>
          <w:szCs w:val="24"/>
          <w:lang w:eastAsia="en-US"/>
        </w:rPr>
        <w:t xml:space="preserve">discretionary pillars (as opposed to the RACA and known consignor programs which </w:t>
      </w:r>
      <w:r w:rsidRPr="00A54809">
        <w:rPr>
          <w:rFonts w:eastAsiaTheme="minorHAnsi"/>
          <w:sz w:val="24"/>
          <w:szCs w:val="24"/>
          <w:lang w:eastAsia="en-US"/>
        </w:rPr>
        <w:t>must</w:t>
      </w:r>
      <w:r>
        <w:rPr>
          <w:rFonts w:eastAsiaTheme="minorHAnsi"/>
          <w:sz w:val="24"/>
          <w:szCs w:val="24"/>
          <w:lang w:eastAsia="en-US"/>
        </w:rPr>
        <w:t xml:space="preserve"> contain all </w:t>
      </w:r>
      <w:r w:rsidR="00686010">
        <w:rPr>
          <w:rFonts w:eastAsiaTheme="minorHAnsi"/>
          <w:sz w:val="24"/>
          <w:szCs w:val="24"/>
          <w:lang w:eastAsia="en-US"/>
        </w:rPr>
        <w:t xml:space="preserve">required </w:t>
      </w:r>
      <w:r>
        <w:rPr>
          <w:rFonts w:eastAsiaTheme="minorHAnsi"/>
          <w:sz w:val="24"/>
          <w:szCs w:val="24"/>
          <w:lang w:eastAsia="en-US"/>
        </w:rPr>
        <w:t xml:space="preserve">pillars), the circumstances for the Secretary to vary the AACA’s security program no longer include the Secretary being no longer satisfied that the program adequately addresses the requirements in </w:t>
      </w:r>
      <w:r w:rsidRPr="00A54809">
        <w:rPr>
          <w:rFonts w:eastAsiaTheme="minorHAnsi"/>
          <w:sz w:val="24"/>
          <w:szCs w:val="24"/>
          <w:lang w:eastAsia="en-US"/>
        </w:rPr>
        <w:t>subregulation</w:t>
      </w:r>
      <w:r>
        <w:rPr>
          <w:rFonts w:eastAsiaTheme="minorHAnsi"/>
          <w:sz w:val="24"/>
          <w:szCs w:val="24"/>
          <w:lang w:eastAsia="en-US"/>
        </w:rPr>
        <w:t xml:space="preserve"> 4.51F. Instead, the Secretary may vary the AACA security program if the Secretary is satisfied on reasonable grounds that varying the program is in the interest of safeguarding against unlawful interference with aviation. This may be exercised in the event where the current security program no longer addresses the current security environment and needs to be updated. For example, the Secretary may vary the program to improve the content of the program which </w:t>
      </w:r>
      <w:r w:rsidRPr="00A54809">
        <w:rPr>
          <w:rFonts w:eastAsiaTheme="minorHAnsi"/>
          <w:sz w:val="24"/>
          <w:szCs w:val="24"/>
          <w:lang w:eastAsia="en-US"/>
        </w:rPr>
        <w:t>will</w:t>
      </w:r>
      <w:r>
        <w:rPr>
          <w:rFonts w:eastAsiaTheme="minorHAnsi"/>
          <w:sz w:val="24"/>
          <w:szCs w:val="24"/>
          <w:lang w:eastAsia="en-US"/>
        </w:rPr>
        <w:t xml:space="preserve"> enhance security measures and reduce administrative burden. By reducing administrative burden, industry </w:t>
      </w:r>
      <w:r w:rsidRPr="00A54809">
        <w:rPr>
          <w:rFonts w:eastAsiaTheme="minorHAnsi"/>
          <w:sz w:val="24"/>
          <w:szCs w:val="24"/>
          <w:lang w:eastAsia="en-US"/>
        </w:rPr>
        <w:t>can</w:t>
      </w:r>
      <w:r>
        <w:rPr>
          <w:rFonts w:eastAsiaTheme="minorHAnsi"/>
          <w:sz w:val="24"/>
          <w:szCs w:val="24"/>
          <w:lang w:eastAsia="en-US"/>
        </w:rPr>
        <w:t xml:space="preserve"> better allocate resources to prevent unlawful interference with aviation. </w:t>
      </w:r>
    </w:p>
    <w:p w14:paraId="674B1BBF" w14:textId="77777777" w:rsidR="0009797F" w:rsidRDefault="0009797F" w:rsidP="0009797F">
      <w:pPr>
        <w:pStyle w:val="paragraph"/>
        <w:spacing w:after="200" w:line="276" w:lineRule="auto"/>
        <w:ind w:left="0" w:firstLine="0"/>
        <w:rPr>
          <w:rFonts w:eastAsiaTheme="minorHAnsi"/>
          <w:sz w:val="24"/>
          <w:szCs w:val="24"/>
          <w:lang w:eastAsia="en-US"/>
        </w:rPr>
      </w:pPr>
      <w:r>
        <w:rPr>
          <w:rFonts w:eastAsiaTheme="minorHAnsi"/>
          <w:sz w:val="24"/>
          <w:szCs w:val="24"/>
          <w:lang w:eastAsia="en-US"/>
        </w:rPr>
        <w:t xml:space="preserve">Under subregulation 4.51FB(2), the AACA </w:t>
      </w:r>
      <w:r w:rsidRPr="00A54809">
        <w:rPr>
          <w:rFonts w:eastAsiaTheme="minorHAnsi"/>
          <w:sz w:val="24"/>
          <w:szCs w:val="24"/>
          <w:lang w:eastAsia="en-US"/>
        </w:rPr>
        <w:t>has an opportunity</w:t>
      </w:r>
      <w:r>
        <w:rPr>
          <w:rFonts w:eastAsiaTheme="minorHAnsi"/>
          <w:sz w:val="24"/>
          <w:szCs w:val="24"/>
          <w:lang w:eastAsia="en-US"/>
        </w:rPr>
        <w:t xml:space="preserve"> to </w:t>
      </w:r>
      <w:r w:rsidRPr="009242D3">
        <w:rPr>
          <w:rFonts w:eastAsiaTheme="minorHAnsi"/>
          <w:sz w:val="24"/>
          <w:szCs w:val="24"/>
          <w:lang w:eastAsia="en-US"/>
        </w:rPr>
        <w:t>request an amendment</w:t>
      </w:r>
      <w:r w:rsidRPr="00DF2F93">
        <w:rPr>
          <w:rFonts w:eastAsiaTheme="minorHAnsi"/>
          <w:i/>
          <w:sz w:val="24"/>
          <w:szCs w:val="24"/>
          <w:lang w:eastAsia="en-US"/>
        </w:rPr>
        <w:t xml:space="preserve"> </w:t>
      </w:r>
      <w:r>
        <w:rPr>
          <w:rFonts w:eastAsiaTheme="minorHAnsi"/>
          <w:sz w:val="24"/>
          <w:szCs w:val="24"/>
          <w:lang w:eastAsia="en-US"/>
        </w:rPr>
        <w:t xml:space="preserve">to the varied program or ask for a revocation of its accreditation. As a requirement of this request under subregulation 4.51FB(5), the AACA </w:t>
      </w:r>
      <w:r w:rsidRPr="00A54809">
        <w:rPr>
          <w:rFonts w:eastAsiaTheme="minorHAnsi"/>
          <w:sz w:val="24"/>
          <w:szCs w:val="24"/>
          <w:lang w:eastAsia="en-US"/>
        </w:rPr>
        <w:t>must</w:t>
      </w:r>
      <w:r>
        <w:rPr>
          <w:rFonts w:eastAsiaTheme="minorHAnsi"/>
          <w:sz w:val="24"/>
          <w:szCs w:val="24"/>
          <w:lang w:eastAsia="en-US"/>
        </w:rPr>
        <w:t xml:space="preserve"> provide the Secretary with written details of its proposed amendment and written reasons why the proposed amendment is being requested. For example, if the AACA receives a varied program and notes that it does not accurately reflect its operations, it may ask the Secretary for an amendment to that varied program to better reflect its operations. </w:t>
      </w:r>
    </w:p>
    <w:p w14:paraId="4774538A" w14:textId="77777777" w:rsidR="0009797F" w:rsidRDefault="0009797F" w:rsidP="0009797F">
      <w:pPr>
        <w:pStyle w:val="paragraph"/>
        <w:spacing w:before="0" w:after="200" w:line="276" w:lineRule="auto"/>
        <w:ind w:left="0" w:firstLine="0"/>
        <w:rPr>
          <w:rFonts w:eastAsiaTheme="minorHAnsi"/>
          <w:i/>
          <w:sz w:val="24"/>
          <w:szCs w:val="24"/>
          <w:lang w:eastAsia="en-US"/>
        </w:rPr>
      </w:pPr>
      <w:r>
        <w:rPr>
          <w:rFonts w:eastAsiaTheme="minorHAnsi"/>
          <w:i/>
          <w:sz w:val="24"/>
          <w:szCs w:val="24"/>
          <w:lang w:eastAsia="en-US"/>
        </w:rPr>
        <w:t>4.51FC</w:t>
      </w:r>
      <w:r w:rsidRPr="002F326B">
        <w:rPr>
          <w:rFonts w:eastAsiaTheme="minorHAnsi"/>
          <w:i/>
          <w:sz w:val="24"/>
          <w:szCs w:val="24"/>
          <w:lang w:eastAsia="en-US"/>
        </w:rPr>
        <w:t xml:space="preserve"> Consideration of request to amend </w:t>
      </w:r>
      <w:r>
        <w:rPr>
          <w:rFonts w:eastAsiaTheme="minorHAnsi"/>
          <w:i/>
          <w:sz w:val="24"/>
          <w:szCs w:val="24"/>
          <w:lang w:eastAsia="en-US"/>
        </w:rPr>
        <w:t>AACA</w:t>
      </w:r>
      <w:r w:rsidRPr="002F326B">
        <w:rPr>
          <w:rFonts w:eastAsiaTheme="minorHAnsi"/>
          <w:i/>
          <w:sz w:val="24"/>
          <w:szCs w:val="24"/>
          <w:lang w:eastAsia="en-US"/>
        </w:rPr>
        <w:t xml:space="preserve"> security program as varied by the Secretary </w:t>
      </w:r>
    </w:p>
    <w:p w14:paraId="54B5B737" w14:textId="77777777" w:rsidR="0009797F" w:rsidRDefault="0009797F" w:rsidP="0009797F">
      <w:pPr>
        <w:pStyle w:val="paragraph"/>
        <w:spacing w:before="0" w:after="200" w:line="276" w:lineRule="auto"/>
        <w:ind w:left="0" w:firstLine="0"/>
        <w:rPr>
          <w:rFonts w:eastAsiaTheme="minorHAnsi"/>
          <w:sz w:val="24"/>
          <w:szCs w:val="24"/>
          <w:lang w:eastAsia="en-US"/>
        </w:rPr>
      </w:pPr>
      <w:r>
        <w:rPr>
          <w:rFonts w:eastAsiaTheme="minorHAnsi"/>
          <w:sz w:val="24"/>
          <w:szCs w:val="24"/>
          <w:lang w:eastAsia="en-US"/>
        </w:rPr>
        <w:t xml:space="preserve">This regulation </w:t>
      </w:r>
      <w:r w:rsidRPr="00A54809">
        <w:rPr>
          <w:rFonts w:eastAsiaTheme="minorHAnsi"/>
          <w:sz w:val="24"/>
          <w:szCs w:val="24"/>
          <w:lang w:eastAsia="en-US"/>
        </w:rPr>
        <w:t>provides</w:t>
      </w:r>
      <w:r w:rsidRPr="009242D3">
        <w:rPr>
          <w:rFonts w:eastAsiaTheme="minorHAnsi"/>
          <w:sz w:val="24"/>
          <w:szCs w:val="24"/>
          <w:lang w:eastAsia="en-US"/>
        </w:rPr>
        <w:t xml:space="preserve"> for the Secretary</w:t>
      </w:r>
      <w:r w:rsidRPr="00FD7EBC">
        <w:rPr>
          <w:rFonts w:eastAsiaTheme="minorHAnsi"/>
          <w:i/>
          <w:sz w:val="24"/>
          <w:szCs w:val="24"/>
          <w:lang w:eastAsia="en-US"/>
        </w:rPr>
        <w:t xml:space="preserve"> </w:t>
      </w:r>
      <w:r w:rsidRPr="007F5E5E">
        <w:rPr>
          <w:rFonts w:eastAsiaTheme="minorHAnsi"/>
          <w:sz w:val="24"/>
        </w:rPr>
        <w:t>to</w:t>
      </w:r>
      <w:r>
        <w:rPr>
          <w:rFonts w:eastAsiaTheme="minorHAnsi"/>
          <w:sz w:val="24"/>
          <w:szCs w:val="24"/>
          <w:lang w:eastAsia="en-US"/>
        </w:rPr>
        <w:t xml:space="preserve"> consider an AACA’s request to amend a varied security program. The Secretary </w:t>
      </w:r>
      <w:r w:rsidRPr="00A54809">
        <w:rPr>
          <w:rFonts w:eastAsiaTheme="minorHAnsi"/>
          <w:sz w:val="24"/>
          <w:szCs w:val="24"/>
          <w:lang w:eastAsia="en-US"/>
        </w:rPr>
        <w:t>must</w:t>
      </w:r>
      <w:r>
        <w:rPr>
          <w:rFonts w:eastAsiaTheme="minorHAnsi"/>
          <w:sz w:val="24"/>
          <w:szCs w:val="24"/>
          <w:lang w:eastAsia="en-US"/>
        </w:rPr>
        <w:t xml:space="preserve"> take into account the following matters in making this decision to accept the amendment to the </w:t>
      </w:r>
      <w:r w:rsidRPr="006E39C1">
        <w:rPr>
          <w:rFonts w:eastAsiaTheme="minorHAnsi"/>
          <w:sz w:val="24"/>
          <w:szCs w:val="24"/>
          <w:lang w:eastAsia="en-US"/>
        </w:rPr>
        <w:t>variation:</w:t>
      </w:r>
      <w:r>
        <w:rPr>
          <w:rFonts w:eastAsiaTheme="minorHAnsi"/>
          <w:sz w:val="24"/>
          <w:szCs w:val="24"/>
          <w:lang w:eastAsia="en-US"/>
        </w:rPr>
        <w:t xml:space="preserve"> the existing circumstances as they relate to safeguarding against unlawful interference with aviation; the current use of the AACA security program by a business of the kind carried on by the AACA; the efficient administration of the AACA scheme; and any other matter the Secretary considers relevant. </w:t>
      </w:r>
    </w:p>
    <w:p w14:paraId="5A4289E7" w14:textId="77777777" w:rsidR="0009797F" w:rsidRPr="00663A89" w:rsidRDefault="0009797F" w:rsidP="0009797F">
      <w:pPr>
        <w:pStyle w:val="paragraph"/>
        <w:spacing w:before="0" w:after="200" w:line="276" w:lineRule="auto"/>
        <w:ind w:left="0" w:firstLine="0"/>
        <w:rPr>
          <w:rFonts w:eastAsiaTheme="minorHAnsi"/>
          <w:i/>
          <w:sz w:val="24"/>
          <w:szCs w:val="24"/>
          <w:lang w:eastAsia="en-US"/>
        </w:rPr>
      </w:pPr>
      <w:r>
        <w:rPr>
          <w:rFonts w:eastAsiaTheme="minorHAnsi"/>
          <w:i/>
          <w:sz w:val="24"/>
          <w:szCs w:val="24"/>
          <w:lang w:eastAsia="en-US"/>
        </w:rPr>
        <w:t>4.51FD</w:t>
      </w:r>
      <w:r w:rsidRPr="00663A89">
        <w:rPr>
          <w:rFonts w:eastAsiaTheme="minorHAnsi"/>
          <w:i/>
          <w:sz w:val="24"/>
          <w:szCs w:val="24"/>
          <w:lang w:eastAsia="en-US"/>
        </w:rPr>
        <w:t xml:space="preserve"> Secretary may direct </w:t>
      </w:r>
      <w:r>
        <w:rPr>
          <w:rFonts w:eastAsiaTheme="minorHAnsi"/>
          <w:i/>
          <w:sz w:val="24"/>
          <w:szCs w:val="24"/>
          <w:lang w:eastAsia="en-US"/>
        </w:rPr>
        <w:t>AACA</w:t>
      </w:r>
      <w:r w:rsidRPr="00663A89">
        <w:rPr>
          <w:rFonts w:eastAsiaTheme="minorHAnsi"/>
          <w:i/>
          <w:sz w:val="24"/>
          <w:szCs w:val="24"/>
          <w:lang w:eastAsia="en-US"/>
        </w:rPr>
        <w:t>s to vary security programs</w:t>
      </w:r>
      <w:r>
        <w:rPr>
          <w:rFonts w:eastAsiaTheme="minorHAnsi"/>
          <w:i/>
          <w:sz w:val="24"/>
          <w:szCs w:val="24"/>
          <w:lang w:eastAsia="en-US"/>
        </w:rPr>
        <w:t xml:space="preserve"> </w:t>
      </w:r>
    </w:p>
    <w:p w14:paraId="45B1435A" w14:textId="445EA7CE" w:rsidR="0009797F" w:rsidRDefault="0009797F" w:rsidP="0009797F">
      <w:pPr>
        <w:pStyle w:val="paragraph"/>
        <w:spacing w:before="0" w:after="200" w:line="276" w:lineRule="auto"/>
        <w:ind w:left="0" w:firstLine="0"/>
        <w:rPr>
          <w:rFonts w:eastAsiaTheme="minorHAnsi"/>
          <w:sz w:val="24"/>
          <w:szCs w:val="24"/>
          <w:lang w:eastAsia="en-US"/>
        </w:rPr>
      </w:pPr>
      <w:r>
        <w:rPr>
          <w:rFonts w:eastAsiaTheme="minorHAnsi"/>
          <w:sz w:val="24"/>
          <w:szCs w:val="24"/>
          <w:lang w:eastAsia="en-US"/>
        </w:rPr>
        <w:t xml:space="preserve">This regulation </w:t>
      </w:r>
      <w:r w:rsidRPr="00A54809">
        <w:rPr>
          <w:rFonts w:eastAsiaTheme="minorHAnsi"/>
          <w:sz w:val="24"/>
          <w:szCs w:val="24"/>
          <w:lang w:eastAsia="en-US"/>
        </w:rPr>
        <w:t>is</w:t>
      </w:r>
      <w:r>
        <w:rPr>
          <w:rFonts w:eastAsiaTheme="minorHAnsi"/>
          <w:sz w:val="24"/>
          <w:szCs w:val="24"/>
          <w:lang w:eastAsia="en-US"/>
        </w:rPr>
        <w:t xml:space="preserve"> distinguished from regulation 4.51FB by the Secretary directing the AACA to vary the program as opposed to providing a varied program under 4.51FB. For example, this may be an email from the Secretary to the AACA to direct the AACA to change parts of the program, or to take out a section and replace it with a new section. Under this regulation, the AACA </w:t>
      </w:r>
      <w:r w:rsidRPr="00A54809">
        <w:rPr>
          <w:rFonts w:eastAsiaTheme="minorHAnsi"/>
          <w:sz w:val="24"/>
          <w:szCs w:val="24"/>
          <w:lang w:eastAsia="en-US"/>
        </w:rPr>
        <w:t>needs</w:t>
      </w:r>
      <w:r>
        <w:rPr>
          <w:rFonts w:eastAsiaTheme="minorHAnsi"/>
          <w:sz w:val="24"/>
          <w:szCs w:val="24"/>
          <w:lang w:eastAsia="en-US"/>
        </w:rPr>
        <w:t xml:space="preserve"> to provide the Secretary with the varied program in accordance with the direction. If the AACA does not vary the program in accordance with the notice of direction, then that </w:t>
      </w:r>
      <w:r w:rsidRPr="00A54809">
        <w:rPr>
          <w:rFonts w:eastAsiaTheme="minorHAnsi"/>
          <w:sz w:val="24"/>
          <w:szCs w:val="24"/>
          <w:lang w:eastAsia="en-US"/>
        </w:rPr>
        <w:t>is</w:t>
      </w:r>
      <w:r>
        <w:rPr>
          <w:rFonts w:eastAsiaTheme="minorHAnsi"/>
          <w:sz w:val="24"/>
          <w:szCs w:val="24"/>
          <w:lang w:eastAsia="en-US"/>
        </w:rPr>
        <w:t xml:space="preserve"> a ground for revocation of the AACA’s accreditation. </w:t>
      </w:r>
    </w:p>
    <w:p w14:paraId="3C71A4C5" w14:textId="77777777" w:rsidR="0009797F" w:rsidRDefault="0009797F" w:rsidP="0009797F">
      <w:pPr>
        <w:pStyle w:val="paragraph"/>
        <w:spacing w:before="0" w:after="200" w:line="276" w:lineRule="auto"/>
        <w:ind w:left="0" w:firstLine="0"/>
        <w:rPr>
          <w:rFonts w:eastAsiaTheme="minorHAnsi"/>
          <w:i/>
          <w:sz w:val="24"/>
          <w:szCs w:val="24"/>
          <w:lang w:eastAsia="en-US"/>
        </w:rPr>
      </w:pPr>
      <w:r>
        <w:rPr>
          <w:rFonts w:eastAsiaTheme="minorHAnsi"/>
          <w:i/>
          <w:sz w:val="24"/>
          <w:szCs w:val="24"/>
          <w:lang w:eastAsia="en-US"/>
        </w:rPr>
        <w:t>4.51FE AACA</w:t>
      </w:r>
      <w:r w:rsidRPr="00663A89">
        <w:rPr>
          <w:rFonts w:eastAsiaTheme="minorHAnsi"/>
          <w:i/>
          <w:sz w:val="24"/>
          <w:szCs w:val="24"/>
          <w:lang w:eastAsia="en-US"/>
        </w:rPr>
        <w:t xml:space="preserve"> may request Secretary to vary </w:t>
      </w:r>
      <w:r>
        <w:rPr>
          <w:rFonts w:eastAsiaTheme="minorHAnsi"/>
          <w:i/>
          <w:sz w:val="24"/>
          <w:szCs w:val="24"/>
          <w:lang w:eastAsia="en-US"/>
        </w:rPr>
        <w:t>AACA</w:t>
      </w:r>
      <w:r w:rsidRPr="00663A89">
        <w:rPr>
          <w:rFonts w:eastAsiaTheme="minorHAnsi"/>
          <w:i/>
          <w:sz w:val="24"/>
          <w:szCs w:val="24"/>
          <w:lang w:eastAsia="en-US"/>
        </w:rPr>
        <w:t xml:space="preserve"> security program</w:t>
      </w:r>
    </w:p>
    <w:p w14:paraId="6ECAE192" w14:textId="77777777" w:rsidR="0009797F" w:rsidRDefault="0009797F" w:rsidP="0009797F">
      <w:pPr>
        <w:pStyle w:val="paragraph"/>
        <w:spacing w:before="0" w:after="200" w:line="276" w:lineRule="auto"/>
        <w:ind w:left="0" w:firstLine="0"/>
        <w:rPr>
          <w:rFonts w:eastAsiaTheme="minorHAnsi"/>
          <w:sz w:val="24"/>
          <w:szCs w:val="24"/>
          <w:lang w:eastAsia="en-US"/>
        </w:rPr>
      </w:pPr>
      <w:r>
        <w:rPr>
          <w:rFonts w:eastAsiaTheme="minorHAnsi"/>
          <w:sz w:val="24"/>
          <w:szCs w:val="24"/>
          <w:lang w:eastAsia="en-US"/>
        </w:rPr>
        <w:t xml:space="preserve">Under this regulation, the AACA may request the Secretary to vary the AACA security program. This </w:t>
      </w:r>
      <w:r w:rsidRPr="00A54809">
        <w:rPr>
          <w:rFonts w:eastAsiaTheme="minorHAnsi"/>
          <w:sz w:val="24"/>
          <w:szCs w:val="24"/>
          <w:lang w:eastAsia="en-US"/>
        </w:rPr>
        <w:t>provides</w:t>
      </w:r>
      <w:r>
        <w:rPr>
          <w:rFonts w:eastAsiaTheme="minorHAnsi"/>
          <w:sz w:val="24"/>
          <w:szCs w:val="24"/>
          <w:lang w:eastAsia="en-US"/>
        </w:rPr>
        <w:t xml:space="preserve"> an opportunity for AACAs to request a variation of their program. </w:t>
      </w:r>
    </w:p>
    <w:p w14:paraId="783C8D3B" w14:textId="77777777" w:rsidR="0009797F" w:rsidRPr="00A557B6" w:rsidRDefault="0009797F" w:rsidP="0009797F">
      <w:pPr>
        <w:pStyle w:val="paragraph"/>
        <w:spacing w:before="0" w:after="200" w:line="276" w:lineRule="auto"/>
        <w:ind w:left="0" w:firstLine="0"/>
        <w:rPr>
          <w:rFonts w:eastAsiaTheme="minorHAnsi"/>
          <w:i/>
          <w:sz w:val="24"/>
          <w:szCs w:val="24"/>
          <w:lang w:eastAsia="en-US"/>
        </w:rPr>
      </w:pPr>
      <w:r>
        <w:rPr>
          <w:rFonts w:eastAsiaTheme="minorHAnsi"/>
          <w:i/>
          <w:sz w:val="24"/>
          <w:szCs w:val="24"/>
          <w:lang w:eastAsia="en-US"/>
        </w:rPr>
        <w:t xml:space="preserve">4.51FF </w:t>
      </w:r>
      <w:r w:rsidRPr="00A557B6">
        <w:rPr>
          <w:rFonts w:eastAsiaTheme="minorHAnsi"/>
          <w:i/>
          <w:sz w:val="24"/>
          <w:szCs w:val="24"/>
          <w:lang w:eastAsia="en-US"/>
        </w:rPr>
        <w:t xml:space="preserve">Consideration of request to vary </w:t>
      </w:r>
      <w:r>
        <w:rPr>
          <w:rFonts w:eastAsiaTheme="minorHAnsi"/>
          <w:i/>
          <w:sz w:val="24"/>
          <w:szCs w:val="24"/>
          <w:lang w:eastAsia="en-US"/>
        </w:rPr>
        <w:t>AACA</w:t>
      </w:r>
      <w:r w:rsidRPr="00A557B6">
        <w:rPr>
          <w:rFonts w:eastAsiaTheme="minorHAnsi"/>
          <w:i/>
          <w:sz w:val="24"/>
          <w:szCs w:val="24"/>
          <w:lang w:eastAsia="en-US"/>
        </w:rPr>
        <w:t xml:space="preserve"> security program</w:t>
      </w:r>
    </w:p>
    <w:p w14:paraId="4602FF8D" w14:textId="77777777" w:rsidR="0009797F" w:rsidRDefault="0009797F" w:rsidP="0009797F">
      <w:pPr>
        <w:pStyle w:val="paragraph"/>
        <w:spacing w:before="0" w:after="200" w:line="276" w:lineRule="auto"/>
        <w:ind w:left="0" w:firstLine="0"/>
        <w:rPr>
          <w:rFonts w:eastAsiaTheme="minorHAnsi"/>
          <w:sz w:val="24"/>
          <w:szCs w:val="24"/>
          <w:lang w:eastAsia="en-US"/>
        </w:rPr>
      </w:pPr>
      <w:r>
        <w:rPr>
          <w:rFonts w:eastAsiaTheme="minorHAnsi"/>
          <w:sz w:val="24"/>
          <w:szCs w:val="24"/>
          <w:lang w:eastAsia="en-US"/>
        </w:rPr>
        <w:t xml:space="preserve">This regulation </w:t>
      </w:r>
      <w:r w:rsidRPr="00A54809">
        <w:rPr>
          <w:rFonts w:eastAsiaTheme="minorHAnsi"/>
          <w:sz w:val="24"/>
          <w:szCs w:val="24"/>
          <w:lang w:eastAsia="en-US"/>
        </w:rPr>
        <w:t>provides</w:t>
      </w:r>
      <w:r w:rsidRPr="009242D3">
        <w:rPr>
          <w:rFonts w:eastAsiaTheme="minorHAnsi"/>
          <w:sz w:val="24"/>
          <w:szCs w:val="24"/>
          <w:lang w:eastAsia="en-US"/>
        </w:rPr>
        <w:t xml:space="preserve"> for the Secretary</w:t>
      </w:r>
      <w:r w:rsidRPr="00FD7EBC">
        <w:rPr>
          <w:rFonts w:eastAsiaTheme="minorHAnsi"/>
          <w:i/>
          <w:sz w:val="24"/>
          <w:szCs w:val="24"/>
          <w:lang w:eastAsia="en-US"/>
        </w:rPr>
        <w:t xml:space="preserve"> </w:t>
      </w:r>
      <w:r w:rsidRPr="007F5E5E">
        <w:rPr>
          <w:rFonts w:eastAsiaTheme="minorHAnsi"/>
          <w:sz w:val="24"/>
        </w:rPr>
        <w:t>to</w:t>
      </w:r>
      <w:r>
        <w:rPr>
          <w:rFonts w:eastAsiaTheme="minorHAnsi"/>
          <w:sz w:val="24"/>
          <w:szCs w:val="24"/>
          <w:lang w:eastAsia="en-US"/>
        </w:rPr>
        <w:t xml:space="preserve"> consider a request made by the AACA to vary its security program. The Secretary </w:t>
      </w:r>
      <w:r w:rsidRPr="00A54809">
        <w:rPr>
          <w:rFonts w:eastAsiaTheme="minorHAnsi"/>
          <w:sz w:val="24"/>
          <w:szCs w:val="24"/>
          <w:lang w:eastAsia="en-US"/>
        </w:rPr>
        <w:t>must</w:t>
      </w:r>
      <w:r>
        <w:rPr>
          <w:rFonts w:eastAsiaTheme="minorHAnsi"/>
          <w:sz w:val="24"/>
          <w:szCs w:val="24"/>
          <w:lang w:eastAsia="en-US"/>
        </w:rPr>
        <w:t xml:space="preserve"> take into account the following matters in making this </w:t>
      </w:r>
      <w:r w:rsidRPr="00B345CC">
        <w:rPr>
          <w:rFonts w:eastAsiaTheme="minorHAnsi"/>
          <w:sz w:val="24"/>
          <w:szCs w:val="24"/>
          <w:lang w:eastAsia="en-US"/>
        </w:rPr>
        <w:t>decision: the</w:t>
      </w:r>
      <w:r>
        <w:rPr>
          <w:rFonts w:eastAsiaTheme="minorHAnsi"/>
          <w:sz w:val="24"/>
          <w:szCs w:val="24"/>
          <w:lang w:eastAsia="en-US"/>
        </w:rPr>
        <w:t xml:space="preserve"> existing circumstances as they relate to safeguarding against unlawful interference with aviation; the current use of the AACA security program by a business of the kind carried on by the AACA (for example, if the AACA is in a particular type of industry such as courier services, the program </w:t>
      </w:r>
      <w:r w:rsidRPr="00A54809">
        <w:rPr>
          <w:rFonts w:eastAsiaTheme="minorHAnsi"/>
          <w:sz w:val="24"/>
          <w:szCs w:val="24"/>
          <w:lang w:eastAsia="en-US"/>
        </w:rPr>
        <w:t>should</w:t>
      </w:r>
      <w:r>
        <w:rPr>
          <w:rFonts w:eastAsiaTheme="minorHAnsi"/>
          <w:sz w:val="24"/>
          <w:szCs w:val="24"/>
          <w:lang w:eastAsia="en-US"/>
        </w:rPr>
        <w:t xml:space="preserve"> be tailored towards this industry); and the efficient administration of the AACA scheme. In relation to other relevant matters, these may include safeguarding against unlawful interference with aviation, accuracy of information in the proposed varied program or whether the variation </w:t>
      </w:r>
      <w:r w:rsidRPr="00A54809">
        <w:rPr>
          <w:rFonts w:eastAsiaTheme="minorHAnsi"/>
          <w:sz w:val="24"/>
          <w:szCs w:val="24"/>
          <w:lang w:eastAsia="en-US"/>
        </w:rPr>
        <w:t>allows</w:t>
      </w:r>
      <w:r>
        <w:rPr>
          <w:rFonts w:eastAsiaTheme="minorHAnsi"/>
          <w:sz w:val="24"/>
          <w:szCs w:val="24"/>
          <w:lang w:eastAsia="en-US"/>
        </w:rPr>
        <w:t xml:space="preserve"> effective compliance and audit processes to be conducted. </w:t>
      </w:r>
    </w:p>
    <w:p w14:paraId="7C12AC72" w14:textId="77777777" w:rsidR="0009797F" w:rsidRDefault="0009797F" w:rsidP="0009797F">
      <w:pPr>
        <w:pStyle w:val="paragraph"/>
        <w:spacing w:before="0" w:after="200" w:line="276" w:lineRule="auto"/>
        <w:ind w:left="0" w:firstLine="0"/>
        <w:rPr>
          <w:rFonts w:eastAsiaTheme="minorHAnsi"/>
          <w:sz w:val="24"/>
          <w:szCs w:val="24"/>
          <w:lang w:eastAsia="en-US"/>
        </w:rPr>
      </w:pPr>
      <w:r>
        <w:rPr>
          <w:rFonts w:eastAsiaTheme="minorHAnsi"/>
          <w:sz w:val="24"/>
          <w:szCs w:val="24"/>
          <w:lang w:eastAsia="en-US"/>
        </w:rPr>
        <w:t xml:space="preserve">This decision by the Secretary </w:t>
      </w:r>
      <w:r w:rsidRPr="00A54809">
        <w:rPr>
          <w:rFonts w:eastAsiaTheme="minorHAnsi"/>
          <w:sz w:val="24"/>
          <w:szCs w:val="24"/>
          <w:lang w:eastAsia="en-US"/>
        </w:rPr>
        <w:t>is</w:t>
      </w:r>
      <w:r>
        <w:rPr>
          <w:rFonts w:eastAsiaTheme="minorHAnsi"/>
          <w:sz w:val="24"/>
          <w:szCs w:val="24"/>
          <w:lang w:eastAsia="en-US"/>
        </w:rPr>
        <w:t xml:space="preserve"> also subject to further oversight and review under regulation </w:t>
      </w:r>
      <w:r w:rsidRPr="00D11A71">
        <w:rPr>
          <w:rFonts w:eastAsiaTheme="minorHAnsi"/>
          <w:sz w:val="24"/>
          <w:szCs w:val="24"/>
          <w:lang w:eastAsia="en-US"/>
        </w:rPr>
        <w:t>8.05.</w:t>
      </w:r>
      <w:r>
        <w:rPr>
          <w:rFonts w:eastAsiaTheme="minorHAnsi"/>
          <w:sz w:val="24"/>
          <w:szCs w:val="24"/>
          <w:lang w:eastAsia="en-US"/>
        </w:rPr>
        <w:t xml:space="preserve"> </w:t>
      </w:r>
    </w:p>
    <w:p w14:paraId="736E84A7" w14:textId="77777777" w:rsidR="0009797F" w:rsidRPr="00DD444D" w:rsidRDefault="0009797F" w:rsidP="0009797F">
      <w:pPr>
        <w:pStyle w:val="paragraph"/>
        <w:spacing w:before="0" w:after="200" w:line="276" w:lineRule="auto"/>
        <w:ind w:left="0" w:firstLine="0"/>
        <w:rPr>
          <w:rFonts w:eastAsiaTheme="minorHAnsi"/>
          <w:b/>
          <w:sz w:val="24"/>
          <w:szCs w:val="24"/>
          <w:lang w:eastAsia="en-US"/>
        </w:rPr>
      </w:pPr>
      <w:r w:rsidRPr="00DD444D">
        <w:rPr>
          <w:rFonts w:eastAsiaTheme="minorHAnsi"/>
          <w:b/>
          <w:sz w:val="24"/>
          <w:szCs w:val="24"/>
          <w:lang w:eastAsia="en-US"/>
        </w:rPr>
        <w:t>Item [</w:t>
      </w:r>
      <w:r>
        <w:rPr>
          <w:rFonts w:eastAsiaTheme="minorHAnsi"/>
          <w:b/>
          <w:sz w:val="24"/>
          <w:szCs w:val="24"/>
          <w:lang w:eastAsia="en-US"/>
        </w:rPr>
        <w:t>19</w:t>
      </w:r>
      <w:r w:rsidRPr="00DD444D">
        <w:rPr>
          <w:rFonts w:eastAsiaTheme="minorHAnsi"/>
          <w:b/>
          <w:sz w:val="24"/>
          <w:szCs w:val="24"/>
          <w:lang w:eastAsia="en-US"/>
        </w:rPr>
        <w:t xml:space="preserve">] </w:t>
      </w:r>
      <w:r w:rsidRPr="00643078">
        <w:rPr>
          <w:b/>
          <w:sz w:val="24"/>
          <w:szCs w:val="24"/>
        </w:rPr>
        <w:t xml:space="preserve">– </w:t>
      </w:r>
      <w:r w:rsidRPr="00DD444D">
        <w:rPr>
          <w:rFonts w:eastAsiaTheme="minorHAnsi"/>
          <w:b/>
          <w:sz w:val="24"/>
          <w:szCs w:val="24"/>
          <w:lang w:eastAsia="en-US"/>
        </w:rPr>
        <w:t>Subregulations 4.51G(2) and (3)</w:t>
      </w:r>
    </w:p>
    <w:p w14:paraId="71E3E297" w14:textId="4CC4746C" w:rsidR="0009797F" w:rsidRDefault="0009797F" w:rsidP="0009797F">
      <w:pPr>
        <w:pStyle w:val="paragraph"/>
        <w:spacing w:before="0" w:after="200" w:line="276" w:lineRule="auto"/>
        <w:ind w:left="0" w:firstLine="0"/>
        <w:rPr>
          <w:rFonts w:eastAsiaTheme="minorHAnsi"/>
          <w:sz w:val="24"/>
          <w:szCs w:val="24"/>
          <w:lang w:eastAsia="en-US"/>
        </w:rPr>
      </w:pPr>
      <w:r w:rsidRPr="00641FDF">
        <w:rPr>
          <w:rFonts w:eastAsiaTheme="minorHAnsi"/>
          <w:sz w:val="24"/>
          <w:szCs w:val="24"/>
          <w:lang w:eastAsia="en-US"/>
        </w:rPr>
        <w:t xml:space="preserve">These subregulations </w:t>
      </w:r>
      <w:r w:rsidRPr="00A54809">
        <w:rPr>
          <w:rFonts w:eastAsiaTheme="minorHAnsi"/>
          <w:sz w:val="24"/>
          <w:szCs w:val="24"/>
          <w:lang w:eastAsia="en-US"/>
        </w:rPr>
        <w:t>are</w:t>
      </w:r>
      <w:r w:rsidRPr="00641FDF">
        <w:rPr>
          <w:rFonts w:eastAsiaTheme="minorHAnsi"/>
          <w:sz w:val="24"/>
          <w:szCs w:val="24"/>
          <w:lang w:eastAsia="en-US"/>
        </w:rPr>
        <w:t xml:space="preserve"> repealed.</w:t>
      </w:r>
      <w:r>
        <w:rPr>
          <w:rFonts w:eastAsiaTheme="minorHAnsi"/>
          <w:sz w:val="24"/>
          <w:szCs w:val="24"/>
          <w:lang w:eastAsia="en-US"/>
        </w:rPr>
        <w:t xml:space="preserve"> Subregulation 4.51G(3) </w:t>
      </w:r>
      <w:r w:rsidRPr="00A54809">
        <w:rPr>
          <w:rFonts w:eastAsiaTheme="minorHAnsi"/>
          <w:sz w:val="24"/>
          <w:szCs w:val="24"/>
          <w:lang w:eastAsia="en-US"/>
        </w:rPr>
        <w:t>is</w:t>
      </w:r>
      <w:r>
        <w:rPr>
          <w:rFonts w:eastAsiaTheme="minorHAnsi"/>
          <w:sz w:val="24"/>
          <w:szCs w:val="24"/>
          <w:lang w:eastAsia="en-US"/>
        </w:rPr>
        <w:t xml:space="preserve"> repealed as the defence of reasonable excuse </w:t>
      </w:r>
      <w:r w:rsidRPr="00A54809">
        <w:rPr>
          <w:rFonts w:eastAsiaTheme="minorHAnsi"/>
          <w:sz w:val="24"/>
          <w:szCs w:val="24"/>
          <w:lang w:eastAsia="en-US"/>
        </w:rPr>
        <w:t>is</w:t>
      </w:r>
      <w:r>
        <w:rPr>
          <w:rFonts w:eastAsiaTheme="minorHAnsi"/>
          <w:sz w:val="24"/>
          <w:szCs w:val="24"/>
          <w:lang w:eastAsia="en-US"/>
        </w:rPr>
        <w:t xml:space="preserve"> not consistent with the strict liability offences for known consignors and RACAs. As AACAs play a critical role in ensuring cleared cargo remains cleared in the supply chain, it </w:t>
      </w:r>
      <w:r w:rsidRPr="00A54809">
        <w:rPr>
          <w:rFonts w:eastAsiaTheme="minorHAnsi"/>
          <w:sz w:val="24"/>
          <w:szCs w:val="24"/>
          <w:lang w:eastAsia="en-US"/>
        </w:rPr>
        <w:t>is</w:t>
      </w:r>
      <w:r>
        <w:rPr>
          <w:rFonts w:eastAsiaTheme="minorHAnsi"/>
          <w:sz w:val="24"/>
          <w:szCs w:val="24"/>
          <w:lang w:eastAsia="en-US"/>
        </w:rPr>
        <w:t xml:space="preserve"> appropriate to align the strict liability offence that applies to known consignors and RACAs for AACAs. Non-compliance examples include an AACA not adhering to chain of custody measures as outlined under its program. </w:t>
      </w:r>
      <w:r>
        <w:rPr>
          <w:sz w:val="24"/>
          <w:szCs w:val="24"/>
        </w:rPr>
        <w:t xml:space="preserve">The imposition of the strict liability offence here </w:t>
      </w:r>
      <w:r w:rsidRPr="00A54809">
        <w:rPr>
          <w:sz w:val="24"/>
          <w:szCs w:val="24"/>
        </w:rPr>
        <w:t>is</w:t>
      </w:r>
      <w:r>
        <w:rPr>
          <w:sz w:val="24"/>
          <w:szCs w:val="24"/>
        </w:rPr>
        <w:t xml:space="preserve"> consistent with the principles in </w:t>
      </w:r>
      <w:r w:rsidR="00BA00AF" w:rsidRPr="00076FA0">
        <w:rPr>
          <w:i/>
          <w:sz w:val="24"/>
          <w:szCs w:val="24"/>
        </w:rPr>
        <w:t>A</w:t>
      </w:r>
      <w:r>
        <w:rPr>
          <w:sz w:val="24"/>
          <w:szCs w:val="24"/>
        </w:rPr>
        <w:t xml:space="preserve"> </w:t>
      </w:r>
      <w:r w:rsidRPr="007F5E5E">
        <w:rPr>
          <w:i/>
          <w:sz w:val="24"/>
        </w:rPr>
        <w:t xml:space="preserve">Guide to </w:t>
      </w:r>
      <w:r w:rsidRPr="00C01FAB">
        <w:rPr>
          <w:i/>
          <w:sz w:val="24"/>
          <w:szCs w:val="24"/>
        </w:rPr>
        <w:t>Framing</w:t>
      </w:r>
      <w:r w:rsidRPr="007F5E5E">
        <w:rPr>
          <w:i/>
          <w:sz w:val="24"/>
        </w:rPr>
        <w:t xml:space="preserve"> Commonwealth Offences</w:t>
      </w:r>
      <w:r>
        <w:rPr>
          <w:sz w:val="24"/>
          <w:szCs w:val="24"/>
        </w:rPr>
        <w:t xml:space="preserve">. This </w:t>
      </w:r>
      <w:r w:rsidRPr="00A54809">
        <w:rPr>
          <w:sz w:val="24"/>
          <w:szCs w:val="24"/>
        </w:rPr>
        <w:t>is</w:t>
      </w:r>
      <w:r>
        <w:rPr>
          <w:sz w:val="24"/>
          <w:szCs w:val="24"/>
        </w:rPr>
        <w:t xml:space="preserve"> a specific offence which </w:t>
      </w:r>
      <w:r w:rsidRPr="00A54809">
        <w:rPr>
          <w:sz w:val="24"/>
          <w:szCs w:val="24"/>
        </w:rPr>
        <w:t>has</w:t>
      </w:r>
      <w:r>
        <w:rPr>
          <w:sz w:val="24"/>
          <w:szCs w:val="24"/>
        </w:rPr>
        <w:t xml:space="preserve"> strict criteria. Requiring proof of fault in this </w:t>
      </w:r>
      <w:r w:rsidRPr="00E40B7F">
        <w:rPr>
          <w:sz w:val="24"/>
          <w:szCs w:val="24"/>
        </w:rPr>
        <w:t xml:space="preserve">instance </w:t>
      </w:r>
      <w:r w:rsidR="00E41C70">
        <w:rPr>
          <w:sz w:val="24"/>
          <w:szCs w:val="24"/>
        </w:rPr>
        <w:t>will undermine</w:t>
      </w:r>
      <w:r w:rsidRPr="00E40B7F">
        <w:rPr>
          <w:sz w:val="24"/>
          <w:szCs w:val="24"/>
        </w:rPr>
        <w:t xml:space="preserve"> deterrence. It </w:t>
      </w:r>
      <w:r w:rsidR="00E41C70">
        <w:rPr>
          <w:sz w:val="24"/>
          <w:szCs w:val="24"/>
        </w:rPr>
        <w:t>will</w:t>
      </w:r>
      <w:r w:rsidRPr="00E40B7F">
        <w:rPr>
          <w:color w:val="000000"/>
          <w:sz w:val="24"/>
          <w:szCs w:val="24"/>
          <w:lang w:eastAsia="zh-CN"/>
        </w:rPr>
        <w:t xml:space="preserve"> be particularly difficult to prove fault in these circumstances as ex</w:t>
      </w:r>
      <w:r>
        <w:rPr>
          <w:color w:val="000000"/>
          <w:sz w:val="24"/>
          <w:szCs w:val="24"/>
          <w:lang w:eastAsia="zh-CN"/>
        </w:rPr>
        <w:t>tensive documentation regarding an intent to breach the security program</w:t>
      </w:r>
      <w:r w:rsidRPr="00E40B7F">
        <w:rPr>
          <w:color w:val="000000"/>
          <w:sz w:val="24"/>
          <w:szCs w:val="24"/>
          <w:lang w:eastAsia="zh-CN"/>
        </w:rPr>
        <w:t xml:space="preserve"> </w:t>
      </w:r>
      <w:r w:rsidRPr="00A54809">
        <w:rPr>
          <w:color w:val="000000"/>
          <w:sz w:val="24"/>
          <w:szCs w:val="24"/>
          <w:lang w:eastAsia="zh-CN"/>
        </w:rPr>
        <w:t>is</w:t>
      </w:r>
      <w:r w:rsidRPr="00E40B7F">
        <w:rPr>
          <w:color w:val="000000"/>
          <w:sz w:val="24"/>
          <w:szCs w:val="24"/>
          <w:lang w:eastAsia="zh-CN"/>
        </w:rPr>
        <w:t xml:space="preserve"> required to establish the fault elements of the </w:t>
      </w:r>
      <w:r>
        <w:rPr>
          <w:color w:val="000000"/>
          <w:sz w:val="24"/>
          <w:szCs w:val="24"/>
          <w:lang w:eastAsia="zh-CN"/>
        </w:rPr>
        <w:t>AACA</w:t>
      </w:r>
      <w:r w:rsidRPr="00E40B7F">
        <w:rPr>
          <w:color w:val="000000"/>
          <w:sz w:val="24"/>
          <w:szCs w:val="24"/>
          <w:lang w:eastAsia="zh-CN"/>
        </w:rPr>
        <w:t xml:space="preserve">. </w:t>
      </w:r>
      <w:r>
        <w:rPr>
          <w:sz w:val="24"/>
          <w:szCs w:val="24"/>
        </w:rPr>
        <w:t xml:space="preserve">AACAs </w:t>
      </w:r>
      <w:r w:rsidRPr="00A54809">
        <w:rPr>
          <w:sz w:val="24"/>
          <w:szCs w:val="24"/>
        </w:rPr>
        <w:t>are</w:t>
      </w:r>
      <w:r w:rsidRPr="00E40B7F">
        <w:rPr>
          <w:sz w:val="24"/>
          <w:szCs w:val="24"/>
        </w:rPr>
        <w:t xml:space="preserve"> also</w:t>
      </w:r>
      <w:r>
        <w:rPr>
          <w:sz w:val="24"/>
          <w:szCs w:val="24"/>
        </w:rPr>
        <w:t xml:space="preserve"> </w:t>
      </w:r>
      <w:r w:rsidRPr="00E40B7F">
        <w:rPr>
          <w:sz w:val="24"/>
          <w:szCs w:val="24"/>
        </w:rPr>
        <w:t>placed on notice to guard against the possibility of any contravention</w:t>
      </w:r>
      <w:r>
        <w:rPr>
          <w:sz w:val="24"/>
          <w:szCs w:val="24"/>
        </w:rPr>
        <w:t xml:space="preserve"> under their security programs</w:t>
      </w:r>
      <w:r w:rsidRPr="00E40B7F">
        <w:rPr>
          <w:sz w:val="24"/>
          <w:szCs w:val="24"/>
        </w:rPr>
        <w:t>. Furthermore,</w:t>
      </w:r>
      <w:r>
        <w:rPr>
          <w:color w:val="000000"/>
          <w:sz w:val="14"/>
          <w:szCs w:val="14"/>
          <w:lang w:eastAsia="zh-CN"/>
        </w:rPr>
        <w:t> </w:t>
      </w:r>
      <w:r w:rsidRPr="00E40B7F">
        <w:rPr>
          <w:color w:val="000000"/>
          <w:sz w:val="24"/>
          <w:szCs w:val="24"/>
          <w:lang w:eastAsia="zh-CN"/>
        </w:rPr>
        <w:t xml:space="preserve">if fault is required for this offence, significant resources </w:t>
      </w:r>
      <w:r w:rsidR="00E41C70">
        <w:rPr>
          <w:color w:val="000000"/>
          <w:sz w:val="24"/>
          <w:szCs w:val="24"/>
          <w:lang w:eastAsia="zh-CN"/>
        </w:rPr>
        <w:t>will</w:t>
      </w:r>
      <w:r w:rsidRPr="00E40B7F">
        <w:rPr>
          <w:color w:val="000000"/>
          <w:sz w:val="24"/>
          <w:szCs w:val="24"/>
          <w:lang w:eastAsia="zh-CN"/>
        </w:rPr>
        <w:t xml:space="preserve"> be needed for enforcement and this </w:t>
      </w:r>
      <w:r w:rsidRPr="00A54809">
        <w:rPr>
          <w:color w:val="000000"/>
          <w:sz w:val="24"/>
          <w:szCs w:val="24"/>
          <w:lang w:eastAsia="zh-CN"/>
        </w:rPr>
        <w:t>will</w:t>
      </w:r>
      <w:r w:rsidRPr="00E40B7F">
        <w:rPr>
          <w:color w:val="000000"/>
          <w:sz w:val="24"/>
          <w:szCs w:val="24"/>
          <w:lang w:eastAsia="zh-CN"/>
        </w:rPr>
        <w:t xml:space="preserve"> significantly impact on the resources available to ensure the security of the air cargo supply chain.</w:t>
      </w:r>
    </w:p>
    <w:p w14:paraId="4E78B8A9" w14:textId="77777777" w:rsidR="0009797F" w:rsidRPr="00DD444D" w:rsidRDefault="0009797F" w:rsidP="0009797F">
      <w:pPr>
        <w:pStyle w:val="paragraph"/>
        <w:spacing w:before="0" w:after="200" w:line="276" w:lineRule="auto"/>
        <w:ind w:left="0" w:firstLine="0"/>
        <w:rPr>
          <w:rFonts w:eastAsiaTheme="minorHAnsi"/>
          <w:b/>
          <w:sz w:val="24"/>
          <w:szCs w:val="24"/>
          <w:lang w:eastAsia="en-US"/>
        </w:rPr>
      </w:pPr>
      <w:r w:rsidRPr="00DD444D">
        <w:rPr>
          <w:rFonts w:eastAsiaTheme="minorHAnsi"/>
          <w:b/>
          <w:sz w:val="24"/>
          <w:szCs w:val="24"/>
          <w:lang w:eastAsia="en-US"/>
        </w:rPr>
        <w:t>Item [</w:t>
      </w:r>
      <w:r>
        <w:rPr>
          <w:rFonts w:eastAsiaTheme="minorHAnsi"/>
          <w:b/>
          <w:sz w:val="24"/>
          <w:szCs w:val="24"/>
          <w:lang w:eastAsia="en-US"/>
        </w:rPr>
        <w:t>20</w:t>
      </w:r>
      <w:r w:rsidRPr="00DD444D">
        <w:rPr>
          <w:rFonts w:eastAsiaTheme="minorHAnsi"/>
          <w:b/>
          <w:sz w:val="24"/>
          <w:szCs w:val="24"/>
          <w:lang w:eastAsia="en-US"/>
        </w:rPr>
        <w:t xml:space="preserve">] </w:t>
      </w:r>
      <w:r w:rsidRPr="00643078">
        <w:rPr>
          <w:b/>
          <w:sz w:val="24"/>
          <w:szCs w:val="24"/>
        </w:rPr>
        <w:t xml:space="preserve">– </w:t>
      </w:r>
      <w:r w:rsidRPr="00DD444D">
        <w:rPr>
          <w:rFonts w:eastAsiaTheme="minorHAnsi"/>
          <w:b/>
          <w:sz w:val="24"/>
          <w:szCs w:val="24"/>
          <w:lang w:eastAsia="en-US"/>
        </w:rPr>
        <w:t>Regulation 4.51H</w:t>
      </w:r>
    </w:p>
    <w:p w14:paraId="08510457" w14:textId="77777777" w:rsidR="0009797F" w:rsidRDefault="0009797F" w:rsidP="0009797F">
      <w:pPr>
        <w:pStyle w:val="paragraph"/>
        <w:spacing w:before="0" w:after="200" w:line="276" w:lineRule="auto"/>
        <w:ind w:left="0" w:firstLine="0"/>
        <w:rPr>
          <w:rFonts w:eastAsiaTheme="minorHAnsi"/>
          <w:sz w:val="24"/>
          <w:szCs w:val="24"/>
          <w:lang w:eastAsia="en-US"/>
        </w:rPr>
      </w:pPr>
      <w:r w:rsidRPr="00EF7E2A">
        <w:rPr>
          <w:rFonts w:eastAsiaTheme="minorHAnsi"/>
          <w:sz w:val="24"/>
          <w:szCs w:val="24"/>
          <w:lang w:eastAsia="en-US"/>
        </w:rPr>
        <w:t xml:space="preserve">This regulation </w:t>
      </w:r>
      <w:r w:rsidRPr="00A54809">
        <w:rPr>
          <w:rFonts w:eastAsiaTheme="minorHAnsi"/>
          <w:sz w:val="24"/>
          <w:szCs w:val="24"/>
          <w:lang w:eastAsia="en-US"/>
        </w:rPr>
        <w:t>is</w:t>
      </w:r>
      <w:r w:rsidRPr="00EF7E2A">
        <w:rPr>
          <w:rFonts w:eastAsiaTheme="minorHAnsi"/>
          <w:sz w:val="24"/>
          <w:szCs w:val="24"/>
          <w:lang w:eastAsia="en-US"/>
        </w:rPr>
        <w:t xml:space="preserve"> repealed</w:t>
      </w:r>
      <w:r>
        <w:rPr>
          <w:rFonts w:eastAsiaTheme="minorHAnsi"/>
          <w:sz w:val="24"/>
          <w:szCs w:val="24"/>
          <w:lang w:eastAsia="en-US"/>
        </w:rPr>
        <w:t>, along with the applicable offence</w:t>
      </w:r>
      <w:r w:rsidRPr="00EF7E2A">
        <w:rPr>
          <w:rFonts w:eastAsiaTheme="minorHAnsi"/>
          <w:sz w:val="24"/>
          <w:szCs w:val="24"/>
          <w:lang w:eastAsia="en-US"/>
        </w:rPr>
        <w:t>.</w:t>
      </w:r>
      <w:r>
        <w:rPr>
          <w:rFonts w:eastAsiaTheme="minorHAnsi"/>
          <w:sz w:val="24"/>
          <w:szCs w:val="24"/>
          <w:lang w:eastAsia="en-US"/>
        </w:rPr>
        <w:t xml:space="preserve"> There </w:t>
      </w:r>
      <w:r w:rsidRPr="00A54809">
        <w:rPr>
          <w:rFonts w:eastAsiaTheme="minorHAnsi"/>
          <w:sz w:val="24"/>
          <w:szCs w:val="24"/>
          <w:lang w:eastAsia="en-US"/>
        </w:rPr>
        <w:t>is</w:t>
      </w:r>
      <w:r>
        <w:rPr>
          <w:rFonts w:eastAsiaTheme="minorHAnsi"/>
          <w:sz w:val="24"/>
          <w:szCs w:val="24"/>
          <w:lang w:eastAsia="en-US"/>
        </w:rPr>
        <w:t xml:space="preserve"> no longer a requirement for AACAs to notify the Secretary of information changes under the regulations. However, this </w:t>
      </w:r>
      <w:r w:rsidRPr="00A54809">
        <w:rPr>
          <w:rFonts w:eastAsiaTheme="minorHAnsi"/>
          <w:sz w:val="24"/>
          <w:szCs w:val="24"/>
          <w:lang w:eastAsia="en-US"/>
        </w:rPr>
        <w:t>does</w:t>
      </w:r>
      <w:r>
        <w:rPr>
          <w:rFonts w:eastAsiaTheme="minorHAnsi"/>
          <w:sz w:val="24"/>
          <w:szCs w:val="24"/>
          <w:lang w:eastAsia="en-US"/>
        </w:rPr>
        <w:t xml:space="preserve"> not preclude the AACA security program from prescribing these requirements under the measures and procedures for quality assurance and incident response. </w:t>
      </w:r>
    </w:p>
    <w:p w14:paraId="27202206" w14:textId="77777777" w:rsidR="0009797F" w:rsidRDefault="0009797F" w:rsidP="0009797F">
      <w:pPr>
        <w:pStyle w:val="paragraph"/>
        <w:spacing w:before="0" w:after="200" w:line="276" w:lineRule="auto"/>
        <w:ind w:left="0" w:firstLine="0"/>
        <w:rPr>
          <w:rFonts w:eastAsiaTheme="minorHAnsi"/>
          <w:sz w:val="24"/>
          <w:szCs w:val="24"/>
          <w:lang w:eastAsia="en-US"/>
        </w:rPr>
      </w:pPr>
      <w:r>
        <w:rPr>
          <w:rFonts w:eastAsiaTheme="minorHAnsi"/>
          <w:sz w:val="24"/>
          <w:szCs w:val="24"/>
          <w:lang w:eastAsia="en-US"/>
        </w:rPr>
        <w:t xml:space="preserve">In place of the repealed regulation is a new offence for persons that disclose information about an AACA security program, where that person does not have the consent of the AACA to do so. This offence aligns with the offences for disclosing information for known consignors and RACAs. </w:t>
      </w:r>
    </w:p>
    <w:p w14:paraId="16C5FE4C" w14:textId="77777777" w:rsidR="0009797F" w:rsidRPr="00DD444D" w:rsidRDefault="0009797F" w:rsidP="0009797F">
      <w:pPr>
        <w:pStyle w:val="paragraph"/>
        <w:spacing w:before="0" w:after="200" w:line="276" w:lineRule="auto"/>
        <w:ind w:left="0" w:firstLine="0"/>
        <w:rPr>
          <w:rFonts w:eastAsiaTheme="minorHAnsi"/>
          <w:b/>
          <w:sz w:val="24"/>
          <w:szCs w:val="24"/>
          <w:lang w:eastAsia="en-US"/>
        </w:rPr>
      </w:pPr>
      <w:r w:rsidRPr="00DD444D">
        <w:rPr>
          <w:rFonts w:eastAsiaTheme="minorHAnsi"/>
          <w:b/>
          <w:sz w:val="24"/>
          <w:szCs w:val="24"/>
          <w:lang w:eastAsia="en-US"/>
        </w:rPr>
        <w:t>Item [2</w:t>
      </w:r>
      <w:r>
        <w:rPr>
          <w:rFonts w:eastAsiaTheme="minorHAnsi"/>
          <w:b/>
          <w:sz w:val="24"/>
          <w:szCs w:val="24"/>
          <w:lang w:eastAsia="en-US"/>
        </w:rPr>
        <w:t>1</w:t>
      </w:r>
      <w:r w:rsidRPr="00DD444D">
        <w:rPr>
          <w:rFonts w:eastAsiaTheme="minorHAnsi"/>
          <w:b/>
          <w:sz w:val="24"/>
          <w:szCs w:val="24"/>
          <w:lang w:eastAsia="en-US"/>
        </w:rPr>
        <w:t xml:space="preserve">] </w:t>
      </w:r>
      <w:r w:rsidRPr="00643078">
        <w:rPr>
          <w:b/>
          <w:sz w:val="24"/>
          <w:szCs w:val="24"/>
        </w:rPr>
        <w:t xml:space="preserve">– </w:t>
      </w:r>
      <w:r w:rsidRPr="00DD444D">
        <w:rPr>
          <w:rFonts w:eastAsiaTheme="minorHAnsi"/>
          <w:b/>
          <w:sz w:val="24"/>
          <w:szCs w:val="24"/>
          <w:lang w:eastAsia="en-US"/>
        </w:rPr>
        <w:t>At the end of Division 4.1A</w:t>
      </w:r>
    </w:p>
    <w:p w14:paraId="44B97357" w14:textId="77777777" w:rsidR="0009797F" w:rsidRPr="00DD444D" w:rsidRDefault="0009797F" w:rsidP="0009797F">
      <w:pPr>
        <w:pStyle w:val="paragraph"/>
        <w:spacing w:before="0" w:after="200" w:line="276" w:lineRule="auto"/>
        <w:ind w:left="0" w:firstLine="0"/>
        <w:rPr>
          <w:rFonts w:eastAsiaTheme="minorHAnsi"/>
          <w:i/>
          <w:sz w:val="24"/>
          <w:szCs w:val="24"/>
          <w:lang w:eastAsia="en-US"/>
        </w:rPr>
      </w:pPr>
      <w:r w:rsidRPr="00DD444D">
        <w:rPr>
          <w:rFonts w:eastAsiaTheme="minorHAnsi"/>
          <w:i/>
          <w:sz w:val="24"/>
          <w:szCs w:val="24"/>
          <w:lang w:eastAsia="en-US"/>
        </w:rPr>
        <w:t>Subdivision 4.1A.6</w:t>
      </w:r>
      <w:r w:rsidRPr="008F4358">
        <w:rPr>
          <w:i/>
          <w:sz w:val="24"/>
          <w:szCs w:val="24"/>
        </w:rPr>
        <w:t>—</w:t>
      </w:r>
      <w:r w:rsidRPr="00DD444D">
        <w:rPr>
          <w:rFonts w:eastAsiaTheme="minorHAnsi"/>
          <w:i/>
          <w:sz w:val="24"/>
          <w:szCs w:val="24"/>
          <w:lang w:eastAsia="en-US"/>
        </w:rPr>
        <w:t>Other matters</w:t>
      </w:r>
    </w:p>
    <w:p w14:paraId="198AA042" w14:textId="77777777" w:rsidR="0009797F" w:rsidRPr="00184FD3" w:rsidRDefault="0009797F" w:rsidP="0009797F">
      <w:pPr>
        <w:pStyle w:val="paragraph"/>
        <w:spacing w:before="0" w:after="200" w:line="276" w:lineRule="auto"/>
        <w:ind w:left="0" w:firstLine="0"/>
        <w:rPr>
          <w:rFonts w:eastAsiaTheme="minorHAnsi"/>
          <w:i/>
          <w:sz w:val="24"/>
          <w:szCs w:val="24"/>
          <w:lang w:eastAsia="en-US"/>
        </w:rPr>
      </w:pPr>
      <w:r>
        <w:rPr>
          <w:rFonts w:eastAsiaTheme="minorHAnsi"/>
          <w:i/>
          <w:sz w:val="24"/>
          <w:szCs w:val="24"/>
          <w:lang w:eastAsia="en-US"/>
        </w:rPr>
        <w:t>4.51J</w:t>
      </w:r>
      <w:r w:rsidRPr="00184FD3">
        <w:rPr>
          <w:rFonts w:eastAsiaTheme="minorHAnsi"/>
          <w:i/>
          <w:sz w:val="24"/>
          <w:szCs w:val="24"/>
          <w:lang w:eastAsia="en-US"/>
        </w:rPr>
        <w:t xml:space="preserve"> Offence</w:t>
      </w:r>
      <w:r w:rsidRPr="008F4358">
        <w:rPr>
          <w:rFonts w:eastAsiaTheme="minorHAnsi"/>
          <w:i/>
          <w:sz w:val="24"/>
          <w:szCs w:val="24"/>
          <w:lang w:eastAsia="en-US"/>
        </w:rPr>
        <w:t>—</w:t>
      </w:r>
      <w:r>
        <w:rPr>
          <w:rFonts w:eastAsiaTheme="minorHAnsi"/>
          <w:i/>
          <w:sz w:val="24"/>
          <w:szCs w:val="24"/>
          <w:lang w:eastAsia="en-US"/>
        </w:rPr>
        <w:t xml:space="preserve">disclosure of information  </w:t>
      </w:r>
    </w:p>
    <w:p w14:paraId="7632BAAC" w14:textId="77F853F9" w:rsidR="0009797F" w:rsidRDefault="0009797F" w:rsidP="0009797F">
      <w:pPr>
        <w:pStyle w:val="paragraph"/>
        <w:spacing w:before="0" w:after="200" w:line="276" w:lineRule="auto"/>
        <w:ind w:left="0" w:firstLine="0"/>
        <w:rPr>
          <w:rFonts w:eastAsiaTheme="minorHAnsi"/>
          <w:sz w:val="24"/>
          <w:szCs w:val="24"/>
          <w:lang w:eastAsia="en-US"/>
        </w:rPr>
      </w:pPr>
      <w:r>
        <w:rPr>
          <w:rFonts w:eastAsiaTheme="minorHAnsi"/>
          <w:sz w:val="24"/>
          <w:szCs w:val="24"/>
          <w:lang w:eastAsia="en-US"/>
        </w:rPr>
        <w:t>This offenc</w:t>
      </w:r>
      <w:r w:rsidRPr="003A1AA4">
        <w:rPr>
          <w:rFonts w:eastAsiaTheme="minorHAnsi"/>
          <w:sz w:val="24"/>
          <w:szCs w:val="24"/>
          <w:lang w:eastAsia="en-US"/>
        </w:rPr>
        <w:t xml:space="preserve">e </w:t>
      </w:r>
      <w:r w:rsidRPr="00A54809">
        <w:rPr>
          <w:rFonts w:eastAsiaTheme="minorHAnsi"/>
          <w:sz w:val="24"/>
          <w:szCs w:val="24"/>
          <w:lang w:eastAsia="en-US"/>
        </w:rPr>
        <w:t>takes</w:t>
      </w:r>
      <w:r w:rsidRPr="003A1AA4">
        <w:rPr>
          <w:rFonts w:eastAsiaTheme="minorHAnsi"/>
          <w:sz w:val="24"/>
          <w:szCs w:val="24"/>
          <w:lang w:eastAsia="en-US"/>
        </w:rPr>
        <w:t xml:space="preserve"> </w:t>
      </w:r>
      <w:r>
        <w:rPr>
          <w:rFonts w:eastAsiaTheme="minorHAnsi"/>
          <w:sz w:val="24"/>
          <w:szCs w:val="24"/>
          <w:lang w:eastAsia="en-US"/>
        </w:rPr>
        <w:t xml:space="preserve">the </w:t>
      </w:r>
      <w:r w:rsidRPr="00420B00">
        <w:rPr>
          <w:rFonts w:eastAsiaTheme="minorHAnsi"/>
          <w:sz w:val="24"/>
          <w:szCs w:val="24"/>
          <w:lang w:eastAsia="en-US"/>
        </w:rPr>
        <w:t>offences in previous</w:t>
      </w:r>
      <w:r w:rsidRPr="003A1AA4">
        <w:rPr>
          <w:rFonts w:eastAsiaTheme="minorHAnsi"/>
          <w:sz w:val="24"/>
          <w:szCs w:val="24"/>
          <w:lang w:eastAsia="en-US"/>
        </w:rPr>
        <w:t xml:space="preserve"> regulation 4.46 and consolidate</w:t>
      </w:r>
      <w:r>
        <w:rPr>
          <w:rFonts w:eastAsiaTheme="minorHAnsi"/>
          <w:sz w:val="24"/>
          <w:szCs w:val="24"/>
          <w:lang w:eastAsia="en-US"/>
        </w:rPr>
        <w:t>s</w:t>
      </w:r>
      <w:r w:rsidRPr="003A1AA4">
        <w:rPr>
          <w:rFonts w:eastAsiaTheme="minorHAnsi"/>
          <w:sz w:val="24"/>
          <w:szCs w:val="24"/>
          <w:lang w:eastAsia="en-US"/>
        </w:rPr>
        <w:t xml:space="preserve"> them for application for aviation industry participants other than RACA, AACA and known consignors. This offence </w:t>
      </w:r>
      <w:r w:rsidRPr="00A54809">
        <w:rPr>
          <w:rFonts w:eastAsiaTheme="minorHAnsi"/>
          <w:sz w:val="24"/>
          <w:szCs w:val="24"/>
          <w:lang w:eastAsia="en-US"/>
        </w:rPr>
        <w:t>applies</w:t>
      </w:r>
      <w:r w:rsidRPr="003A1AA4">
        <w:rPr>
          <w:rFonts w:eastAsiaTheme="minorHAnsi"/>
          <w:sz w:val="24"/>
          <w:szCs w:val="24"/>
          <w:lang w:eastAsia="en-US"/>
        </w:rPr>
        <w:t xml:space="preserve"> in relation to the disclosure of airline or flight details </w:t>
      </w:r>
      <w:r>
        <w:rPr>
          <w:rFonts w:eastAsiaTheme="minorHAnsi"/>
          <w:sz w:val="24"/>
          <w:szCs w:val="24"/>
          <w:lang w:eastAsia="en-US"/>
        </w:rPr>
        <w:t>about how</w:t>
      </w:r>
      <w:r w:rsidRPr="003A1AA4">
        <w:rPr>
          <w:rFonts w:eastAsiaTheme="minorHAnsi"/>
          <w:sz w:val="24"/>
          <w:szCs w:val="24"/>
          <w:lang w:eastAsia="en-US"/>
        </w:rPr>
        <w:t xml:space="preserve"> particular cargo will be carried, and that the disclosure is not in accordance </w:t>
      </w:r>
      <w:r>
        <w:rPr>
          <w:rFonts w:eastAsiaTheme="minorHAnsi"/>
          <w:sz w:val="24"/>
          <w:szCs w:val="24"/>
          <w:lang w:eastAsia="en-US"/>
        </w:rPr>
        <w:t xml:space="preserve">with a security program. The penalty units carried over from </w:t>
      </w:r>
      <w:r w:rsidRPr="00420B00">
        <w:rPr>
          <w:rFonts w:eastAsiaTheme="minorHAnsi"/>
          <w:sz w:val="24"/>
          <w:szCs w:val="24"/>
          <w:lang w:eastAsia="en-US"/>
        </w:rPr>
        <w:t>previous</w:t>
      </w:r>
      <w:r>
        <w:rPr>
          <w:rFonts w:eastAsiaTheme="minorHAnsi"/>
          <w:sz w:val="24"/>
          <w:szCs w:val="24"/>
          <w:lang w:eastAsia="en-US"/>
        </w:rPr>
        <w:t xml:space="preserve"> regulation 4.46 </w:t>
      </w:r>
      <w:r w:rsidRPr="00A54809">
        <w:rPr>
          <w:rFonts w:eastAsiaTheme="minorHAnsi"/>
          <w:sz w:val="24"/>
          <w:szCs w:val="24"/>
          <w:lang w:eastAsia="en-US"/>
        </w:rPr>
        <w:t>remains</w:t>
      </w:r>
      <w:r>
        <w:rPr>
          <w:rFonts w:eastAsiaTheme="minorHAnsi"/>
          <w:sz w:val="24"/>
          <w:szCs w:val="24"/>
          <w:lang w:eastAsia="en-US"/>
        </w:rPr>
        <w:t xml:space="preserve"> unchanged. </w:t>
      </w:r>
      <w:r w:rsidR="009739BD">
        <w:rPr>
          <w:rFonts w:eastAsiaTheme="minorHAnsi"/>
          <w:sz w:val="24"/>
          <w:szCs w:val="24"/>
          <w:lang w:eastAsia="en-US"/>
        </w:rPr>
        <w:t xml:space="preserve">Furthermore, it is appropriate to </w:t>
      </w:r>
      <w:r w:rsidR="00C21628">
        <w:rPr>
          <w:rFonts w:eastAsiaTheme="minorHAnsi"/>
          <w:sz w:val="24"/>
          <w:szCs w:val="24"/>
          <w:lang w:eastAsia="en-US"/>
        </w:rPr>
        <w:t>sub-delegate</w:t>
      </w:r>
      <w:r w:rsidR="009739BD">
        <w:rPr>
          <w:rFonts w:eastAsiaTheme="minorHAnsi"/>
          <w:sz w:val="24"/>
          <w:szCs w:val="24"/>
          <w:lang w:eastAsia="en-US"/>
        </w:rPr>
        <w:t xml:space="preserve"> this offence to the security program, as the contents of the security program are technical in nature and are subject to change. For example, it would be impractical to prescribe in the amending Regulation the different disclosure requirements for each individual business. </w:t>
      </w:r>
      <w:r w:rsidR="00DD0B89">
        <w:rPr>
          <w:rFonts w:eastAsiaTheme="minorHAnsi"/>
          <w:sz w:val="24"/>
          <w:szCs w:val="24"/>
          <w:lang w:eastAsia="en-US"/>
        </w:rPr>
        <w:t xml:space="preserve">Lastly, aviation industry participants </w:t>
      </w:r>
      <w:r w:rsidR="003B72E5">
        <w:rPr>
          <w:rFonts w:eastAsiaTheme="minorHAnsi"/>
          <w:sz w:val="24"/>
          <w:szCs w:val="24"/>
          <w:lang w:eastAsia="en-US"/>
        </w:rPr>
        <w:t>(</w:t>
      </w:r>
      <w:r w:rsidR="00DD0B89">
        <w:rPr>
          <w:rFonts w:eastAsiaTheme="minorHAnsi"/>
          <w:sz w:val="24"/>
          <w:szCs w:val="24"/>
          <w:lang w:eastAsia="en-US"/>
        </w:rPr>
        <w:t>other than RACA, AACA and known consignors</w:t>
      </w:r>
      <w:r w:rsidR="003B72E5">
        <w:rPr>
          <w:rFonts w:eastAsiaTheme="minorHAnsi"/>
          <w:sz w:val="24"/>
          <w:szCs w:val="24"/>
          <w:lang w:eastAsia="en-US"/>
        </w:rPr>
        <w:t>)</w:t>
      </w:r>
      <w:r w:rsidR="00DD0B89">
        <w:rPr>
          <w:rFonts w:eastAsiaTheme="minorHAnsi"/>
          <w:sz w:val="24"/>
          <w:szCs w:val="24"/>
          <w:lang w:eastAsia="en-US"/>
        </w:rPr>
        <w:t xml:space="preserve"> must submit their TSP for approval under s</w:t>
      </w:r>
      <w:r w:rsidR="003B72E5">
        <w:rPr>
          <w:rFonts w:eastAsiaTheme="minorHAnsi"/>
          <w:sz w:val="24"/>
          <w:szCs w:val="24"/>
          <w:lang w:eastAsia="en-US"/>
        </w:rPr>
        <w:t xml:space="preserve">ection </w:t>
      </w:r>
      <w:r w:rsidR="00DD0B89">
        <w:rPr>
          <w:rFonts w:eastAsiaTheme="minorHAnsi"/>
          <w:sz w:val="24"/>
          <w:szCs w:val="24"/>
          <w:lang w:eastAsia="en-US"/>
        </w:rPr>
        <w:t xml:space="preserve">18 of the Act, which provides them with control over how they comply with </w:t>
      </w:r>
      <w:r w:rsidR="003B72E5">
        <w:rPr>
          <w:rFonts w:eastAsiaTheme="minorHAnsi"/>
          <w:sz w:val="24"/>
          <w:szCs w:val="24"/>
          <w:lang w:eastAsia="en-US"/>
        </w:rPr>
        <w:t xml:space="preserve">disclosure requirements </w:t>
      </w:r>
      <w:r w:rsidR="00DD0B89">
        <w:rPr>
          <w:rFonts w:eastAsiaTheme="minorHAnsi"/>
          <w:sz w:val="24"/>
          <w:szCs w:val="24"/>
          <w:lang w:eastAsia="en-US"/>
        </w:rPr>
        <w:t xml:space="preserve">their TSPs. </w:t>
      </w:r>
    </w:p>
    <w:p w14:paraId="13304941" w14:textId="77777777" w:rsidR="0009797F" w:rsidRPr="00C0514B" w:rsidRDefault="0009797F" w:rsidP="0009797F">
      <w:pPr>
        <w:pStyle w:val="paragraph"/>
        <w:spacing w:before="0" w:after="200" w:line="276" w:lineRule="auto"/>
        <w:ind w:left="0" w:firstLine="0"/>
        <w:rPr>
          <w:rFonts w:eastAsiaTheme="minorHAnsi"/>
          <w:b/>
          <w:sz w:val="24"/>
          <w:szCs w:val="24"/>
          <w:lang w:eastAsia="en-US"/>
        </w:rPr>
      </w:pPr>
      <w:r w:rsidRPr="00C0514B">
        <w:rPr>
          <w:rFonts w:eastAsiaTheme="minorHAnsi"/>
          <w:b/>
          <w:sz w:val="24"/>
          <w:szCs w:val="24"/>
          <w:lang w:eastAsia="en-US"/>
        </w:rPr>
        <w:t>Item [2</w:t>
      </w:r>
      <w:r>
        <w:rPr>
          <w:rFonts w:eastAsiaTheme="minorHAnsi"/>
          <w:b/>
          <w:sz w:val="24"/>
          <w:szCs w:val="24"/>
          <w:lang w:eastAsia="en-US"/>
        </w:rPr>
        <w:t>2</w:t>
      </w:r>
      <w:r w:rsidRPr="00C0514B">
        <w:rPr>
          <w:rFonts w:eastAsiaTheme="minorHAnsi"/>
          <w:b/>
          <w:sz w:val="24"/>
          <w:szCs w:val="24"/>
          <w:lang w:eastAsia="en-US"/>
        </w:rPr>
        <w:t xml:space="preserve">] </w:t>
      </w:r>
      <w:r w:rsidRPr="00643078">
        <w:rPr>
          <w:b/>
          <w:sz w:val="24"/>
          <w:szCs w:val="24"/>
        </w:rPr>
        <w:t xml:space="preserve">– </w:t>
      </w:r>
      <w:r w:rsidRPr="00C0514B">
        <w:rPr>
          <w:rFonts w:eastAsiaTheme="minorHAnsi"/>
          <w:b/>
          <w:sz w:val="24"/>
          <w:szCs w:val="24"/>
          <w:lang w:eastAsia="en-US"/>
        </w:rPr>
        <w:t>After regulation 8.03</w:t>
      </w:r>
    </w:p>
    <w:p w14:paraId="3E770453" w14:textId="77777777" w:rsidR="0009797F" w:rsidRDefault="0009797F" w:rsidP="0009797F">
      <w:pPr>
        <w:pStyle w:val="paragraph"/>
        <w:spacing w:before="0" w:after="200" w:line="276" w:lineRule="auto"/>
        <w:ind w:left="0" w:firstLine="0"/>
        <w:rPr>
          <w:rFonts w:eastAsiaTheme="minorHAnsi"/>
          <w:sz w:val="24"/>
          <w:szCs w:val="24"/>
          <w:lang w:eastAsia="en-US"/>
        </w:rPr>
      </w:pPr>
      <w:r>
        <w:rPr>
          <w:rFonts w:eastAsiaTheme="minorHAnsi"/>
          <w:sz w:val="24"/>
          <w:szCs w:val="24"/>
          <w:lang w:eastAsia="en-US"/>
        </w:rPr>
        <w:t xml:space="preserve">This regulation </w:t>
      </w:r>
      <w:r w:rsidRPr="00A54809">
        <w:rPr>
          <w:rFonts w:eastAsiaTheme="minorHAnsi"/>
          <w:sz w:val="24"/>
          <w:szCs w:val="24"/>
          <w:lang w:eastAsia="en-US"/>
        </w:rPr>
        <w:t>provides</w:t>
      </w:r>
      <w:r>
        <w:rPr>
          <w:rFonts w:eastAsiaTheme="minorHAnsi"/>
          <w:sz w:val="24"/>
          <w:szCs w:val="24"/>
          <w:lang w:eastAsia="en-US"/>
        </w:rPr>
        <w:t xml:space="preserve"> for review of decisions in relation to known consignors. </w:t>
      </w:r>
    </w:p>
    <w:p w14:paraId="76EDC974" w14:textId="77777777" w:rsidR="0009797F" w:rsidRPr="00C0514B" w:rsidRDefault="0009797F" w:rsidP="0009797F">
      <w:pPr>
        <w:pStyle w:val="paragraph"/>
        <w:spacing w:before="0" w:after="200" w:line="276" w:lineRule="auto"/>
        <w:ind w:left="0" w:firstLine="0"/>
        <w:rPr>
          <w:rFonts w:eastAsiaTheme="minorHAnsi"/>
          <w:b/>
          <w:sz w:val="24"/>
          <w:szCs w:val="24"/>
          <w:lang w:eastAsia="en-US"/>
        </w:rPr>
      </w:pPr>
      <w:r w:rsidRPr="00C0514B">
        <w:rPr>
          <w:rFonts w:eastAsiaTheme="minorHAnsi"/>
          <w:b/>
          <w:sz w:val="24"/>
          <w:szCs w:val="24"/>
          <w:lang w:eastAsia="en-US"/>
        </w:rPr>
        <w:t>Item [2</w:t>
      </w:r>
      <w:r>
        <w:rPr>
          <w:rFonts w:eastAsiaTheme="minorHAnsi"/>
          <w:b/>
          <w:sz w:val="24"/>
          <w:szCs w:val="24"/>
          <w:lang w:eastAsia="en-US"/>
        </w:rPr>
        <w:t>3</w:t>
      </w:r>
      <w:r w:rsidRPr="00C0514B">
        <w:rPr>
          <w:rFonts w:eastAsiaTheme="minorHAnsi"/>
          <w:b/>
          <w:sz w:val="24"/>
          <w:szCs w:val="24"/>
          <w:lang w:eastAsia="en-US"/>
        </w:rPr>
        <w:t xml:space="preserve">] </w:t>
      </w:r>
      <w:r w:rsidRPr="00643078">
        <w:rPr>
          <w:b/>
          <w:sz w:val="24"/>
          <w:szCs w:val="24"/>
        </w:rPr>
        <w:t xml:space="preserve">– </w:t>
      </w:r>
      <w:r w:rsidRPr="00C0514B">
        <w:rPr>
          <w:rFonts w:eastAsiaTheme="minorHAnsi"/>
          <w:b/>
          <w:sz w:val="24"/>
          <w:szCs w:val="24"/>
          <w:lang w:eastAsia="en-US"/>
        </w:rPr>
        <w:t>At the end of regulation 8.04</w:t>
      </w:r>
    </w:p>
    <w:p w14:paraId="1B565729" w14:textId="77777777" w:rsidR="0009797F" w:rsidRDefault="0009797F" w:rsidP="0009797F">
      <w:pPr>
        <w:pStyle w:val="paragraph"/>
        <w:spacing w:before="0" w:after="200" w:line="276" w:lineRule="auto"/>
        <w:ind w:left="0" w:firstLine="0"/>
        <w:rPr>
          <w:rFonts w:eastAsiaTheme="minorHAnsi"/>
          <w:sz w:val="24"/>
          <w:szCs w:val="24"/>
          <w:lang w:eastAsia="en-US"/>
        </w:rPr>
      </w:pPr>
      <w:r>
        <w:rPr>
          <w:rFonts w:eastAsiaTheme="minorHAnsi"/>
          <w:sz w:val="24"/>
          <w:szCs w:val="24"/>
          <w:lang w:eastAsia="en-US"/>
        </w:rPr>
        <w:t xml:space="preserve">This change </w:t>
      </w:r>
      <w:r w:rsidRPr="00A54809">
        <w:rPr>
          <w:rFonts w:eastAsiaTheme="minorHAnsi"/>
          <w:sz w:val="24"/>
          <w:szCs w:val="24"/>
          <w:lang w:eastAsia="en-US"/>
        </w:rPr>
        <w:t>establishes</w:t>
      </w:r>
      <w:r>
        <w:rPr>
          <w:rFonts w:eastAsiaTheme="minorHAnsi"/>
          <w:sz w:val="24"/>
          <w:szCs w:val="24"/>
          <w:lang w:eastAsia="en-US"/>
        </w:rPr>
        <w:t xml:space="preserve"> the same review of decisions for RACAs in relation to a Secretary’s decision to refuse to accept amendments to a RACA security program. </w:t>
      </w:r>
    </w:p>
    <w:p w14:paraId="5A5A88A6" w14:textId="77777777" w:rsidR="0009797F" w:rsidRPr="00902ED5" w:rsidRDefault="0009797F" w:rsidP="0009797F">
      <w:pPr>
        <w:jc w:val="both"/>
        <w:rPr>
          <w:rFonts w:ascii="Times New Roman" w:hAnsi="Times New Roman" w:cs="Times New Roman"/>
          <w:b/>
          <w:sz w:val="24"/>
          <w:szCs w:val="24"/>
        </w:rPr>
      </w:pPr>
      <w:r>
        <w:rPr>
          <w:rFonts w:ascii="Times New Roman" w:hAnsi="Times New Roman" w:cs="Times New Roman"/>
          <w:b/>
          <w:sz w:val="24"/>
          <w:szCs w:val="24"/>
        </w:rPr>
        <w:t>Part 2</w:t>
      </w:r>
      <w:r w:rsidRPr="00BB5E2C">
        <w:rPr>
          <w:rFonts w:ascii="Times New Roman" w:hAnsi="Times New Roman" w:cs="Times New Roman"/>
          <w:b/>
          <w:sz w:val="24"/>
          <w:szCs w:val="24"/>
        </w:rPr>
        <w:t>—</w:t>
      </w:r>
      <w:r>
        <w:rPr>
          <w:rFonts w:ascii="Times New Roman" w:hAnsi="Times New Roman" w:cs="Times New Roman"/>
          <w:b/>
          <w:sz w:val="24"/>
          <w:szCs w:val="24"/>
        </w:rPr>
        <w:t>Application and transitional provisions</w:t>
      </w:r>
    </w:p>
    <w:p w14:paraId="5E393074" w14:textId="77777777" w:rsidR="0009797F" w:rsidRPr="00C0514B" w:rsidRDefault="0009797F" w:rsidP="0009797F">
      <w:pPr>
        <w:pStyle w:val="paragraph"/>
        <w:spacing w:before="0" w:after="200" w:line="276" w:lineRule="auto"/>
        <w:ind w:left="0" w:firstLine="0"/>
        <w:rPr>
          <w:rFonts w:eastAsiaTheme="minorHAnsi"/>
          <w:b/>
          <w:sz w:val="24"/>
          <w:szCs w:val="24"/>
          <w:lang w:eastAsia="en-US"/>
        </w:rPr>
      </w:pPr>
      <w:r>
        <w:rPr>
          <w:rFonts w:eastAsiaTheme="minorHAnsi"/>
          <w:b/>
          <w:sz w:val="24"/>
          <w:szCs w:val="24"/>
          <w:lang w:eastAsia="en-US"/>
        </w:rPr>
        <w:t>Items [24 to 27</w:t>
      </w:r>
      <w:r w:rsidRPr="00C0514B">
        <w:rPr>
          <w:rFonts w:eastAsiaTheme="minorHAnsi"/>
          <w:b/>
          <w:sz w:val="24"/>
          <w:szCs w:val="24"/>
          <w:lang w:eastAsia="en-US"/>
        </w:rPr>
        <w:t xml:space="preserve">] </w:t>
      </w:r>
      <w:r w:rsidRPr="00643078">
        <w:rPr>
          <w:b/>
          <w:sz w:val="24"/>
          <w:szCs w:val="24"/>
        </w:rPr>
        <w:t xml:space="preserve">– </w:t>
      </w:r>
      <w:r w:rsidRPr="00C0514B">
        <w:rPr>
          <w:rFonts w:eastAsiaTheme="minorHAnsi"/>
          <w:b/>
          <w:sz w:val="24"/>
          <w:szCs w:val="24"/>
          <w:lang w:eastAsia="en-US"/>
        </w:rPr>
        <w:t>Application and transitional provisions</w:t>
      </w:r>
    </w:p>
    <w:p w14:paraId="5304BE69" w14:textId="77777777" w:rsidR="0009797F" w:rsidRDefault="0009797F" w:rsidP="0009797F">
      <w:pPr>
        <w:pStyle w:val="paragraph"/>
        <w:spacing w:before="0" w:after="200" w:line="276" w:lineRule="auto"/>
        <w:ind w:left="0" w:firstLine="0"/>
        <w:rPr>
          <w:rFonts w:eastAsiaTheme="minorHAnsi"/>
          <w:sz w:val="24"/>
          <w:szCs w:val="24"/>
          <w:lang w:eastAsia="en-US"/>
        </w:rPr>
      </w:pPr>
      <w:r>
        <w:rPr>
          <w:rFonts w:eastAsiaTheme="minorHAnsi"/>
          <w:sz w:val="24"/>
          <w:szCs w:val="24"/>
          <w:lang w:eastAsia="en-US"/>
        </w:rPr>
        <w:t xml:space="preserve">These items provide transitional provisions in relation to recently amended regulations including the </w:t>
      </w:r>
      <w:r w:rsidRPr="007F5E5E">
        <w:rPr>
          <w:rFonts w:eastAsiaTheme="minorHAnsi"/>
          <w:i/>
          <w:sz w:val="24"/>
        </w:rPr>
        <w:t>Customs and Other Legislation Amendment (Australian Border Force) Regulation 2015</w:t>
      </w:r>
      <w:r>
        <w:rPr>
          <w:rFonts w:eastAsiaTheme="minorHAnsi"/>
          <w:sz w:val="24"/>
          <w:szCs w:val="24"/>
          <w:lang w:eastAsia="en-US"/>
        </w:rPr>
        <w:t xml:space="preserve">, the </w:t>
      </w:r>
      <w:r w:rsidRPr="007F5E5E">
        <w:rPr>
          <w:rFonts w:eastAsiaTheme="minorHAnsi"/>
          <w:i/>
          <w:sz w:val="24"/>
        </w:rPr>
        <w:t xml:space="preserve">Aviation Transport Security Amendment (2015 Measure No.1) Regulation </w:t>
      </w:r>
      <w:r w:rsidRPr="00C01FAB">
        <w:rPr>
          <w:rFonts w:eastAsiaTheme="minorHAnsi"/>
          <w:i/>
          <w:sz w:val="24"/>
          <w:szCs w:val="24"/>
          <w:lang w:eastAsia="en-US"/>
        </w:rPr>
        <w:t>2015</w:t>
      </w:r>
      <w:r>
        <w:rPr>
          <w:rFonts w:eastAsiaTheme="minorHAnsi"/>
          <w:sz w:val="24"/>
          <w:szCs w:val="24"/>
          <w:lang w:eastAsia="en-US"/>
        </w:rPr>
        <w:t xml:space="preserve"> and the </w:t>
      </w:r>
      <w:r w:rsidRPr="007F5E5E">
        <w:rPr>
          <w:rFonts w:eastAsiaTheme="minorHAnsi"/>
          <w:i/>
          <w:sz w:val="24"/>
        </w:rPr>
        <w:t>Transport Security Legislation Amendment (Job Ready Status) Regulation 2015</w:t>
      </w:r>
      <w:r>
        <w:rPr>
          <w:rFonts w:eastAsiaTheme="minorHAnsi"/>
          <w:sz w:val="24"/>
          <w:szCs w:val="24"/>
          <w:lang w:eastAsia="en-US"/>
        </w:rPr>
        <w:t xml:space="preserve">. </w:t>
      </w:r>
    </w:p>
    <w:p w14:paraId="36C64CCF" w14:textId="77777777" w:rsidR="00326ED5" w:rsidRDefault="00326ED5">
      <w:pPr>
        <w:rPr>
          <w:rFonts w:ascii="Times New Roman" w:hAnsi="Times New Roman" w:cs="Times New Roman"/>
          <w:b/>
          <w:sz w:val="24"/>
          <w:szCs w:val="24"/>
        </w:rPr>
      </w:pPr>
      <w:r>
        <w:rPr>
          <w:b/>
          <w:sz w:val="24"/>
          <w:szCs w:val="24"/>
        </w:rPr>
        <w:br w:type="page"/>
      </w:r>
    </w:p>
    <w:p w14:paraId="7809AE0A" w14:textId="71B7E482" w:rsidR="0009797F" w:rsidRPr="00B72A2F" w:rsidRDefault="0009797F" w:rsidP="0009797F">
      <w:pPr>
        <w:pStyle w:val="paragraph"/>
        <w:spacing w:before="0" w:after="200" w:line="276" w:lineRule="auto"/>
        <w:ind w:left="0" w:firstLine="0"/>
        <w:rPr>
          <w:rFonts w:eastAsiaTheme="minorHAnsi"/>
          <w:b/>
          <w:sz w:val="24"/>
          <w:szCs w:val="24"/>
          <w:lang w:eastAsia="en-US"/>
        </w:rPr>
      </w:pPr>
      <w:r w:rsidRPr="00B72A2F">
        <w:rPr>
          <w:rFonts w:eastAsiaTheme="minorHAnsi"/>
          <w:b/>
          <w:sz w:val="24"/>
          <w:szCs w:val="24"/>
          <w:lang w:eastAsia="en-US"/>
        </w:rPr>
        <w:t>Item [</w:t>
      </w:r>
      <w:r>
        <w:rPr>
          <w:rFonts w:eastAsiaTheme="minorHAnsi"/>
          <w:b/>
          <w:sz w:val="24"/>
          <w:szCs w:val="24"/>
          <w:lang w:eastAsia="en-US"/>
        </w:rPr>
        <w:t>28</w:t>
      </w:r>
      <w:r w:rsidRPr="00B72A2F">
        <w:rPr>
          <w:rFonts w:eastAsiaTheme="minorHAnsi"/>
          <w:b/>
          <w:sz w:val="24"/>
          <w:szCs w:val="24"/>
          <w:lang w:eastAsia="en-US"/>
        </w:rPr>
        <w:t xml:space="preserve">] </w:t>
      </w:r>
      <w:r w:rsidRPr="00643078">
        <w:rPr>
          <w:b/>
          <w:sz w:val="24"/>
          <w:szCs w:val="24"/>
        </w:rPr>
        <w:t xml:space="preserve">– </w:t>
      </w:r>
      <w:r w:rsidRPr="00B72A2F">
        <w:rPr>
          <w:rFonts w:eastAsiaTheme="minorHAnsi"/>
          <w:b/>
          <w:sz w:val="24"/>
          <w:szCs w:val="24"/>
          <w:lang w:eastAsia="en-US"/>
        </w:rPr>
        <w:t>in the appropriate position in Part 10</w:t>
      </w:r>
    </w:p>
    <w:p w14:paraId="2666A50E" w14:textId="77777777" w:rsidR="0009797F" w:rsidRPr="00797740" w:rsidRDefault="0009797F" w:rsidP="0009797F">
      <w:pPr>
        <w:pStyle w:val="paragraph"/>
        <w:spacing w:before="0" w:after="200" w:line="276" w:lineRule="auto"/>
        <w:ind w:left="0" w:firstLine="0"/>
        <w:rPr>
          <w:rFonts w:eastAsiaTheme="minorHAnsi"/>
          <w:i/>
          <w:sz w:val="24"/>
          <w:szCs w:val="24"/>
          <w:lang w:eastAsia="en-US"/>
        </w:rPr>
      </w:pPr>
      <w:r>
        <w:rPr>
          <w:rFonts w:eastAsiaTheme="minorHAnsi"/>
          <w:i/>
          <w:sz w:val="24"/>
          <w:szCs w:val="24"/>
          <w:lang w:eastAsia="en-US"/>
        </w:rPr>
        <w:t>10.04</w:t>
      </w:r>
      <w:r w:rsidRPr="00797740">
        <w:rPr>
          <w:rFonts w:eastAsiaTheme="minorHAnsi"/>
          <w:i/>
          <w:sz w:val="24"/>
          <w:szCs w:val="24"/>
          <w:lang w:eastAsia="en-US"/>
        </w:rPr>
        <w:t xml:space="preserve"> Definitions</w:t>
      </w:r>
    </w:p>
    <w:p w14:paraId="4AD6C175" w14:textId="77777777" w:rsidR="0009797F" w:rsidRDefault="0009797F" w:rsidP="0009797F">
      <w:pPr>
        <w:pStyle w:val="paragraph"/>
        <w:spacing w:before="0" w:after="200" w:line="276" w:lineRule="auto"/>
        <w:ind w:left="0" w:firstLine="0"/>
        <w:rPr>
          <w:rFonts w:eastAsiaTheme="minorHAnsi"/>
          <w:sz w:val="24"/>
          <w:szCs w:val="24"/>
          <w:lang w:eastAsia="en-US"/>
        </w:rPr>
      </w:pPr>
      <w:r>
        <w:rPr>
          <w:rFonts w:eastAsiaTheme="minorHAnsi"/>
          <w:sz w:val="24"/>
          <w:szCs w:val="24"/>
          <w:lang w:eastAsia="en-US"/>
        </w:rPr>
        <w:t xml:space="preserve">This regulation </w:t>
      </w:r>
      <w:r w:rsidRPr="00A54809">
        <w:rPr>
          <w:rFonts w:eastAsiaTheme="minorHAnsi"/>
          <w:sz w:val="24"/>
          <w:szCs w:val="24"/>
          <w:lang w:eastAsia="en-US"/>
        </w:rPr>
        <w:t>provides</w:t>
      </w:r>
      <w:r>
        <w:rPr>
          <w:rFonts w:eastAsiaTheme="minorHAnsi"/>
          <w:sz w:val="24"/>
          <w:szCs w:val="24"/>
          <w:lang w:eastAsia="en-US"/>
        </w:rPr>
        <w:t xml:space="preserve"> for a reference to definitions used in Part 2 </w:t>
      </w:r>
      <w:r w:rsidRPr="00EC76C3">
        <w:rPr>
          <w:i/>
          <w:sz w:val="24"/>
          <w:szCs w:val="24"/>
        </w:rPr>
        <w:t>–</w:t>
      </w:r>
      <w:r>
        <w:rPr>
          <w:rFonts w:eastAsiaTheme="minorHAnsi"/>
          <w:sz w:val="24"/>
          <w:szCs w:val="24"/>
          <w:lang w:eastAsia="en-US"/>
        </w:rPr>
        <w:t xml:space="preserve"> Application and transitional provisions. </w:t>
      </w:r>
    </w:p>
    <w:p w14:paraId="2BC88843" w14:textId="77777777" w:rsidR="0009797F" w:rsidRPr="00797740" w:rsidRDefault="0009797F" w:rsidP="0009797F">
      <w:pPr>
        <w:pStyle w:val="paragraph"/>
        <w:spacing w:before="0" w:after="200" w:line="276" w:lineRule="auto"/>
        <w:ind w:left="0" w:firstLine="0"/>
        <w:rPr>
          <w:rFonts w:eastAsiaTheme="minorHAnsi"/>
          <w:i/>
          <w:sz w:val="24"/>
          <w:szCs w:val="24"/>
          <w:lang w:eastAsia="en-US"/>
        </w:rPr>
      </w:pPr>
      <w:r w:rsidRPr="00797740">
        <w:rPr>
          <w:rFonts w:eastAsiaTheme="minorHAnsi"/>
          <w:i/>
          <w:sz w:val="24"/>
          <w:szCs w:val="24"/>
          <w:lang w:eastAsia="en-US"/>
        </w:rPr>
        <w:t>10.0</w:t>
      </w:r>
      <w:r>
        <w:rPr>
          <w:rFonts w:eastAsiaTheme="minorHAnsi"/>
          <w:i/>
          <w:sz w:val="24"/>
          <w:szCs w:val="24"/>
          <w:lang w:eastAsia="en-US"/>
        </w:rPr>
        <w:t>5</w:t>
      </w:r>
      <w:r w:rsidRPr="00797740">
        <w:rPr>
          <w:rFonts w:eastAsiaTheme="minorHAnsi"/>
          <w:i/>
          <w:sz w:val="24"/>
          <w:szCs w:val="24"/>
          <w:lang w:eastAsia="en-US"/>
        </w:rPr>
        <w:t xml:space="preserve"> Continuation of existing designation for RACAs who have a notice given under regulation 4.41J</w:t>
      </w:r>
    </w:p>
    <w:p w14:paraId="47203540" w14:textId="77777777" w:rsidR="0009797F" w:rsidRDefault="0009797F" w:rsidP="0009797F">
      <w:pPr>
        <w:pStyle w:val="paragraph"/>
        <w:spacing w:before="0" w:after="200" w:line="276" w:lineRule="auto"/>
        <w:ind w:left="0" w:firstLine="0"/>
        <w:rPr>
          <w:rFonts w:eastAsiaTheme="minorHAnsi"/>
          <w:sz w:val="24"/>
          <w:szCs w:val="24"/>
          <w:lang w:eastAsia="en-US"/>
        </w:rPr>
      </w:pPr>
      <w:r>
        <w:rPr>
          <w:rFonts w:eastAsiaTheme="minorHAnsi"/>
          <w:sz w:val="24"/>
          <w:szCs w:val="24"/>
          <w:lang w:eastAsia="en-US"/>
        </w:rPr>
        <w:t xml:space="preserve">The operation of this regulation </w:t>
      </w:r>
      <w:r w:rsidRPr="00A54809">
        <w:rPr>
          <w:rFonts w:eastAsiaTheme="minorHAnsi"/>
          <w:sz w:val="24"/>
          <w:szCs w:val="24"/>
          <w:lang w:eastAsia="en-US"/>
        </w:rPr>
        <w:t>provides</w:t>
      </w:r>
      <w:r>
        <w:rPr>
          <w:rFonts w:eastAsiaTheme="minorHAnsi"/>
          <w:sz w:val="24"/>
          <w:szCs w:val="24"/>
          <w:lang w:eastAsia="en-US"/>
        </w:rPr>
        <w:t xml:space="preserve"> for </w:t>
      </w:r>
      <w:r w:rsidRPr="00B345CC">
        <w:rPr>
          <w:rFonts w:eastAsiaTheme="minorHAnsi"/>
          <w:sz w:val="24"/>
          <w:szCs w:val="24"/>
          <w:lang w:eastAsia="en-US"/>
        </w:rPr>
        <w:t>an existing RACA that examines</w:t>
      </w:r>
      <w:r>
        <w:rPr>
          <w:rFonts w:eastAsiaTheme="minorHAnsi"/>
          <w:sz w:val="24"/>
          <w:szCs w:val="24"/>
          <w:lang w:eastAsia="en-US"/>
        </w:rPr>
        <w:t xml:space="preserve"> cargo under a notice given under current regulation 4.41J to continue its designation as a RACA. This means that a RACA that currently has been issued with a notice under regulation 4.41J </w:t>
      </w:r>
      <w:r w:rsidRPr="00A54809">
        <w:rPr>
          <w:rFonts w:eastAsiaTheme="minorHAnsi"/>
          <w:sz w:val="24"/>
          <w:szCs w:val="24"/>
          <w:lang w:eastAsia="en-US"/>
        </w:rPr>
        <w:t>will</w:t>
      </w:r>
      <w:r>
        <w:rPr>
          <w:rFonts w:eastAsiaTheme="minorHAnsi"/>
          <w:sz w:val="24"/>
          <w:szCs w:val="24"/>
          <w:lang w:eastAsia="en-US"/>
        </w:rPr>
        <w:t xml:space="preserve"> be transitioned to a RACA after November 1, 2016. </w:t>
      </w:r>
    </w:p>
    <w:p w14:paraId="39A7B9F5" w14:textId="363BE6C8" w:rsidR="0009797F" w:rsidRDefault="0009797F" w:rsidP="0009797F">
      <w:pPr>
        <w:pStyle w:val="paragraph"/>
        <w:spacing w:before="0" w:after="200" w:line="276" w:lineRule="auto"/>
        <w:ind w:left="0" w:firstLine="0"/>
        <w:rPr>
          <w:rFonts w:eastAsiaTheme="minorHAnsi"/>
          <w:sz w:val="24"/>
          <w:szCs w:val="24"/>
          <w:lang w:eastAsia="en-US"/>
        </w:rPr>
      </w:pPr>
      <w:r>
        <w:rPr>
          <w:rFonts w:eastAsiaTheme="minorHAnsi"/>
          <w:sz w:val="24"/>
          <w:szCs w:val="24"/>
          <w:lang w:eastAsia="en-US"/>
        </w:rPr>
        <w:t xml:space="preserve">Under subregulation 10.05(3), the duration of the RACA designation </w:t>
      </w:r>
      <w:r w:rsidRPr="00A54809">
        <w:rPr>
          <w:rFonts w:eastAsiaTheme="minorHAnsi"/>
          <w:sz w:val="24"/>
          <w:szCs w:val="24"/>
          <w:lang w:eastAsia="en-US"/>
        </w:rPr>
        <w:t>is</w:t>
      </w:r>
      <w:r>
        <w:rPr>
          <w:rFonts w:eastAsiaTheme="minorHAnsi"/>
          <w:sz w:val="24"/>
          <w:szCs w:val="24"/>
          <w:lang w:eastAsia="en-US"/>
        </w:rPr>
        <w:t xml:space="preserve"> set by this transitional subregulation. If the TSP for the RACA </w:t>
      </w:r>
      <w:r w:rsidR="00E41C70">
        <w:rPr>
          <w:rFonts w:eastAsiaTheme="minorHAnsi"/>
          <w:sz w:val="24"/>
          <w:szCs w:val="24"/>
          <w:lang w:eastAsia="en-US"/>
        </w:rPr>
        <w:t>will</w:t>
      </w:r>
      <w:r>
        <w:rPr>
          <w:rFonts w:eastAsiaTheme="minorHAnsi"/>
          <w:sz w:val="24"/>
          <w:szCs w:val="24"/>
          <w:lang w:eastAsia="en-US"/>
        </w:rPr>
        <w:t xml:space="preserve"> have remained in force until on or after 1 July 2017, then the designation for the RACA </w:t>
      </w:r>
      <w:r w:rsidRPr="00A54809">
        <w:rPr>
          <w:rFonts w:eastAsiaTheme="minorHAnsi"/>
          <w:sz w:val="24"/>
          <w:szCs w:val="24"/>
          <w:lang w:eastAsia="en-US"/>
        </w:rPr>
        <w:t>continues</w:t>
      </w:r>
      <w:r>
        <w:rPr>
          <w:rFonts w:eastAsiaTheme="minorHAnsi"/>
          <w:sz w:val="24"/>
          <w:szCs w:val="24"/>
          <w:lang w:eastAsia="en-US"/>
        </w:rPr>
        <w:t xml:space="preserve"> until the end of that TSP expiry date (unless the RACA’s designation is revoked earlier). For example, if a RACA’s TSP was to expire on 2 July 2017, then the designation of the RACA </w:t>
      </w:r>
      <w:r w:rsidRPr="00A54809">
        <w:rPr>
          <w:rFonts w:eastAsiaTheme="minorHAnsi"/>
          <w:sz w:val="24"/>
          <w:szCs w:val="24"/>
          <w:lang w:eastAsia="en-US"/>
        </w:rPr>
        <w:t>will</w:t>
      </w:r>
      <w:r>
        <w:rPr>
          <w:rFonts w:eastAsiaTheme="minorHAnsi"/>
          <w:sz w:val="24"/>
          <w:szCs w:val="24"/>
          <w:lang w:eastAsia="en-US"/>
        </w:rPr>
        <w:t xml:space="preserve"> continue until 2 July 2017. To remain designated as a RACA after 2 July 2017, the RACA </w:t>
      </w:r>
      <w:r w:rsidRPr="00A54809">
        <w:rPr>
          <w:rFonts w:eastAsiaTheme="minorHAnsi"/>
          <w:sz w:val="24"/>
          <w:szCs w:val="24"/>
          <w:lang w:eastAsia="en-US"/>
        </w:rPr>
        <w:t>must</w:t>
      </w:r>
      <w:r>
        <w:rPr>
          <w:rFonts w:eastAsiaTheme="minorHAnsi"/>
          <w:sz w:val="24"/>
          <w:szCs w:val="24"/>
          <w:lang w:eastAsia="en-US"/>
        </w:rPr>
        <w:t xml:space="preserve"> go through the designation renewal process. </w:t>
      </w:r>
    </w:p>
    <w:p w14:paraId="7295C072" w14:textId="77777777" w:rsidR="0009797F" w:rsidRDefault="0009797F" w:rsidP="0009797F">
      <w:pPr>
        <w:pStyle w:val="paragraph"/>
        <w:spacing w:before="0" w:after="200" w:line="276" w:lineRule="auto"/>
        <w:ind w:left="0" w:firstLine="0"/>
        <w:rPr>
          <w:rFonts w:eastAsiaTheme="minorHAnsi"/>
          <w:sz w:val="24"/>
          <w:szCs w:val="24"/>
          <w:lang w:eastAsia="en-US"/>
        </w:rPr>
      </w:pPr>
      <w:r>
        <w:rPr>
          <w:rFonts w:eastAsiaTheme="minorHAnsi"/>
          <w:sz w:val="24"/>
          <w:szCs w:val="24"/>
          <w:lang w:eastAsia="en-US"/>
        </w:rPr>
        <w:t xml:space="preserve">Under subregulation 10.05(4), if the TSP for the RACA expires sometime between 1 November 2016 and 30 June 2017, then the designation of the RACA </w:t>
      </w:r>
      <w:r w:rsidRPr="00A54809">
        <w:rPr>
          <w:rFonts w:eastAsiaTheme="minorHAnsi"/>
          <w:sz w:val="24"/>
          <w:szCs w:val="24"/>
          <w:lang w:eastAsia="en-US"/>
        </w:rPr>
        <w:t>has</w:t>
      </w:r>
      <w:r>
        <w:rPr>
          <w:rFonts w:eastAsiaTheme="minorHAnsi"/>
          <w:sz w:val="24"/>
          <w:szCs w:val="24"/>
          <w:lang w:eastAsia="en-US"/>
        </w:rPr>
        <w:t xml:space="preserve"> effect until the day specified by a written notice by the Secretary (unless it is revoked earlier). Under this circumstance, the Secretary </w:t>
      </w:r>
      <w:r w:rsidRPr="00A54809">
        <w:rPr>
          <w:rFonts w:eastAsiaTheme="minorHAnsi"/>
          <w:sz w:val="24"/>
          <w:szCs w:val="24"/>
          <w:lang w:eastAsia="en-US"/>
        </w:rPr>
        <w:t>is</w:t>
      </w:r>
      <w:r>
        <w:rPr>
          <w:rFonts w:eastAsiaTheme="minorHAnsi"/>
          <w:sz w:val="24"/>
          <w:szCs w:val="24"/>
          <w:lang w:eastAsia="en-US"/>
        </w:rPr>
        <w:t xml:space="preserve"> required to give notice to the RACA by 15 November 2016 and specify a new date until which the designation </w:t>
      </w:r>
      <w:r w:rsidRPr="00A54809">
        <w:rPr>
          <w:rFonts w:eastAsiaTheme="minorHAnsi"/>
          <w:sz w:val="24"/>
          <w:szCs w:val="24"/>
          <w:lang w:eastAsia="en-US"/>
        </w:rPr>
        <w:t>has</w:t>
      </w:r>
      <w:r>
        <w:rPr>
          <w:rFonts w:eastAsiaTheme="minorHAnsi"/>
          <w:sz w:val="24"/>
          <w:szCs w:val="24"/>
          <w:lang w:eastAsia="en-US"/>
        </w:rPr>
        <w:t xml:space="preserve"> effect. For example, if a RACA’s TSP was to expire on 29 December 2016, the Secretary </w:t>
      </w:r>
      <w:r w:rsidRPr="00A54809">
        <w:rPr>
          <w:rFonts w:eastAsiaTheme="minorHAnsi"/>
          <w:sz w:val="24"/>
          <w:szCs w:val="24"/>
          <w:lang w:eastAsia="en-US"/>
        </w:rPr>
        <w:t>must</w:t>
      </w:r>
      <w:r>
        <w:rPr>
          <w:rFonts w:eastAsiaTheme="minorHAnsi"/>
          <w:sz w:val="24"/>
          <w:szCs w:val="24"/>
          <w:lang w:eastAsia="en-US"/>
        </w:rPr>
        <w:t xml:space="preserve"> write to the RACA and provide a new date which the designation </w:t>
      </w:r>
      <w:r w:rsidRPr="00A54809">
        <w:rPr>
          <w:rFonts w:eastAsiaTheme="minorHAnsi"/>
          <w:sz w:val="24"/>
          <w:szCs w:val="24"/>
          <w:lang w:eastAsia="en-US"/>
        </w:rPr>
        <w:t>has</w:t>
      </w:r>
      <w:r>
        <w:rPr>
          <w:rFonts w:eastAsiaTheme="minorHAnsi"/>
          <w:sz w:val="24"/>
          <w:szCs w:val="24"/>
          <w:lang w:eastAsia="en-US"/>
        </w:rPr>
        <w:t xml:space="preserve"> effect. The Secretary may choose to extend the previous designation for another 12 months until 29 December 2017. After 29 December 2017, the RACA </w:t>
      </w:r>
      <w:r w:rsidRPr="00A54809">
        <w:rPr>
          <w:rFonts w:eastAsiaTheme="minorHAnsi"/>
          <w:sz w:val="24"/>
          <w:szCs w:val="24"/>
          <w:lang w:eastAsia="en-US"/>
        </w:rPr>
        <w:t>will</w:t>
      </w:r>
      <w:r>
        <w:rPr>
          <w:rFonts w:eastAsiaTheme="minorHAnsi"/>
          <w:sz w:val="24"/>
          <w:szCs w:val="24"/>
          <w:lang w:eastAsia="en-US"/>
        </w:rPr>
        <w:t xml:space="preserve"> need to go through the renewal process for designation to remain as a RACA.  </w:t>
      </w:r>
    </w:p>
    <w:p w14:paraId="7604CA73" w14:textId="77777777" w:rsidR="0009797F" w:rsidRPr="005F23D3" w:rsidRDefault="0009797F" w:rsidP="0009797F">
      <w:pPr>
        <w:pStyle w:val="paragraph"/>
        <w:spacing w:before="0" w:after="200" w:line="276" w:lineRule="auto"/>
        <w:ind w:left="0" w:firstLine="0"/>
        <w:rPr>
          <w:rFonts w:eastAsiaTheme="minorHAnsi"/>
          <w:i/>
          <w:sz w:val="24"/>
          <w:szCs w:val="24"/>
          <w:lang w:eastAsia="en-US"/>
        </w:rPr>
      </w:pPr>
      <w:r w:rsidRPr="005F23D3">
        <w:rPr>
          <w:rFonts w:eastAsiaTheme="minorHAnsi"/>
          <w:i/>
          <w:sz w:val="24"/>
          <w:szCs w:val="24"/>
          <w:lang w:eastAsia="en-US"/>
        </w:rPr>
        <w:t>10.0</w:t>
      </w:r>
      <w:r>
        <w:rPr>
          <w:rFonts w:eastAsiaTheme="minorHAnsi"/>
          <w:i/>
          <w:sz w:val="24"/>
          <w:szCs w:val="24"/>
          <w:lang w:eastAsia="en-US"/>
        </w:rPr>
        <w:t>6</w:t>
      </w:r>
      <w:r w:rsidRPr="005F23D3">
        <w:rPr>
          <w:rFonts w:eastAsiaTheme="minorHAnsi"/>
          <w:i/>
          <w:sz w:val="24"/>
          <w:szCs w:val="24"/>
          <w:lang w:eastAsia="en-US"/>
        </w:rPr>
        <w:t xml:space="preserve"> Security programs for RACAs whose designation has been continued under regulation 10.06</w:t>
      </w:r>
    </w:p>
    <w:p w14:paraId="30D7937E" w14:textId="77777777" w:rsidR="0009797F" w:rsidRDefault="0009797F" w:rsidP="0009797F">
      <w:pPr>
        <w:pStyle w:val="paragraph"/>
        <w:spacing w:before="0" w:after="200" w:line="276" w:lineRule="auto"/>
        <w:ind w:left="0" w:firstLine="0"/>
        <w:rPr>
          <w:rFonts w:eastAsiaTheme="minorHAnsi"/>
          <w:sz w:val="24"/>
          <w:szCs w:val="24"/>
          <w:lang w:eastAsia="en-US"/>
        </w:rPr>
      </w:pPr>
      <w:r>
        <w:rPr>
          <w:rFonts w:eastAsiaTheme="minorHAnsi"/>
          <w:sz w:val="24"/>
          <w:szCs w:val="24"/>
          <w:lang w:eastAsia="en-US"/>
        </w:rPr>
        <w:t xml:space="preserve">This regulation </w:t>
      </w:r>
      <w:r w:rsidRPr="00A54809">
        <w:rPr>
          <w:rFonts w:eastAsiaTheme="minorHAnsi"/>
          <w:sz w:val="24"/>
          <w:szCs w:val="24"/>
          <w:lang w:eastAsia="en-US"/>
        </w:rPr>
        <w:t>provides</w:t>
      </w:r>
      <w:r>
        <w:rPr>
          <w:rFonts w:eastAsiaTheme="minorHAnsi"/>
          <w:sz w:val="24"/>
          <w:szCs w:val="24"/>
          <w:lang w:eastAsia="en-US"/>
        </w:rPr>
        <w:t xml:space="preserve"> for transitioning the TSP of a RACA whose designation is continued under regulation 10.06. If a TSP was in effect on or after 1 November 2016, that previous TSP </w:t>
      </w:r>
      <w:r w:rsidRPr="00A54809">
        <w:rPr>
          <w:rFonts w:eastAsiaTheme="minorHAnsi"/>
          <w:sz w:val="24"/>
          <w:szCs w:val="24"/>
          <w:lang w:eastAsia="en-US"/>
        </w:rPr>
        <w:t>becomes</w:t>
      </w:r>
      <w:r>
        <w:rPr>
          <w:rFonts w:eastAsiaTheme="minorHAnsi"/>
          <w:sz w:val="24"/>
          <w:szCs w:val="24"/>
          <w:lang w:eastAsia="en-US"/>
        </w:rPr>
        <w:t xml:space="preserve"> the RACA security program provided by the Secretary under regulation 4.46. Furthermore, the measures and procedures to be used for handling and treating suspect cargo under subregulation 2.41(5) of </w:t>
      </w:r>
      <w:r w:rsidRPr="00B345CC">
        <w:rPr>
          <w:rFonts w:eastAsiaTheme="minorHAnsi"/>
          <w:sz w:val="24"/>
          <w:szCs w:val="24"/>
          <w:lang w:eastAsia="en-US"/>
        </w:rPr>
        <w:t xml:space="preserve">the </w:t>
      </w:r>
      <w:r w:rsidRPr="00A54809">
        <w:rPr>
          <w:rFonts w:eastAsiaTheme="minorHAnsi"/>
          <w:sz w:val="24"/>
          <w:szCs w:val="24"/>
          <w:lang w:eastAsia="en-US"/>
        </w:rPr>
        <w:t>old</w:t>
      </w:r>
      <w:r w:rsidRPr="00B345CC">
        <w:rPr>
          <w:rFonts w:eastAsiaTheme="minorHAnsi"/>
          <w:sz w:val="24"/>
          <w:szCs w:val="24"/>
          <w:lang w:eastAsia="en-US"/>
        </w:rPr>
        <w:t xml:space="preserve"> regulations become measures and procedures for handling and treating high risk cargo under the amending Regulation. The intent of the changes is to allow the previous TSPs to continue operating as RACA security programs, and for those references in th</w:t>
      </w:r>
      <w:r>
        <w:rPr>
          <w:rFonts w:eastAsiaTheme="minorHAnsi"/>
          <w:sz w:val="24"/>
          <w:szCs w:val="24"/>
          <w:lang w:eastAsia="en-US"/>
        </w:rPr>
        <w:t>e previous TSP to suspect cargo</w:t>
      </w:r>
      <w:r w:rsidRPr="00B345CC">
        <w:rPr>
          <w:rFonts w:eastAsiaTheme="minorHAnsi"/>
          <w:sz w:val="24"/>
          <w:szCs w:val="24"/>
          <w:lang w:eastAsia="en-US"/>
        </w:rPr>
        <w:t xml:space="preserve"> to be treated as references to high risk cargo.</w:t>
      </w:r>
      <w:r>
        <w:rPr>
          <w:rFonts w:eastAsiaTheme="minorHAnsi"/>
          <w:sz w:val="24"/>
          <w:szCs w:val="24"/>
          <w:lang w:eastAsia="en-US"/>
        </w:rPr>
        <w:t xml:space="preserve"> </w:t>
      </w:r>
    </w:p>
    <w:p w14:paraId="59420A09" w14:textId="4318DB24" w:rsidR="0009797F" w:rsidRDefault="0009797F" w:rsidP="0009797F">
      <w:pPr>
        <w:pStyle w:val="paragraph"/>
        <w:spacing w:before="0" w:after="200" w:line="276" w:lineRule="auto"/>
        <w:ind w:left="0" w:firstLine="0"/>
        <w:rPr>
          <w:rFonts w:eastAsiaTheme="minorHAnsi"/>
          <w:sz w:val="24"/>
          <w:szCs w:val="24"/>
          <w:lang w:eastAsia="en-US"/>
        </w:rPr>
      </w:pPr>
      <w:r>
        <w:rPr>
          <w:rFonts w:eastAsiaTheme="minorHAnsi"/>
          <w:sz w:val="24"/>
          <w:szCs w:val="24"/>
          <w:lang w:eastAsia="en-US"/>
        </w:rPr>
        <w:t>As the transition may create some obsolete or inconsistent references</w:t>
      </w:r>
      <w:r w:rsidR="002978B4">
        <w:rPr>
          <w:rFonts w:eastAsiaTheme="minorHAnsi"/>
          <w:sz w:val="24"/>
          <w:szCs w:val="24"/>
          <w:lang w:eastAsia="en-US"/>
        </w:rPr>
        <w:t xml:space="preserve"> in a RACA security program</w:t>
      </w:r>
      <w:r>
        <w:rPr>
          <w:rFonts w:eastAsiaTheme="minorHAnsi"/>
          <w:sz w:val="24"/>
          <w:szCs w:val="24"/>
          <w:lang w:eastAsia="en-US"/>
        </w:rPr>
        <w:t xml:space="preserve">, subregulation 10.06(3) </w:t>
      </w:r>
      <w:r w:rsidRPr="00A54809">
        <w:rPr>
          <w:rFonts w:eastAsiaTheme="minorHAnsi"/>
          <w:sz w:val="24"/>
          <w:szCs w:val="24"/>
          <w:lang w:eastAsia="en-US"/>
        </w:rPr>
        <w:t>provides</w:t>
      </w:r>
      <w:r>
        <w:rPr>
          <w:rFonts w:eastAsiaTheme="minorHAnsi"/>
          <w:sz w:val="24"/>
          <w:szCs w:val="24"/>
          <w:lang w:eastAsia="en-US"/>
        </w:rPr>
        <w:t xml:space="preserve"> for the Secretary to direct the RACA to vary its RACA security program. Despite the existing framework of direction to vary under subregulation 4.46D(4), the variation in this i</w:t>
      </w:r>
      <w:r w:rsidRPr="00B345CC">
        <w:rPr>
          <w:rFonts w:eastAsiaTheme="minorHAnsi"/>
          <w:sz w:val="24"/>
          <w:szCs w:val="24"/>
          <w:lang w:eastAsia="en-US"/>
        </w:rPr>
        <w:t>nstance</w:t>
      </w:r>
      <w:r>
        <w:rPr>
          <w:rFonts w:eastAsiaTheme="minorHAnsi"/>
          <w:sz w:val="24"/>
          <w:szCs w:val="24"/>
          <w:lang w:eastAsia="en-US"/>
        </w:rPr>
        <w:t xml:space="preserve"> comes into force when the notice of variation is given to the RACA. This </w:t>
      </w:r>
      <w:r w:rsidRPr="00A54809">
        <w:rPr>
          <w:rFonts w:eastAsiaTheme="minorHAnsi"/>
          <w:sz w:val="24"/>
          <w:szCs w:val="24"/>
          <w:lang w:eastAsia="en-US"/>
        </w:rPr>
        <w:t>allows</w:t>
      </w:r>
      <w:r>
        <w:rPr>
          <w:rFonts w:eastAsiaTheme="minorHAnsi"/>
          <w:sz w:val="24"/>
          <w:szCs w:val="24"/>
          <w:lang w:eastAsia="en-US"/>
        </w:rPr>
        <w:t xml:space="preserve"> the variation to come into force the moment the Secretary issues the direction to vary, which provides regulatory certainty that the variation is in place immediately upon the Secretary issuing the notice for direction to vary (regardless of whether the RACA has sent back the varied program). This mechanism is required during the transitional phase to enable the Secretary, if required, to efficiently transition RACAs onto a new security program in a short amount of time. This </w:t>
      </w:r>
      <w:r w:rsidRPr="00A54809">
        <w:rPr>
          <w:rFonts w:eastAsiaTheme="minorHAnsi"/>
          <w:sz w:val="24"/>
          <w:szCs w:val="24"/>
          <w:lang w:eastAsia="en-US"/>
        </w:rPr>
        <w:t>is</w:t>
      </w:r>
      <w:r>
        <w:rPr>
          <w:rFonts w:eastAsiaTheme="minorHAnsi"/>
          <w:sz w:val="24"/>
          <w:szCs w:val="24"/>
          <w:lang w:eastAsia="en-US"/>
        </w:rPr>
        <w:t xml:space="preserve"> required to ensure that industry has sufficient time to prepare for new air cargo arrangements for cargo destined to the United States by 1 July 2017. </w:t>
      </w:r>
    </w:p>
    <w:p w14:paraId="5587DD20" w14:textId="77777777" w:rsidR="0009797F" w:rsidRDefault="0009797F" w:rsidP="0009797F">
      <w:pPr>
        <w:pStyle w:val="paragraph"/>
        <w:spacing w:before="0" w:after="200" w:line="276" w:lineRule="auto"/>
        <w:ind w:left="0" w:firstLine="0"/>
        <w:rPr>
          <w:rFonts w:eastAsiaTheme="minorHAnsi"/>
          <w:sz w:val="24"/>
          <w:szCs w:val="24"/>
          <w:lang w:eastAsia="en-US"/>
        </w:rPr>
      </w:pPr>
      <w:r>
        <w:rPr>
          <w:rFonts w:eastAsiaTheme="minorHAnsi"/>
          <w:sz w:val="24"/>
          <w:szCs w:val="24"/>
          <w:lang w:eastAsia="en-US"/>
        </w:rPr>
        <w:t xml:space="preserve">Under subregulation 10.06(6), if the RACA does not vary the program in accordance with the direction to vary under subregulation 10.06(3), the Secretary may immediately revoke the RACA’s designation as a RACA. </w:t>
      </w:r>
    </w:p>
    <w:p w14:paraId="583AF701" w14:textId="77777777" w:rsidR="0009797F" w:rsidRDefault="0009797F" w:rsidP="0009797F">
      <w:pPr>
        <w:pStyle w:val="paragraph"/>
        <w:spacing w:before="0" w:after="200" w:line="276" w:lineRule="auto"/>
        <w:ind w:left="0" w:firstLine="0"/>
        <w:rPr>
          <w:rFonts w:eastAsiaTheme="minorHAnsi"/>
          <w:sz w:val="24"/>
          <w:szCs w:val="24"/>
          <w:lang w:eastAsia="en-US"/>
        </w:rPr>
      </w:pPr>
      <w:r>
        <w:rPr>
          <w:rFonts w:eastAsiaTheme="minorHAnsi"/>
          <w:sz w:val="24"/>
          <w:szCs w:val="24"/>
          <w:lang w:eastAsia="en-US"/>
        </w:rPr>
        <w:t xml:space="preserve">To avoid doubt, the TSP that is transitioned to become a RACA security program </w:t>
      </w:r>
      <w:r w:rsidRPr="00A54809">
        <w:rPr>
          <w:rFonts w:eastAsiaTheme="minorHAnsi"/>
          <w:sz w:val="24"/>
          <w:szCs w:val="24"/>
          <w:lang w:eastAsia="en-US"/>
        </w:rPr>
        <w:t>remains</w:t>
      </w:r>
      <w:r>
        <w:rPr>
          <w:rFonts w:eastAsiaTheme="minorHAnsi"/>
          <w:sz w:val="24"/>
          <w:szCs w:val="24"/>
          <w:lang w:eastAsia="en-US"/>
        </w:rPr>
        <w:t xml:space="preserve"> in force for so long as the RACA is designated as a RACA. This </w:t>
      </w:r>
      <w:r w:rsidRPr="00A54809">
        <w:rPr>
          <w:rFonts w:eastAsiaTheme="minorHAnsi"/>
          <w:sz w:val="24"/>
          <w:szCs w:val="24"/>
          <w:lang w:eastAsia="en-US"/>
        </w:rPr>
        <w:t>is</w:t>
      </w:r>
      <w:r>
        <w:rPr>
          <w:rFonts w:eastAsiaTheme="minorHAnsi"/>
          <w:sz w:val="24"/>
          <w:szCs w:val="24"/>
          <w:lang w:eastAsia="en-US"/>
        </w:rPr>
        <w:t xml:space="preserve"> a change from the previous framework for TSPs, where the previous TSPs </w:t>
      </w:r>
      <w:r w:rsidRPr="00A54809">
        <w:rPr>
          <w:rFonts w:eastAsiaTheme="minorHAnsi"/>
          <w:sz w:val="24"/>
          <w:szCs w:val="24"/>
          <w:lang w:eastAsia="en-US"/>
        </w:rPr>
        <w:t>had</w:t>
      </w:r>
      <w:r>
        <w:rPr>
          <w:rFonts w:eastAsiaTheme="minorHAnsi"/>
          <w:sz w:val="24"/>
          <w:szCs w:val="24"/>
          <w:lang w:eastAsia="en-US"/>
        </w:rPr>
        <w:t xml:space="preserve"> an expiry date of five years. </w:t>
      </w:r>
    </w:p>
    <w:p w14:paraId="6922CE28" w14:textId="77777777" w:rsidR="0009797F" w:rsidRPr="008E79C8" w:rsidRDefault="0009797F" w:rsidP="0009797F">
      <w:pPr>
        <w:pStyle w:val="paragraph"/>
        <w:spacing w:before="0" w:after="200" w:line="276" w:lineRule="auto"/>
        <w:ind w:left="0" w:firstLine="0"/>
        <w:rPr>
          <w:rFonts w:eastAsiaTheme="minorHAnsi"/>
          <w:i/>
          <w:sz w:val="24"/>
          <w:szCs w:val="24"/>
          <w:lang w:eastAsia="en-US"/>
        </w:rPr>
      </w:pPr>
      <w:r w:rsidRPr="008E79C8">
        <w:rPr>
          <w:rFonts w:eastAsiaTheme="minorHAnsi"/>
          <w:i/>
          <w:sz w:val="24"/>
          <w:szCs w:val="24"/>
          <w:lang w:eastAsia="en-US"/>
        </w:rPr>
        <w:t>10.0</w:t>
      </w:r>
      <w:r>
        <w:rPr>
          <w:rFonts w:eastAsiaTheme="minorHAnsi"/>
          <w:i/>
          <w:sz w:val="24"/>
          <w:szCs w:val="24"/>
          <w:lang w:eastAsia="en-US"/>
        </w:rPr>
        <w:t>7</w:t>
      </w:r>
      <w:r w:rsidRPr="008E79C8">
        <w:rPr>
          <w:rFonts w:eastAsiaTheme="minorHAnsi"/>
          <w:i/>
          <w:sz w:val="24"/>
          <w:szCs w:val="24"/>
          <w:lang w:eastAsia="en-US"/>
        </w:rPr>
        <w:t xml:space="preserve"> Transition of existing designations for RACAs who do not have a notice given under regulation 4.41J </w:t>
      </w:r>
    </w:p>
    <w:p w14:paraId="774BCAD7" w14:textId="77777777" w:rsidR="0009797F" w:rsidRDefault="0009797F" w:rsidP="0009797F">
      <w:pPr>
        <w:pStyle w:val="paragraph"/>
        <w:spacing w:before="0" w:after="200" w:line="276" w:lineRule="auto"/>
        <w:ind w:left="0" w:firstLine="0"/>
        <w:rPr>
          <w:rFonts w:eastAsiaTheme="minorHAnsi"/>
          <w:sz w:val="24"/>
          <w:szCs w:val="24"/>
          <w:lang w:eastAsia="en-US"/>
        </w:rPr>
      </w:pPr>
      <w:r>
        <w:rPr>
          <w:rFonts w:eastAsiaTheme="minorHAnsi"/>
          <w:sz w:val="24"/>
          <w:szCs w:val="24"/>
          <w:lang w:eastAsia="en-US"/>
        </w:rPr>
        <w:t xml:space="preserve">The operation of this regulation </w:t>
      </w:r>
      <w:r w:rsidRPr="00A54809">
        <w:rPr>
          <w:rFonts w:eastAsiaTheme="minorHAnsi"/>
          <w:sz w:val="24"/>
          <w:szCs w:val="24"/>
          <w:lang w:eastAsia="en-US"/>
        </w:rPr>
        <w:t>provides</w:t>
      </w:r>
      <w:r>
        <w:rPr>
          <w:rFonts w:eastAsiaTheme="minorHAnsi"/>
          <w:sz w:val="24"/>
          <w:szCs w:val="24"/>
          <w:lang w:eastAsia="en-US"/>
        </w:rPr>
        <w:t xml:space="preserve"> for existing RACAs that do not examine cargo under a notice given under current regulation 4.41J to transition to AACAs. This </w:t>
      </w:r>
      <w:r w:rsidRPr="00A54809">
        <w:rPr>
          <w:rFonts w:eastAsiaTheme="minorHAnsi"/>
          <w:sz w:val="24"/>
          <w:szCs w:val="24"/>
          <w:lang w:eastAsia="en-US"/>
        </w:rPr>
        <w:t>means</w:t>
      </w:r>
      <w:r>
        <w:rPr>
          <w:rFonts w:eastAsiaTheme="minorHAnsi"/>
          <w:sz w:val="24"/>
          <w:szCs w:val="24"/>
          <w:lang w:eastAsia="en-US"/>
        </w:rPr>
        <w:t xml:space="preserve"> that RACAs that have not been issued with a notice under regulation 4.41J </w:t>
      </w:r>
      <w:r w:rsidRPr="00A54809">
        <w:rPr>
          <w:rFonts w:eastAsiaTheme="minorHAnsi"/>
          <w:sz w:val="24"/>
          <w:szCs w:val="24"/>
          <w:lang w:eastAsia="en-US"/>
        </w:rPr>
        <w:t>will</w:t>
      </w:r>
      <w:r>
        <w:rPr>
          <w:rFonts w:eastAsiaTheme="minorHAnsi"/>
          <w:sz w:val="24"/>
          <w:szCs w:val="24"/>
          <w:lang w:eastAsia="en-US"/>
        </w:rPr>
        <w:t xml:space="preserve"> be transitioned to an AACA after 1 November 2016. The intention of this transitional provision is to give effect to the RACA to AACA transition policy. Under the new air cargo security framework, an industry participant can only be a RACA if it examines cargo under a notice under 4.41J or 4.41JA. This </w:t>
      </w:r>
      <w:r w:rsidRPr="00A54809">
        <w:rPr>
          <w:rFonts w:eastAsiaTheme="minorHAnsi"/>
          <w:sz w:val="24"/>
          <w:szCs w:val="24"/>
          <w:lang w:eastAsia="en-US"/>
        </w:rPr>
        <w:t>provides</w:t>
      </w:r>
      <w:r>
        <w:rPr>
          <w:rFonts w:eastAsiaTheme="minorHAnsi"/>
          <w:sz w:val="24"/>
          <w:szCs w:val="24"/>
          <w:lang w:eastAsia="en-US"/>
        </w:rPr>
        <w:t xml:space="preserve"> for a clear mechanism to recognise when cargo has been examined and cleared. </w:t>
      </w:r>
    </w:p>
    <w:p w14:paraId="31B1930A" w14:textId="3E08AA4A" w:rsidR="0009797F" w:rsidRDefault="0009797F" w:rsidP="0009797F">
      <w:pPr>
        <w:pStyle w:val="paragraph"/>
        <w:spacing w:before="0" w:after="200" w:line="276" w:lineRule="auto"/>
        <w:ind w:left="0" w:firstLine="0"/>
        <w:rPr>
          <w:rFonts w:eastAsiaTheme="minorHAnsi"/>
          <w:sz w:val="24"/>
          <w:szCs w:val="24"/>
          <w:lang w:eastAsia="en-US"/>
        </w:rPr>
      </w:pPr>
      <w:r>
        <w:rPr>
          <w:rFonts w:eastAsiaTheme="minorHAnsi"/>
          <w:sz w:val="24"/>
          <w:szCs w:val="24"/>
          <w:lang w:eastAsia="en-US"/>
        </w:rPr>
        <w:t xml:space="preserve">Under subregulation 10.07(3), the duration </w:t>
      </w:r>
      <w:r w:rsidRPr="00A54809">
        <w:rPr>
          <w:rFonts w:eastAsiaTheme="minorHAnsi"/>
          <w:sz w:val="24"/>
          <w:szCs w:val="24"/>
          <w:lang w:eastAsia="en-US"/>
        </w:rPr>
        <w:t>is</w:t>
      </w:r>
      <w:r>
        <w:rPr>
          <w:rFonts w:eastAsiaTheme="minorHAnsi"/>
          <w:sz w:val="24"/>
          <w:szCs w:val="24"/>
          <w:lang w:eastAsia="en-US"/>
        </w:rPr>
        <w:t xml:space="preserve"> set for the accreditation for the newly transitioned AACA. If the TSP for the RACA (previous to the transition) </w:t>
      </w:r>
      <w:r w:rsidR="00E41C70">
        <w:rPr>
          <w:rFonts w:eastAsiaTheme="minorHAnsi"/>
          <w:sz w:val="24"/>
          <w:szCs w:val="24"/>
          <w:lang w:eastAsia="en-US"/>
        </w:rPr>
        <w:t>will</w:t>
      </w:r>
      <w:r>
        <w:rPr>
          <w:rFonts w:eastAsiaTheme="minorHAnsi"/>
          <w:sz w:val="24"/>
          <w:szCs w:val="24"/>
          <w:lang w:eastAsia="en-US"/>
        </w:rPr>
        <w:t xml:space="preserve"> have remained in force until on or after 1 July 2017, then the accreditation for the newly transitioned AACA </w:t>
      </w:r>
      <w:r w:rsidRPr="00A54809">
        <w:rPr>
          <w:rFonts w:eastAsiaTheme="minorHAnsi"/>
          <w:sz w:val="24"/>
          <w:szCs w:val="24"/>
          <w:lang w:eastAsia="en-US"/>
        </w:rPr>
        <w:t>continues</w:t>
      </w:r>
      <w:r>
        <w:rPr>
          <w:rFonts w:eastAsiaTheme="minorHAnsi"/>
          <w:sz w:val="24"/>
          <w:szCs w:val="24"/>
          <w:lang w:eastAsia="en-US"/>
        </w:rPr>
        <w:t xml:space="preserve"> until the end of that expiry date in the TSP (unless the AACA accreditation is revoked earlier). For example, if a RACA’s TSP was to expire on 2 July 2017, then the new AACA </w:t>
      </w:r>
      <w:r w:rsidRPr="00A54809">
        <w:rPr>
          <w:rFonts w:eastAsiaTheme="minorHAnsi"/>
          <w:sz w:val="24"/>
          <w:szCs w:val="24"/>
          <w:lang w:eastAsia="en-US"/>
        </w:rPr>
        <w:t>will</w:t>
      </w:r>
      <w:r>
        <w:rPr>
          <w:rFonts w:eastAsiaTheme="minorHAnsi"/>
          <w:sz w:val="24"/>
          <w:szCs w:val="24"/>
          <w:lang w:eastAsia="en-US"/>
        </w:rPr>
        <w:t xml:space="preserve"> continue its accreditation until 2 July 2017. To remain accredited as an AACA after 2 July 2017, the AACA </w:t>
      </w:r>
      <w:r w:rsidRPr="00A54809">
        <w:rPr>
          <w:rFonts w:eastAsiaTheme="minorHAnsi"/>
          <w:sz w:val="24"/>
          <w:szCs w:val="24"/>
          <w:lang w:eastAsia="en-US"/>
        </w:rPr>
        <w:t>must</w:t>
      </w:r>
      <w:r>
        <w:rPr>
          <w:rFonts w:eastAsiaTheme="minorHAnsi"/>
          <w:sz w:val="24"/>
          <w:szCs w:val="24"/>
          <w:lang w:eastAsia="en-US"/>
        </w:rPr>
        <w:t xml:space="preserve"> go through the accreditation renewal process. </w:t>
      </w:r>
    </w:p>
    <w:p w14:paraId="0462C712" w14:textId="77777777" w:rsidR="0009797F" w:rsidRDefault="0009797F" w:rsidP="0009797F">
      <w:pPr>
        <w:pStyle w:val="paragraph"/>
        <w:spacing w:before="0" w:after="200" w:line="276" w:lineRule="auto"/>
        <w:ind w:left="0" w:firstLine="0"/>
        <w:rPr>
          <w:rFonts w:eastAsiaTheme="minorHAnsi"/>
          <w:sz w:val="24"/>
          <w:szCs w:val="24"/>
          <w:lang w:eastAsia="en-US"/>
        </w:rPr>
      </w:pPr>
      <w:r>
        <w:rPr>
          <w:rFonts w:eastAsiaTheme="minorHAnsi"/>
          <w:sz w:val="24"/>
          <w:szCs w:val="24"/>
          <w:lang w:eastAsia="en-US"/>
        </w:rPr>
        <w:t xml:space="preserve">Under subregulation 10.07(4), if the TSP for the RACA expires sometime between 1 November 2016 and 30 June 2017, then the accreditation of the newly transitioned AACA </w:t>
      </w:r>
      <w:r w:rsidRPr="00A54809">
        <w:rPr>
          <w:rFonts w:eastAsiaTheme="minorHAnsi"/>
          <w:sz w:val="24"/>
          <w:szCs w:val="24"/>
          <w:lang w:eastAsia="en-US"/>
        </w:rPr>
        <w:t>has</w:t>
      </w:r>
      <w:r>
        <w:rPr>
          <w:rFonts w:eastAsiaTheme="minorHAnsi"/>
          <w:sz w:val="24"/>
          <w:szCs w:val="24"/>
          <w:lang w:eastAsia="en-US"/>
        </w:rPr>
        <w:t xml:space="preserve"> effect until the day specified by a written notice by the Secretary (unless the AACA accreditation is revoked). Under this circumstance, the Secretary </w:t>
      </w:r>
      <w:r w:rsidRPr="00A54809">
        <w:rPr>
          <w:rFonts w:eastAsiaTheme="minorHAnsi"/>
          <w:sz w:val="24"/>
          <w:szCs w:val="24"/>
          <w:lang w:eastAsia="en-US"/>
        </w:rPr>
        <w:t>is</w:t>
      </w:r>
      <w:r>
        <w:rPr>
          <w:rFonts w:eastAsiaTheme="minorHAnsi"/>
          <w:sz w:val="24"/>
          <w:szCs w:val="24"/>
          <w:lang w:eastAsia="en-US"/>
        </w:rPr>
        <w:t xml:space="preserve"> required to give notice to the AACA by 15 November 2016 and specify a new date until which the accreditation </w:t>
      </w:r>
      <w:r w:rsidRPr="00A54809">
        <w:rPr>
          <w:rFonts w:eastAsiaTheme="minorHAnsi"/>
          <w:sz w:val="24"/>
          <w:szCs w:val="24"/>
          <w:lang w:eastAsia="en-US"/>
        </w:rPr>
        <w:t>has</w:t>
      </w:r>
      <w:r>
        <w:rPr>
          <w:rFonts w:eastAsiaTheme="minorHAnsi"/>
          <w:sz w:val="24"/>
          <w:szCs w:val="24"/>
          <w:lang w:eastAsia="en-US"/>
        </w:rPr>
        <w:t xml:space="preserve"> effect. For example, if a RACA’s TSP was to expire on 29 December 2016, the Secretary </w:t>
      </w:r>
      <w:r w:rsidRPr="00A54809">
        <w:rPr>
          <w:rFonts w:eastAsiaTheme="minorHAnsi"/>
          <w:sz w:val="24"/>
          <w:szCs w:val="24"/>
          <w:lang w:eastAsia="en-US"/>
        </w:rPr>
        <w:t>must</w:t>
      </w:r>
      <w:r>
        <w:rPr>
          <w:rFonts w:eastAsiaTheme="minorHAnsi"/>
          <w:sz w:val="24"/>
          <w:szCs w:val="24"/>
          <w:lang w:eastAsia="en-US"/>
        </w:rPr>
        <w:t xml:space="preserve"> write to the newly transitioned AACA and provide a new date until which the accreditation </w:t>
      </w:r>
      <w:r w:rsidRPr="00A54809">
        <w:rPr>
          <w:rFonts w:eastAsiaTheme="minorHAnsi"/>
          <w:sz w:val="24"/>
          <w:szCs w:val="24"/>
          <w:lang w:eastAsia="en-US"/>
        </w:rPr>
        <w:t>has</w:t>
      </w:r>
      <w:r>
        <w:rPr>
          <w:rFonts w:eastAsiaTheme="minorHAnsi"/>
          <w:sz w:val="24"/>
          <w:szCs w:val="24"/>
          <w:lang w:eastAsia="en-US"/>
        </w:rPr>
        <w:t xml:space="preserve"> effect. The Secretary may choose to extend the previous designation (to an accreditation) for another 12 months until 29 December 2017. After 29 December 2017, the AACA </w:t>
      </w:r>
      <w:r w:rsidRPr="00A54809">
        <w:rPr>
          <w:rFonts w:eastAsiaTheme="minorHAnsi"/>
          <w:sz w:val="24"/>
          <w:szCs w:val="24"/>
          <w:lang w:eastAsia="en-US"/>
        </w:rPr>
        <w:t>will</w:t>
      </w:r>
      <w:r>
        <w:rPr>
          <w:rFonts w:eastAsiaTheme="minorHAnsi"/>
          <w:sz w:val="24"/>
          <w:szCs w:val="24"/>
          <w:lang w:eastAsia="en-US"/>
        </w:rPr>
        <w:t xml:space="preserve"> need to go through the renewal process for accreditation to remain as an AACA. </w:t>
      </w:r>
    </w:p>
    <w:p w14:paraId="5C7BA83F" w14:textId="77777777" w:rsidR="0009797F" w:rsidRPr="005F23D3" w:rsidRDefault="0009797F" w:rsidP="0009797F">
      <w:pPr>
        <w:pStyle w:val="paragraph"/>
        <w:spacing w:before="0" w:after="200" w:line="276" w:lineRule="auto"/>
        <w:ind w:left="0" w:firstLine="0"/>
        <w:rPr>
          <w:rFonts w:eastAsiaTheme="minorHAnsi"/>
          <w:i/>
          <w:sz w:val="24"/>
          <w:szCs w:val="24"/>
          <w:lang w:eastAsia="en-US"/>
        </w:rPr>
      </w:pPr>
      <w:r>
        <w:rPr>
          <w:rFonts w:eastAsiaTheme="minorHAnsi"/>
          <w:i/>
          <w:sz w:val="24"/>
          <w:szCs w:val="24"/>
          <w:lang w:eastAsia="en-US"/>
        </w:rPr>
        <w:t>10.08</w:t>
      </w:r>
      <w:r w:rsidRPr="005F23D3">
        <w:rPr>
          <w:rFonts w:eastAsiaTheme="minorHAnsi"/>
          <w:i/>
          <w:sz w:val="24"/>
          <w:szCs w:val="24"/>
          <w:lang w:eastAsia="en-US"/>
        </w:rPr>
        <w:t xml:space="preserve"> Security programs for RACAs whose designation has been </w:t>
      </w:r>
      <w:r>
        <w:rPr>
          <w:rFonts w:eastAsiaTheme="minorHAnsi"/>
          <w:i/>
          <w:sz w:val="24"/>
          <w:szCs w:val="24"/>
          <w:lang w:eastAsia="en-US"/>
        </w:rPr>
        <w:t>transitioned to accreditation as an AACA under regulation 10.07</w:t>
      </w:r>
    </w:p>
    <w:p w14:paraId="0EF26742" w14:textId="77777777" w:rsidR="0009797F" w:rsidRPr="00B345CC" w:rsidRDefault="0009797F" w:rsidP="0009797F">
      <w:pPr>
        <w:pStyle w:val="paragraph"/>
        <w:spacing w:before="0" w:after="200" w:line="276" w:lineRule="auto"/>
        <w:ind w:left="0" w:firstLine="0"/>
        <w:rPr>
          <w:rFonts w:eastAsiaTheme="minorHAnsi"/>
          <w:sz w:val="24"/>
          <w:szCs w:val="24"/>
          <w:lang w:eastAsia="en-US"/>
        </w:rPr>
      </w:pPr>
      <w:r>
        <w:rPr>
          <w:rFonts w:eastAsiaTheme="minorHAnsi"/>
          <w:sz w:val="24"/>
          <w:szCs w:val="24"/>
          <w:lang w:eastAsia="en-US"/>
        </w:rPr>
        <w:t xml:space="preserve">This regulation </w:t>
      </w:r>
      <w:r w:rsidRPr="00A54809">
        <w:rPr>
          <w:rFonts w:eastAsiaTheme="minorHAnsi"/>
          <w:sz w:val="24"/>
          <w:szCs w:val="24"/>
          <w:lang w:eastAsia="en-US"/>
        </w:rPr>
        <w:t>provides</w:t>
      </w:r>
      <w:r>
        <w:rPr>
          <w:rFonts w:eastAsiaTheme="minorHAnsi"/>
          <w:sz w:val="24"/>
          <w:szCs w:val="24"/>
          <w:lang w:eastAsia="en-US"/>
        </w:rPr>
        <w:t xml:space="preserve"> for transitioning the TSP </w:t>
      </w:r>
      <w:r w:rsidRPr="00B345CC">
        <w:rPr>
          <w:rFonts w:eastAsiaTheme="minorHAnsi"/>
          <w:sz w:val="24"/>
          <w:szCs w:val="24"/>
          <w:lang w:eastAsia="en-US"/>
        </w:rPr>
        <w:t>of</w:t>
      </w:r>
      <w:r>
        <w:rPr>
          <w:rFonts w:eastAsiaTheme="minorHAnsi"/>
          <w:sz w:val="24"/>
          <w:szCs w:val="24"/>
          <w:lang w:eastAsia="en-US"/>
        </w:rPr>
        <w:t xml:space="preserve"> a RACA whose designation is transitioned to an accreditation as an AACA under </w:t>
      </w:r>
      <w:r w:rsidRPr="00B345CC">
        <w:rPr>
          <w:rFonts w:eastAsiaTheme="minorHAnsi"/>
          <w:sz w:val="24"/>
          <w:szCs w:val="24"/>
          <w:lang w:eastAsia="en-US"/>
        </w:rPr>
        <w:t>regulation 10.0</w:t>
      </w:r>
      <w:r>
        <w:rPr>
          <w:rFonts w:eastAsiaTheme="minorHAnsi"/>
          <w:sz w:val="24"/>
          <w:szCs w:val="24"/>
          <w:lang w:eastAsia="en-US"/>
        </w:rPr>
        <w:t>7</w:t>
      </w:r>
      <w:r w:rsidRPr="00B345CC">
        <w:rPr>
          <w:rFonts w:eastAsiaTheme="minorHAnsi"/>
          <w:sz w:val="24"/>
          <w:szCs w:val="24"/>
          <w:lang w:eastAsia="en-US"/>
        </w:rPr>
        <w:t xml:space="preserve">. If a TSP was in effect on or after 1 November 2016, that previous TSP </w:t>
      </w:r>
      <w:r w:rsidRPr="00A54809">
        <w:rPr>
          <w:rFonts w:eastAsiaTheme="minorHAnsi"/>
          <w:sz w:val="24"/>
          <w:szCs w:val="24"/>
          <w:lang w:eastAsia="en-US"/>
        </w:rPr>
        <w:t>becomes</w:t>
      </w:r>
      <w:r w:rsidRPr="00B345CC">
        <w:rPr>
          <w:rFonts w:eastAsiaTheme="minorHAnsi"/>
          <w:sz w:val="24"/>
          <w:szCs w:val="24"/>
          <w:lang w:eastAsia="en-US"/>
        </w:rPr>
        <w:t xml:space="preserve"> the AACA security program provided by the Secretary under regulation 4.51F. Furthermore, the measures and procedures to be used for handling and treating suspect cargo under 2.41(5) of the </w:t>
      </w:r>
      <w:r w:rsidRPr="00A54809">
        <w:rPr>
          <w:rFonts w:eastAsiaTheme="minorHAnsi"/>
          <w:sz w:val="24"/>
          <w:szCs w:val="24"/>
          <w:lang w:eastAsia="en-US"/>
        </w:rPr>
        <w:t>regulations</w:t>
      </w:r>
      <w:r w:rsidRPr="00B345CC">
        <w:rPr>
          <w:rFonts w:eastAsiaTheme="minorHAnsi"/>
          <w:sz w:val="24"/>
          <w:szCs w:val="24"/>
          <w:lang w:eastAsia="en-US"/>
        </w:rPr>
        <w:t xml:space="preserve"> become measures and procedures for handling and treating high risk cargo under the amending Regulations. The intent of the changes to suspect cargo is to allow the previous TSPs to continue operating as AACA security programs, and for those references in the previous TSPs to suspect cargo </w:t>
      </w:r>
      <w:r>
        <w:rPr>
          <w:rFonts w:eastAsiaTheme="minorHAnsi"/>
          <w:sz w:val="24"/>
          <w:szCs w:val="24"/>
          <w:lang w:eastAsia="en-US"/>
        </w:rPr>
        <w:t xml:space="preserve">to </w:t>
      </w:r>
      <w:r w:rsidRPr="00B345CC">
        <w:rPr>
          <w:rFonts w:eastAsiaTheme="minorHAnsi"/>
          <w:sz w:val="24"/>
          <w:szCs w:val="24"/>
          <w:lang w:eastAsia="en-US"/>
        </w:rPr>
        <w:t xml:space="preserve">be treated as references to high risk cargo. </w:t>
      </w:r>
    </w:p>
    <w:p w14:paraId="047017D0" w14:textId="16BAFE02" w:rsidR="0009797F" w:rsidRDefault="0009797F" w:rsidP="0009797F">
      <w:pPr>
        <w:pStyle w:val="paragraph"/>
        <w:spacing w:before="0" w:after="200" w:line="276" w:lineRule="auto"/>
        <w:ind w:left="0" w:firstLine="0"/>
        <w:rPr>
          <w:rFonts w:eastAsiaTheme="minorHAnsi"/>
          <w:sz w:val="24"/>
          <w:szCs w:val="24"/>
          <w:lang w:eastAsia="en-US"/>
        </w:rPr>
      </w:pPr>
      <w:r w:rsidRPr="00B345CC">
        <w:rPr>
          <w:rFonts w:eastAsiaTheme="minorHAnsi"/>
          <w:sz w:val="24"/>
          <w:szCs w:val="24"/>
          <w:lang w:eastAsia="en-US"/>
        </w:rPr>
        <w:t>As the transition may create some obsolete or inconsistent references</w:t>
      </w:r>
      <w:r w:rsidR="00AC49A7">
        <w:rPr>
          <w:rFonts w:eastAsiaTheme="minorHAnsi"/>
          <w:sz w:val="24"/>
          <w:szCs w:val="24"/>
          <w:lang w:eastAsia="en-US"/>
        </w:rPr>
        <w:t xml:space="preserve"> in an AACA security program</w:t>
      </w:r>
      <w:r w:rsidRPr="00B345CC">
        <w:rPr>
          <w:rFonts w:eastAsiaTheme="minorHAnsi"/>
          <w:sz w:val="24"/>
          <w:szCs w:val="24"/>
          <w:lang w:eastAsia="en-US"/>
        </w:rPr>
        <w:t>, subregulation 10.0</w:t>
      </w:r>
      <w:r>
        <w:rPr>
          <w:rFonts w:eastAsiaTheme="minorHAnsi"/>
          <w:sz w:val="24"/>
          <w:szCs w:val="24"/>
          <w:lang w:eastAsia="en-US"/>
        </w:rPr>
        <w:t>8</w:t>
      </w:r>
      <w:r w:rsidRPr="00B345CC">
        <w:rPr>
          <w:rFonts w:eastAsiaTheme="minorHAnsi"/>
          <w:sz w:val="24"/>
          <w:szCs w:val="24"/>
          <w:lang w:eastAsia="en-US"/>
        </w:rPr>
        <w:t xml:space="preserve">(3) </w:t>
      </w:r>
      <w:r w:rsidRPr="00A54809">
        <w:rPr>
          <w:rFonts w:eastAsiaTheme="minorHAnsi"/>
          <w:sz w:val="24"/>
          <w:szCs w:val="24"/>
          <w:lang w:eastAsia="en-US"/>
        </w:rPr>
        <w:t>provides</w:t>
      </w:r>
      <w:r w:rsidRPr="00B345CC">
        <w:rPr>
          <w:rFonts w:eastAsiaTheme="minorHAnsi"/>
          <w:sz w:val="24"/>
          <w:szCs w:val="24"/>
          <w:lang w:eastAsia="en-US"/>
        </w:rPr>
        <w:t xml:space="preserve"> for the Secretary to also direct the newly transitioned AACA to vary the AACA security program (which is the previous TSP taken to be an AACA security program). Despite the existing framework of direction to vary under subregulation 4.51FD(3), the variation in this instance </w:t>
      </w:r>
      <w:r w:rsidRPr="00A54809">
        <w:rPr>
          <w:rFonts w:eastAsiaTheme="minorHAnsi"/>
          <w:sz w:val="24"/>
          <w:szCs w:val="24"/>
          <w:lang w:eastAsia="en-US"/>
        </w:rPr>
        <w:t>comes</w:t>
      </w:r>
      <w:r w:rsidRPr="00B345CC">
        <w:rPr>
          <w:rFonts w:eastAsiaTheme="minorHAnsi"/>
          <w:sz w:val="24"/>
          <w:szCs w:val="24"/>
          <w:lang w:eastAsia="en-US"/>
        </w:rPr>
        <w:t xml:space="preserve"> into force when the notice of variation is given to the AACA. This </w:t>
      </w:r>
      <w:r w:rsidRPr="00A54809">
        <w:rPr>
          <w:rFonts w:eastAsiaTheme="minorHAnsi"/>
          <w:sz w:val="24"/>
          <w:szCs w:val="24"/>
          <w:lang w:eastAsia="en-US"/>
        </w:rPr>
        <w:t>allows</w:t>
      </w:r>
      <w:r w:rsidRPr="00B345CC">
        <w:rPr>
          <w:rFonts w:eastAsiaTheme="minorHAnsi"/>
          <w:sz w:val="24"/>
          <w:szCs w:val="24"/>
          <w:lang w:eastAsia="en-US"/>
        </w:rPr>
        <w:t xml:space="preserve"> the variation to come into force the moment the Secretary issues the direction to vary, which </w:t>
      </w:r>
      <w:r w:rsidRPr="00A54809">
        <w:rPr>
          <w:rFonts w:eastAsiaTheme="minorHAnsi"/>
          <w:sz w:val="24"/>
          <w:szCs w:val="24"/>
          <w:lang w:eastAsia="en-US"/>
        </w:rPr>
        <w:t>provides for</w:t>
      </w:r>
      <w:r w:rsidRPr="00B345CC">
        <w:rPr>
          <w:rFonts w:eastAsiaTheme="minorHAnsi"/>
          <w:sz w:val="24"/>
          <w:szCs w:val="24"/>
          <w:lang w:eastAsia="en-US"/>
        </w:rPr>
        <w:t xml:space="preserve"> regulatory certainty that the variation is in place immediately upon the Secretary issuing the notice for direction to vary (regardless of whether the AACA has sent back the varied program). This mechanism </w:t>
      </w:r>
      <w:r w:rsidRPr="00A54809">
        <w:rPr>
          <w:rFonts w:eastAsiaTheme="minorHAnsi"/>
          <w:sz w:val="24"/>
          <w:szCs w:val="24"/>
          <w:lang w:eastAsia="en-US"/>
        </w:rPr>
        <w:t>is</w:t>
      </w:r>
      <w:r w:rsidRPr="00B345CC">
        <w:rPr>
          <w:rFonts w:eastAsiaTheme="minorHAnsi"/>
          <w:sz w:val="24"/>
          <w:szCs w:val="24"/>
          <w:lang w:eastAsia="en-US"/>
        </w:rPr>
        <w:t xml:space="preserve"> required during the transitional phase to enable the Secretary, if required, to efficiently transition RACAs to</w:t>
      </w:r>
      <w:r>
        <w:rPr>
          <w:rFonts w:eastAsiaTheme="minorHAnsi"/>
          <w:sz w:val="24"/>
          <w:szCs w:val="24"/>
          <w:lang w:eastAsia="en-US"/>
        </w:rPr>
        <w:t xml:space="preserve"> AACAs and provide them with a new AACA security program in a short amount of time. This </w:t>
      </w:r>
      <w:r w:rsidRPr="00A54809">
        <w:rPr>
          <w:rFonts w:eastAsiaTheme="minorHAnsi"/>
          <w:sz w:val="24"/>
          <w:szCs w:val="24"/>
          <w:lang w:eastAsia="en-US"/>
        </w:rPr>
        <w:t>is</w:t>
      </w:r>
      <w:r>
        <w:rPr>
          <w:rFonts w:eastAsiaTheme="minorHAnsi"/>
          <w:sz w:val="24"/>
          <w:szCs w:val="24"/>
          <w:lang w:eastAsia="en-US"/>
        </w:rPr>
        <w:t xml:space="preserve"> required to ensure that industry has sufficient time to prepare for new air cargo arrangements for cargo destined to the United States by 1 July 2017. </w:t>
      </w:r>
    </w:p>
    <w:p w14:paraId="5B4E28F4" w14:textId="7159EE69" w:rsidR="0009797F" w:rsidRDefault="0009797F" w:rsidP="0009797F">
      <w:pPr>
        <w:pStyle w:val="paragraph"/>
        <w:spacing w:before="0" w:after="200" w:line="276" w:lineRule="auto"/>
        <w:ind w:left="0" w:firstLine="0"/>
        <w:rPr>
          <w:rFonts w:eastAsiaTheme="minorHAnsi"/>
          <w:sz w:val="24"/>
          <w:szCs w:val="24"/>
          <w:lang w:eastAsia="en-US"/>
        </w:rPr>
      </w:pPr>
      <w:r>
        <w:rPr>
          <w:rFonts w:eastAsiaTheme="minorHAnsi"/>
          <w:sz w:val="24"/>
          <w:szCs w:val="24"/>
          <w:lang w:eastAsia="en-US"/>
        </w:rPr>
        <w:t xml:space="preserve">Under subregulation 10.08(6), if the AACA does not vary the program in accordance with the direction to vary under subregulation 10.08(3), the Secretary may immediately revoke the AACA’s accreditation as an AACA. For example, if the AACA does not respond within the set time period provided under subregulation 10.08(4), this </w:t>
      </w:r>
      <w:r w:rsidR="00E41C70">
        <w:rPr>
          <w:rFonts w:eastAsiaTheme="minorHAnsi"/>
          <w:sz w:val="24"/>
          <w:szCs w:val="24"/>
          <w:lang w:eastAsia="en-US"/>
        </w:rPr>
        <w:t>will</w:t>
      </w:r>
      <w:r>
        <w:rPr>
          <w:rFonts w:eastAsiaTheme="minorHAnsi"/>
          <w:sz w:val="24"/>
          <w:szCs w:val="24"/>
          <w:lang w:eastAsia="en-US"/>
        </w:rPr>
        <w:t xml:space="preserve"> mean that the AACA did not vary the security program in accordance with the direction given under subregulation 10.08(3) and the Secretary may immediately revoke the AACA’s accreditation.   </w:t>
      </w:r>
    </w:p>
    <w:p w14:paraId="608600CA" w14:textId="77777777" w:rsidR="0009797F" w:rsidRDefault="0009797F" w:rsidP="0009797F">
      <w:pPr>
        <w:pStyle w:val="paragraph"/>
        <w:spacing w:before="0" w:after="200" w:line="276" w:lineRule="auto"/>
        <w:ind w:left="0" w:firstLine="0"/>
        <w:rPr>
          <w:rFonts w:eastAsiaTheme="minorHAnsi"/>
          <w:sz w:val="24"/>
          <w:szCs w:val="24"/>
          <w:lang w:eastAsia="en-US"/>
        </w:rPr>
      </w:pPr>
      <w:r>
        <w:rPr>
          <w:rFonts w:eastAsiaTheme="minorHAnsi"/>
          <w:sz w:val="24"/>
          <w:szCs w:val="24"/>
          <w:lang w:eastAsia="en-US"/>
        </w:rPr>
        <w:t xml:space="preserve">To avoid doubt, the TSP that is transitioned to become an AACA security program </w:t>
      </w:r>
      <w:r w:rsidRPr="00A54809">
        <w:rPr>
          <w:rFonts w:eastAsiaTheme="minorHAnsi"/>
          <w:sz w:val="24"/>
          <w:szCs w:val="24"/>
          <w:lang w:eastAsia="en-US"/>
        </w:rPr>
        <w:t>remains</w:t>
      </w:r>
      <w:r>
        <w:rPr>
          <w:rFonts w:eastAsiaTheme="minorHAnsi"/>
          <w:sz w:val="24"/>
          <w:szCs w:val="24"/>
          <w:lang w:eastAsia="en-US"/>
        </w:rPr>
        <w:t xml:space="preserve"> in force for so long as the AACA is accredited as an AACA. </w:t>
      </w:r>
    </w:p>
    <w:p w14:paraId="6015A95F" w14:textId="77777777" w:rsidR="00B22520" w:rsidRDefault="00B22520">
      <w:pPr>
        <w:rPr>
          <w:rFonts w:ascii="Times New Roman" w:hAnsi="Times New Roman" w:cs="Times New Roman"/>
          <w:i/>
          <w:sz w:val="24"/>
          <w:szCs w:val="24"/>
        </w:rPr>
      </w:pPr>
      <w:r>
        <w:rPr>
          <w:i/>
          <w:sz w:val="24"/>
          <w:szCs w:val="24"/>
        </w:rPr>
        <w:br w:type="page"/>
      </w:r>
    </w:p>
    <w:p w14:paraId="0FD931A8" w14:textId="660EC7D8" w:rsidR="0009797F" w:rsidRPr="00B374A9" w:rsidRDefault="0009797F" w:rsidP="0009797F">
      <w:pPr>
        <w:pStyle w:val="paragraph"/>
        <w:spacing w:before="0" w:after="200" w:line="276" w:lineRule="auto"/>
        <w:ind w:left="0" w:firstLine="0"/>
        <w:rPr>
          <w:rFonts w:eastAsiaTheme="minorHAnsi"/>
          <w:i/>
          <w:sz w:val="24"/>
          <w:szCs w:val="24"/>
          <w:lang w:eastAsia="en-US"/>
        </w:rPr>
      </w:pPr>
      <w:r w:rsidRPr="00B374A9">
        <w:rPr>
          <w:rFonts w:eastAsiaTheme="minorHAnsi"/>
          <w:i/>
          <w:sz w:val="24"/>
          <w:szCs w:val="24"/>
          <w:lang w:eastAsia="en-US"/>
        </w:rPr>
        <w:t>10.09 Revocation of existing designation for RACAs who do not have a TSP in force immediately before 1 November 2016</w:t>
      </w:r>
    </w:p>
    <w:p w14:paraId="320A675D" w14:textId="77777777" w:rsidR="00326ED5" w:rsidRDefault="0009797F" w:rsidP="0009797F">
      <w:pPr>
        <w:pStyle w:val="paragraph"/>
        <w:spacing w:before="0" w:after="200" w:line="276" w:lineRule="auto"/>
        <w:ind w:left="0" w:firstLine="0"/>
        <w:rPr>
          <w:i/>
          <w:sz w:val="24"/>
          <w:szCs w:val="24"/>
        </w:rPr>
      </w:pPr>
      <w:r>
        <w:rPr>
          <w:rFonts w:eastAsiaTheme="minorHAnsi"/>
          <w:sz w:val="24"/>
          <w:szCs w:val="24"/>
          <w:lang w:eastAsia="en-US"/>
        </w:rPr>
        <w:t xml:space="preserve">This regulation clarifies that if a person was designated a RACA before 1 November 2016 and the TSP for the RACA was not in force, then the previous designation of the RACA is taken to have been revoked under regulation 4.44. This means that any RACA that has an expired TSP before 1 November 2016 has their designation revoked on 1 November 2016. </w:t>
      </w:r>
    </w:p>
    <w:p w14:paraId="738BE6BA" w14:textId="3E071DAE" w:rsidR="0009797F" w:rsidRPr="00326ED5" w:rsidRDefault="0009797F" w:rsidP="0009797F">
      <w:pPr>
        <w:pStyle w:val="paragraph"/>
        <w:spacing w:before="0" w:after="200" w:line="276" w:lineRule="auto"/>
        <w:ind w:left="0" w:firstLine="0"/>
        <w:rPr>
          <w:rFonts w:eastAsiaTheme="minorHAnsi"/>
          <w:sz w:val="24"/>
          <w:szCs w:val="24"/>
          <w:lang w:eastAsia="en-US"/>
        </w:rPr>
      </w:pPr>
      <w:r w:rsidRPr="00221AF6">
        <w:rPr>
          <w:rFonts w:eastAsiaTheme="minorHAnsi"/>
          <w:i/>
          <w:sz w:val="24"/>
          <w:szCs w:val="24"/>
          <w:lang w:eastAsia="en-US"/>
        </w:rPr>
        <w:t>10.10 Continuation of existing accreditation for AACAs</w:t>
      </w:r>
    </w:p>
    <w:p w14:paraId="591F7198" w14:textId="77777777" w:rsidR="0009797F" w:rsidRDefault="0009797F" w:rsidP="0009797F">
      <w:pPr>
        <w:pStyle w:val="paragraph"/>
        <w:spacing w:before="0" w:after="200" w:line="276" w:lineRule="auto"/>
        <w:ind w:left="0" w:firstLine="0"/>
        <w:rPr>
          <w:rFonts w:eastAsiaTheme="minorHAnsi"/>
          <w:sz w:val="24"/>
          <w:szCs w:val="24"/>
          <w:lang w:eastAsia="en-US"/>
        </w:rPr>
      </w:pPr>
      <w:r>
        <w:rPr>
          <w:rFonts w:eastAsiaTheme="minorHAnsi"/>
          <w:sz w:val="24"/>
          <w:szCs w:val="24"/>
          <w:lang w:eastAsia="en-US"/>
        </w:rPr>
        <w:t xml:space="preserve">This regulation </w:t>
      </w:r>
      <w:r w:rsidRPr="00A54809">
        <w:rPr>
          <w:rFonts w:eastAsiaTheme="minorHAnsi"/>
          <w:sz w:val="24"/>
          <w:szCs w:val="24"/>
          <w:lang w:eastAsia="en-US"/>
        </w:rPr>
        <w:t>provides</w:t>
      </w:r>
      <w:r>
        <w:rPr>
          <w:rFonts w:eastAsiaTheme="minorHAnsi"/>
          <w:sz w:val="24"/>
          <w:szCs w:val="24"/>
          <w:lang w:eastAsia="en-US"/>
        </w:rPr>
        <w:t xml:space="preserve"> for continuing the accreditation of AACAs that were AACAs before the RACA to AACA transition under regulation 10.07. If a person was an AACA before 1 November 2016 under the old regulations, their accreditation as an AACA </w:t>
      </w:r>
      <w:r w:rsidRPr="00A54809">
        <w:rPr>
          <w:rFonts w:eastAsiaTheme="minorHAnsi"/>
          <w:sz w:val="24"/>
          <w:szCs w:val="24"/>
          <w:lang w:eastAsia="en-US"/>
        </w:rPr>
        <w:t>will</w:t>
      </w:r>
      <w:r>
        <w:rPr>
          <w:rFonts w:eastAsiaTheme="minorHAnsi"/>
          <w:sz w:val="24"/>
          <w:szCs w:val="24"/>
          <w:lang w:eastAsia="en-US"/>
        </w:rPr>
        <w:t xml:space="preserve"> continue as if </w:t>
      </w:r>
      <w:r w:rsidRPr="00B345CC">
        <w:rPr>
          <w:rFonts w:eastAsiaTheme="minorHAnsi"/>
          <w:sz w:val="24"/>
          <w:szCs w:val="24"/>
          <w:lang w:eastAsia="en-US"/>
        </w:rPr>
        <w:t>they</w:t>
      </w:r>
      <w:r>
        <w:rPr>
          <w:rFonts w:eastAsiaTheme="minorHAnsi"/>
          <w:sz w:val="24"/>
          <w:szCs w:val="24"/>
          <w:lang w:eastAsia="en-US"/>
        </w:rPr>
        <w:t xml:space="preserve"> were accredited as an AACA under regulation 4.49. </w:t>
      </w:r>
    </w:p>
    <w:p w14:paraId="2655B028" w14:textId="77777777" w:rsidR="0009797F" w:rsidRDefault="0009797F" w:rsidP="0009797F">
      <w:pPr>
        <w:pStyle w:val="paragraph"/>
        <w:spacing w:before="0" w:after="200" w:line="276" w:lineRule="auto"/>
        <w:ind w:left="0" w:firstLine="0"/>
        <w:rPr>
          <w:rFonts w:eastAsiaTheme="minorHAnsi"/>
          <w:sz w:val="24"/>
          <w:szCs w:val="24"/>
          <w:lang w:eastAsia="en-US"/>
        </w:rPr>
      </w:pPr>
      <w:r>
        <w:rPr>
          <w:rFonts w:eastAsiaTheme="minorHAnsi"/>
          <w:sz w:val="24"/>
          <w:szCs w:val="24"/>
          <w:lang w:eastAsia="en-US"/>
        </w:rPr>
        <w:t xml:space="preserve">Under the </w:t>
      </w:r>
      <w:r w:rsidRPr="00A54809">
        <w:rPr>
          <w:rFonts w:eastAsiaTheme="minorHAnsi"/>
          <w:sz w:val="24"/>
          <w:szCs w:val="24"/>
          <w:lang w:eastAsia="en-US"/>
        </w:rPr>
        <w:t>old</w:t>
      </w:r>
      <w:r>
        <w:rPr>
          <w:rFonts w:eastAsiaTheme="minorHAnsi"/>
          <w:sz w:val="24"/>
          <w:szCs w:val="24"/>
          <w:lang w:eastAsia="en-US"/>
        </w:rPr>
        <w:t xml:space="preserve"> regulations, an AACA accreditation </w:t>
      </w:r>
      <w:r w:rsidRPr="00A54809">
        <w:rPr>
          <w:rFonts w:eastAsiaTheme="minorHAnsi"/>
          <w:sz w:val="24"/>
          <w:szCs w:val="24"/>
          <w:lang w:eastAsia="en-US"/>
        </w:rPr>
        <w:t>did</w:t>
      </w:r>
      <w:r>
        <w:rPr>
          <w:rFonts w:eastAsiaTheme="minorHAnsi"/>
          <w:sz w:val="24"/>
          <w:szCs w:val="24"/>
          <w:lang w:eastAsia="en-US"/>
        </w:rPr>
        <w:t xml:space="preserve"> not need to be renewed. Subregulation 10.10(3) </w:t>
      </w:r>
      <w:r w:rsidRPr="00A54809">
        <w:rPr>
          <w:rFonts w:eastAsiaTheme="minorHAnsi"/>
          <w:sz w:val="24"/>
          <w:szCs w:val="24"/>
          <w:lang w:eastAsia="en-US"/>
        </w:rPr>
        <w:t>provides</w:t>
      </w:r>
      <w:r>
        <w:rPr>
          <w:rFonts w:eastAsiaTheme="minorHAnsi"/>
          <w:sz w:val="24"/>
          <w:szCs w:val="24"/>
          <w:lang w:eastAsia="en-US"/>
        </w:rPr>
        <w:t xml:space="preserve"> that the Secretary </w:t>
      </w:r>
      <w:r w:rsidRPr="00A54809">
        <w:rPr>
          <w:rFonts w:eastAsiaTheme="minorHAnsi"/>
          <w:sz w:val="24"/>
          <w:szCs w:val="24"/>
          <w:lang w:eastAsia="en-US"/>
        </w:rPr>
        <w:t>will</w:t>
      </w:r>
      <w:r>
        <w:rPr>
          <w:rFonts w:eastAsiaTheme="minorHAnsi"/>
          <w:sz w:val="24"/>
          <w:szCs w:val="24"/>
          <w:lang w:eastAsia="en-US"/>
        </w:rPr>
        <w:t xml:space="preserve"> need to set out the duration period of the accreditation by written notice by 30 June 2017. For example, an AACA under the previous regulations </w:t>
      </w:r>
      <w:r w:rsidRPr="00A54809">
        <w:rPr>
          <w:rFonts w:eastAsiaTheme="minorHAnsi"/>
          <w:sz w:val="24"/>
          <w:szCs w:val="24"/>
          <w:lang w:eastAsia="en-US"/>
        </w:rPr>
        <w:t>will</w:t>
      </w:r>
      <w:r>
        <w:rPr>
          <w:rFonts w:eastAsiaTheme="minorHAnsi"/>
          <w:sz w:val="24"/>
          <w:szCs w:val="24"/>
          <w:lang w:eastAsia="en-US"/>
        </w:rPr>
        <w:t xml:space="preserve"> continue to be accredited as an AACA after 1 November 2016, and the Secretary may issue a written notice to that AACA on 30 May 2017 to set out that the accreditation of that AACA lasts until, for example, 30 May 2018. </w:t>
      </w:r>
    </w:p>
    <w:p w14:paraId="4053C380" w14:textId="77777777" w:rsidR="0009797F" w:rsidRPr="00221AF6" w:rsidRDefault="0009797F" w:rsidP="0009797F">
      <w:pPr>
        <w:pStyle w:val="paragraph"/>
        <w:spacing w:before="0" w:after="200" w:line="276" w:lineRule="auto"/>
        <w:ind w:left="0" w:firstLine="0"/>
        <w:rPr>
          <w:rFonts w:eastAsiaTheme="minorHAnsi"/>
          <w:i/>
          <w:sz w:val="24"/>
          <w:szCs w:val="24"/>
          <w:lang w:eastAsia="en-US"/>
        </w:rPr>
      </w:pPr>
      <w:r w:rsidRPr="00221AF6">
        <w:rPr>
          <w:rFonts w:eastAsiaTheme="minorHAnsi"/>
          <w:i/>
          <w:sz w:val="24"/>
          <w:szCs w:val="24"/>
          <w:lang w:eastAsia="en-US"/>
        </w:rPr>
        <w:t>10.11 Security programs for AACAs whose accreditation has been continued under regulation 10.10</w:t>
      </w:r>
    </w:p>
    <w:p w14:paraId="687FDE96" w14:textId="77777777" w:rsidR="0009797F" w:rsidRPr="00663A89" w:rsidRDefault="0009797F" w:rsidP="0009797F">
      <w:pPr>
        <w:pStyle w:val="paragraph"/>
        <w:spacing w:before="0" w:after="200" w:line="276" w:lineRule="auto"/>
        <w:ind w:left="0" w:firstLine="0"/>
        <w:rPr>
          <w:rFonts w:eastAsiaTheme="minorHAnsi"/>
          <w:sz w:val="24"/>
          <w:szCs w:val="24"/>
          <w:lang w:eastAsia="en-US"/>
        </w:rPr>
      </w:pPr>
      <w:r>
        <w:rPr>
          <w:rFonts w:eastAsiaTheme="minorHAnsi"/>
          <w:sz w:val="24"/>
          <w:szCs w:val="24"/>
          <w:lang w:eastAsia="en-US"/>
        </w:rPr>
        <w:t xml:space="preserve">Under this regulation, the Secretary </w:t>
      </w:r>
      <w:r w:rsidRPr="00A54809">
        <w:rPr>
          <w:rFonts w:eastAsiaTheme="minorHAnsi"/>
          <w:sz w:val="24"/>
          <w:szCs w:val="24"/>
          <w:lang w:eastAsia="en-US"/>
        </w:rPr>
        <w:t>must</w:t>
      </w:r>
      <w:r>
        <w:rPr>
          <w:rFonts w:eastAsiaTheme="minorHAnsi"/>
          <w:sz w:val="24"/>
          <w:szCs w:val="24"/>
          <w:lang w:eastAsia="en-US"/>
        </w:rPr>
        <w:t xml:space="preserve"> provide a new AACA security program under regulation 4.51F for AACAs that have continued their accreditation. This </w:t>
      </w:r>
      <w:r w:rsidRPr="00A54809">
        <w:rPr>
          <w:rFonts w:eastAsiaTheme="minorHAnsi"/>
          <w:sz w:val="24"/>
          <w:szCs w:val="24"/>
          <w:lang w:eastAsia="en-US"/>
        </w:rPr>
        <w:t>ensures</w:t>
      </w:r>
      <w:r>
        <w:rPr>
          <w:rFonts w:eastAsiaTheme="minorHAnsi"/>
          <w:sz w:val="24"/>
          <w:szCs w:val="24"/>
          <w:lang w:eastAsia="en-US"/>
        </w:rPr>
        <w:t xml:space="preserve"> that AACAs </w:t>
      </w:r>
      <w:r w:rsidRPr="00A54809">
        <w:rPr>
          <w:rFonts w:eastAsiaTheme="minorHAnsi"/>
          <w:sz w:val="24"/>
          <w:szCs w:val="24"/>
          <w:lang w:eastAsia="en-US"/>
        </w:rPr>
        <w:t>will</w:t>
      </w:r>
      <w:r>
        <w:rPr>
          <w:rFonts w:eastAsiaTheme="minorHAnsi"/>
          <w:sz w:val="24"/>
          <w:szCs w:val="24"/>
          <w:lang w:eastAsia="en-US"/>
        </w:rPr>
        <w:t xml:space="preserve"> receive an updated security program that takes into account the new regulatory arrangements. The Secretary </w:t>
      </w:r>
      <w:r w:rsidRPr="00A54809">
        <w:rPr>
          <w:rFonts w:eastAsiaTheme="minorHAnsi"/>
          <w:sz w:val="24"/>
          <w:szCs w:val="24"/>
          <w:lang w:eastAsia="en-US"/>
        </w:rPr>
        <w:t>must</w:t>
      </w:r>
      <w:r>
        <w:rPr>
          <w:rFonts w:eastAsiaTheme="minorHAnsi"/>
          <w:sz w:val="24"/>
          <w:szCs w:val="24"/>
          <w:lang w:eastAsia="en-US"/>
        </w:rPr>
        <w:t xml:space="preserve"> provide this new program by 15 November 2016. </w:t>
      </w:r>
    </w:p>
    <w:p w14:paraId="0C8B1F93" w14:textId="77777777" w:rsidR="0009797F" w:rsidRDefault="0009797F" w:rsidP="0009797F">
      <w:pPr>
        <w:pStyle w:val="paragraph"/>
        <w:spacing w:before="0" w:after="200" w:line="276" w:lineRule="auto"/>
        <w:ind w:left="0" w:firstLine="0"/>
        <w:rPr>
          <w:rFonts w:eastAsiaTheme="minorHAnsi"/>
          <w:i/>
          <w:sz w:val="24"/>
          <w:szCs w:val="24"/>
          <w:lang w:eastAsia="en-US"/>
        </w:rPr>
      </w:pPr>
      <w:r w:rsidRPr="00690F2B">
        <w:rPr>
          <w:rFonts w:eastAsiaTheme="minorHAnsi"/>
          <w:i/>
          <w:sz w:val="24"/>
          <w:szCs w:val="24"/>
          <w:lang w:eastAsia="en-US"/>
        </w:rPr>
        <w:t>10.12 Application of offence of loading cargo without security declaration</w:t>
      </w:r>
    </w:p>
    <w:p w14:paraId="50470046" w14:textId="4DC4BFEB" w:rsidR="0009797F" w:rsidRDefault="0009797F" w:rsidP="0009797F">
      <w:pPr>
        <w:pStyle w:val="paragraph"/>
        <w:spacing w:before="0" w:after="200" w:line="276" w:lineRule="auto"/>
        <w:ind w:left="0" w:firstLine="0"/>
        <w:rPr>
          <w:rFonts w:eastAsiaTheme="minorHAnsi"/>
          <w:sz w:val="24"/>
          <w:szCs w:val="24"/>
          <w:lang w:eastAsia="en-US"/>
        </w:rPr>
      </w:pPr>
      <w:r>
        <w:rPr>
          <w:rFonts w:eastAsiaTheme="minorHAnsi"/>
          <w:sz w:val="24"/>
          <w:szCs w:val="24"/>
          <w:lang w:eastAsia="en-US"/>
        </w:rPr>
        <w:t xml:space="preserve">This regulation </w:t>
      </w:r>
      <w:r w:rsidRPr="00A54809">
        <w:rPr>
          <w:rFonts w:eastAsiaTheme="minorHAnsi"/>
          <w:sz w:val="24"/>
          <w:szCs w:val="24"/>
          <w:lang w:eastAsia="en-US"/>
        </w:rPr>
        <w:t>governs</w:t>
      </w:r>
      <w:r>
        <w:rPr>
          <w:rFonts w:eastAsiaTheme="minorHAnsi"/>
          <w:sz w:val="24"/>
          <w:szCs w:val="24"/>
          <w:lang w:eastAsia="en-US"/>
        </w:rPr>
        <w:t xml:space="preserve"> the offence of loading cargo onto a prescribed aircraft without a security declaration. Regulation 4.41</w:t>
      </w:r>
      <w:r w:rsidR="00F02426">
        <w:rPr>
          <w:rFonts w:eastAsiaTheme="minorHAnsi"/>
          <w:sz w:val="24"/>
          <w:szCs w:val="24"/>
          <w:lang w:eastAsia="en-US"/>
        </w:rPr>
        <w:t>G</w:t>
      </w:r>
      <w:r>
        <w:rPr>
          <w:rFonts w:eastAsiaTheme="minorHAnsi"/>
          <w:sz w:val="24"/>
          <w:szCs w:val="24"/>
          <w:lang w:eastAsia="en-US"/>
        </w:rPr>
        <w:t xml:space="preserve"> </w:t>
      </w:r>
      <w:r w:rsidRPr="00A54809">
        <w:rPr>
          <w:rFonts w:eastAsiaTheme="minorHAnsi"/>
          <w:sz w:val="24"/>
          <w:szCs w:val="24"/>
          <w:lang w:eastAsia="en-US"/>
        </w:rPr>
        <w:t>applies</w:t>
      </w:r>
      <w:r>
        <w:rPr>
          <w:rFonts w:eastAsiaTheme="minorHAnsi"/>
          <w:sz w:val="24"/>
          <w:szCs w:val="24"/>
          <w:lang w:eastAsia="en-US"/>
        </w:rPr>
        <w:t xml:space="preserve"> to cargo that is loaded onto a prescribed aircraft on or after 1 November 2016, whether or not a security declaration was made before that day. </w:t>
      </w:r>
    </w:p>
    <w:p w14:paraId="4EE26E45" w14:textId="77777777" w:rsidR="0009797F" w:rsidRPr="00690F2B" w:rsidRDefault="0009797F" w:rsidP="0009797F">
      <w:pPr>
        <w:pStyle w:val="paragraph"/>
        <w:spacing w:before="0" w:after="200" w:line="276" w:lineRule="auto"/>
        <w:ind w:left="0" w:firstLine="0"/>
        <w:rPr>
          <w:rFonts w:eastAsiaTheme="minorHAnsi"/>
          <w:i/>
          <w:sz w:val="24"/>
          <w:szCs w:val="24"/>
          <w:lang w:eastAsia="en-US"/>
        </w:rPr>
      </w:pPr>
      <w:r w:rsidRPr="00690F2B">
        <w:rPr>
          <w:rFonts w:eastAsiaTheme="minorHAnsi"/>
          <w:i/>
          <w:sz w:val="24"/>
          <w:szCs w:val="24"/>
          <w:lang w:eastAsia="en-US"/>
        </w:rPr>
        <w:t xml:space="preserve">10.13 Notices issued under regulation 4.41J </w:t>
      </w:r>
    </w:p>
    <w:p w14:paraId="5FAD3C09" w14:textId="77777777" w:rsidR="0009797F" w:rsidRDefault="0009797F" w:rsidP="0009797F">
      <w:pPr>
        <w:pStyle w:val="paragraph"/>
        <w:spacing w:before="0" w:after="200" w:line="276" w:lineRule="auto"/>
        <w:ind w:left="0" w:firstLine="0"/>
        <w:rPr>
          <w:rFonts w:eastAsiaTheme="minorHAnsi"/>
          <w:sz w:val="24"/>
          <w:szCs w:val="24"/>
          <w:lang w:eastAsia="en-US"/>
        </w:rPr>
      </w:pPr>
      <w:r>
        <w:rPr>
          <w:rFonts w:eastAsiaTheme="minorHAnsi"/>
          <w:sz w:val="24"/>
          <w:szCs w:val="24"/>
          <w:lang w:eastAsia="en-US"/>
        </w:rPr>
        <w:t xml:space="preserve">This regulation </w:t>
      </w:r>
      <w:r w:rsidRPr="00A54809">
        <w:rPr>
          <w:rFonts w:eastAsiaTheme="minorHAnsi"/>
          <w:sz w:val="24"/>
          <w:szCs w:val="24"/>
          <w:lang w:eastAsia="en-US"/>
        </w:rPr>
        <w:t>transitions</w:t>
      </w:r>
      <w:r>
        <w:rPr>
          <w:rFonts w:eastAsiaTheme="minorHAnsi"/>
          <w:sz w:val="24"/>
          <w:szCs w:val="24"/>
          <w:lang w:eastAsia="en-US"/>
        </w:rPr>
        <w:t xml:space="preserve"> notices that have been issued under the </w:t>
      </w:r>
      <w:r w:rsidRPr="00A54809">
        <w:rPr>
          <w:rFonts w:eastAsiaTheme="minorHAnsi"/>
          <w:sz w:val="24"/>
          <w:szCs w:val="24"/>
          <w:lang w:eastAsia="en-US"/>
        </w:rPr>
        <w:t>old</w:t>
      </w:r>
      <w:r>
        <w:rPr>
          <w:rFonts w:eastAsiaTheme="minorHAnsi"/>
          <w:sz w:val="24"/>
          <w:szCs w:val="24"/>
          <w:lang w:eastAsia="en-US"/>
        </w:rPr>
        <w:t xml:space="preserve"> regulation 4.41J into either a 4.41J notice or a 4.41JA notice of the amending Regulation. This </w:t>
      </w:r>
      <w:r w:rsidRPr="00A54809">
        <w:rPr>
          <w:rFonts w:eastAsiaTheme="minorHAnsi"/>
          <w:sz w:val="24"/>
          <w:szCs w:val="24"/>
          <w:lang w:eastAsia="en-US"/>
        </w:rPr>
        <w:t>enables</w:t>
      </w:r>
      <w:r>
        <w:rPr>
          <w:rFonts w:eastAsiaTheme="minorHAnsi"/>
          <w:sz w:val="24"/>
          <w:szCs w:val="24"/>
          <w:lang w:eastAsia="en-US"/>
        </w:rPr>
        <w:t xml:space="preserve"> notices that have been issued before 1 November 2016 to still be valid under the amending Regulation. Depending on the nature of the notice issued, it may be dealt with either as a notice under 4.41J or as a notice under 4.41JA. For example, if the notice issued under the old regulation 4.41J had enhanced examination requirements, it may be dealt with as a 4.41JA notice after 1 November 2016. However, these transitional notices </w:t>
      </w:r>
      <w:r w:rsidRPr="00A54809">
        <w:rPr>
          <w:rFonts w:eastAsiaTheme="minorHAnsi"/>
          <w:sz w:val="24"/>
          <w:szCs w:val="24"/>
          <w:lang w:eastAsia="en-US"/>
        </w:rPr>
        <w:t>will</w:t>
      </w:r>
      <w:r>
        <w:rPr>
          <w:rFonts w:eastAsiaTheme="minorHAnsi"/>
          <w:sz w:val="24"/>
          <w:szCs w:val="24"/>
          <w:lang w:eastAsia="en-US"/>
        </w:rPr>
        <w:t xml:space="preserve"> only have effect until 30 June 2017. </w:t>
      </w:r>
    </w:p>
    <w:p w14:paraId="046225AA" w14:textId="77777777" w:rsidR="00B22520" w:rsidRDefault="00B22520">
      <w:pPr>
        <w:rPr>
          <w:rFonts w:ascii="Times New Roman" w:hAnsi="Times New Roman" w:cs="Times New Roman"/>
          <w:i/>
          <w:sz w:val="24"/>
          <w:szCs w:val="24"/>
        </w:rPr>
      </w:pPr>
      <w:r>
        <w:rPr>
          <w:i/>
          <w:sz w:val="24"/>
          <w:szCs w:val="24"/>
        </w:rPr>
        <w:br w:type="page"/>
      </w:r>
    </w:p>
    <w:p w14:paraId="13E4FF7C" w14:textId="54DEDA1B" w:rsidR="0009797F" w:rsidRPr="009B42C4" w:rsidRDefault="0009797F" w:rsidP="0009797F">
      <w:pPr>
        <w:pStyle w:val="paragraph"/>
        <w:spacing w:before="0" w:after="200" w:line="276" w:lineRule="auto"/>
        <w:ind w:left="0" w:firstLine="0"/>
        <w:rPr>
          <w:rFonts w:eastAsiaTheme="minorHAnsi"/>
          <w:i/>
          <w:sz w:val="24"/>
          <w:szCs w:val="24"/>
          <w:lang w:eastAsia="en-US"/>
        </w:rPr>
      </w:pPr>
      <w:r w:rsidRPr="009B42C4">
        <w:rPr>
          <w:rFonts w:eastAsiaTheme="minorHAnsi"/>
          <w:i/>
          <w:sz w:val="24"/>
          <w:szCs w:val="24"/>
          <w:lang w:eastAsia="en-US"/>
        </w:rPr>
        <w:t>10.14 High risk cargo</w:t>
      </w:r>
    </w:p>
    <w:p w14:paraId="532A0632" w14:textId="77777777" w:rsidR="0009797F" w:rsidRDefault="0009797F" w:rsidP="0009797F">
      <w:pPr>
        <w:pStyle w:val="paragraph"/>
        <w:spacing w:before="0" w:after="200" w:line="276" w:lineRule="auto"/>
        <w:ind w:left="0" w:firstLine="0"/>
        <w:rPr>
          <w:rFonts w:eastAsiaTheme="minorHAnsi"/>
          <w:sz w:val="24"/>
          <w:szCs w:val="24"/>
          <w:lang w:eastAsia="en-US"/>
        </w:rPr>
      </w:pPr>
      <w:r>
        <w:rPr>
          <w:rFonts w:eastAsiaTheme="minorHAnsi"/>
          <w:sz w:val="24"/>
          <w:szCs w:val="24"/>
          <w:lang w:eastAsia="en-US"/>
        </w:rPr>
        <w:t xml:space="preserve">This regulation </w:t>
      </w:r>
      <w:r w:rsidRPr="00A54809">
        <w:rPr>
          <w:rFonts w:eastAsiaTheme="minorHAnsi"/>
          <w:sz w:val="24"/>
          <w:szCs w:val="24"/>
          <w:lang w:eastAsia="en-US"/>
        </w:rPr>
        <w:t>gives</w:t>
      </w:r>
      <w:r>
        <w:rPr>
          <w:rFonts w:eastAsiaTheme="minorHAnsi"/>
          <w:sz w:val="24"/>
          <w:szCs w:val="24"/>
          <w:lang w:eastAsia="en-US"/>
        </w:rPr>
        <w:t xml:space="preserve"> </w:t>
      </w:r>
      <w:r w:rsidRPr="00B345CC">
        <w:rPr>
          <w:rFonts w:eastAsiaTheme="minorHAnsi"/>
          <w:sz w:val="24"/>
          <w:szCs w:val="24"/>
          <w:lang w:eastAsia="en-US"/>
        </w:rPr>
        <w:t xml:space="preserve">effect to </w:t>
      </w:r>
      <w:r>
        <w:rPr>
          <w:rFonts w:eastAsiaTheme="minorHAnsi"/>
          <w:sz w:val="24"/>
          <w:szCs w:val="24"/>
          <w:lang w:eastAsia="en-US"/>
        </w:rPr>
        <w:t>applying</w:t>
      </w:r>
      <w:r w:rsidRPr="00B345CC">
        <w:rPr>
          <w:rFonts w:eastAsiaTheme="minorHAnsi"/>
          <w:sz w:val="24"/>
          <w:szCs w:val="24"/>
          <w:lang w:eastAsia="en-US"/>
        </w:rPr>
        <w:t xml:space="preserve"> high risk cargo references to TSPs prepared or varied for operators of a prescribed air service on or after 1 November 2016.</w:t>
      </w:r>
      <w:r>
        <w:rPr>
          <w:rFonts w:eastAsiaTheme="minorHAnsi"/>
          <w:sz w:val="24"/>
          <w:szCs w:val="24"/>
          <w:lang w:eastAsia="en-US"/>
        </w:rPr>
        <w:t xml:space="preserve"> </w:t>
      </w:r>
    </w:p>
    <w:p w14:paraId="0E3C9751" w14:textId="77777777" w:rsidR="0009797F" w:rsidRDefault="0009797F" w:rsidP="0009797F">
      <w:pPr>
        <w:jc w:val="both"/>
        <w:rPr>
          <w:rFonts w:ascii="Times New Roman" w:hAnsi="Times New Roman" w:cs="Times New Roman"/>
          <w:b/>
          <w:sz w:val="24"/>
          <w:szCs w:val="24"/>
          <w:u w:val="single"/>
        </w:rPr>
      </w:pPr>
      <w:r>
        <w:rPr>
          <w:rFonts w:ascii="Times New Roman" w:hAnsi="Times New Roman" w:cs="Times New Roman"/>
          <w:b/>
          <w:sz w:val="24"/>
          <w:szCs w:val="24"/>
          <w:u w:val="single"/>
        </w:rPr>
        <w:t>Schedule 2</w:t>
      </w:r>
      <w:r w:rsidRPr="008F4358">
        <w:rPr>
          <w:rFonts w:ascii="Times New Roman" w:hAnsi="Times New Roman" w:cs="Times New Roman"/>
          <w:b/>
          <w:sz w:val="24"/>
          <w:szCs w:val="24"/>
          <w:u w:val="single"/>
        </w:rPr>
        <w:t>—</w:t>
      </w:r>
      <w:r w:rsidRPr="00160E4A">
        <w:rPr>
          <w:rFonts w:ascii="Times New Roman" w:hAnsi="Times New Roman" w:cs="Times New Roman"/>
          <w:b/>
          <w:sz w:val="24"/>
          <w:szCs w:val="24"/>
          <w:u w:val="single"/>
        </w:rPr>
        <w:t xml:space="preserve">Amendments commencing 1 </w:t>
      </w:r>
      <w:r>
        <w:rPr>
          <w:rFonts w:ascii="Times New Roman" w:hAnsi="Times New Roman" w:cs="Times New Roman"/>
          <w:b/>
          <w:sz w:val="24"/>
          <w:szCs w:val="24"/>
          <w:u w:val="single"/>
        </w:rPr>
        <w:t>July 2017</w:t>
      </w:r>
    </w:p>
    <w:p w14:paraId="4585A829" w14:textId="77777777" w:rsidR="0009797F" w:rsidRDefault="0009797F" w:rsidP="0009797F">
      <w:pPr>
        <w:jc w:val="both"/>
        <w:rPr>
          <w:rFonts w:ascii="Times New Roman" w:hAnsi="Times New Roman" w:cs="Times New Roman"/>
          <w:b/>
          <w:sz w:val="24"/>
          <w:szCs w:val="24"/>
        </w:rPr>
      </w:pPr>
      <w:r>
        <w:rPr>
          <w:rFonts w:ascii="Times New Roman" w:hAnsi="Times New Roman" w:cs="Times New Roman"/>
          <w:b/>
          <w:sz w:val="24"/>
          <w:szCs w:val="24"/>
        </w:rPr>
        <w:t>Part 1</w:t>
      </w:r>
      <w:r w:rsidRPr="008F4358">
        <w:rPr>
          <w:rFonts w:ascii="Times New Roman" w:hAnsi="Times New Roman" w:cs="Times New Roman"/>
          <w:b/>
          <w:sz w:val="24"/>
          <w:szCs w:val="24"/>
        </w:rPr>
        <w:t>—</w:t>
      </w:r>
      <w:r>
        <w:rPr>
          <w:rFonts w:ascii="Times New Roman" w:hAnsi="Times New Roman" w:cs="Times New Roman"/>
          <w:b/>
          <w:sz w:val="24"/>
          <w:szCs w:val="24"/>
        </w:rPr>
        <w:t>Amendments</w:t>
      </w:r>
    </w:p>
    <w:p w14:paraId="33910D67" w14:textId="77777777" w:rsidR="0009797F" w:rsidRPr="006C63EB" w:rsidRDefault="0009797F" w:rsidP="0009797F">
      <w:pPr>
        <w:jc w:val="both"/>
        <w:rPr>
          <w:rFonts w:ascii="Times New Roman" w:hAnsi="Times New Roman" w:cs="Times New Roman"/>
          <w:b/>
          <w:sz w:val="24"/>
          <w:szCs w:val="24"/>
        </w:rPr>
      </w:pPr>
      <w:r w:rsidRPr="006C63EB">
        <w:rPr>
          <w:rFonts w:ascii="Times New Roman" w:hAnsi="Times New Roman" w:cs="Times New Roman"/>
          <w:b/>
          <w:sz w:val="24"/>
          <w:szCs w:val="24"/>
        </w:rPr>
        <w:t xml:space="preserve">Item [1] </w:t>
      </w:r>
      <w:r w:rsidRPr="00643078">
        <w:rPr>
          <w:rFonts w:ascii="Times New Roman" w:hAnsi="Times New Roman" w:cs="Times New Roman"/>
          <w:b/>
          <w:sz w:val="24"/>
          <w:szCs w:val="24"/>
        </w:rPr>
        <w:t xml:space="preserve">– </w:t>
      </w:r>
      <w:r w:rsidRPr="006C63EB">
        <w:rPr>
          <w:rFonts w:ascii="Times New Roman" w:hAnsi="Times New Roman" w:cs="Times New Roman"/>
          <w:b/>
          <w:sz w:val="24"/>
          <w:szCs w:val="24"/>
        </w:rPr>
        <w:t>Regulation 1.03</w:t>
      </w:r>
    </w:p>
    <w:p w14:paraId="5EBC0075" w14:textId="77777777" w:rsidR="0009797F" w:rsidRDefault="0009797F" w:rsidP="0009797F">
      <w:pPr>
        <w:jc w:val="both"/>
        <w:rPr>
          <w:rFonts w:ascii="Times New Roman" w:hAnsi="Times New Roman" w:cs="Times New Roman"/>
          <w:sz w:val="24"/>
          <w:szCs w:val="24"/>
        </w:rPr>
      </w:pPr>
      <w:r>
        <w:rPr>
          <w:rFonts w:ascii="Times New Roman" w:hAnsi="Times New Roman" w:cs="Times New Roman"/>
          <w:sz w:val="24"/>
          <w:szCs w:val="24"/>
        </w:rPr>
        <w:t xml:space="preserve">This regulation </w:t>
      </w:r>
      <w:r w:rsidRPr="00A54809">
        <w:rPr>
          <w:rFonts w:ascii="Times New Roman" w:hAnsi="Times New Roman" w:cs="Times New Roman"/>
          <w:sz w:val="24"/>
          <w:szCs w:val="24"/>
        </w:rPr>
        <w:t>inserts</w:t>
      </w:r>
      <w:r>
        <w:rPr>
          <w:rFonts w:ascii="Times New Roman" w:hAnsi="Times New Roman" w:cs="Times New Roman"/>
          <w:sz w:val="24"/>
          <w:szCs w:val="24"/>
        </w:rPr>
        <w:t xml:space="preserve"> two new definitions. These </w:t>
      </w:r>
      <w:r w:rsidRPr="00A54809">
        <w:rPr>
          <w:rFonts w:ascii="Times New Roman" w:hAnsi="Times New Roman" w:cs="Times New Roman"/>
          <w:sz w:val="24"/>
          <w:szCs w:val="24"/>
        </w:rPr>
        <w:t>are</w:t>
      </w:r>
      <w:r>
        <w:rPr>
          <w:rFonts w:ascii="Times New Roman" w:hAnsi="Times New Roman" w:cs="Times New Roman"/>
          <w:sz w:val="24"/>
          <w:szCs w:val="24"/>
        </w:rPr>
        <w:t xml:space="preserve"> category 1 and category 2 destinations. In order to meet United States TSA requirements, category 1 destination </w:t>
      </w:r>
      <w:r w:rsidRPr="00A54809">
        <w:rPr>
          <w:rFonts w:ascii="Times New Roman" w:hAnsi="Times New Roman" w:cs="Times New Roman"/>
          <w:sz w:val="24"/>
          <w:szCs w:val="24"/>
        </w:rPr>
        <w:t>is</w:t>
      </w:r>
      <w:r>
        <w:rPr>
          <w:rFonts w:ascii="Times New Roman" w:hAnsi="Times New Roman" w:cs="Times New Roman"/>
          <w:sz w:val="24"/>
          <w:szCs w:val="24"/>
        </w:rPr>
        <w:t xml:space="preserve"> prescribed under the amending Regulation as a destination within the United States of America. Category 2 destination </w:t>
      </w:r>
      <w:r w:rsidRPr="00A54809">
        <w:rPr>
          <w:rFonts w:ascii="Times New Roman" w:hAnsi="Times New Roman" w:cs="Times New Roman"/>
          <w:sz w:val="24"/>
          <w:szCs w:val="24"/>
        </w:rPr>
        <w:t>means</w:t>
      </w:r>
      <w:r>
        <w:rPr>
          <w:rFonts w:ascii="Times New Roman" w:hAnsi="Times New Roman" w:cs="Times New Roman"/>
          <w:sz w:val="24"/>
          <w:szCs w:val="24"/>
        </w:rPr>
        <w:t xml:space="preserve"> a destination other than a category 1 destination. </w:t>
      </w:r>
      <w:r w:rsidRPr="00A54809">
        <w:rPr>
          <w:rFonts w:ascii="Times New Roman" w:hAnsi="Times New Roman" w:cs="Times New Roman"/>
          <w:sz w:val="24"/>
          <w:szCs w:val="24"/>
        </w:rPr>
        <w:t>Currently</w:t>
      </w:r>
      <w:r>
        <w:rPr>
          <w:rFonts w:ascii="Times New Roman" w:hAnsi="Times New Roman" w:cs="Times New Roman"/>
          <w:sz w:val="24"/>
          <w:szCs w:val="24"/>
        </w:rPr>
        <w:t xml:space="preserve">, the only country in category 1 </w:t>
      </w:r>
      <w:r w:rsidRPr="00A54809">
        <w:rPr>
          <w:rFonts w:ascii="Times New Roman" w:hAnsi="Times New Roman" w:cs="Times New Roman"/>
          <w:sz w:val="24"/>
          <w:szCs w:val="24"/>
        </w:rPr>
        <w:t>is</w:t>
      </w:r>
      <w:r>
        <w:rPr>
          <w:rFonts w:ascii="Times New Roman" w:hAnsi="Times New Roman" w:cs="Times New Roman"/>
          <w:sz w:val="24"/>
          <w:szCs w:val="24"/>
        </w:rPr>
        <w:t xml:space="preserve"> the United States of America.  </w:t>
      </w:r>
    </w:p>
    <w:p w14:paraId="6D6A72C0" w14:textId="77777777" w:rsidR="0009797F" w:rsidRPr="00E12D84" w:rsidRDefault="0009797F" w:rsidP="0009797F">
      <w:pPr>
        <w:jc w:val="both"/>
        <w:rPr>
          <w:rFonts w:ascii="Times New Roman" w:hAnsi="Times New Roman" w:cs="Times New Roman"/>
          <w:b/>
          <w:sz w:val="24"/>
          <w:szCs w:val="24"/>
        </w:rPr>
      </w:pPr>
      <w:r w:rsidRPr="00E12D84">
        <w:rPr>
          <w:rFonts w:ascii="Times New Roman" w:hAnsi="Times New Roman" w:cs="Times New Roman"/>
          <w:b/>
          <w:sz w:val="24"/>
          <w:szCs w:val="24"/>
        </w:rPr>
        <w:t xml:space="preserve">Item [2] </w:t>
      </w:r>
      <w:r w:rsidRPr="00643078">
        <w:rPr>
          <w:rFonts w:ascii="Times New Roman" w:hAnsi="Times New Roman" w:cs="Times New Roman"/>
          <w:b/>
          <w:sz w:val="24"/>
          <w:szCs w:val="24"/>
        </w:rPr>
        <w:t xml:space="preserve">– </w:t>
      </w:r>
      <w:r w:rsidRPr="00E12D84">
        <w:rPr>
          <w:rFonts w:ascii="Times New Roman" w:hAnsi="Times New Roman" w:cs="Times New Roman"/>
          <w:b/>
          <w:sz w:val="24"/>
          <w:szCs w:val="24"/>
        </w:rPr>
        <w:t>Paragraph 4.41CA(2)(a)</w:t>
      </w:r>
    </w:p>
    <w:p w14:paraId="27C11F52" w14:textId="77777777" w:rsidR="0009797F" w:rsidRDefault="0009797F" w:rsidP="0009797F">
      <w:pPr>
        <w:jc w:val="both"/>
        <w:rPr>
          <w:rFonts w:ascii="Times New Roman" w:hAnsi="Times New Roman" w:cs="Times New Roman"/>
          <w:sz w:val="24"/>
          <w:szCs w:val="24"/>
        </w:rPr>
      </w:pPr>
      <w:r>
        <w:rPr>
          <w:rFonts w:ascii="Times New Roman" w:hAnsi="Times New Roman" w:cs="Times New Roman"/>
          <w:sz w:val="24"/>
          <w:szCs w:val="24"/>
        </w:rPr>
        <w:t xml:space="preserve">This regulation </w:t>
      </w:r>
      <w:r w:rsidRPr="00A54809">
        <w:rPr>
          <w:rFonts w:ascii="Times New Roman" w:hAnsi="Times New Roman" w:cs="Times New Roman"/>
          <w:sz w:val="24"/>
          <w:szCs w:val="24"/>
        </w:rPr>
        <w:t>makes</w:t>
      </w:r>
      <w:r>
        <w:rPr>
          <w:rFonts w:ascii="Times New Roman" w:hAnsi="Times New Roman" w:cs="Times New Roman"/>
          <w:sz w:val="24"/>
          <w:szCs w:val="24"/>
        </w:rPr>
        <w:t xml:space="preserve"> changes to Schedule 1 by requiring that cargo receiving clearance via examination from a RACA </w:t>
      </w:r>
      <w:r w:rsidRPr="00A54809">
        <w:rPr>
          <w:rFonts w:ascii="Times New Roman" w:hAnsi="Times New Roman" w:cs="Times New Roman"/>
          <w:sz w:val="24"/>
          <w:szCs w:val="24"/>
        </w:rPr>
        <w:t>is</w:t>
      </w:r>
      <w:r>
        <w:rPr>
          <w:rFonts w:ascii="Times New Roman" w:hAnsi="Times New Roman" w:cs="Times New Roman"/>
          <w:sz w:val="24"/>
          <w:szCs w:val="24"/>
        </w:rPr>
        <w:t xml:space="preserve"> different for category 1 and category 2 destinations. For a category 1 destination cargo to receive clearance, the cargo </w:t>
      </w:r>
      <w:r w:rsidRPr="00A54809">
        <w:rPr>
          <w:rFonts w:ascii="Times New Roman" w:hAnsi="Times New Roman" w:cs="Times New Roman"/>
          <w:sz w:val="24"/>
          <w:szCs w:val="24"/>
        </w:rPr>
        <w:t>must</w:t>
      </w:r>
      <w:r>
        <w:rPr>
          <w:rFonts w:ascii="Times New Roman" w:hAnsi="Times New Roman" w:cs="Times New Roman"/>
          <w:sz w:val="24"/>
          <w:szCs w:val="24"/>
        </w:rPr>
        <w:t xml:space="preserve"> be examined by a RACA in accordance with a 4.41JA notice. For category 2 destinations cargo to receive clearance, the cargo may be examined by either a 4.41J or a 4.41JA notice to receive clearance. </w:t>
      </w:r>
    </w:p>
    <w:p w14:paraId="36DB5219" w14:textId="77777777" w:rsidR="0009797F" w:rsidRPr="00535285" w:rsidRDefault="0009797F" w:rsidP="0009797F">
      <w:pPr>
        <w:jc w:val="both"/>
        <w:rPr>
          <w:rFonts w:ascii="Times New Roman" w:hAnsi="Times New Roman" w:cs="Times New Roman"/>
          <w:b/>
          <w:sz w:val="24"/>
          <w:szCs w:val="24"/>
        </w:rPr>
      </w:pPr>
      <w:r w:rsidRPr="00535285">
        <w:rPr>
          <w:rFonts w:ascii="Times New Roman" w:hAnsi="Times New Roman" w:cs="Times New Roman"/>
          <w:b/>
          <w:sz w:val="24"/>
          <w:szCs w:val="24"/>
        </w:rPr>
        <w:t xml:space="preserve">Item [3] </w:t>
      </w:r>
      <w:r w:rsidRPr="00643078">
        <w:rPr>
          <w:rFonts w:ascii="Times New Roman" w:hAnsi="Times New Roman" w:cs="Times New Roman"/>
          <w:b/>
          <w:sz w:val="24"/>
          <w:szCs w:val="24"/>
        </w:rPr>
        <w:t xml:space="preserve">– </w:t>
      </w:r>
      <w:r w:rsidRPr="00535285">
        <w:rPr>
          <w:rFonts w:ascii="Times New Roman" w:hAnsi="Times New Roman" w:cs="Times New Roman"/>
          <w:b/>
          <w:sz w:val="24"/>
          <w:szCs w:val="24"/>
        </w:rPr>
        <w:t xml:space="preserve">Subparagraph 4.41D(c)(viii) </w:t>
      </w:r>
    </w:p>
    <w:p w14:paraId="16E96399" w14:textId="77777777" w:rsidR="0009797F" w:rsidRPr="006C63EB" w:rsidRDefault="0009797F" w:rsidP="0009797F">
      <w:pPr>
        <w:jc w:val="both"/>
        <w:rPr>
          <w:rFonts w:ascii="Times New Roman" w:hAnsi="Times New Roman" w:cs="Times New Roman"/>
          <w:sz w:val="24"/>
          <w:szCs w:val="24"/>
        </w:rPr>
      </w:pPr>
      <w:r>
        <w:rPr>
          <w:rFonts w:ascii="Times New Roman" w:hAnsi="Times New Roman" w:cs="Times New Roman"/>
          <w:sz w:val="24"/>
          <w:szCs w:val="24"/>
        </w:rPr>
        <w:t xml:space="preserve">This regulation </w:t>
      </w:r>
      <w:r w:rsidRPr="00A54809">
        <w:rPr>
          <w:rFonts w:ascii="Times New Roman" w:hAnsi="Times New Roman" w:cs="Times New Roman"/>
          <w:sz w:val="24"/>
          <w:szCs w:val="24"/>
        </w:rPr>
        <w:t>makes</w:t>
      </w:r>
      <w:r>
        <w:rPr>
          <w:rFonts w:ascii="Times New Roman" w:hAnsi="Times New Roman" w:cs="Times New Roman"/>
          <w:sz w:val="24"/>
          <w:szCs w:val="24"/>
        </w:rPr>
        <w:t xml:space="preserve"> changes to Schedule 1 by requiring that security declarations contain information about the examination method applied to cargo for category 1 and category 2 destinations. For example, if cargo is travelling to the United States, the security declaration </w:t>
      </w:r>
      <w:r w:rsidRPr="00A54809">
        <w:rPr>
          <w:rFonts w:ascii="Times New Roman" w:hAnsi="Times New Roman" w:cs="Times New Roman"/>
          <w:sz w:val="24"/>
          <w:szCs w:val="24"/>
        </w:rPr>
        <w:t>will</w:t>
      </w:r>
      <w:r>
        <w:rPr>
          <w:rFonts w:ascii="Times New Roman" w:hAnsi="Times New Roman" w:cs="Times New Roman"/>
          <w:sz w:val="24"/>
          <w:szCs w:val="24"/>
        </w:rPr>
        <w:t xml:space="preserve"> need to contain information about the examination method applied to the cargo by the RACA</w:t>
      </w:r>
      <w:r w:rsidRPr="008E404D">
        <w:rPr>
          <w:rFonts w:ascii="Times New Roman" w:hAnsi="Times New Roman" w:cs="Times New Roman"/>
          <w:sz w:val="24"/>
          <w:szCs w:val="24"/>
        </w:rPr>
        <w:t>, including whether it was examined under a 4.41JA notice.</w:t>
      </w:r>
      <w:r>
        <w:rPr>
          <w:rFonts w:ascii="Times New Roman" w:hAnsi="Times New Roman" w:cs="Times New Roman"/>
          <w:sz w:val="24"/>
          <w:szCs w:val="24"/>
        </w:rPr>
        <w:t xml:space="preserve"> </w:t>
      </w:r>
    </w:p>
    <w:p w14:paraId="129EA83F" w14:textId="77777777" w:rsidR="0009797F" w:rsidRPr="00652E60" w:rsidRDefault="0009797F" w:rsidP="0009797F">
      <w:pPr>
        <w:pStyle w:val="paragraph"/>
        <w:spacing w:before="0" w:after="200" w:line="276" w:lineRule="auto"/>
        <w:ind w:left="0" w:firstLine="0"/>
        <w:rPr>
          <w:rFonts w:eastAsiaTheme="minorHAnsi"/>
          <w:b/>
          <w:sz w:val="24"/>
          <w:szCs w:val="24"/>
          <w:lang w:eastAsia="en-US"/>
        </w:rPr>
      </w:pPr>
      <w:r w:rsidRPr="00652E60">
        <w:rPr>
          <w:rFonts w:eastAsiaTheme="minorHAnsi"/>
          <w:b/>
          <w:sz w:val="24"/>
          <w:szCs w:val="24"/>
          <w:lang w:eastAsia="en-US"/>
        </w:rPr>
        <w:t xml:space="preserve">Item [4] </w:t>
      </w:r>
      <w:r w:rsidRPr="00643078">
        <w:rPr>
          <w:b/>
          <w:sz w:val="24"/>
          <w:szCs w:val="24"/>
        </w:rPr>
        <w:t xml:space="preserve">– </w:t>
      </w:r>
      <w:r w:rsidRPr="00652E60">
        <w:rPr>
          <w:rFonts w:eastAsiaTheme="minorHAnsi"/>
          <w:b/>
          <w:sz w:val="24"/>
          <w:szCs w:val="24"/>
          <w:lang w:eastAsia="en-US"/>
        </w:rPr>
        <w:t>Regulation 4.41D (note 1)</w:t>
      </w:r>
    </w:p>
    <w:p w14:paraId="6BA92D2F" w14:textId="77777777" w:rsidR="0009797F" w:rsidRDefault="0009797F" w:rsidP="0009797F">
      <w:pPr>
        <w:pStyle w:val="paragraph"/>
        <w:spacing w:before="0" w:after="200" w:line="276" w:lineRule="auto"/>
        <w:ind w:left="0" w:firstLine="0"/>
        <w:rPr>
          <w:rFonts w:eastAsiaTheme="minorHAnsi"/>
          <w:sz w:val="24"/>
          <w:szCs w:val="24"/>
          <w:lang w:eastAsia="en-US"/>
        </w:rPr>
      </w:pPr>
      <w:r>
        <w:rPr>
          <w:rFonts w:eastAsiaTheme="minorHAnsi"/>
          <w:sz w:val="24"/>
          <w:szCs w:val="24"/>
          <w:lang w:eastAsia="en-US"/>
        </w:rPr>
        <w:t xml:space="preserve">This amendment </w:t>
      </w:r>
      <w:r w:rsidRPr="00A54809">
        <w:rPr>
          <w:rFonts w:eastAsiaTheme="minorHAnsi"/>
          <w:sz w:val="24"/>
          <w:szCs w:val="24"/>
          <w:lang w:eastAsia="en-US"/>
        </w:rPr>
        <w:t>makes</w:t>
      </w:r>
      <w:r>
        <w:rPr>
          <w:rFonts w:eastAsiaTheme="minorHAnsi"/>
          <w:sz w:val="24"/>
          <w:szCs w:val="24"/>
          <w:lang w:eastAsia="en-US"/>
        </w:rPr>
        <w:t xml:space="preserve"> a change to the note under regulation 4.41D to cross reference to the changes made under Item [3]. </w:t>
      </w:r>
    </w:p>
    <w:p w14:paraId="54375C09" w14:textId="77777777" w:rsidR="0009797F" w:rsidRDefault="0009797F" w:rsidP="0009797F">
      <w:pPr>
        <w:pStyle w:val="paragraph"/>
        <w:spacing w:before="0" w:after="200" w:line="276" w:lineRule="auto"/>
        <w:ind w:left="0" w:firstLine="0"/>
        <w:rPr>
          <w:rFonts w:eastAsiaTheme="minorHAnsi"/>
          <w:b/>
          <w:sz w:val="24"/>
          <w:szCs w:val="24"/>
          <w:lang w:eastAsia="en-US"/>
        </w:rPr>
      </w:pPr>
      <w:r w:rsidRPr="00652E60">
        <w:rPr>
          <w:rFonts w:eastAsiaTheme="minorHAnsi"/>
          <w:b/>
          <w:sz w:val="24"/>
          <w:szCs w:val="24"/>
          <w:lang w:eastAsia="en-US"/>
        </w:rPr>
        <w:t xml:space="preserve">Item [5] </w:t>
      </w:r>
      <w:r w:rsidRPr="00643078">
        <w:rPr>
          <w:b/>
          <w:sz w:val="24"/>
          <w:szCs w:val="24"/>
        </w:rPr>
        <w:t xml:space="preserve">– </w:t>
      </w:r>
      <w:r w:rsidRPr="00652E60">
        <w:rPr>
          <w:rFonts w:eastAsiaTheme="minorHAnsi"/>
          <w:b/>
          <w:sz w:val="24"/>
          <w:szCs w:val="24"/>
          <w:lang w:eastAsia="en-US"/>
        </w:rPr>
        <w:t>Paragraph 4.41F(3)(c)</w:t>
      </w:r>
    </w:p>
    <w:p w14:paraId="6AD297C3" w14:textId="77777777" w:rsidR="0009797F" w:rsidRDefault="0009797F" w:rsidP="0009797F">
      <w:pPr>
        <w:pStyle w:val="paragraph"/>
        <w:spacing w:before="0" w:after="200" w:line="276" w:lineRule="auto"/>
        <w:ind w:left="0" w:firstLine="0"/>
        <w:rPr>
          <w:rFonts w:eastAsiaTheme="minorHAnsi"/>
          <w:sz w:val="24"/>
          <w:szCs w:val="24"/>
          <w:lang w:eastAsia="en-US"/>
        </w:rPr>
      </w:pPr>
      <w:r>
        <w:rPr>
          <w:rFonts w:eastAsiaTheme="minorHAnsi"/>
          <w:sz w:val="24"/>
          <w:szCs w:val="24"/>
          <w:lang w:eastAsia="en-US"/>
        </w:rPr>
        <w:t xml:space="preserve">This regulation </w:t>
      </w:r>
      <w:r w:rsidRPr="00A54809">
        <w:rPr>
          <w:rFonts w:eastAsiaTheme="minorHAnsi"/>
          <w:sz w:val="24"/>
          <w:szCs w:val="24"/>
          <w:lang w:eastAsia="en-US"/>
        </w:rPr>
        <w:t>amends</w:t>
      </w:r>
      <w:r>
        <w:rPr>
          <w:rFonts w:eastAsiaTheme="minorHAnsi"/>
          <w:sz w:val="24"/>
          <w:szCs w:val="24"/>
          <w:lang w:eastAsia="en-US"/>
        </w:rPr>
        <w:t xml:space="preserve"> the offence provision by setting out the new offence provision commencing on 1 July 2017 for issuing security declarations. This amendment </w:t>
      </w:r>
      <w:r w:rsidRPr="00A54809">
        <w:rPr>
          <w:rFonts w:eastAsiaTheme="minorHAnsi"/>
          <w:sz w:val="24"/>
          <w:szCs w:val="24"/>
          <w:lang w:eastAsia="en-US"/>
        </w:rPr>
        <w:t>makes</w:t>
      </w:r>
      <w:r>
        <w:rPr>
          <w:rFonts w:eastAsiaTheme="minorHAnsi"/>
          <w:sz w:val="24"/>
          <w:szCs w:val="24"/>
          <w:lang w:eastAsia="en-US"/>
        </w:rPr>
        <w:t xml:space="preserve"> it an offence for a RACA to issue a security declaration if it has not examined the cargo to be unloaded at a:</w:t>
      </w:r>
    </w:p>
    <w:p w14:paraId="2C151385" w14:textId="77777777" w:rsidR="0009797F" w:rsidRPr="00292D7D" w:rsidRDefault="0009797F" w:rsidP="0009797F">
      <w:pPr>
        <w:pStyle w:val="ListParagraph"/>
        <w:numPr>
          <w:ilvl w:val="0"/>
          <w:numId w:val="26"/>
        </w:numPr>
        <w:spacing w:after="200" w:line="276" w:lineRule="auto"/>
        <w:ind w:left="709" w:hanging="357"/>
      </w:pPr>
      <w:r>
        <w:rPr>
          <w:szCs w:val="24"/>
        </w:rPr>
        <w:t>c</w:t>
      </w:r>
      <w:r w:rsidRPr="00C01FAB">
        <w:rPr>
          <w:szCs w:val="24"/>
        </w:rPr>
        <w:t>ategory</w:t>
      </w:r>
      <w:r w:rsidRPr="00292D7D">
        <w:t xml:space="preserve"> 1 destination</w:t>
      </w:r>
      <w:r>
        <w:rPr>
          <w:rFonts w:cs="Arial"/>
          <w:lang w:val="en-US"/>
        </w:rPr>
        <w:t>—</w:t>
      </w:r>
      <w:r w:rsidRPr="00292D7D">
        <w:t>under a notice issued under regulation 4.41JA</w:t>
      </w:r>
      <w:r>
        <w:rPr>
          <w:szCs w:val="24"/>
        </w:rPr>
        <w:t>; or</w:t>
      </w:r>
    </w:p>
    <w:p w14:paraId="3F9A9C93" w14:textId="77777777" w:rsidR="0009797F" w:rsidRPr="00292D7D" w:rsidRDefault="0009797F" w:rsidP="0009797F">
      <w:pPr>
        <w:pStyle w:val="ListParagraph"/>
        <w:numPr>
          <w:ilvl w:val="0"/>
          <w:numId w:val="26"/>
        </w:numPr>
        <w:spacing w:after="200" w:line="276" w:lineRule="auto"/>
        <w:ind w:left="709" w:hanging="357"/>
      </w:pPr>
      <w:r>
        <w:rPr>
          <w:szCs w:val="24"/>
        </w:rPr>
        <w:t>c</w:t>
      </w:r>
      <w:r w:rsidRPr="00C01FAB">
        <w:rPr>
          <w:szCs w:val="24"/>
        </w:rPr>
        <w:t>ategory</w:t>
      </w:r>
      <w:r w:rsidRPr="00292D7D">
        <w:t xml:space="preserve"> 2 destination</w:t>
      </w:r>
      <w:r>
        <w:rPr>
          <w:rFonts w:cs="Arial"/>
          <w:lang w:val="en-US"/>
        </w:rPr>
        <w:t>—</w:t>
      </w:r>
      <w:r w:rsidRPr="00292D7D">
        <w:t xml:space="preserve">under a notice issued under regulation 4.41JA or 4.41J. </w:t>
      </w:r>
    </w:p>
    <w:p w14:paraId="20087AC7" w14:textId="77777777" w:rsidR="00B22520" w:rsidRDefault="00B22520">
      <w:pPr>
        <w:rPr>
          <w:rFonts w:ascii="Times New Roman" w:hAnsi="Times New Roman" w:cs="Times New Roman"/>
          <w:b/>
          <w:sz w:val="24"/>
          <w:szCs w:val="24"/>
        </w:rPr>
      </w:pPr>
      <w:r>
        <w:rPr>
          <w:rFonts w:ascii="Times New Roman" w:hAnsi="Times New Roman" w:cs="Times New Roman"/>
          <w:b/>
          <w:sz w:val="24"/>
          <w:szCs w:val="24"/>
        </w:rPr>
        <w:br w:type="page"/>
      </w:r>
    </w:p>
    <w:p w14:paraId="29758347" w14:textId="3C72ED5A" w:rsidR="0009797F" w:rsidRPr="00652E60" w:rsidRDefault="0009797F" w:rsidP="0009797F">
      <w:pPr>
        <w:rPr>
          <w:rFonts w:ascii="Times New Roman" w:hAnsi="Times New Roman" w:cs="Times New Roman"/>
          <w:b/>
          <w:sz w:val="24"/>
          <w:szCs w:val="24"/>
        </w:rPr>
      </w:pPr>
      <w:r w:rsidRPr="00652E60">
        <w:rPr>
          <w:rFonts w:ascii="Times New Roman" w:hAnsi="Times New Roman" w:cs="Times New Roman"/>
          <w:b/>
          <w:sz w:val="24"/>
          <w:szCs w:val="24"/>
        </w:rPr>
        <w:t xml:space="preserve">Item [6] </w:t>
      </w:r>
      <w:r w:rsidRPr="00643078">
        <w:rPr>
          <w:rFonts w:ascii="Times New Roman" w:hAnsi="Times New Roman" w:cs="Times New Roman"/>
          <w:b/>
          <w:sz w:val="24"/>
          <w:szCs w:val="24"/>
        </w:rPr>
        <w:t xml:space="preserve">– </w:t>
      </w:r>
      <w:r w:rsidRPr="00652E60">
        <w:rPr>
          <w:rFonts w:ascii="Times New Roman" w:hAnsi="Times New Roman" w:cs="Times New Roman"/>
          <w:b/>
          <w:sz w:val="24"/>
          <w:szCs w:val="24"/>
        </w:rPr>
        <w:t>Regulation 4.41J (heading)</w:t>
      </w:r>
    </w:p>
    <w:p w14:paraId="1C3A0666" w14:textId="77777777" w:rsidR="0009797F" w:rsidRDefault="0009797F" w:rsidP="0009797F">
      <w:pPr>
        <w:rPr>
          <w:rFonts w:ascii="Times New Roman" w:hAnsi="Times New Roman" w:cs="Times New Roman"/>
          <w:sz w:val="24"/>
          <w:szCs w:val="24"/>
        </w:rPr>
      </w:pPr>
      <w:r>
        <w:rPr>
          <w:rFonts w:ascii="Times New Roman" w:hAnsi="Times New Roman" w:cs="Times New Roman"/>
          <w:sz w:val="24"/>
          <w:szCs w:val="24"/>
        </w:rPr>
        <w:t xml:space="preserve">This regulation </w:t>
      </w:r>
      <w:r w:rsidRPr="00A54809">
        <w:rPr>
          <w:rFonts w:ascii="Times New Roman" w:hAnsi="Times New Roman" w:cs="Times New Roman"/>
          <w:sz w:val="24"/>
          <w:szCs w:val="24"/>
        </w:rPr>
        <w:t>substitutes</w:t>
      </w:r>
      <w:r>
        <w:rPr>
          <w:rFonts w:ascii="Times New Roman" w:hAnsi="Times New Roman" w:cs="Times New Roman"/>
          <w:sz w:val="24"/>
          <w:szCs w:val="24"/>
        </w:rPr>
        <w:t xml:space="preserve"> the heading for 4.41J notice to be clear that the notice is used for category 2 destinations.</w:t>
      </w:r>
    </w:p>
    <w:p w14:paraId="79143518" w14:textId="10038393" w:rsidR="0009797F" w:rsidRDefault="0009797F" w:rsidP="0009797F">
      <w:pPr>
        <w:rPr>
          <w:rFonts w:ascii="Times New Roman" w:hAnsi="Times New Roman" w:cs="Times New Roman"/>
          <w:b/>
          <w:sz w:val="24"/>
          <w:szCs w:val="24"/>
        </w:rPr>
      </w:pPr>
      <w:r w:rsidRPr="009157DD">
        <w:rPr>
          <w:rFonts w:ascii="Times New Roman" w:hAnsi="Times New Roman" w:cs="Times New Roman"/>
          <w:b/>
          <w:sz w:val="24"/>
          <w:szCs w:val="24"/>
        </w:rPr>
        <w:t xml:space="preserve">Item [7] </w:t>
      </w:r>
      <w:r w:rsidRPr="00643078">
        <w:rPr>
          <w:rFonts w:ascii="Times New Roman" w:hAnsi="Times New Roman" w:cs="Times New Roman"/>
          <w:b/>
          <w:sz w:val="24"/>
          <w:szCs w:val="24"/>
        </w:rPr>
        <w:t xml:space="preserve">– </w:t>
      </w:r>
      <w:r w:rsidRPr="009157DD">
        <w:rPr>
          <w:rFonts w:ascii="Times New Roman" w:hAnsi="Times New Roman" w:cs="Times New Roman"/>
          <w:b/>
          <w:sz w:val="24"/>
          <w:szCs w:val="24"/>
        </w:rPr>
        <w:t>Subregulation 4.41J(</w:t>
      </w:r>
      <w:r w:rsidR="00F02426">
        <w:rPr>
          <w:rFonts w:ascii="Times New Roman" w:hAnsi="Times New Roman" w:cs="Times New Roman"/>
          <w:b/>
          <w:sz w:val="24"/>
          <w:szCs w:val="24"/>
        </w:rPr>
        <w:t>2</w:t>
      </w:r>
      <w:r w:rsidRPr="009157DD">
        <w:rPr>
          <w:rFonts w:ascii="Times New Roman" w:hAnsi="Times New Roman" w:cs="Times New Roman"/>
          <w:b/>
          <w:sz w:val="24"/>
          <w:szCs w:val="24"/>
        </w:rPr>
        <w:t xml:space="preserve">) </w:t>
      </w:r>
    </w:p>
    <w:p w14:paraId="1745C2D9" w14:textId="77777777" w:rsidR="0009797F" w:rsidRDefault="0009797F" w:rsidP="0009797F">
      <w:pPr>
        <w:rPr>
          <w:rFonts w:ascii="Times New Roman" w:hAnsi="Times New Roman" w:cs="Times New Roman"/>
          <w:sz w:val="24"/>
          <w:szCs w:val="24"/>
        </w:rPr>
      </w:pPr>
      <w:r>
        <w:rPr>
          <w:rFonts w:ascii="Times New Roman" w:hAnsi="Times New Roman" w:cs="Times New Roman"/>
          <w:sz w:val="24"/>
          <w:szCs w:val="24"/>
        </w:rPr>
        <w:t xml:space="preserve">This item </w:t>
      </w:r>
      <w:r w:rsidRPr="00A54809">
        <w:rPr>
          <w:rFonts w:ascii="Times New Roman" w:hAnsi="Times New Roman" w:cs="Times New Roman"/>
          <w:sz w:val="24"/>
          <w:szCs w:val="24"/>
        </w:rPr>
        <w:t>removes</w:t>
      </w:r>
      <w:r>
        <w:rPr>
          <w:rFonts w:ascii="Times New Roman" w:hAnsi="Times New Roman" w:cs="Times New Roman"/>
          <w:sz w:val="24"/>
          <w:szCs w:val="24"/>
        </w:rPr>
        <w:t xml:space="preserve"> the Schedule 1 examination requirement reference and </w:t>
      </w:r>
      <w:r w:rsidRPr="00A54809">
        <w:rPr>
          <w:rFonts w:ascii="Times New Roman" w:hAnsi="Times New Roman" w:cs="Times New Roman"/>
          <w:sz w:val="24"/>
          <w:szCs w:val="24"/>
        </w:rPr>
        <w:t>sets</w:t>
      </w:r>
      <w:r>
        <w:rPr>
          <w:rFonts w:ascii="Times New Roman" w:hAnsi="Times New Roman" w:cs="Times New Roman"/>
          <w:sz w:val="24"/>
          <w:szCs w:val="24"/>
        </w:rPr>
        <w:t xml:space="preserve"> out that the requirements that the 4.41J notice is used for cargo that is to be unloaded at a category 2 destination. </w:t>
      </w:r>
    </w:p>
    <w:p w14:paraId="6A50AC50" w14:textId="71DB52C6" w:rsidR="0009797F" w:rsidRPr="009157DD" w:rsidRDefault="0009797F" w:rsidP="0009797F">
      <w:pPr>
        <w:rPr>
          <w:rFonts w:ascii="Times New Roman" w:hAnsi="Times New Roman" w:cs="Times New Roman"/>
          <w:b/>
          <w:sz w:val="24"/>
          <w:szCs w:val="24"/>
        </w:rPr>
      </w:pPr>
      <w:r w:rsidRPr="009157DD">
        <w:rPr>
          <w:rFonts w:ascii="Times New Roman" w:hAnsi="Times New Roman" w:cs="Times New Roman"/>
          <w:b/>
          <w:sz w:val="24"/>
          <w:szCs w:val="24"/>
        </w:rPr>
        <w:t xml:space="preserve">Item [8] </w:t>
      </w:r>
      <w:r w:rsidRPr="00643078">
        <w:rPr>
          <w:rFonts w:ascii="Times New Roman" w:hAnsi="Times New Roman" w:cs="Times New Roman"/>
          <w:b/>
          <w:sz w:val="24"/>
          <w:szCs w:val="24"/>
        </w:rPr>
        <w:t xml:space="preserve">– </w:t>
      </w:r>
      <w:r w:rsidRPr="009157DD">
        <w:rPr>
          <w:rFonts w:ascii="Times New Roman" w:hAnsi="Times New Roman" w:cs="Times New Roman"/>
          <w:b/>
          <w:sz w:val="24"/>
          <w:szCs w:val="24"/>
        </w:rPr>
        <w:t>Subregulation 4.41J(</w:t>
      </w:r>
      <w:r w:rsidR="00F02426">
        <w:rPr>
          <w:rFonts w:ascii="Times New Roman" w:hAnsi="Times New Roman" w:cs="Times New Roman"/>
          <w:b/>
          <w:sz w:val="24"/>
          <w:szCs w:val="24"/>
        </w:rPr>
        <w:t>2</w:t>
      </w:r>
      <w:r w:rsidRPr="009157DD">
        <w:rPr>
          <w:rFonts w:ascii="Times New Roman" w:hAnsi="Times New Roman" w:cs="Times New Roman"/>
          <w:b/>
          <w:sz w:val="24"/>
          <w:szCs w:val="24"/>
        </w:rPr>
        <w:t>)(note)</w:t>
      </w:r>
    </w:p>
    <w:p w14:paraId="33EF5CB8" w14:textId="77777777" w:rsidR="0009797F" w:rsidRDefault="0009797F" w:rsidP="0009797F">
      <w:pPr>
        <w:rPr>
          <w:rFonts w:ascii="Times New Roman" w:hAnsi="Times New Roman" w:cs="Times New Roman"/>
          <w:sz w:val="24"/>
          <w:szCs w:val="24"/>
        </w:rPr>
      </w:pPr>
      <w:r>
        <w:rPr>
          <w:rFonts w:ascii="Times New Roman" w:hAnsi="Times New Roman" w:cs="Times New Roman"/>
          <w:sz w:val="24"/>
          <w:szCs w:val="24"/>
        </w:rPr>
        <w:t xml:space="preserve">This item </w:t>
      </w:r>
      <w:r w:rsidRPr="00A54809">
        <w:rPr>
          <w:rFonts w:ascii="Times New Roman" w:hAnsi="Times New Roman" w:cs="Times New Roman"/>
          <w:sz w:val="24"/>
          <w:szCs w:val="24"/>
        </w:rPr>
        <w:t>repeals</w:t>
      </w:r>
      <w:r>
        <w:rPr>
          <w:rFonts w:ascii="Times New Roman" w:hAnsi="Times New Roman" w:cs="Times New Roman"/>
          <w:sz w:val="24"/>
          <w:szCs w:val="24"/>
        </w:rPr>
        <w:t xml:space="preserve"> the note. </w:t>
      </w:r>
    </w:p>
    <w:p w14:paraId="00C4C8A7" w14:textId="77777777" w:rsidR="0009797F" w:rsidRPr="009157DD" w:rsidRDefault="0009797F" w:rsidP="0009797F">
      <w:pPr>
        <w:rPr>
          <w:rFonts w:ascii="Times New Roman" w:hAnsi="Times New Roman" w:cs="Times New Roman"/>
          <w:b/>
          <w:sz w:val="24"/>
          <w:szCs w:val="24"/>
        </w:rPr>
      </w:pPr>
      <w:r w:rsidRPr="009157DD">
        <w:rPr>
          <w:rFonts w:ascii="Times New Roman" w:hAnsi="Times New Roman" w:cs="Times New Roman"/>
          <w:b/>
          <w:sz w:val="24"/>
          <w:szCs w:val="24"/>
        </w:rPr>
        <w:t xml:space="preserve">Item [9] </w:t>
      </w:r>
      <w:r w:rsidRPr="00643078">
        <w:rPr>
          <w:rFonts w:ascii="Times New Roman" w:hAnsi="Times New Roman" w:cs="Times New Roman"/>
          <w:b/>
          <w:sz w:val="24"/>
          <w:szCs w:val="24"/>
        </w:rPr>
        <w:t xml:space="preserve">– </w:t>
      </w:r>
      <w:r w:rsidRPr="009157DD">
        <w:rPr>
          <w:rFonts w:ascii="Times New Roman" w:hAnsi="Times New Roman" w:cs="Times New Roman"/>
          <w:b/>
          <w:sz w:val="24"/>
          <w:szCs w:val="24"/>
        </w:rPr>
        <w:t>Regulation 4.41JA (heading)</w:t>
      </w:r>
    </w:p>
    <w:p w14:paraId="18525EED" w14:textId="77777777" w:rsidR="0009797F" w:rsidRDefault="0009797F" w:rsidP="0009797F">
      <w:pPr>
        <w:rPr>
          <w:rFonts w:ascii="Times New Roman" w:hAnsi="Times New Roman" w:cs="Times New Roman"/>
          <w:sz w:val="24"/>
          <w:szCs w:val="24"/>
        </w:rPr>
      </w:pPr>
      <w:r>
        <w:rPr>
          <w:rFonts w:ascii="Times New Roman" w:hAnsi="Times New Roman" w:cs="Times New Roman"/>
          <w:sz w:val="24"/>
          <w:szCs w:val="24"/>
        </w:rPr>
        <w:t xml:space="preserve">This item repeals the heading and substitute it with a new heading that links the notice to examination of cargo for a category 1 destination. </w:t>
      </w:r>
    </w:p>
    <w:p w14:paraId="2B105CAD" w14:textId="060374DD" w:rsidR="0009797F" w:rsidRPr="009157DD" w:rsidRDefault="0009797F" w:rsidP="0009797F">
      <w:pPr>
        <w:rPr>
          <w:rFonts w:ascii="Times New Roman" w:hAnsi="Times New Roman" w:cs="Times New Roman"/>
          <w:b/>
          <w:sz w:val="24"/>
          <w:szCs w:val="24"/>
        </w:rPr>
      </w:pPr>
      <w:r w:rsidRPr="009157DD">
        <w:rPr>
          <w:rFonts w:ascii="Times New Roman" w:hAnsi="Times New Roman" w:cs="Times New Roman"/>
          <w:b/>
          <w:sz w:val="24"/>
          <w:szCs w:val="24"/>
        </w:rPr>
        <w:t xml:space="preserve">Item [10] </w:t>
      </w:r>
      <w:r w:rsidRPr="00643078">
        <w:rPr>
          <w:rFonts w:ascii="Times New Roman" w:hAnsi="Times New Roman" w:cs="Times New Roman"/>
          <w:b/>
          <w:sz w:val="24"/>
          <w:szCs w:val="24"/>
        </w:rPr>
        <w:t xml:space="preserve">– </w:t>
      </w:r>
      <w:r w:rsidRPr="009157DD">
        <w:rPr>
          <w:rFonts w:ascii="Times New Roman" w:hAnsi="Times New Roman" w:cs="Times New Roman"/>
          <w:b/>
          <w:sz w:val="24"/>
          <w:szCs w:val="24"/>
        </w:rPr>
        <w:t>Subregulation 4.41JA(</w:t>
      </w:r>
      <w:r w:rsidR="00F02426">
        <w:rPr>
          <w:rFonts w:ascii="Times New Roman" w:hAnsi="Times New Roman" w:cs="Times New Roman"/>
          <w:b/>
          <w:sz w:val="24"/>
          <w:szCs w:val="24"/>
        </w:rPr>
        <w:t>2</w:t>
      </w:r>
      <w:r w:rsidRPr="009157DD">
        <w:rPr>
          <w:rFonts w:ascii="Times New Roman" w:hAnsi="Times New Roman" w:cs="Times New Roman"/>
          <w:b/>
          <w:sz w:val="24"/>
          <w:szCs w:val="24"/>
        </w:rPr>
        <w:t>)</w:t>
      </w:r>
    </w:p>
    <w:p w14:paraId="2DC02F21" w14:textId="77777777" w:rsidR="0009797F" w:rsidRDefault="0009797F" w:rsidP="0009797F">
      <w:pPr>
        <w:rPr>
          <w:rFonts w:ascii="Times New Roman" w:hAnsi="Times New Roman" w:cs="Times New Roman"/>
          <w:sz w:val="24"/>
          <w:szCs w:val="24"/>
        </w:rPr>
      </w:pPr>
      <w:r>
        <w:rPr>
          <w:rFonts w:ascii="Times New Roman" w:hAnsi="Times New Roman" w:cs="Times New Roman"/>
          <w:sz w:val="24"/>
          <w:szCs w:val="24"/>
        </w:rPr>
        <w:t xml:space="preserve">This item </w:t>
      </w:r>
      <w:r w:rsidRPr="00A54809">
        <w:rPr>
          <w:rFonts w:ascii="Times New Roman" w:hAnsi="Times New Roman" w:cs="Times New Roman"/>
          <w:sz w:val="24"/>
          <w:szCs w:val="24"/>
        </w:rPr>
        <w:t>removes</w:t>
      </w:r>
      <w:r>
        <w:rPr>
          <w:rFonts w:ascii="Times New Roman" w:hAnsi="Times New Roman" w:cs="Times New Roman"/>
          <w:sz w:val="24"/>
          <w:szCs w:val="24"/>
        </w:rPr>
        <w:t xml:space="preserve"> the Schedule 1 reference for the examination notice under regulation 4.41JA to be clear that the notice is used for examining cargo that is to be unloaded at a category 1 destination. </w:t>
      </w:r>
    </w:p>
    <w:p w14:paraId="40DCD1C1" w14:textId="4DA6EA5F" w:rsidR="0009797F" w:rsidRPr="009919C3" w:rsidRDefault="0009797F" w:rsidP="0009797F">
      <w:pPr>
        <w:rPr>
          <w:rFonts w:ascii="Times New Roman" w:hAnsi="Times New Roman" w:cs="Times New Roman"/>
          <w:b/>
          <w:sz w:val="24"/>
          <w:szCs w:val="24"/>
        </w:rPr>
      </w:pPr>
      <w:r w:rsidRPr="009919C3">
        <w:rPr>
          <w:rFonts w:ascii="Times New Roman" w:hAnsi="Times New Roman" w:cs="Times New Roman"/>
          <w:b/>
          <w:sz w:val="24"/>
          <w:szCs w:val="24"/>
        </w:rPr>
        <w:t>Item [11] – Subregulation 4.41JA(</w:t>
      </w:r>
      <w:r w:rsidR="00F02426">
        <w:rPr>
          <w:rFonts w:ascii="Times New Roman" w:hAnsi="Times New Roman" w:cs="Times New Roman"/>
          <w:b/>
          <w:sz w:val="24"/>
          <w:szCs w:val="24"/>
        </w:rPr>
        <w:t>2</w:t>
      </w:r>
      <w:r w:rsidRPr="009919C3">
        <w:rPr>
          <w:rFonts w:ascii="Times New Roman" w:hAnsi="Times New Roman" w:cs="Times New Roman"/>
          <w:b/>
          <w:sz w:val="24"/>
          <w:szCs w:val="24"/>
        </w:rPr>
        <w:t xml:space="preserve">) (note) </w:t>
      </w:r>
    </w:p>
    <w:p w14:paraId="7267A341" w14:textId="77777777" w:rsidR="0009797F" w:rsidRDefault="0009797F" w:rsidP="0009797F">
      <w:pPr>
        <w:rPr>
          <w:rFonts w:ascii="Times New Roman" w:hAnsi="Times New Roman" w:cs="Times New Roman"/>
          <w:sz w:val="24"/>
          <w:szCs w:val="24"/>
        </w:rPr>
      </w:pPr>
      <w:r>
        <w:rPr>
          <w:rFonts w:ascii="Times New Roman" w:hAnsi="Times New Roman" w:cs="Times New Roman"/>
          <w:sz w:val="24"/>
          <w:szCs w:val="24"/>
        </w:rPr>
        <w:t xml:space="preserve">This item removes the Schedule 1 note and replaces it with a new note. The new note makes it clear that while a 4.41JA notice may be used to meet examination requirements for a category 1 destination, the notice may also be used to meet examination requirements for category 2 destinations. </w:t>
      </w:r>
    </w:p>
    <w:p w14:paraId="0CEED75F" w14:textId="77777777" w:rsidR="0009797F" w:rsidRPr="00902ED5" w:rsidRDefault="0009797F" w:rsidP="0009797F">
      <w:pPr>
        <w:jc w:val="both"/>
        <w:rPr>
          <w:rFonts w:ascii="Times New Roman" w:hAnsi="Times New Roman" w:cs="Times New Roman"/>
          <w:b/>
          <w:sz w:val="24"/>
          <w:szCs w:val="24"/>
        </w:rPr>
      </w:pPr>
      <w:r>
        <w:rPr>
          <w:rFonts w:ascii="Times New Roman" w:hAnsi="Times New Roman" w:cs="Times New Roman"/>
          <w:b/>
          <w:sz w:val="24"/>
          <w:szCs w:val="24"/>
        </w:rPr>
        <w:t>Part 2</w:t>
      </w:r>
      <w:r w:rsidRPr="00C01FAB">
        <w:rPr>
          <w:rFonts w:ascii="Times New Roman" w:hAnsi="Times New Roman" w:cs="Times New Roman"/>
          <w:b/>
          <w:sz w:val="24"/>
          <w:szCs w:val="24"/>
        </w:rPr>
        <w:t>—</w:t>
      </w:r>
      <w:r>
        <w:rPr>
          <w:rFonts w:ascii="Times New Roman" w:hAnsi="Times New Roman" w:cs="Times New Roman"/>
          <w:b/>
          <w:sz w:val="24"/>
          <w:szCs w:val="24"/>
        </w:rPr>
        <w:t>Application and transitional provisions</w:t>
      </w:r>
    </w:p>
    <w:p w14:paraId="41C91A93" w14:textId="77777777" w:rsidR="0009797F" w:rsidRPr="00592564" w:rsidRDefault="0009797F" w:rsidP="0009797F">
      <w:pPr>
        <w:rPr>
          <w:rFonts w:ascii="Times New Roman" w:hAnsi="Times New Roman" w:cs="Times New Roman"/>
          <w:b/>
          <w:sz w:val="24"/>
          <w:szCs w:val="24"/>
        </w:rPr>
      </w:pPr>
      <w:r w:rsidRPr="00592564">
        <w:rPr>
          <w:rFonts w:ascii="Times New Roman" w:hAnsi="Times New Roman" w:cs="Times New Roman"/>
          <w:b/>
          <w:sz w:val="24"/>
          <w:szCs w:val="24"/>
        </w:rPr>
        <w:t xml:space="preserve">Item [12] </w:t>
      </w:r>
      <w:r w:rsidRPr="00643078">
        <w:rPr>
          <w:rFonts w:ascii="Times New Roman" w:hAnsi="Times New Roman" w:cs="Times New Roman"/>
          <w:b/>
          <w:sz w:val="24"/>
          <w:szCs w:val="24"/>
        </w:rPr>
        <w:t xml:space="preserve">– </w:t>
      </w:r>
      <w:r w:rsidRPr="00592564">
        <w:rPr>
          <w:rFonts w:ascii="Times New Roman" w:hAnsi="Times New Roman" w:cs="Times New Roman"/>
          <w:b/>
          <w:sz w:val="24"/>
          <w:szCs w:val="24"/>
        </w:rPr>
        <w:t>At the end of Division 4 of Part 10</w:t>
      </w:r>
    </w:p>
    <w:p w14:paraId="5B0D42AE" w14:textId="77777777" w:rsidR="0009797F" w:rsidRPr="00592564" w:rsidRDefault="0009797F" w:rsidP="0009797F">
      <w:pPr>
        <w:rPr>
          <w:rFonts w:ascii="Times New Roman" w:hAnsi="Times New Roman" w:cs="Times New Roman"/>
          <w:i/>
          <w:sz w:val="24"/>
          <w:szCs w:val="24"/>
        </w:rPr>
      </w:pPr>
      <w:r w:rsidRPr="00592564">
        <w:rPr>
          <w:rFonts w:ascii="Times New Roman" w:hAnsi="Times New Roman" w:cs="Times New Roman"/>
          <w:i/>
          <w:sz w:val="24"/>
          <w:szCs w:val="24"/>
        </w:rPr>
        <w:t>10.15 Offence of loading cargo without security declaration</w:t>
      </w:r>
      <w:r w:rsidRPr="008F4358">
        <w:rPr>
          <w:rFonts w:ascii="Times New Roman" w:hAnsi="Times New Roman" w:cs="Times New Roman"/>
          <w:i/>
          <w:sz w:val="24"/>
          <w:szCs w:val="24"/>
        </w:rPr>
        <w:t>—</w:t>
      </w:r>
      <w:r w:rsidRPr="00592564">
        <w:rPr>
          <w:rFonts w:ascii="Times New Roman" w:hAnsi="Times New Roman" w:cs="Times New Roman"/>
          <w:i/>
          <w:sz w:val="24"/>
          <w:szCs w:val="24"/>
        </w:rPr>
        <w:t>from 1 July 2017</w:t>
      </w:r>
    </w:p>
    <w:p w14:paraId="26C3FFC7" w14:textId="177A1F2C" w:rsidR="0009797F" w:rsidRDefault="0009797F" w:rsidP="0009797F">
      <w:pPr>
        <w:rPr>
          <w:rFonts w:ascii="Times New Roman" w:hAnsi="Times New Roman" w:cs="Times New Roman"/>
          <w:sz w:val="24"/>
          <w:szCs w:val="24"/>
        </w:rPr>
      </w:pPr>
      <w:r>
        <w:rPr>
          <w:rFonts w:ascii="Times New Roman" w:hAnsi="Times New Roman" w:cs="Times New Roman"/>
          <w:sz w:val="24"/>
          <w:szCs w:val="24"/>
        </w:rPr>
        <w:t xml:space="preserve">This amendment </w:t>
      </w:r>
      <w:r w:rsidRPr="00A54809">
        <w:rPr>
          <w:rFonts w:ascii="Times New Roman" w:hAnsi="Times New Roman" w:cs="Times New Roman"/>
          <w:sz w:val="24"/>
          <w:szCs w:val="24"/>
        </w:rPr>
        <w:t>provides</w:t>
      </w:r>
      <w:r>
        <w:rPr>
          <w:rFonts w:ascii="Times New Roman" w:hAnsi="Times New Roman" w:cs="Times New Roman"/>
          <w:sz w:val="24"/>
          <w:szCs w:val="24"/>
        </w:rPr>
        <w:t xml:space="preserve"> for new requirements for regulation 4.41</w:t>
      </w:r>
      <w:r w:rsidR="00F02426">
        <w:rPr>
          <w:rFonts w:ascii="Times New Roman" w:hAnsi="Times New Roman" w:cs="Times New Roman"/>
          <w:sz w:val="24"/>
          <w:szCs w:val="24"/>
        </w:rPr>
        <w:t>G</w:t>
      </w:r>
      <w:r>
        <w:rPr>
          <w:rFonts w:ascii="Times New Roman" w:hAnsi="Times New Roman" w:cs="Times New Roman"/>
          <w:sz w:val="24"/>
          <w:szCs w:val="24"/>
        </w:rPr>
        <w:t xml:space="preserve"> under Schedule 1. From 1 July 2017, if cargo is to receive clearance via examination and is to be unloaded at a category 1 destination, the cargo </w:t>
      </w:r>
      <w:r w:rsidRPr="00A54809">
        <w:rPr>
          <w:rFonts w:ascii="Times New Roman" w:hAnsi="Times New Roman" w:cs="Times New Roman"/>
          <w:sz w:val="24"/>
          <w:szCs w:val="24"/>
        </w:rPr>
        <w:t>must</w:t>
      </w:r>
      <w:r>
        <w:rPr>
          <w:rFonts w:ascii="Times New Roman" w:hAnsi="Times New Roman" w:cs="Times New Roman"/>
          <w:sz w:val="24"/>
          <w:szCs w:val="24"/>
        </w:rPr>
        <w:t xml:space="preserve"> have a security declaration that states the cargo has been examined in accordance with a regulation 4.41JA notice. This amendment </w:t>
      </w:r>
      <w:r w:rsidRPr="00A54809">
        <w:rPr>
          <w:rFonts w:ascii="Times New Roman" w:hAnsi="Times New Roman" w:cs="Times New Roman"/>
          <w:sz w:val="24"/>
          <w:szCs w:val="24"/>
        </w:rPr>
        <w:t>requires</w:t>
      </w:r>
      <w:r>
        <w:rPr>
          <w:rFonts w:ascii="Times New Roman" w:hAnsi="Times New Roman" w:cs="Times New Roman"/>
          <w:sz w:val="24"/>
          <w:szCs w:val="24"/>
        </w:rPr>
        <w:t xml:space="preserve"> a regulated business loading cargo on a prescribed aircraft for a category 1 destination to check whether the security declaration states that it has been examined under a regulation 4.41JA notice. Cargo that does not require examination to receive clearance </w:t>
      </w:r>
      <w:r w:rsidRPr="00A54809">
        <w:rPr>
          <w:rFonts w:ascii="Times New Roman" w:hAnsi="Times New Roman" w:cs="Times New Roman"/>
          <w:sz w:val="24"/>
          <w:szCs w:val="24"/>
        </w:rPr>
        <w:t>is</w:t>
      </w:r>
      <w:r>
        <w:rPr>
          <w:rFonts w:ascii="Times New Roman" w:hAnsi="Times New Roman" w:cs="Times New Roman"/>
          <w:sz w:val="24"/>
          <w:szCs w:val="24"/>
        </w:rPr>
        <w:t xml:space="preserve"> not affected by this amendment. For example, cargo that receives clearance via a known consignor </w:t>
      </w:r>
      <w:r w:rsidRPr="00A54809">
        <w:rPr>
          <w:rFonts w:ascii="Times New Roman" w:hAnsi="Times New Roman" w:cs="Times New Roman"/>
          <w:sz w:val="24"/>
          <w:szCs w:val="24"/>
        </w:rPr>
        <w:t>must</w:t>
      </w:r>
      <w:r>
        <w:rPr>
          <w:rFonts w:ascii="Times New Roman" w:hAnsi="Times New Roman" w:cs="Times New Roman"/>
          <w:sz w:val="24"/>
          <w:szCs w:val="24"/>
        </w:rPr>
        <w:t xml:space="preserve"> have a security declaration, but that declaration </w:t>
      </w:r>
      <w:r w:rsidRPr="00A54809">
        <w:rPr>
          <w:rFonts w:ascii="Times New Roman" w:hAnsi="Times New Roman" w:cs="Times New Roman"/>
          <w:sz w:val="24"/>
          <w:szCs w:val="24"/>
        </w:rPr>
        <w:t>does</w:t>
      </w:r>
      <w:r>
        <w:rPr>
          <w:rFonts w:ascii="Times New Roman" w:hAnsi="Times New Roman" w:cs="Times New Roman"/>
          <w:sz w:val="24"/>
          <w:szCs w:val="24"/>
        </w:rPr>
        <w:t xml:space="preserve"> not need to meet the requirement to state that it has been examined under a 4.41JA notice (this is because cargo </w:t>
      </w:r>
      <w:r w:rsidRPr="00A54809">
        <w:rPr>
          <w:rFonts w:ascii="Times New Roman" w:hAnsi="Times New Roman" w:cs="Times New Roman"/>
          <w:sz w:val="24"/>
          <w:szCs w:val="24"/>
        </w:rPr>
        <w:t>does</w:t>
      </w:r>
      <w:r>
        <w:rPr>
          <w:rFonts w:ascii="Times New Roman" w:hAnsi="Times New Roman" w:cs="Times New Roman"/>
          <w:sz w:val="24"/>
          <w:szCs w:val="24"/>
        </w:rPr>
        <w:t xml:space="preserve"> not need to be examined to receive clearance if it originates from a known consignor). </w:t>
      </w:r>
    </w:p>
    <w:p w14:paraId="483844B7" w14:textId="2C90EB6E" w:rsidR="0009797F" w:rsidRDefault="0009797F" w:rsidP="0009797F">
      <w:pPr>
        <w:rPr>
          <w:rFonts w:ascii="Times New Roman" w:hAnsi="Times New Roman" w:cs="Times New Roman"/>
          <w:sz w:val="24"/>
          <w:szCs w:val="24"/>
        </w:rPr>
      </w:pPr>
      <w:r>
        <w:rPr>
          <w:rFonts w:ascii="Times New Roman" w:hAnsi="Times New Roman" w:cs="Times New Roman"/>
          <w:sz w:val="24"/>
          <w:szCs w:val="24"/>
        </w:rPr>
        <w:t xml:space="preserve">For category 2 destinations, cargo that receives clearance via examination </w:t>
      </w:r>
      <w:r w:rsidRPr="00A54809">
        <w:rPr>
          <w:rFonts w:ascii="Times New Roman" w:hAnsi="Times New Roman" w:cs="Times New Roman"/>
          <w:sz w:val="24"/>
          <w:szCs w:val="24"/>
        </w:rPr>
        <w:t>must</w:t>
      </w:r>
      <w:r>
        <w:rPr>
          <w:rFonts w:ascii="Times New Roman" w:hAnsi="Times New Roman" w:cs="Times New Roman"/>
          <w:sz w:val="24"/>
          <w:szCs w:val="24"/>
        </w:rPr>
        <w:t xml:space="preserve"> have a security declaration that states the cargo has been examined in accordance with either a regulation 4.41J notice or a regulation 4.41JA notice. This </w:t>
      </w:r>
      <w:r w:rsidRPr="00A54809">
        <w:rPr>
          <w:rFonts w:ascii="Times New Roman" w:hAnsi="Times New Roman" w:cs="Times New Roman"/>
          <w:sz w:val="24"/>
          <w:szCs w:val="24"/>
        </w:rPr>
        <w:t>means</w:t>
      </w:r>
      <w:r>
        <w:rPr>
          <w:rFonts w:ascii="Times New Roman" w:hAnsi="Times New Roman" w:cs="Times New Roman"/>
          <w:sz w:val="24"/>
          <w:szCs w:val="24"/>
        </w:rPr>
        <w:t xml:space="preserve"> that cargo that is inbound to category 2 destinations </w:t>
      </w:r>
      <w:r w:rsidRPr="00A54809">
        <w:rPr>
          <w:rFonts w:ascii="Times New Roman" w:hAnsi="Times New Roman" w:cs="Times New Roman"/>
          <w:sz w:val="24"/>
          <w:szCs w:val="24"/>
        </w:rPr>
        <w:t>has</w:t>
      </w:r>
      <w:r>
        <w:rPr>
          <w:rFonts w:ascii="Times New Roman" w:hAnsi="Times New Roman" w:cs="Times New Roman"/>
          <w:sz w:val="24"/>
          <w:szCs w:val="24"/>
        </w:rPr>
        <w:t xml:space="preserve"> a wider range of options for its examination before it can be loaded. For category 2 destinations, cargo originating from a known consignor or is otherwise covered in a notice made under subparagraph 44B(2)(b)(i) </w:t>
      </w:r>
      <w:r w:rsidRPr="00B345CC">
        <w:rPr>
          <w:rFonts w:ascii="Times New Roman" w:hAnsi="Times New Roman" w:cs="Times New Roman"/>
          <w:sz w:val="24"/>
          <w:szCs w:val="24"/>
        </w:rPr>
        <w:t xml:space="preserve">of the Act </w:t>
      </w:r>
      <w:r w:rsidR="00E41C70">
        <w:rPr>
          <w:rFonts w:ascii="Times New Roman" w:hAnsi="Times New Roman" w:cs="Times New Roman"/>
          <w:sz w:val="24"/>
          <w:szCs w:val="24"/>
        </w:rPr>
        <w:t>will</w:t>
      </w:r>
      <w:r w:rsidRPr="00B345CC">
        <w:rPr>
          <w:rFonts w:ascii="Times New Roman" w:hAnsi="Times New Roman" w:cs="Times New Roman"/>
          <w:sz w:val="24"/>
          <w:szCs w:val="24"/>
        </w:rPr>
        <w:t xml:space="preserve"> not need to be examined to receive clearance.</w:t>
      </w:r>
      <w:r>
        <w:rPr>
          <w:rFonts w:ascii="Times New Roman" w:hAnsi="Times New Roman" w:cs="Times New Roman"/>
          <w:sz w:val="24"/>
          <w:szCs w:val="24"/>
        </w:rPr>
        <w:t xml:space="preserve"> </w:t>
      </w:r>
    </w:p>
    <w:p w14:paraId="31B10F00" w14:textId="77777777" w:rsidR="0009797F" w:rsidRPr="0081451B" w:rsidRDefault="0009797F" w:rsidP="0009797F">
      <w:pPr>
        <w:rPr>
          <w:rFonts w:ascii="Times New Roman" w:hAnsi="Times New Roman" w:cs="Times New Roman"/>
          <w:i/>
          <w:sz w:val="24"/>
          <w:szCs w:val="24"/>
        </w:rPr>
      </w:pPr>
      <w:r w:rsidRPr="0081451B">
        <w:rPr>
          <w:rFonts w:ascii="Times New Roman" w:hAnsi="Times New Roman" w:cs="Times New Roman"/>
          <w:i/>
          <w:sz w:val="24"/>
          <w:szCs w:val="24"/>
        </w:rPr>
        <w:t>10.16 Notices issued under regulation 4.41J</w:t>
      </w:r>
      <w:r w:rsidRPr="008F4358">
        <w:rPr>
          <w:rFonts w:ascii="Times New Roman" w:hAnsi="Times New Roman" w:cs="Times New Roman"/>
          <w:i/>
          <w:sz w:val="24"/>
          <w:szCs w:val="24"/>
        </w:rPr>
        <w:t>—</w:t>
      </w:r>
      <w:r w:rsidRPr="0081451B">
        <w:rPr>
          <w:rFonts w:ascii="Times New Roman" w:hAnsi="Times New Roman" w:cs="Times New Roman"/>
          <w:i/>
          <w:sz w:val="24"/>
          <w:szCs w:val="24"/>
        </w:rPr>
        <w:t xml:space="preserve">from 1 July 2017 </w:t>
      </w:r>
    </w:p>
    <w:p w14:paraId="709949C4" w14:textId="77777777" w:rsidR="0009797F" w:rsidRDefault="0009797F" w:rsidP="0009797F">
      <w:pPr>
        <w:rPr>
          <w:rFonts w:ascii="Times New Roman" w:hAnsi="Times New Roman" w:cs="Times New Roman"/>
          <w:sz w:val="24"/>
          <w:szCs w:val="24"/>
        </w:rPr>
      </w:pPr>
      <w:r>
        <w:rPr>
          <w:rFonts w:ascii="Times New Roman" w:hAnsi="Times New Roman" w:cs="Times New Roman"/>
          <w:sz w:val="24"/>
          <w:szCs w:val="24"/>
        </w:rPr>
        <w:t xml:space="preserve">This amendment </w:t>
      </w:r>
      <w:r w:rsidRPr="00A54809">
        <w:rPr>
          <w:rFonts w:ascii="Times New Roman" w:hAnsi="Times New Roman" w:cs="Times New Roman"/>
          <w:sz w:val="24"/>
          <w:szCs w:val="24"/>
        </w:rPr>
        <w:t>transitions</w:t>
      </w:r>
      <w:r>
        <w:rPr>
          <w:rFonts w:ascii="Times New Roman" w:hAnsi="Times New Roman" w:cs="Times New Roman"/>
          <w:sz w:val="24"/>
          <w:szCs w:val="24"/>
        </w:rPr>
        <w:t xml:space="preserve"> any legacy 4.41J notices issued before 1 July 2017 to 4.41J notices under Schedule 2. For example, if a RACA was issued a 4.41J notice on 27 February 2017, that notice </w:t>
      </w:r>
      <w:r w:rsidRPr="00A54809">
        <w:rPr>
          <w:rFonts w:ascii="Times New Roman" w:hAnsi="Times New Roman" w:cs="Times New Roman"/>
          <w:sz w:val="24"/>
          <w:szCs w:val="24"/>
        </w:rPr>
        <w:t>will</w:t>
      </w:r>
      <w:r>
        <w:rPr>
          <w:rFonts w:ascii="Times New Roman" w:hAnsi="Times New Roman" w:cs="Times New Roman"/>
          <w:sz w:val="24"/>
          <w:szCs w:val="24"/>
        </w:rPr>
        <w:t xml:space="preserve"> still have effect on and after 1 July 2017 as if the notice </w:t>
      </w:r>
      <w:r w:rsidRPr="00A54809">
        <w:rPr>
          <w:rFonts w:ascii="Times New Roman" w:hAnsi="Times New Roman" w:cs="Times New Roman"/>
          <w:sz w:val="24"/>
          <w:szCs w:val="24"/>
        </w:rPr>
        <w:t>has</w:t>
      </w:r>
      <w:r>
        <w:rPr>
          <w:rFonts w:ascii="Times New Roman" w:hAnsi="Times New Roman" w:cs="Times New Roman"/>
          <w:sz w:val="24"/>
          <w:szCs w:val="24"/>
        </w:rPr>
        <w:t xml:space="preserve"> been issued under the schedule 2 amendments. </w:t>
      </w:r>
    </w:p>
    <w:p w14:paraId="43AFCB14" w14:textId="77777777" w:rsidR="0009797F" w:rsidRPr="0081451B" w:rsidRDefault="0009797F" w:rsidP="0009797F">
      <w:pPr>
        <w:rPr>
          <w:rFonts w:ascii="Times New Roman" w:hAnsi="Times New Roman" w:cs="Times New Roman"/>
          <w:i/>
          <w:sz w:val="24"/>
          <w:szCs w:val="24"/>
        </w:rPr>
      </w:pPr>
      <w:r>
        <w:rPr>
          <w:rFonts w:ascii="Times New Roman" w:hAnsi="Times New Roman" w:cs="Times New Roman"/>
          <w:i/>
          <w:sz w:val="24"/>
          <w:szCs w:val="24"/>
        </w:rPr>
        <w:t>10.17</w:t>
      </w:r>
      <w:r w:rsidRPr="0081451B">
        <w:rPr>
          <w:rFonts w:ascii="Times New Roman" w:hAnsi="Times New Roman" w:cs="Times New Roman"/>
          <w:i/>
          <w:sz w:val="24"/>
          <w:szCs w:val="24"/>
        </w:rPr>
        <w:t xml:space="preserve"> Notices issued under regulation 4.41J</w:t>
      </w:r>
      <w:r>
        <w:rPr>
          <w:rFonts w:ascii="Times New Roman" w:hAnsi="Times New Roman" w:cs="Times New Roman"/>
          <w:i/>
          <w:sz w:val="24"/>
          <w:szCs w:val="24"/>
        </w:rPr>
        <w:t>A</w:t>
      </w:r>
      <w:r w:rsidRPr="008F4358">
        <w:rPr>
          <w:rFonts w:ascii="Times New Roman" w:hAnsi="Times New Roman" w:cs="Times New Roman"/>
          <w:i/>
          <w:sz w:val="24"/>
          <w:szCs w:val="24"/>
        </w:rPr>
        <w:t>—</w:t>
      </w:r>
      <w:r w:rsidRPr="0081451B">
        <w:rPr>
          <w:rFonts w:ascii="Times New Roman" w:hAnsi="Times New Roman" w:cs="Times New Roman"/>
          <w:i/>
          <w:sz w:val="24"/>
          <w:szCs w:val="24"/>
        </w:rPr>
        <w:t xml:space="preserve">from 1 July 2017 </w:t>
      </w:r>
    </w:p>
    <w:p w14:paraId="4A0EA73D" w14:textId="77777777" w:rsidR="0009797F" w:rsidRDefault="0009797F" w:rsidP="0009797F">
      <w:pPr>
        <w:rPr>
          <w:rFonts w:ascii="Times New Roman" w:hAnsi="Times New Roman" w:cs="Times New Roman"/>
          <w:sz w:val="24"/>
          <w:szCs w:val="24"/>
        </w:rPr>
      </w:pPr>
      <w:r>
        <w:rPr>
          <w:rFonts w:ascii="Times New Roman" w:hAnsi="Times New Roman" w:cs="Times New Roman"/>
          <w:sz w:val="24"/>
          <w:szCs w:val="24"/>
        </w:rPr>
        <w:t xml:space="preserve">This amendment </w:t>
      </w:r>
      <w:r w:rsidRPr="00A54809">
        <w:rPr>
          <w:rFonts w:ascii="Times New Roman" w:hAnsi="Times New Roman" w:cs="Times New Roman"/>
          <w:sz w:val="24"/>
          <w:szCs w:val="24"/>
        </w:rPr>
        <w:t>transitions</w:t>
      </w:r>
      <w:r>
        <w:rPr>
          <w:rFonts w:ascii="Times New Roman" w:hAnsi="Times New Roman" w:cs="Times New Roman"/>
          <w:sz w:val="24"/>
          <w:szCs w:val="24"/>
        </w:rPr>
        <w:t xml:space="preserve"> any legacy 4.41JA notices issued before 1 July 2017 to 4.41JA notices under Schedule 2. For example, if a RACA was issued a 4.41JA notice on 27 February 2017, that notice </w:t>
      </w:r>
      <w:r w:rsidRPr="00A54809">
        <w:rPr>
          <w:rFonts w:ascii="Times New Roman" w:hAnsi="Times New Roman" w:cs="Times New Roman"/>
          <w:sz w:val="24"/>
          <w:szCs w:val="24"/>
        </w:rPr>
        <w:t>will</w:t>
      </w:r>
      <w:r>
        <w:rPr>
          <w:rFonts w:ascii="Times New Roman" w:hAnsi="Times New Roman" w:cs="Times New Roman"/>
          <w:sz w:val="24"/>
          <w:szCs w:val="24"/>
        </w:rPr>
        <w:t xml:space="preserve"> still have effect on and after 1 July 2017 as if the notice </w:t>
      </w:r>
      <w:r w:rsidRPr="00A54809">
        <w:rPr>
          <w:rFonts w:ascii="Times New Roman" w:hAnsi="Times New Roman" w:cs="Times New Roman"/>
          <w:sz w:val="24"/>
          <w:szCs w:val="24"/>
        </w:rPr>
        <w:t>has</w:t>
      </w:r>
      <w:r>
        <w:rPr>
          <w:rFonts w:ascii="Times New Roman" w:hAnsi="Times New Roman" w:cs="Times New Roman"/>
          <w:sz w:val="24"/>
          <w:szCs w:val="24"/>
        </w:rPr>
        <w:t xml:space="preserve"> been issued under the schedule 2 amendments. </w:t>
      </w:r>
    </w:p>
    <w:p w14:paraId="4901E834" w14:textId="77777777" w:rsidR="0081451B" w:rsidRDefault="0081451B" w:rsidP="00F95110">
      <w:pPr>
        <w:rPr>
          <w:rFonts w:ascii="Times New Roman" w:hAnsi="Times New Roman" w:cs="Times New Roman"/>
          <w:sz w:val="24"/>
          <w:szCs w:val="24"/>
        </w:rPr>
      </w:pPr>
    </w:p>
    <w:sectPr w:rsidR="0081451B">
      <w:headerReference w:type="even" r:id="rId8"/>
      <w:footerReference w:type="even" r:id="rId9"/>
      <w:footerReference w:type="default" r:id="rId10"/>
      <w:head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D83CB2" w14:textId="77777777" w:rsidR="004D5337" w:rsidRDefault="004D5337" w:rsidP="00B37AA2">
      <w:pPr>
        <w:spacing w:after="0" w:line="240" w:lineRule="auto"/>
      </w:pPr>
      <w:r>
        <w:separator/>
      </w:r>
    </w:p>
  </w:endnote>
  <w:endnote w:type="continuationSeparator" w:id="0">
    <w:p w14:paraId="3922F6B0" w14:textId="77777777" w:rsidR="004D5337" w:rsidRDefault="004D5337" w:rsidP="00B37AA2">
      <w:pPr>
        <w:spacing w:after="0" w:line="240" w:lineRule="auto"/>
      </w:pPr>
      <w:r>
        <w:continuationSeparator/>
      </w:r>
    </w:p>
  </w:endnote>
  <w:endnote w:type="continuationNotice" w:id="1">
    <w:p w14:paraId="0F837AC2" w14:textId="77777777" w:rsidR="004D5337" w:rsidRDefault="004D53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AAC76" w14:textId="77777777" w:rsidR="004D5337" w:rsidRPr="00E33C1C" w:rsidRDefault="004D5337" w:rsidP="00F95110">
    <w:pPr>
      <w:pBdr>
        <w:top w:val="single" w:sz="6" w:space="1" w:color="auto"/>
      </w:pBdr>
      <w:spacing w:before="120" w:line="0" w:lineRule="atLeast"/>
      <w:rPr>
        <w:sz w:val="16"/>
        <w:szCs w:val="16"/>
      </w:rPr>
    </w:pPr>
    <w:r>
      <w:rPr>
        <w:noProof/>
        <w:lang w:eastAsia="zh-CN"/>
      </w:rPr>
      <mc:AlternateContent>
        <mc:Choice Requires="wps">
          <w:drawing>
            <wp:anchor distT="0" distB="0" distL="114300" distR="114300" simplePos="0" relativeHeight="251661312" behindDoc="1" locked="0" layoutInCell="1" allowOverlap="1" wp14:anchorId="1B4C2AF8" wp14:editId="541935AC">
              <wp:simplePos x="0" y="0"/>
              <wp:positionH relativeFrom="column">
                <wp:align>center</wp:align>
              </wp:positionH>
              <wp:positionV relativeFrom="page">
                <wp:posOffset>9737725</wp:posOffset>
              </wp:positionV>
              <wp:extent cx="4411980" cy="396240"/>
              <wp:effectExtent l="0" t="0" r="7620" b="381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1980" cy="39624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txbx>
                      <w:txbxContent>
                        <w:p w14:paraId="2AD0F692" w14:textId="66D32F58" w:rsidR="004D5337" w:rsidRPr="00A36095" w:rsidRDefault="004D5337" w:rsidP="00F9511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41299">
                            <w:rPr>
                              <w:rFonts w:ascii="Arial" w:hAnsi="Arial" w:cs="Arial"/>
                              <w:bCs/>
                              <w:sz w:val="40"/>
                              <w:lang w:val="en-US"/>
                            </w:rPr>
                            <w:t>Error! Unknown document property name.</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4C2AF8" id="_x0000_t202" coordsize="21600,21600" o:spt="202" path="m,l,21600r21600,l21600,xe">
              <v:stroke joinstyle="miter"/>
              <v:path gradientshapeok="t" o:connecttype="rect"/>
            </v:shapetype>
            <v:shape id="Text Box 39" o:spid="_x0000_s1028" type="#_x0000_t202" style="position:absolute;margin-left:0;margin-top:766.75pt;width:347.4pt;height:31.2pt;z-index:-25165516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" stroked="f" strokeweight=".5pt">
              <v:path arrowok="t"/>
              <v:textbox>
                <w:txbxContent>
                  <w:p w14:paraId="2AD0F692" w14:textId="66D32F58" w:rsidR="004D5337" w:rsidRPr="00A36095" w:rsidRDefault="004D5337" w:rsidP="00F9511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41299">
                      <w:rPr>
                        <w:rFonts w:ascii="Arial" w:hAnsi="Arial" w:cs="Arial"/>
                        <w:bCs/>
                        <w:sz w:val="40"/>
                        <w:lang w:val="en-US"/>
                      </w:rPr>
                      <w:t>Error! Unknown document property name.</w:t>
                    </w:r>
                    <w:r>
                      <w:rPr>
                        <w:rFonts w:ascii="Arial" w:hAnsi="Arial" w:cs="Arial"/>
                        <w:b/>
                        <w:sz w:val="40"/>
                      </w:rPr>
                      <w:fldChar w:fldCharType="end"/>
                    </w:r>
                  </w:p>
                </w:txbxContent>
              </v:textbox>
              <w10:wrap anchory="page"/>
            </v:shape>
          </w:pict>
        </mc:Fallback>
      </mc:AlternateContent>
    </w:r>
    <w:r>
      <w:rPr>
        <w:noProof/>
        <w:lang w:eastAsia="zh-CN"/>
      </w:rPr>
      <mc:AlternateContent>
        <mc:Choice Requires="wps">
          <w:drawing>
            <wp:anchor distT="0" distB="0" distL="114300" distR="114300" simplePos="0" relativeHeight="251657216" behindDoc="1" locked="0" layoutInCell="1" allowOverlap="1" wp14:anchorId="662CEF8F" wp14:editId="64EF2640">
              <wp:simplePos x="0" y="0"/>
              <wp:positionH relativeFrom="column">
                <wp:align>center</wp:align>
              </wp:positionH>
              <wp:positionV relativeFrom="page">
                <wp:posOffset>10079990</wp:posOffset>
              </wp:positionV>
              <wp:extent cx="4411980" cy="396240"/>
              <wp:effectExtent l="0" t="0" r="7620" b="381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1980" cy="39624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txbx>
                      <w:txbxContent>
                        <w:p w14:paraId="097C5F6B" w14:textId="590765F3" w:rsidR="004D5337" w:rsidRPr="00A36095" w:rsidRDefault="004D5337" w:rsidP="00F9511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41299">
                            <w:rPr>
                              <w:rFonts w:ascii="Arial" w:hAnsi="Arial" w:cs="Arial"/>
                              <w:bCs/>
                              <w:sz w:val="40"/>
                              <w:lang w:val="en-US"/>
                            </w:rPr>
                            <w:t>Error! Unknown document property name.</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2CEF8F" id="Text Box 38" o:spid="_x0000_s1029" type="#_x0000_t202" style="position:absolute;margin-left:0;margin-top:793.7pt;width:347.4pt;height:31.2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" stroked="f" strokeweight=".5pt">
              <v:path arrowok="t"/>
              <v:textbox>
                <w:txbxContent>
                  <w:p w14:paraId="097C5F6B" w14:textId="590765F3" w:rsidR="004D5337" w:rsidRPr="00A36095" w:rsidRDefault="004D5337" w:rsidP="00F9511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41299">
                      <w:rPr>
                        <w:rFonts w:ascii="Arial" w:hAnsi="Arial" w:cs="Arial"/>
                        <w:bCs/>
                        <w:sz w:val="40"/>
                        <w:lang w:val="en-US"/>
                      </w:rPr>
                      <w:t>Error! Unknown document property name.</w:t>
                    </w:r>
                    <w:r>
                      <w:rPr>
                        <w:rFonts w:ascii="Arial" w:hAnsi="Arial" w:cs="Arial"/>
                        <w:b/>
                        <w:sz w:val="40"/>
                      </w:rPr>
                      <w:fldChar w:fldCharType="end"/>
                    </w:r>
                  </w:p>
                </w:txbxContent>
              </v:textbox>
              <w10:wrap anchory="page"/>
            </v:shape>
          </w:pict>
        </mc:Fallback>
      </mc:AlternateConten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6658"/>
      <w:gridCol w:w="1710"/>
    </w:tblGrid>
    <w:tr w:rsidR="004D5337" w:rsidRPr="00F969DA" w14:paraId="18921790" w14:textId="77777777" w:rsidTr="006D5545">
      <w:tc>
        <w:tcPr>
          <w:tcW w:w="365" w:type="pct"/>
          <w:tcBorders>
            <w:top w:val="nil"/>
            <w:left w:val="nil"/>
            <w:bottom w:val="nil"/>
            <w:right w:val="nil"/>
          </w:tcBorders>
          <w:shd w:val="clear" w:color="auto" w:fill="auto"/>
        </w:tcPr>
        <w:p w14:paraId="1D571B0A" w14:textId="45E58FF4" w:rsidR="004D5337" w:rsidRPr="00F969DA" w:rsidRDefault="004D5337" w:rsidP="00F95110">
          <w:pPr>
            <w:spacing w:line="0" w:lineRule="atLeast"/>
            <w:rPr>
              <w:sz w:val="18"/>
            </w:rPr>
          </w:pPr>
          <w:r w:rsidRPr="00F969DA">
            <w:rPr>
              <w:i/>
              <w:sz w:val="18"/>
            </w:rPr>
            <w:fldChar w:fldCharType="begin"/>
          </w:r>
          <w:r w:rsidRPr="00F969DA">
            <w:rPr>
              <w:i/>
              <w:sz w:val="18"/>
            </w:rPr>
            <w:instrText xml:space="preserve"> PAGE </w:instrText>
          </w:r>
          <w:r w:rsidRPr="00F969DA">
            <w:rPr>
              <w:i/>
              <w:sz w:val="18"/>
            </w:rPr>
            <w:fldChar w:fldCharType="separate"/>
          </w:r>
          <w:r w:rsidR="00141299">
            <w:rPr>
              <w:i/>
              <w:noProof/>
              <w:sz w:val="18"/>
            </w:rPr>
            <w:t>47</w:t>
          </w:r>
          <w:r w:rsidRPr="00F969DA">
            <w:rPr>
              <w:i/>
              <w:sz w:val="18"/>
            </w:rPr>
            <w:fldChar w:fldCharType="end"/>
          </w:r>
        </w:p>
      </w:tc>
      <w:tc>
        <w:tcPr>
          <w:tcW w:w="3688" w:type="pct"/>
          <w:tcBorders>
            <w:top w:val="nil"/>
            <w:left w:val="nil"/>
            <w:bottom w:val="nil"/>
            <w:right w:val="nil"/>
          </w:tcBorders>
          <w:shd w:val="clear" w:color="auto" w:fill="auto"/>
        </w:tcPr>
        <w:p w14:paraId="31B4FEE3" w14:textId="70DCB12A" w:rsidR="004D5337" w:rsidRPr="00F969DA" w:rsidRDefault="004D5337" w:rsidP="00F95110">
          <w:pPr>
            <w:spacing w:line="0" w:lineRule="atLeast"/>
            <w:jc w:val="center"/>
            <w:rPr>
              <w:sz w:val="18"/>
            </w:rPr>
          </w:pPr>
          <w:r w:rsidRPr="00F969DA">
            <w:rPr>
              <w:i/>
              <w:sz w:val="18"/>
            </w:rPr>
            <w:fldChar w:fldCharType="begin"/>
          </w:r>
          <w:r w:rsidRPr="00F969DA">
            <w:rPr>
              <w:i/>
              <w:sz w:val="18"/>
            </w:rPr>
            <w:instrText xml:space="preserve"> DOCPROPERTY ShortT </w:instrText>
          </w:r>
          <w:r w:rsidRPr="00F969DA">
            <w:rPr>
              <w:i/>
              <w:sz w:val="18"/>
            </w:rPr>
            <w:fldChar w:fldCharType="separate"/>
          </w:r>
          <w:r w:rsidR="00141299">
            <w:rPr>
              <w:b/>
              <w:bCs/>
              <w:i/>
              <w:sz w:val="18"/>
              <w:lang w:val="en-US"/>
            </w:rPr>
            <w:t>Error! Unknown document property name.</w:t>
          </w:r>
          <w:r w:rsidRPr="00F969DA">
            <w:rPr>
              <w:i/>
              <w:sz w:val="18"/>
            </w:rPr>
            <w:fldChar w:fldCharType="end"/>
          </w:r>
        </w:p>
      </w:tc>
      <w:tc>
        <w:tcPr>
          <w:tcW w:w="947" w:type="pct"/>
          <w:tcBorders>
            <w:top w:val="nil"/>
            <w:left w:val="nil"/>
            <w:bottom w:val="nil"/>
            <w:right w:val="nil"/>
          </w:tcBorders>
          <w:shd w:val="clear" w:color="auto" w:fill="auto"/>
        </w:tcPr>
        <w:p w14:paraId="07A32369" w14:textId="77777777" w:rsidR="004D5337" w:rsidRPr="00F969DA" w:rsidRDefault="004D5337" w:rsidP="00F95110">
          <w:pPr>
            <w:spacing w:line="0" w:lineRule="atLeast"/>
            <w:jc w:val="right"/>
            <w:rPr>
              <w:sz w:val="18"/>
            </w:rPr>
          </w:pPr>
        </w:p>
      </w:tc>
    </w:tr>
    <w:tr w:rsidR="004D5337" w:rsidRPr="00F969DA" w14:paraId="5D701EB0" w14:textId="77777777" w:rsidTr="006D55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shd w:val="clear" w:color="auto" w:fill="auto"/>
        </w:tcPr>
        <w:p w14:paraId="379EAD6E" w14:textId="77777777" w:rsidR="004D5337" w:rsidRPr="00F969DA" w:rsidRDefault="004D5337" w:rsidP="00F95110">
          <w:pPr>
            <w:jc w:val="right"/>
            <w:rPr>
              <w:sz w:val="18"/>
            </w:rPr>
          </w:pPr>
          <w:r w:rsidRPr="00F969DA">
            <w:rPr>
              <w:i/>
              <w:sz w:val="18"/>
            </w:rPr>
            <w:t xml:space="preserve"> </w:t>
          </w:r>
        </w:p>
      </w:tc>
    </w:tr>
  </w:tbl>
  <w:p w14:paraId="31563BF3" w14:textId="77777777" w:rsidR="004D5337" w:rsidRPr="00ED79B6" w:rsidRDefault="004D5337" w:rsidP="00F95110">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8627791"/>
      <w:docPartObj>
        <w:docPartGallery w:val="Page Numbers (Bottom of Page)"/>
        <w:docPartUnique/>
      </w:docPartObj>
    </w:sdtPr>
    <w:sdtEndPr>
      <w:rPr>
        <w:noProof/>
      </w:rPr>
    </w:sdtEndPr>
    <w:sdtContent>
      <w:p w14:paraId="5B64B8DC" w14:textId="5CD32F55" w:rsidR="004D5337" w:rsidRDefault="004D5337">
        <w:pPr>
          <w:pStyle w:val="Footer"/>
          <w:jc w:val="right"/>
        </w:pPr>
        <w:r>
          <w:fldChar w:fldCharType="begin"/>
        </w:r>
        <w:r>
          <w:instrText xml:space="preserve"> PAGE   \* MERGEFORMAT </w:instrText>
        </w:r>
        <w:r>
          <w:fldChar w:fldCharType="separate"/>
        </w:r>
        <w:r w:rsidR="002015D0">
          <w:rPr>
            <w:noProof/>
          </w:rPr>
          <w:t>1</w:t>
        </w:r>
        <w:r>
          <w:rPr>
            <w:noProof/>
          </w:rPr>
          <w:fldChar w:fldCharType="end"/>
        </w:r>
      </w:p>
    </w:sdtContent>
  </w:sdt>
  <w:p w14:paraId="6D371951" w14:textId="77777777" w:rsidR="004D5337" w:rsidRDefault="004D53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65657B" w14:textId="77777777" w:rsidR="004D5337" w:rsidRDefault="004D5337" w:rsidP="00B37AA2">
      <w:pPr>
        <w:spacing w:after="0" w:line="240" w:lineRule="auto"/>
      </w:pPr>
      <w:r>
        <w:separator/>
      </w:r>
    </w:p>
  </w:footnote>
  <w:footnote w:type="continuationSeparator" w:id="0">
    <w:p w14:paraId="6E8C64A9" w14:textId="77777777" w:rsidR="004D5337" w:rsidRDefault="004D5337" w:rsidP="00B37AA2">
      <w:pPr>
        <w:spacing w:after="0" w:line="240" w:lineRule="auto"/>
      </w:pPr>
      <w:r>
        <w:continuationSeparator/>
      </w:r>
    </w:p>
  </w:footnote>
  <w:footnote w:type="continuationNotice" w:id="1">
    <w:p w14:paraId="46874C04" w14:textId="77777777" w:rsidR="004D5337" w:rsidRDefault="004D53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4FAA8" w14:textId="77777777" w:rsidR="004D5337" w:rsidRPr="00ED79B6" w:rsidRDefault="004D5337" w:rsidP="00F95110">
    <w:pPr>
      <w:pBdr>
        <w:bottom w:val="single" w:sz="4" w:space="1" w:color="auto"/>
      </w:pBdr>
      <w:spacing w:before="1000" w:line="240" w:lineRule="auto"/>
    </w:pPr>
    <w:r>
      <w:rPr>
        <w:noProof/>
        <w:lang w:eastAsia="zh-CN"/>
      </w:rPr>
      <mc:AlternateContent>
        <mc:Choice Requires="wps">
          <w:drawing>
            <wp:anchor distT="0" distB="0" distL="114300" distR="114300" simplePos="0" relativeHeight="251668480" behindDoc="1" locked="0" layoutInCell="1" allowOverlap="1" wp14:anchorId="3FE1C922" wp14:editId="53EDECA0">
              <wp:simplePos x="0" y="0"/>
              <wp:positionH relativeFrom="column">
                <wp:align>center</wp:align>
              </wp:positionH>
              <wp:positionV relativeFrom="page">
                <wp:posOffset>443230</wp:posOffset>
              </wp:positionV>
              <wp:extent cx="4411980" cy="396240"/>
              <wp:effectExtent l="0" t="0" r="7620" b="381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1980" cy="39624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txbx>
                      <w:txbxContent>
                        <w:p w14:paraId="459B5545" w14:textId="30E47698" w:rsidR="004D5337" w:rsidRPr="00A36095" w:rsidRDefault="004D5337" w:rsidP="00F9511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41299">
                            <w:rPr>
                              <w:rFonts w:ascii="Arial" w:hAnsi="Arial" w:cs="Arial"/>
                              <w:bCs/>
                              <w:sz w:val="40"/>
                              <w:lang w:val="en-US"/>
                            </w:rPr>
                            <w:t>Error! Unknown document property name.</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E1C922" id="_x0000_t202" coordsize="21600,21600" o:spt="202" path="m,l,21600r21600,l21600,xe">
              <v:stroke joinstyle="miter"/>
              <v:path gradientshapeok="t" o:connecttype="rect"/>
            </v:shapetype>
            <v:shape id="Text Box 11" o:spid="_x0000_s1026" type="#_x0000_t202" style="position:absolute;margin-left:0;margin-top:34.9pt;width:347.4pt;height:31.2pt;z-index:-25164800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" stroked="f" strokeweight=".5pt">
              <v:path arrowok="t"/>
              <v:textbox>
                <w:txbxContent>
                  <w:p w14:paraId="459B5545" w14:textId="30E47698" w:rsidR="004D5337" w:rsidRPr="00A36095" w:rsidRDefault="004D5337" w:rsidP="00F9511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41299">
                      <w:rPr>
                        <w:rFonts w:ascii="Arial" w:hAnsi="Arial" w:cs="Arial"/>
                        <w:bCs/>
                        <w:sz w:val="40"/>
                        <w:lang w:val="en-US"/>
                      </w:rPr>
                      <w:t>Error! Unknown document property name.</w:t>
                    </w:r>
                    <w:r>
                      <w:rPr>
                        <w:rFonts w:ascii="Arial" w:hAnsi="Arial" w:cs="Arial"/>
                        <w:b/>
                        <w:sz w:val="40"/>
                      </w:rPr>
                      <w:fldChar w:fldCharType="end"/>
                    </w:r>
                  </w:p>
                </w:txbxContent>
              </v:textbox>
              <w10:wrap anchory="page"/>
            </v:shape>
          </w:pict>
        </mc:Fallback>
      </mc:AlternateContent>
    </w:r>
    <w:r>
      <w:rPr>
        <w:noProof/>
        <w:lang w:eastAsia="zh-CN"/>
      </w:rPr>
      <mc:AlternateContent>
        <mc:Choice Requires="wps">
          <w:drawing>
            <wp:anchor distT="0" distB="0" distL="114300" distR="114300" simplePos="0" relativeHeight="251667456" behindDoc="1" locked="0" layoutInCell="1" allowOverlap="1" wp14:anchorId="699B96B5" wp14:editId="10F17CC4">
              <wp:simplePos x="0" y="0"/>
              <wp:positionH relativeFrom="column">
                <wp:align>center</wp:align>
              </wp:positionH>
              <wp:positionV relativeFrom="page">
                <wp:posOffset>143510</wp:posOffset>
              </wp:positionV>
              <wp:extent cx="4411980" cy="396240"/>
              <wp:effectExtent l="0" t="0" r="7620" b="381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1980" cy="39624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txbx>
                      <w:txbxContent>
                        <w:p w14:paraId="20E08092" w14:textId="0F816198" w:rsidR="004D5337" w:rsidRPr="00A36095" w:rsidRDefault="004D5337" w:rsidP="00F9511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41299">
                            <w:rPr>
                              <w:rFonts w:ascii="Arial" w:hAnsi="Arial" w:cs="Arial"/>
                              <w:bCs/>
                              <w:sz w:val="40"/>
                              <w:lang w:val="en-US"/>
                            </w:rPr>
                            <w:t>Error! Unknown document property name.</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B96B5" id="Text Box 10" o:spid="_x0000_s1027" type="#_x0000_t202" style="position:absolute;margin-left:0;margin-top:11.3pt;width:347.4pt;height:31.2pt;z-index:-25164902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" stroked="f" strokeweight=".5pt">
              <v:path arrowok="t"/>
              <v:textbox>
                <w:txbxContent>
                  <w:p w14:paraId="20E08092" w14:textId="0F816198" w:rsidR="004D5337" w:rsidRPr="00A36095" w:rsidRDefault="004D5337" w:rsidP="00F9511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41299">
                      <w:rPr>
                        <w:rFonts w:ascii="Arial" w:hAnsi="Arial" w:cs="Arial"/>
                        <w:bCs/>
                        <w:sz w:val="40"/>
                        <w:lang w:val="en-US"/>
                      </w:rPr>
                      <w:t>Error! Unknown document property name.</w:t>
                    </w:r>
                    <w:r>
                      <w:rPr>
                        <w:rFonts w:ascii="Arial" w:hAnsi="Arial" w:cs="Arial"/>
                        <w:b/>
                        <w:sz w:val="40"/>
                      </w:rPr>
                      <w:fldChar w:fldCharType="end"/>
                    </w:r>
                  </w:p>
                </w:txbxContent>
              </v:textbox>
              <w10:wrap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DF203" w14:textId="77777777" w:rsidR="004D5337" w:rsidRPr="00ED79B6" w:rsidRDefault="004D5337" w:rsidP="00F95110">
    <w:pPr>
      <w:pStyle w:val="Header"/>
      <w:tabs>
        <w:tab w:val="clear" w:pos="4150"/>
        <w:tab w:val="clear" w:pos="8307"/>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0B288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09E80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242DD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6D28DB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A2611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CC70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CF210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382CF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37ADA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DFA26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81A012B"/>
    <w:multiLevelType w:val="hybridMultilevel"/>
    <w:tmpl w:val="1F66E9B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0" w:hanging="360"/>
      </w:pPr>
      <w:rPr>
        <w:rFonts w:ascii="Wingdings" w:hAnsi="Wingdings" w:hint="default"/>
      </w:rPr>
    </w:lvl>
    <w:lvl w:ilvl="3" w:tplc="0C090001" w:tentative="1">
      <w:start w:val="1"/>
      <w:numFmt w:val="bullet"/>
      <w:lvlText w:val=""/>
      <w:lvlJc w:val="left"/>
      <w:pPr>
        <w:ind w:left="720" w:hanging="360"/>
      </w:pPr>
      <w:rPr>
        <w:rFonts w:ascii="Symbol" w:hAnsi="Symbol" w:hint="default"/>
      </w:rPr>
    </w:lvl>
    <w:lvl w:ilvl="4" w:tplc="0C090003" w:tentative="1">
      <w:start w:val="1"/>
      <w:numFmt w:val="bullet"/>
      <w:lvlText w:val="o"/>
      <w:lvlJc w:val="left"/>
      <w:pPr>
        <w:ind w:left="1440" w:hanging="360"/>
      </w:pPr>
      <w:rPr>
        <w:rFonts w:ascii="Courier New" w:hAnsi="Courier New" w:cs="Courier New" w:hint="default"/>
      </w:rPr>
    </w:lvl>
    <w:lvl w:ilvl="5" w:tplc="0C090005" w:tentative="1">
      <w:start w:val="1"/>
      <w:numFmt w:val="bullet"/>
      <w:lvlText w:val=""/>
      <w:lvlJc w:val="left"/>
      <w:pPr>
        <w:ind w:left="2160" w:hanging="360"/>
      </w:pPr>
      <w:rPr>
        <w:rFonts w:ascii="Wingdings" w:hAnsi="Wingdings" w:hint="default"/>
      </w:rPr>
    </w:lvl>
    <w:lvl w:ilvl="6" w:tplc="0C090001" w:tentative="1">
      <w:start w:val="1"/>
      <w:numFmt w:val="bullet"/>
      <w:lvlText w:val=""/>
      <w:lvlJc w:val="left"/>
      <w:pPr>
        <w:ind w:left="2880" w:hanging="360"/>
      </w:pPr>
      <w:rPr>
        <w:rFonts w:ascii="Symbol" w:hAnsi="Symbol" w:hint="default"/>
      </w:rPr>
    </w:lvl>
    <w:lvl w:ilvl="7" w:tplc="0C090003" w:tentative="1">
      <w:start w:val="1"/>
      <w:numFmt w:val="bullet"/>
      <w:lvlText w:val="o"/>
      <w:lvlJc w:val="left"/>
      <w:pPr>
        <w:ind w:left="3600" w:hanging="360"/>
      </w:pPr>
      <w:rPr>
        <w:rFonts w:ascii="Courier New" w:hAnsi="Courier New" w:cs="Courier New" w:hint="default"/>
      </w:rPr>
    </w:lvl>
    <w:lvl w:ilvl="8" w:tplc="0C090005" w:tentative="1">
      <w:start w:val="1"/>
      <w:numFmt w:val="bullet"/>
      <w:lvlText w:val=""/>
      <w:lvlJc w:val="left"/>
      <w:pPr>
        <w:ind w:left="4320" w:hanging="360"/>
      </w:pPr>
      <w:rPr>
        <w:rFonts w:ascii="Wingdings" w:hAnsi="Wingdings" w:hint="default"/>
      </w:rPr>
    </w:lvl>
  </w:abstractNum>
  <w:abstractNum w:abstractNumId="12" w15:restartNumberingAfterBreak="0">
    <w:nsid w:val="089C7B5C"/>
    <w:multiLevelType w:val="hybridMultilevel"/>
    <w:tmpl w:val="747C41CC"/>
    <w:lvl w:ilvl="0" w:tplc="0C09000F">
      <w:start w:val="1"/>
      <w:numFmt w:val="decimal"/>
      <w:lvlText w:val="%1."/>
      <w:lvlJc w:val="left"/>
      <w:pPr>
        <w:ind w:left="360" w:hanging="360"/>
      </w:pPr>
    </w:lvl>
    <w:lvl w:ilvl="1" w:tplc="BF5CA7FA">
      <w:start w:val="1"/>
      <w:numFmt w:val="bullet"/>
      <w:lvlText w:val=""/>
      <w:lvlJc w:val="left"/>
      <w:pPr>
        <w:ind w:left="1080" w:hanging="360"/>
      </w:pPr>
      <w:rPr>
        <w:rFonts w:ascii="Symbol" w:hAnsi="Symbol" w:hint="default"/>
        <w:sz w:val="20"/>
      </w:rPr>
    </w:lvl>
    <w:lvl w:ilvl="2" w:tplc="312CEEDC">
      <w:start w:val="1"/>
      <w:numFmt w:val="lowerRoman"/>
      <w:lvlText w:val="(%3)"/>
      <w:lvlJc w:val="left"/>
      <w:pPr>
        <w:ind w:left="2340" w:hanging="72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3" w15:restartNumberingAfterBreak="0">
    <w:nsid w:val="0DD27501"/>
    <w:multiLevelType w:val="hybridMultilevel"/>
    <w:tmpl w:val="DDB640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6D05D93"/>
    <w:multiLevelType w:val="hybridMultilevel"/>
    <w:tmpl w:val="510EEC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4882BF1"/>
    <w:multiLevelType w:val="hybridMultilevel"/>
    <w:tmpl w:val="E4AE64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D500522"/>
    <w:multiLevelType w:val="hybridMultilevel"/>
    <w:tmpl w:val="BD7A8CD8"/>
    <w:lvl w:ilvl="0" w:tplc="0C090001">
      <w:start w:val="1"/>
      <w:numFmt w:val="bullet"/>
      <w:lvlText w:val=""/>
      <w:lvlJc w:val="left"/>
      <w:pPr>
        <w:ind w:left="787" w:hanging="360"/>
      </w:pPr>
      <w:rPr>
        <w:rFonts w:ascii="Symbol" w:hAnsi="Symbol" w:hint="default"/>
      </w:rPr>
    </w:lvl>
    <w:lvl w:ilvl="1" w:tplc="0C090003">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17" w15:restartNumberingAfterBreak="0">
    <w:nsid w:val="338B17E4"/>
    <w:multiLevelType w:val="hybridMultilevel"/>
    <w:tmpl w:val="864A58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53B5842"/>
    <w:multiLevelType w:val="hybridMultilevel"/>
    <w:tmpl w:val="6F103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15:restartNumberingAfterBreak="0">
    <w:nsid w:val="3FEE57DD"/>
    <w:multiLevelType w:val="hybridMultilevel"/>
    <w:tmpl w:val="E8E43152"/>
    <w:lvl w:ilvl="0" w:tplc="0C090001">
      <w:start w:val="1"/>
      <w:numFmt w:val="bullet"/>
      <w:lvlText w:val=""/>
      <w:lvlJc w:val="left"/>
      <w:pPr>
        <w:ind w:left="2145" w:hanging="360"/>
      </w:pPr>
      <w:rPr>
        <w:rFonts w:ascii="Symbol" w:hAnsi="Symbol" w:hint="default"/>
      </w:rPr>
    </w:lvl>
    <w:lvl w:ilvl="1" w:tplc="0C090003" w:tentative="1">
      <w:start w:val="1"/>
      <w:numFmt w:val="bullet"/>
      <w:lvlText w:val="o"/>
      <w:lvlJc w:val="left"/>
      <w:pPr>
        <w:ind w:left="2865" w:hanging="360"/>
      </w:pPr>
      <w:rPr>
        <w:rFonts w:ascii="Courier New" w:hAnsi="Courier New" w:cs="Courier New" w:hint="default"/>
      </w:rPr>
    </w:lvl>
    <w:lvl w:ilvl="2" w:tplc="0C090005" w:tentative="1">
      <w:start w:val="1"/>
      <w:numFmt w:val="bullet"/>
      <w:lvlText w:val=""/>
      <w:lvlJc w:val="left"/>
      <w:pPr>
        <w:ind w:left="3585" w:hanging="360"/>
      </w:pPr>
      <w:rPr>
        <w:rFonts w:ascii="Wingdings" w:hAnsi="Wingdings" w:hint="default"/>
      </w:rPr>
    </w:lvl>
    <w:lvl w:ilvl="3" w:tplc="0C090001" w:tentative="1">
      <w:start w:val="1"/>
      <w:numFmt w:val="bullet"/>
      <w:lvlText w:val=""/>
      <w:lvlJc w:val="left"/>
      <w:pPr>
        <w:ind w:left="4305" w:hanging="360"/>
      </w:pPr>
      <w:rPr>
        <w:rFonts w:ascii="Symbol" w:hAnsi="Symbol" w:hint="default"/>
      </w:rPr>
    </w:lvl>
    <w:lvl w:ilvl="4" w:tplc="0C090003" w:tentative="1">
      <w:start w:val="1"/>
      <w:numFmt w:val="bullet"/>
      <w:lvlText w:val="o"/>
      <w:lvlJc w:val="left"/>
      <w:pPr>
        <w:ind w:left="5025" w:hanging="360"/>
      </w:pPr>
      <w:rPr>
        <w:rFonts w:ascii="Courier New" w:hAnsi="Courier New" w:cs="Courier New" w:hint="default"/>
      </w:rPr>
    </w:lvl>
    <w:lvl w:ilvl="5" w:tplc="0C090005" w:tentative="1">
      <w:start w:val="1"/>
      <w:numFmt w:val="bullet"/>
      <w:lvlText w:val=""/>
      <w:lvlJc w:val="left"/>
      <w:pPr>
        <w:ind w:left="5745" w:hanging="360"/>
      </w:pPr>
      <w:rPr>
        <w:rFonts w:ascii="Wingdings" w:hAnsi="Wingdings" w:hint="default"/>
      </w:rPr>
    </w:lvl>
    <w:lvl w:ilvl="6" w:tplc="0C090001" w:tentative="1">
      <w:start w:val="1"/>
      <w:numFmt w:val="bullet"/>
      <w:lvlText w:val=""/>
      <w:lvlJc w:val="left"/>
      <w:pPr>
        <w:ind w:left="6465" w:hanging="360"/>
      </w:pPr>
      <w:rPr>
        <w:rFonts w:ascii="Symbol" w:hAnsi="Symbol" w:hint="default"/>
      </w:rPr>
    </w:lvl>
    <w:lvl w:ilvl="7" w:tplc="0C090003" w:tentative="1">
      <w:start w:val="1"/>
      <w:numFmt w:val="bullet"/>
      <w:lvlText w:val="o"/>
      <w:lvlJc w:val="left"/>
      <w:pPr>
        <w:ind w:left="7185" w:hanging="360"/>
      </w:pPr>
      <w:rPr>
        <w:rFonts w:ascii="Courier New" w:hAnsi="Courier New" w:cs="Courier New" w:hint="default"/>
      </w:rPr>
    </w:lvl>
    <w:lvl w:ilvl="8" w:tplc="0C090005" w:tentative="1">
      <w:start w:val="1"/>
      <w:numFmt w:val="bullet"/>
      <w:lvlText w:val=""/>
      <w:lvlJc w:val="left"/>
      <w:pPr>
        <w:ind w:left="7905" w:hanging="360"/>
      </w:pPr>
      <w:rPr>
        <w:rFonts w:ascii="Wingdings" w:hAnsi="Wingdings" w:hint="default"/>
      </w:rPr>
    </w:lvl>
  </w:abstractNum>
  <w:abstractNum w:abstractNumId="21" w15:restartNumberingAfterBreak="0">
    <w:nsid w:val="41CE33C7"/>
    <w:multiLevelType w:val="hybridMultilevel"/>
    <w:tmpl w:val="8DB4B4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73C158D"/>
    <w:multiLevelType w:val="hybridMultilevel"/>
    <w:tmpl w:val="D6E6BB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3580BE4"/>
    <w:multiLevelType w:val="hybridMultilevel"/>
    <w:tmpl w:val="C5504A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5CB1EB8"/>
    <w:multiLevelType w:val="hybridMultilevel"/>
    <w:tmpl w:val="7EEE09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2A17CAB"/>
    <w:multiLevelType w:val="hybridMultilevel"/>
    <w:tmpl w:val="DC82EE98"/>
    <w:lvl w:ilvl="0" w:tplc="0C090001">
      <w:start w:val="1"/>
      <w:numFmt w:val="bullet"/>
      <w:lvlText w:val=""/>
      <w:lvlJc w:val="left"/>
      <w:pPr>
        <w:ind w:left="-2850" w:hanging="360"/>
      </w:pPr>
      <w:rPr>
        <w:rFonts w:ascii="Symbol" w:hAnsi="Symbol" w:hint="default"/>
      </w:rPr>
    </w:lvl>
    <w:lvl w:ilvl="1" w:tplc="0C090003" w:tentative="1">
      <w:start w:val="1"/>
      <w:numFmt w:val="bullet"/>
      <w:lvlText w:val="o"/>
      <w:lvlJc w:val="left"/>
      <w:pPr>
        <w:ind w:left="-2130" w:hanging="360"/>
      </w:pPr>
      <w:rPr>
        <w:rFonts w:ascii="Courier New" w:hAnsi="Courier New" w:cs="Courier New" w:hint="default"/>
      </w:rPr>
    </w:lvl>
    <w:lvl w:ilvl="2" w:tplc="0C090005" w:tentative="1">
      <w:start w:val="1"/>
      <w:numFmt w:val="bullet"/>
      <w:lvlText w:val=""/>
      <w:lvlJc w:val="left"/>
      <w:pPr>
        <w:ind w:left="-1410" w:hanging="360"/>
      </w:pPr>
      <w:rPr>
        <w:rFonts w:ascii="Wingdings" w:hAnsi="Wingdings" w:hint="default"/>
      </w:rPr>
    </w:lvl>
    <w:lvl w:ilvl="3" w:tplc="0C090001" w:tentative="1">
      <w:start w:val="1"/>
      <w:numFmt w:val="bullet"/>
      <w:lvlText w:val=""/>
      <w:lvlJc w:val="left"/>
      <w:pPr>
        <w:ind w:left="-690" w:hanging="360"/>
      </w:pPr>
      <w:rPr>
        <w:rFonts w:ascii="Symbol" w:hAnsi="Symbol" w:hint="default"/>
      </w:rPr>
    </w:lvl>
    <w:lvl w:ilvl="4" w:tplc="0C090003" w:tentative="1">
      <w:start w:val="1"/>
      <w:numFmt w:val="bullet"/>
      <w:lvlText w:val="o"/>
      <w:lvlJc w:val="left"/>
      <w:pPr>
        <w:ind w:left="30" w:hanging="360"/>
      </w:pPr>
      <w:rPr>
        <w:rFonts w:ascii="Courier New" w:hAnsi="Courier New" w:cs="Courier New" w:hint="default"/>
      </w:rPr>
    </w:lvl>
    <w:lvl w:ilvl="5" w:tplc="0C090005" w:tentative="1">
      <w:start w:val="1"/>
      <w:numFmt w:val="bullet"/>
      <w:lvlText w:val=""/>
      <w:lvlJc w:val="left"/>
      <w:pPr>
        <w:ind w:left="750" w:hanging="360"/>
      </w:pPr>
      <w:rPr>
        <w:rFonts w:ascii="Wingdings" w:hAnsi="Wingdings" w:hint="default"/>
      </w:rPr>
    </w:lvl>
    <w:lvl w:ilvl="6" w:tplc="0C090001" w:tentative="1">
      <w:start w:val="1"/>
      <w:numFmt w:val="bullet"/>
      <w:lvlText w:val=""/>
      <w:lvlJc w:val="left"/>
      <w:pPr>
        <w:ind w:left="1470" w:hanging="360"/>
      </w:pPr>
      <w:rPr>
        <w:rFonts w:ascii="Symbol" w:hAnsi="Symbol" w:hint="default"/>
      </w:rPr>
    </w:lvl>
    <w:lvl w:ilvl="7" w:tplc="0C090003" w:tentative="1">
      <w:start w:val="1"/>
      <w:numFmt w:val="bullet"/>
      <w:lvlText w:val="o"/>
      <w:lvlJc w:val="left"/>
      <w:pPr>
        <w:ind w:left="2190" w:hanging="360"/>
      </w:pPr>
      <w:rPr>
        <w:rFonts w:ascii="Courier New" w:hAnsi="Courier New" w:cs="Courier New" w:hint="default"/>
      </w:rPr>
    </w:lvl>
    <w:lvl w:ilvl="8" w:tplc="0C090005" w:tentative="1">
      <w:start w:val="1"/>
      <w:numFmt w:val="bullet"/>
      <w:lvlText w:val=""/>
      <w:lvlJc w:val="left"/>
      <w:pPr>
        <w:ind w:left="2910" w:hanging="360"/>
      </w:pPr>
      <w:rPr>
        <w:rFonts w:ascii="Wingdings" w:hAnsi="Wingdings" w:hint="default"/>
      </w:rPr>
    </w:lvl>
  </w:abstractNum>
  <w:abstractNum w:abstractNumId="26" w15:restartNumberingAfterBreak="0">
    <w:nsid w:val="759D586F"/>
    <w:multiLevelType w:val="hybridMultilevel"/>
    <w:tmpl w:val="DDB640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5D54736"/>
    <w:multiLevelType w:val="hybridMultilevel"/>
    <w:tmpl w:val="5EB4B1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D81E63"/>
    <w:multiLevelType w:val="hybridMultilevel"/>
    <w:tmpl w:val="DDB640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22"/>
  </w:num>
  <w:num w:numId="4">
    <w:abstractNumId w:val="17"/>
  </w:num>
  <w:num w:numId="5">
    <w:abstractNumId w:val="16"/>
  </w:num>
  <w:num w:numId="6">
    <w:abstractNumId w:val="1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9"/>
  </w:num>
  <w:num w:numId="18">
    <w:abstractNumId w:val="10"/>
  </w:num>
  <w:num w:numId="19">
    <w:abstractNumId w:val="27"/>
  </w:num>
  <w:num w:numId="20">
    <w:abstractNumId w:val="24"/>
  </w:num>
  <w:num w:numId="21">
    <w:abstractNumId w:val="26"/>
  </w:num>
  <w:num w:numId="22">
    <w:abstractNumId w:val="28"/>
  </w:num>
  <w:num w:numId="23">
    <w:abstractNumId w:val="13"/>
  </w:num>
  <w:num w:numId="24">
    <w:abstractNumId w:val="14"/>
  </w:num>
  <w:num w:numId="25">
    <w:abstractNumId w:val="18"/>
  </w:num>
  <w:num w:numId="26">
    <w:abstractNumId w:val="20"/>
  </w:num>
  <w:num w:numId="27">
    <w:abstractNumId w:val="25"/>
  </w:num>
  <w:num w:numId="28">
    <w:abstractNumId w:val="21"/>
  </w:num>
  <w:num w:numId="29">
    <w:abstractNumId w:val="23"/>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12B"/>
    <w:rsid w:val="0000362E"/>
    <w:rsid w:val="00004138"/>
    <w:rsid w:val="00014348"/>
    <w:rsid w:val="000161DC"/>
    <w:rsid w:val="00016ADF"/>
    <w:rsid w:val="000205DC"/>
    <w:rsid w:val="000206F1"/>
    <w:rsid w:val="000238F7"/>
    <w:rsid w:val="00025AEB"/>
    <w:rsid w:val="000261E6"/>
    <w:rsid w:val="0003103D"/>
    <w:rsid w:val="000330B3"/>
    <w:rsid w:val="00036CBD"/>
    <w:rsid w:val="00043E92"/>
    <w:rsid w:val="00046017"/>
    <w:rsid w:val="00046914"/>
    <w:rsid w:val="0004718F"/>
    <w:rsid w:val="00047F95"/>
    <w:rsid w:val="00051D2E"/>
    <w:rsid w:val="00063A3E"/>
    <w:rsid w:val="0006414C"/>
    <w:rsid w:val="0006579E"/>
    <w:rsid w:val="000661B3"/>
    <w:rsid w:val="00075EF8"/>
    <w:rsid w:val="00076FA0"/>
    <w:rsid w:val="00077726"/>
    <w:rsid w:val="0009056E"/>
    <w:rsid w:val="00090D50"/>
    <w:rsid w:val="00092F60"/>
    <w:rsid w:val="0009457F"/>
    <w:rsid w:val="0009797F"/>
    <w:rsid w:val="000A14F2"/>
    <w:rsid w:val="000B5B2D"/>
    <w:rsid w:val="000C31F6"/>
    <w:rsid w:val="000C4F48"/>
    <w:rsid w:val="000C5671"/>
    <w:rsid w:val="000D0CCA"/>
    <w:rsid w:val="000D776A"/>
    <w:rsid w:val="000E3045"/>
    <w:rsid w:val="000E497C"/>
    <w:rsid w:val="000F7B82"/>
    <w:rsid w:val="00101C92"/>
    <w:rsid w:val="00102433"/>
    <w:rsid w:val="001076E1"/>
    <w:rsid w:val="001113F4"/>
    <w:rsid w:val="0011359C"/>
    <w:rsid w:val="00115285"/>
    <w:rsid w:val="00124423"/>
    <w:rsid w:val="001267B0"/>
    <w:rsid w:val="00131CA3"/>
    <w:rsid w:val="00141299"/>
    <w:rsid w:val="00154317"/>
    <w:rsid w:val="001558C7"/>
    <w:rsid w:val="00156013"/>
    <w:rsid w:val="00156FB4"/>
    <w:rsid w:val="00160E4A"/>
    <w:rsid w:val="00166914"/>
    <w:rsid w:val="00171F0D"/>
    <w:rsid w:val="00173354"/>
    <w:rsid w:val="001740A1"/>
    <w:rsid w:val="0017668A"/>
    <w:rsid w:val="001847AD"/>
    <w:rsid w:val="00184FD3"/>
    <w:rsid w:val="001A1FD9"/>
    <w:rsid w:val="001A2FAD"/>
    <w:rsid w:val="001B2502"/>
    <w:rsid w:val="001B5542"/>
    <w:rsid w:val="001B691C"/>
    <w:rsid w:val="001B6F16"/>
    <w:rsid w:val="001C1AAC"/>
    <w:rsid w:val="001D620F"/>
    <w:rsid w:val="001E1C7E"/>
    <w:rsid w:val="001E3A13"/>
    <w:rsid w:val="001F2665"/>
    <w:rsid w:val="001F3050"/>
    <w:rsid w:val="001F38BD"/>
    <w:rsid w:val="001F6DFC"/>
    <w:rsid w:val="001F7CCA"/>
    <w:rsid w:val="0020083D"/>
    <w:rsid w:val="002015D0"/>
    <w:rsid w:val="0020397E"/>
    <w:rsid w:val="00203CF7"/>
    <w:rsid w:val="002101AF"/>
    <w:rsid w:val="00216A60"/>
    <w:rsid w:val="0022171C"/>
    <w:rsid w:val="00221AF6"/>
    <w:rsid w:val="00221C73"/>
    <w:rsid w:val="002243DA"/>
    <w:rsid w:val="00225DCC"/>
    <w:rsid w:val="002262E3"/>
    <w:rsid w:val="00226CB0"/>
    <w:rsid w:val="0022743B"/>
    <w:rsid w:val="0023119E"/>
    <w:rsid w:val="002400C9"/>
    <w:rsid w:val="002415D2"/>
    <w:rsid w:val="00241C84"/>
    <w:rsid w:val="002519E8"/>
    <w:rsid w:val="002533C9"/>
    <w:rsid w:val="00256ADB"/>
    <w:rsid w:val="0027082C"/>
    <w:rsid w:val="00270DAE"/>
    <w:rsid w:val="00277145"/>
    <w:rsid w:val="00280059"/>
    <w:rsid w:val="00281B8D"/>
    <w:rsid w:val="0028264E"/>
    <w:rsid w:val="00285C44"/>
    <w:rsid w:val="00292D7D"/>
    <w:rsid w:val="002978B4"/>
    <w:rsid w:val="002B19F3"/>
    <w:rsid w:val="002B330C"/>
    <w:rsid w:val="002C1C53"/>
    <w:rsid w:val="002C4382"/>
    <w:rsid w:val="002C472D"/>
    <w:rsid w:val="002C55EA"/>
    <w:rsid w:val="002D061D"/>
    <w:rsid w:val="002D1080"/>
    <w:rsid w:val="002D391F"/>
    <w:rsid w:val="002D6A12"/>
    <w:rsid w:val="002E2EE6"/>
    <w:rsid w:val="002F326B"/>
    <w:rsid w:val="002F7381"/>
    <w:rsid w:val="002F7608"/>
    <w:rsid w:val="003004B2"/>
    <w:rsid w:val="00301DFE"/>
    <w:rsid w:val="00303969"/>
    <w:rsid w:val="00305B5F"/>
    <w:rsid w:val="00306C7D"/>
    <w:rsid w:val="003117CD"/>
    <w:rsid w:val="003167F9"/>
    <w:rsid w:val="0032320D"/>
    <w:rsid w:val="00326B2A"/>
    <w:rsid w:val="00326ED5"/>
    <w:rsid w:val="003330E6"/>
    <w:rsid w:val="00335A65"/>
    <w:rsid w:val="00335EDF"/>
    <w:rsid w:val="00336E1C"/>
    <w:rsid w:val="00344C47"/>
    <w:rsid w:val="00345261"/>
    <w:rsid w:val="00346D0A"/>
    <w:rsid w:val="00352A82"/>
    <w:rsid w:val="003549D9"/>
    <w:rsid w:val="00354E1B"/>
    <w:rsid w:val="00361942"/>
    <w:rsid w:val="00365B0F"/>
    <w:rsid w:val="003670F9"/>
    <w:rsid w:val="00370902"/>
    <w:rsid w:val="00371919"/>
    <w:rsid w:val="00383182"/>
    <w:rsid w:val="00385E2C"/>
    <w:rsid w:val="00386896"/>
    <w:rsid w:val="00390BDD"/>
    <w:rsid w:val="0039156B"/>
    <w:rsid w:val="00391B9A"/>
    <w:rsid w:val="00392900"/>
    <w:rsid w:val="003929DE"/>
    <w:rsid w:val="00392BB8"/>
    <w:rsid w:val="0039698C"/>
    <w:rsid w:val="003A1AA4"/>
    <w:rsid w:val="003A5706"/>
    <w:rsid w:val="003A5837"/>
    <w:rsid w:val="003B64AC"/>
    <w:rsid w:val="003B72E5"/>
    <w:rsid w:val="003B77F2"/>
    <w:rsid w:val="003B7B4B"/>
    <w:rsid w:val="003C627C"/>
    <w:rsid w:val="003C6B8E"/>
    <w:rsid w:val="003D1F2C"/>
    <w:rsid w:val="003E382F"/>
    <w:rsid w:val="003E657A"/>
    <w:rsid w:val="003E73E2"/>
    <w:rsid w:val="003F05F5"/>
    <w:rsid w:val="003F0891"/>
    <w:rsid w:val="003F3969"/>
    <w:rsid w:val="003F643A"/>
    <w:rsid w:val="00410639"/>
    <w:rsid w:val="00411824"/>
    <w:rsid w:val="004122EE"/>
    <w:rsid w:val="00415F75"/>
    <w:rsid w:val="00416244"/>
    <w:rsid w:val="00416FE7"/>
    <w:rsid w:val="004224CC"/>
    <w:rsid w:val="00423472"/>
    <w:rsid w:val="004254DC"/>
    <w:rsid w:val="00425CAD"/>
    <w:rsid w:val="004261BA"/>
    <w:rsid w:val="004263A9"/>
    <w:rsid w:val="00431FC7"/>
    <w:rsid w:val="00432962"/>
    <w:rsid w:val="00433334"/>
    <w:rsid w:val="00433C0A"/>
    <w:rsid w:val="00436804"/>
    <w:rsid w:val="00442C79"/>
    <w:rsid w:val="004451BA"/>
    <w:rsid w:val="00445DDD"/>
    <w:rsid w:val="0045543A"/>
    <w:rsid w:val="0045641C"/>
    <w:rsid w:val="004720CE"/>
    <w:rsid w:val="00472F61"/>
    <w:rsid w:val="00483314"/>
    <w:rsid w:val="00484078"/>
    <w:rsid w:val="00484519"/>
    <w:rsid w:val="00494905"/>
    <w:rsid w:val="00494ECE"/>
    <w:rsid w:val="00495138"/>
    <w:rsid w:val="004B062B"/>
    <w:rsid w:val="004B25B8"/>
    <w:rsid w:val="004B71CB"/>
    <w:rsid w:val="004C1DD4"/>
    <w:rsid w:val="004C4A82"/>
    <w:rsid w:val="004C5E61"/>
    <w:rsid w:val="004D2AB7"/>
    <w:rsid w:val="004D5337"/>
    <w:rsid w:val="004D7351"/>
    <w:rsid w:val="004E46AF"/>
    <w:rsid w:val="004F2B7F"/>
    <w:rsid w:val="004F3538"/>
    <w:rsid w:val="00503777"/>
    <w:rsid w:val="00504DFC"/>
    <w:rsid w:val="0050758F"/>
    <w:rsid w:val="00510F5F"/>
    <w:rsid w:val="00511081"/>
    <w:rsid w:val="00515E64"/>
    <w:rsid w:val="00523054"/>
    <w:rsid w:val="00526B61"/>
    <w:rsid w:val="00527922"/>
    <w:rsid w:val="0053031A"/>
    <w:rsid w:val="00535285"/>
    <w:rsid w:val="00535834"/>
    <w:rsid w:val="00546914"/>
    <w:rsid w:val="00546A3A"/>
    <w:rsid w:val="00546BD7"/>
    <w:rsid w:val="00552C69"/>
    <w:rsid w:val="005547CA"/>
    <w:rsid w:val="00563FA5"/>
    <w:rsid w:val="005654D2"/>
    <w:rsid w:val="0057395C"/>
    <w:rsid w:val="00574CD5"/>
    <w:rsid w:val="00577385"/>
    <w:rsid w:val="00580EDC"/>
    <w:rsid w:val="00581856"/>
    <w:rsid w:val="005826FF"/>
    <w:rsid w:val="0058629C"/>
    <w:rsid w:val="00592564"/>
    <w:rsid w:val="00595324"/>
    <w:rsid w:val="00595526"/>
    <w:rsid w:val="0059556E"/>
    <w:rsid w:val="005956BB"/>
    <w:rsid w:val="00597D75"/>
    <w:rsid w:val="005A3001"/>
    <w:rsid w:val="005B4914"/>
    <w:rsid w:val="005B5AB4"/>
    <w:rsid w:val="005B5E1E"/>
    <w:rsid w:val="005B7C6D"/>
    <w:rsid w:val="005D127F"/>
    <w:rsid w:val="005D2B1D"/>
    <w:rsid w:val="005D4AB1"/>
    <w:rsid w:val="005D5F90"/>
    <w:rsid w:val="005D6AB6"/>
    <w:rsid w:val="005D7540"/>
    <w:rsid w:val="005E1280"/>
    <w:rsid w:val="005E1CCD"/>
    <w:rsid w:val="005E2A8B"/>
    <w:rsid w:val="005E3092"/>
    <w:rsid w:val="005F15DA"/>
    <w:rsid w:val="005F2385"/>
    <w:rsid w:val="005F23D3"/>
    <w:rsid w:val="005F5E72"/>
    <w:rsid w:val="006011B1"/>
    <w:rsid w:val="006049F3"/>
    <w:rsid w:val="006110B5"/>
    <w:rsid w:val="0061136E"/>
    <w:rsid w:val="00613E07"/>
    <w:rsid w:val="006147CC"/>
    <w:rsid w:val="00617099"/>
    <w:rsid w:val="00623274"/>
    <w:rsid w:val="006264A4"/>
    <w:rsid w:val="006265F0"/>
    <w:rsid w:val="006268AB"/>
    <w:rsid w:val="00630B1F"/>
    <w:rsid w:val="006401D5"/>
    <w:rsid w:val="00641FDF"/>
    <w:rsid w:val="00643078"/>
    <w:rsid w:val="00643E53"/>
    <w:rsid w:val="00645530"/>
    <w:rsid w:val="00650C80"/>
    <w:rsid w:val="00651EB4"/>
    <w:rsid w:val="00652E60"/>
    <w:rsid w:val="00654572"/>
    <w:rsid w:val="00655340"/>
    <w:rsid w:val="0065607E"/>
    <w:rsid w:val="00657A96"/>
    <w:rsid w:val="00661817"/>
    <w:rsid w:val="00663A89"/>
    <w:rsid w:val="00666C0A"/>
    <w:rsid w:val="00672B6D"/>
    <w:rsid w:val="00672D4D"/>
    <w:rsid w:val="00676B5D"/>
    <w:rsid w:val="006777E1"/>
    <w:rsid w:val="00686010"/>
    <w:rsid w:val="00690756"/>
    <w:rsid w:val="00690F2B"/>
    <w:rsid w:val="006947C9"/>
    <w:rsid w:val="00695120"/>
    <w:rsid w:val="00695B2C"/>
    <w:rsid w:val="006A11CB"/>
    <w:rsid w:val="006A28CA"/>
    <w:rsid w:val="006B0671"/>
    <w:rsid w:val="006B74E5"/>
    <w:rsid w:val="006C431A"/>
    <w:rsid w:val="006C56D3"/>
    <w:rsid w:val="006C63EB"/>
    <w:rsid w:val="006C7B60"/>
    <w:rsid w:val="006D35A3"/>
    <w:rsid w:val="006D5545"/>
    <w:rsid w:val="006E39C1"/>
    <w:rsid w:val="006E5AD9"/>
    <w:rsid w:val="006E5DCC"/>
    <w:rsid w:val="006F3293"/>
    <w:rsid w:val="006F51D7"/>
    <w:rsid w:val="006F6DB8"/>
    <w:rsid w:val="006F773C"/>
    <w:rsid w:val="007000CE"/>
    <w:rsid w:val="00701D2C"/>
    <w:rsid w:val="007061D6"/>
    <w:rsid w:val="0071095A"/>
    <w:rsid w:val="00715885"/>
    <w:rsid w:val="0072333D"/>
    <w:rsid w:val="00724014"/>
    <w:rsid w:val="00724C68"/>
    <w:rsid w:val="00726D58"/>
    <w:rsid w:val="007309F0"/>
    <w:rsid w:val="00734578"/>
    <w:rsid w:val="00734B4B"/>
    <w:rsid w:val="007353CB"/>
    <w:rsid w:val="007362DC"/>
    <w:rsid w:val="00737D0F"/>
    <w:rsid w:val="00755FC2"/>
    <w:rsid w:val="00756B1D"/>
    <w:rsid w:val="0076312A"/>
    <w:rsid w:val="0076379E"/>
    <w:rsid w:val="00764B11"/>
    <w:rsid w:val="00764C0D"/>
    <w:rsid w:val="00772157"/>
    <w:rsid w:val="00774FA1"/>
    <w:rsid w:val="007752D7"/>
    <w:rsid w:val="00780E25"/>
    <w:rsid w:val="0078566B"/>
    <w:rsid w:val="00786A1D"/>
    <w:rsid w:val="00792A23"/>
    <w:rsid w:val="00793780"/>
    <w:rsid w:val="00797740"/>
    <w:rsid w:val="007A62FD"/>
    <w:rsid w:val="007A7E90"/>
    <w:rsid w:val="007C3CFB"/>
    <w:rsid w:val="007E14AC"/>
    <w:rsid w:val="007E5385"/>
    <w:rsid w:val="007E5FA2"/>
    <w:rsid w:val="007E6BE4"/>
    <w:rsid w:val="007F73F9"/>
    <w:rsid w:val="00802685"/>
    <w:rsid w:val="00803DEA"/>
    <w:rsid w:val="00806CF5"/>
    <w:rsid w:val="00806D67"/>
    <w:rsid w:val="00807955"/>
    <w:rsid w:val="00810C03"/>
    <w:rsid w:val="00812547"/>
    <w:rsid w:val="008139EB"/>
    <w:rsid w:val="0081451B"/>
    <w:rsid w:val="008145DC"/>
    <w:rsid w:val="00825022"/>
    <w:rsid w:val="00826820"/>
    <w:rsid w:val="00837AF6"/>
    <w:rsid w:val="008464CB"/>
    <w:rsid w:val="00852377"/>
    <w:rsid w:val="00853B8E"/>
    <w:rsid w:val="00854B0B"/>
    <w:rsid w:val="008604E7"/>
    <w:rsid w:val="008628ED"/>
    <w:rsid w:val="00862B79"/>
    <w:rsid w:val="00864851"/>
    <w:rsid w:val="00866BB1"/>
    <w:rsid w:val="008702EE"/>
    <w:rsid w:val="008733E9"/>
    <w:rsid w:val="00875739"/>
    <w:rsid w:val="00875755"/>
    <w:rsid w:val="0088612D"/>
    <w:rsid w:val="008932CD"/>
    <w:rsid w:val="00895A1B"/>
    <w:rsid w:val="00896798"/>
    <w:rsid w:val="008A7D52"/>
    <w:rsid w:val="008B167F"/>
    <w:rsid w:val="008B2975"/>
    <w:rsid w:val="008B414D"/>
    <w:rsid w:val="008B465D"/>
    <w:rsid w:val="008B77E9"/>
    <w:rsid w:val="008B7F83"/>
    <w:rsid w:val="008C3D4D"/>
    <w:rsid w:val="008C4892"/>
    <w:rsid w:val="008C63B3"/>
    <w:rsid w:val="008D1540"/>
    <w:rsid w:val="008D224B"/>
    <w:rsid w:val="008D3DCA"/>
    <w:rsid w:val="008D49AD"/>
    <w:rsid w:val="008E05A1"/>
    <w:rsid w:val="008E404D"/>
    <w:rsid w:val="008E525D"/>
    <w:rsid w:val="008E79C8"/>
    <w:rsid w:val="008F4358"/>
    <w:rsid w:val="00902ED5"/>
    <w:rsid w:val="0090459E"/>
    <w:rsid w:val="00907F76"/>
    <w:rsid w:val="009116CD"/>
    <w:rsid w:val="0091457A"/>
    <w:rsid w:val="009157DD"/>
    <w:rsid w:val="00915E4C"/>
    <w:rsid w:val="00917376"/>
    <w:rsid w:val="00921E93"/>
    <w:rsid w:val="009235BC"/>
    <w:rsid w:val="009242D3"/>
    <w:rsid w:val="00926EA1"/>
    <w:rsid w:val="00932D94"/>
    <w:rsid w:val="009406BA"/>
    <w:rsid w:val="009426C2"/>
    <w:rsid w:val="0094371F"/>
    <w:rsid w:val="00951C48"/>
    <w:rsid w:val="00952B3B"/>
    <w:rsid w:val="00953684"/>
    <w:rsid w:val="009655F6"/>
    <w:rsid w:val="0096640B"/>
    <w:rsid w:val="00972D7D"/>
    <w:rsid w:val="00973615"/>
    <w:rsid w:val="009739BD"/>
    <w:rsid w:val="00984F1A"/>
    <w:rsid w:val="009919C3"/>
    <w:rsid w:val="009A09C6"/>
    <w:rsid w:val="009A34F2"/>
    <w:rsid w:val="009A7762"/>
    <w:rsid w:val="009B2868"/>
    <w:rsid w:val="009B42C4"/>
    <w:rsid w:val="009C0FB7"/>
    <w:rsid w:val="009D73DE"/>
    <w:rsid w:val="009E01BE"/>
    <w:rsid w:val="009E2A99"/>
    <w:rsid w:val="009E5C10"/>
    <w:rsid w:val="009E79DE"/>
    <w:rsid w:val="009F2BB8"/>
    <w:rsid w:val="009F305C"/>
    <w:rsid w:val="009F4AA3"/>
    <w:rsid w:val="009F7D45"/>
    <w:rsid w:val="00A01A96"/>
    <w:rsid w:val="00A037DB"/>
    <w:rsid w:val="00A110F1"/>
    <w:rsid w:val="00A17BAF"/>
    <w:rsid w:val="00A25C1A"/>
    <w:rsid w:val="00A25F44"/>
    <w:rsid w:val="00A2692B"/>
    <w:rsid w:val="00A30931"/>
    <w:rsid w:val="00A30940"/>
    <w:rsid w:val="00A315AD"/>
    <w:rsid w:val="00A31624"/>
    <w:rsid w:val="00A368AD"/>
    <w:rsid w:val="00A37DAA"/>
    <w:rsid w:val="00A44659"/>
    <w:rsid w:val="00A44F09"/>
    <w:rsid w:val="00A468CC"/>
    <w:rsid w:val="00A51EFE"/>
    <w:rsid w:val="00A53871"/>
    <w:rsid w:val="00A54809"/>
    <w:rsid w:val="00A557B6"/>
    <w:rsid w:val="00A56542"/>
    <w:rsid w:val="00A60551"/>
    <w:rsid w:val="00A64F4B"/>
    <w:rsid w:val="00A76131"/>
    <w:rsid w:val="00A80579"/>
    <w:rsid w:val="00A85D6D"/>
    <w:rsid w:val="00A973B4"/>
    <w:rsid w:val="00AB09B2"/>
    <w:rsid w:val="00AB17A1"/>
    <w:rsid w:val="00AB6F6B"/>
    <w:rsid w:val="00AC135D"/>
    <w:rsid w:val="00AC22A8"/>
    <w:rsid w:val="00AC49A7"/>
    <w:rsid w:val="00AD52B8"/>
    <w:rsid w:val="00AE08E6"/>
    <w:rsid w:val="00AE4678"/>
    <w:rsid w:val="00AF0793"/>
    <w:rsid w:val="00AF2E34"/>
    <w:rsid w:val="00AF3405"/>
    <w:rsid w:val="00AF6358"/>
    <w:rsid w:val="00B03B73"/>
    <w:rsid w:val="00B06963"/>
    <w:rsid w:val="00B06EF3"/>
    <w:rsid w:val="00B11452"/>
    <w:rsid w:val="00B11DC0"/>
    <w:rsid w:val="00B13810"/>
    <w:rsid w:val="00B16EAE"/>
    <w:rsid w:val="00B22520"/>
    <w:rsid w:val="00B248BC"/>
    <w:rsid w:val="00B2540D"/>
    <w:rsid w:val="00B2554B"/>
    <w:rsid w:val="00B25FB9"/>
    <w:rsid w:val="00B27DDE"/>
    <w:rsid w:val="00B345CC"/>
    <w:rsid w:val="00B35C1A"/>
    <w:rsid w:val="00B374A9"/>
    <w:rsid w:val="00B379B2"/>
    <w:rsid w:val="00B37AA2"/>
    <w:rsid w:val="00B40AC9"/>
    <w:rsid w:val="00B427BA"/>
    <w:rsid w:val="00B43024"/>
    <w:rsid w:val="00B65507"/>
    <w:rsid w:val="00B675D7"/>
    <w:rsid w:val="00B67BB8"/>
    <w:rsid w:val="00B72A2F"/>
    <w:rsid w:val="00B77B77"/>
    <w:rsid w:val="00B823D9"/>
    <w:rsid w:val="00B905F7"/>
    <w:rsid w:val="00B9587A"/>
    <w:rsid w:val="00B95CD3"/>
    <w:rsid w:val="00BA00AF"/>
    <w:rsid w:val="00BA579B"/>
    <w:rsid w:val="00BB3C99"/>
    <w:rsid w:val="00BB4C05"/>
    <w:rsid w:val="00BB5E2C"/>
    <w:rsid w:val="00BB7550"/>
    <w:rsid w:val="00BC4BF5"/>
    <w:rsid w:val="00BC4E67"/>
    <w:rsid w:val="00BC6612"/>
    <w:rsid w:val="00BC728C"/>
    <w:rsid w:val="00BC7390"/>
    <w:rsid w:val="00BD0100"/>
    <w:rsid w:val="00BD2B9A"/>
    <w:rsid w:val="00BD6F63"/>
    <w:rsid w:val="00BD710F"/>
    <w:rsid w:val="00BD721B"/>
    <w:rsid w:val="00BE251E"/>
    <w:rsid w:val="00BE3CDE"/>
    <w:rsid w:val="00BE412B"/>
    <w:rsid w:val="00BE4693"/>
    <w:rsid w:val="00BF40D1"/>
    <w:rsid w:val="00BF6127"/>
    <w:rsid w:val="00C018A7"/>
    <w:rsid w:val="00C01FAB"/>
    <w:rsid w:val="00C04802"/>
    <w:rsid w:val="00C0514B"/>
    <w:rsid w:val="00C07173"/>
    <w:rsid w:val="00C11C95"/>
    <w:rsid w:val="00C2021B"/>
    <w:rsid w:val="00C210E7"/>
    <w:rsid w:val="00C21628"/>
    <w:rsid w:val="00C2560C"/>
    <w:rsid w:val="00C26FE3"/>
    <w:rsid w:val="00C2723B"/>
    <w:rsid w:val="00C41CF0"/>
    <w:rsid w:val="00C46253"/>
    <w:rsid w:val="00C468D4"/>
    <w:rsid w:val="00C51EFA"/>
    <w:rsid w:val="00C5456F"/>
    <w:rsid w:val="00C55044"/>
    <w:rsid w:val="00C60487"/>
    <w:rsid w:val="00C76096"/>
    <w:rsid w:val="00C76F54"/>
    <w:rsid w:val="00C815E9"/>
    <w:rsid w:val="00C85240"/>
    <w:rsid w:val="00C90B0C"/>
    <w:rsid w:val="00CA1BDE"/>
    <w:rsid w:val="00CA3B89"/>
    <w:rsid w:val="00CA454C"/>
    <w:rsid w:val="00CA4637"/>
    <w:rsid w:val="00CB1D40"/>
    <w:rsid w:val="00CB31EF"/>
    <w:rsid w:val="00CC6D07"/>
    <w:rsid w:val="00CC6DCB"/>
    <w:rsid w:val="00CC746E"/>
    <w:rsid w:val="00CD74EC"/>
    <w:rsid w:val="00CD7F52"/>
    <w:rsid w:val="00CE79C2"/>
    <w:rsid w:val="00CF0A64"/>
    <w:rsid w:val="00CF150E"/>
    <w:rsid w:val="00CF4F98"/>
    <w:rsid w:val="00CF5F9B"/>
    <w:rsid w:val="00D01186"/>
    <w:rsid w:val="00D0235F"/>
    <w:rsid w:val="00D11A71"/>
    <w:rsid w:val="00D263D5"/>
    <w:rsid w:val="00D33F3D"/>
    <w:rsid w:val="00D40F83"/>
    <w:rsid w:val="00D42518"/>
    <w:rsid w:val="00D4421A"/>
    <w:rsid w:val="00D46936"/>
    <w:rsid w:val="00D46EDC"/>
    <w:rsid w:val="00D52B2A"/>
    <w:rsid w:val="00D52FE1"/>
    <w:rsid w:val="00D53EA0"/>
    <w:rsid w:val="00D61225"/>
    <w:rsid w:val="00D65150"/>
    <w:rsid w:val="00D66C91"/>
    <w:rsid w:val="00D673F8"/>
    <w:rsid w:val="00D7058E"/>
    <w:rsid w:val="00D81610"/>
    <w:rsid w:val="00D86154"/>
    <w:rsid w:val="00D90BB8"/>
    <w:rsid w:val="00D92E03"/>
    <w:rsid w:val="00D951A6"/>
    <w:rsid w:val="00DA0FBE"/>
    <w:rsid w:val="00DA54BA"/>
    <w:rsid w:val="00DA599C"/>
    <w:rsid w:val="00DA7F9A"/>
    <w:rsid w:val="00DB04D8"/>
    <w:rsid w:val="00DB1728"/>
    <w:rsid w:val="00DB40BD"/>
    <w:rsid w:val="00DC0A46"/>
    <w:rsid w:val="00DC1B6B"/>
    <w:rsid w:val="00DD0B89"/>
    <w:rsid w:val="00DD4127"/>
    <w:rsid w:val="00DD444D"/>
    <w:rsid w:val="00DE0044"/>
    <w:rsid w:val="00DE2CAC"/>
    <w:rsid w:val="00DE3FC5"/>
    <w:rsid w:val="00DF15AF"/>
    <w:rsid w:val="00DF2F93"/>
    <w:rsid w:val="00DF39B7"/>
    <w:rsid w:val="00DF7643"/>
    <w:rsid w:val="00E01055"/>
    <w:rsid w:val="00E06218"/>
    <w:rsid w:val="00E07A3E"/>
    <w:rsid w:val="00E10FD5"/>
    <w:rsid w:val="00E12D84"/>
    <w:rsid w:val="00E161E7"/>
    <w:rsid w:val="00E17094"/>
    <w:rsid w:val="00E20925"/>
    <w:rsid w:val="00E40B7F"/>
    <w:rsid w:val="00E41C70"/>
    <w:rsid w:val="00E41CB0"/>
    <w:rsid w:val="00E424DE"/>
    <w:rsid w:val="00E4479E"/>
    <w:rsid w:val="00E46C18"/>
    <w:rsid w:val="00E5067F"/>
    <w:rsid w:val="00E5119F"/>
    <w:rsid w:val="00E51D3E"/>
    <w:rsid w:val="00E53D6F"/>
    <w:rsid w:val="00E614D0"/>
    <w:rsid w:val="00E70057"/>
    <w:rsid w:val="00E70CD3"/>
    <w:rsid w:val="00E74AFE"/>
    <w:rsid w:val="00E74F1A"/>
    <w:rsid w:val="00E756A6"/>
    <w:rsid w:val="00E93D98"/>
    <w:rsid w:val="00EA1076"/>
    <w:rsid w:val="00EA6858"/>
    <w:rsid w:val="00EB03F5"/>
    <w:rsid w:val="00EB1F6C"/>
    <w:rsid w:val="00EB499B"/>
    <w:rsid w:val="00EC55C9"/>
    <w:rsid w:val="00ED01F3"/>
    <w:rsid w:val="00ED29B3"/>
    <w:rsid w:val="00ED3076"/>
    <w:rsid w:val="00ED7B81"/>
    <w:rsid w:val="00EE11AF"/>
    <w:rsid w:val="00EE2CAC"/>
    <w:rsid w:val="00EE2ECF"/>
    <w:rsid w:val="00EE318C"/>
    <w:rsid w:val="00EE55CD"/>
    <w:rsid w:val="00EF198A"/>
    <w:rsid w:val="00EF24EE"/>
    <w:rsid w:val="00EF769E"/>
    <w:rsid w:val="00EF7E2A"/>
    <w:rsid w:val="00F0043E"/>
    <w:rsid w:val="00F0064F"/>
    <w:rsid w:val="00F0116D"/>
    <w:rsid w:val="00F02426"/>
    <w:rsid w:val="00F07A00"/>
    <w:rsid w:val="00F24779"/>
    <w:rsid w:val="00F24D5E"/>
    <w:rsid w:val="00F27564"/>
    <w:rsid w:val="00F3284F"/>
    <w:rsid w:val="00F353D3"/>
    <w:rsid w:val="00F438A0"/>
    <w:rsid w:val="00F43A68"/>
    <w:rsid w:val="00F445AF"/>
    <w:rsid w:val="00F468D3"/>
    <w:rsid w:val="00F6096A"/>
    <w:rsid w:val="00F62B7B"/>
    <w:rsid w:val="00F635FE"/>
    <w:rsid w:val="00F8112E"/>
    <w:rsid w:val="00F831B1"/>
    <w:rsid w:val="00F83452"/>
    <w:rsid w:val="00F83C6A"/>
    <w:rsid w:val="00F93EFE"/>
    <w:rsid w:val="00F95110"/>
    <w:rsid w:val="00F96E25"/>
    <w:rsid w:val="00FA11EC"/>
    <w:rsid w:val="00FA32FF"/>
    <w:rsid w:val="00FA339C"/>
    <w:rsid w:val="00FA4989"/>
    <w:rsid w:val="00FA4E84"/>
    <w:rsid w:val="00FA5F0D"/>
    <w:rsid w:val="00FC4488"/>
    <w:rsid w:val="00FC4806"/>
    <w:rsid w:val="00FC5750"/>
    <w:rsid w:val="00FC6C8D"/>
    <w:rsid w:val="00FC6FAD"/>
    <w:rsid w:val="00FD3E51"/>
    <w:rsid w:val="00FD7235"/>
    <w:rsid w:val="00FD7EBC"/>
    <w:rsid w:val="00FE23AD"/>
    <w:rsid w:val="00FF1DF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83DD49D"/>
  <w15:docId w15:val="{D3938D1D-2C87-4B3D-AD33-41CC5012A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FF1DFA"/>
    <w:pPr>
      <w:keepNext/>
      <w:keepLines/>
      <w:spacing w:after="120"/>
      <w:outlineLvl w:val="0"/>
    </w:pPr>
    <w:rPr>
      <w:rFonts w:eastAsiaTheme="majorEastAsia" w:cstheme="majorBidi"/>
      <w:b/>
      <w:bCs/>
      <w:color w:val="365F91" w:themeColor="accent1" w:themeShade="BF"/>
      <w:sz w:val="32"/>
      <w:szCs w:val="28"/>
    </w:rPr>
  </w:style>
  <w:style w:type="paragraph" w:styleId="Heading2">
    <w:name w:val="heading 2"/>
    <w:basedOn w:val="Normal"/>
    <w:next w:val="Normal"/>
    <w:link w:val="Heading2Char"/>
    <w:autoRedefine/>
    <w:uiPriority w:val="9"/>
    <w:unhideWhenUsed/>
    <w:qFormat/>
    <w:rsid w:val="00CD7F52"/>
    <w:pPr>
      <w:keepNext/>
      <w:keepLines/>
      <w:spacing w:before="120" w:after="12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CF5F9B"/>
    <w:pPr>
      <w:keepNext/>
      <w:keepLines/>
      <w:spacing w:before="120" w:after="120"/>
      <w:outlineLvl w:val="2"/>
    </w:pPr>
    <w:rPr>
      <w:rFonts w:eastAsiaTheme="majorEastAsia" w:cstheme="majorBidi"/>
      <w:b/>
      <w:bCs/>
      <w:color w:val="1F497D" w:themeColor="text2"/>
    </w:rPr>
  </w:style>
  <w:style w:type="paragraph" w:styleId="Heading4">
    <w:name w:val="heading 4"/>
    <w:basedOn w:val="Normal"/>
    <w:next w:val="Normal"/>
    <w:link w:val="Heading4Char"/>
    <w:uiPriority w:val="9"/>
    <w:semiHidden/>
    <w:unhideWhenUsed/>
    <w:qFormat/>
    <w:rsid w:val="005B4914"/>
    <w:pPr>
      <w:keepNext/>
      <w:keepLines/>
      <w:spacing w:before="200" w:after="0" w:line="260" w:lineRule="atLeast"/>
      <w:outlineLvl w:val="3"/>
    </w:pPr>
    <w:rPr>
      <w:rFonts w:ascii="Cambria" w:eastAsia="Times New Roman" w:hAnsi="Cambria" w:cs="Times New Roman"/>
      <w:b/>
      <w:bCs/>
      <w:i/>
      <w:iCs/>
      <w:color w:val="4F81BD"/>
      <w:szCs w:val="20"/>
    </w:rPr>
  </w:style>
  <w:style w:type="paragraph" w:styleId="Heading5">
    <w:name w:val="heading 5"/>
    <w:basedOn w:val="Normal"/>
    <w:next w:val="Normal"/>
    <w:link w:val="Heading5Char"/>
    <w:uiPriority w:val="9"/>
    <w:semiHidden/>
    <w:unhideWhenUsed/>
    <w:qFormat/>
    <w:rsid w:val="005B4914"/>
    <w:pPr>
      <w:keepNext/>
      <w:keepLines/>
      <w:spacing w:before="200" w:after="0" w:line="260" w:lineRule="atLeast"/>
      <w:outlineLvl w:val="4"/>
    </w:pPr>
    <w:rPr>
      <w:rFonts w:ascii="Cambria" w:eastAsia="Times New Roman" w:hAnsi="Cambria" w:cs="Times New Roman"/>
      <w:color w:val="243F60"/>
      <w:szCs w:val="20"/>
    </w:rPr>
  </w:style>
  <w:style w:type="paragraph" w:styleId="Heading6">
    <w:name w:val="heading 6"/>
    <w:basedOn w:val="Normal"/>
    <w:next w:val="Normal"/>
    <w:link w:val="Heading6Char"/>
    <w:uiPriority w:val="9"/>
    <w:semiHidden/>
    <w:unhideWhenUsed/>
    <w:qFormat/>
    <w:rsid w:val="005B4914"/>
    <w:pPr>
      <w:keepNext/>
      <w:keepLines/>
      <w:spacing w:before="200" w:after="0" w:line="260" w:lineRule="atLeast"/>
      <w:outlineLvl w:val="5"/>
    </w:pPr>
    <w:rPr>
      <w:rFonts w:ascii="Cambria" w:eastAsia="Times New Roman" w:hAnsi="Cambria" w:cs="Times New Roman"/>
      <w:i/>
      <w:iCs/>
      <w:color w:val="243F60"/>
      <w:szCs w:val="20"/>
    </w:rPr>
  </w:style>
  <w:style w:type="paragraph" w:styleId="Heading7">
    <w:name w:val="heading 7"/>
    <w:basedOn w:val="Normal"/>
    <w:next w:val="Normal"/>
    <w:link w:val="Heading7Char"/>
    <w:uiPriority w:val="9"/>
    <w:semiHidden/>
    <w:unhideWhenUsed/>
    <w:qFormat/>
    <w:rsid w:val="005B4914"/>
    <w:pPr>
      <w:keepNext/>
      <w:keepLines/>
      <w:spacing w:before="200" w:after="0" w:line="260" w:lineRule="atLeast"/>
      <w:outlineLvl w:val="6"/>
    </w:pPr>
    <w:rPr>
      <w:rFonts w:ascii="Cambria" w:eastAsia="Times New Roman" w:hAnsi="Cambria" w:cs="Times New Roman"/>
      <w:i/>
      <w:iCs/>
      <w:color w:val="404040"/>
      <w:szCs w:val="20"/>
    </w:rPr>
  </w:style>
  <w:style w:type="paragraph" w:styleId="Heading8">
    <w:name w:val="heading 8"/>
    <w:basedOn w:val="Normal"/>
    <w:next w:val="Normal"/>
    <w:link w:val="Heading8Char"/>
    <w:uiPriority w:val="9"/>
    <w:semiHidden/>
    <w:unhideWhenUsed/>
    <w:qFormat/>
    <w:rsid w:val="005B4914"/>
    <w:pPr>
      <w:keepNext/>
      <w:keepLines/>
      <w:spacing w:before="200" w:after="0" w:line="260" w:lineRule="atLeast"/>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iPriority w:val="9"/>
    <w:semiHidden/>
    <w:unhideWhenUsed/>
    <w:qFormat/>
    <w:rsid w:val="005B4914"/>
    <w:pPr>
      <w:keepNext/>
      <w:keepLines/>
      <w:spacing w:before="200" w:after="0" w:line="260" w:lineRule="atLeast"/>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D7F52"/>
    <w:rPr>
      <w:rFonts w:eastAsiaTheme="majorEastAsia" w:cstheme="majorBidi"/>
      <w:b/>
      <w:bCs/>
      <w:color w:val="4F81BD" w:themeColor="accent1"/>
      <w:sz w:val="26"/>
      <w:szCs w:val="26"/>
    </w:rPr>
  </w:style>
  <w:style w:type="character" w:customStyle="1" w:styleId="Heading3Char">
    <w:name w:val="Heading 3 Char"/>
    <w:basedOn w:val="DefaultParagraphFont"/>
    <w:link w:val="Heading3"/>
    <w:uiPriority w:val="9"/>
    <w:rsid w:val="00CF5F9B"/>
    <w:rPr>
      <w:rFonts w:eastAsiaTheme="majorEastAsia" w:cstheme="majorBidi"/>
      <w:b/>
      <w:bCs/>
      <w:color w:val="1F497D" w:themeColor="text2"/>
    </w:rPr>
  </w:style>
  <w:style w:type="character" w:customStyle="1" w:styleId="Heading1Char">
    <w:name w:val="Heading 1 Char"/>
    <w:basedOn w:val="DefaultParagraphFont"/>
    <w:link w:val="Heading1"/>
    <w:uiPriority w:val="9"/>
    <w:rsid w:val="00FF1DFA"/>
    <w:rPr>
      <w:rFonts w:eastAsiaTheme="majorEastAsia" w:cstheme="majorBidi"/>
      <w:b/>
      <w:bCs/>
      <w:color w:val="365F91" w:themeColor="accent1" w:themeShade="BF"/>
      <w:sz w:val="32"/>
      <w:szCs w:val="28"/>
    </w:rPr>
  </w:style>
  <w:style w:type="character" w:customStyle="1" w:styleId="ListParagraphChar">
    <w:name w:val="List Paragraph Char"/>
    <w:aliases w:val="NAST Quote Char,List Paragraph1 Char,Bullets Char"/>
    <w:basedOn w:val="DefaultParagraphFont"/>
    <w:link w:val="ListParagraph"/>
    <w:uiPriority w:val="34"/>
    <w:locked/>
    <w:rsid w:val="00BE412B"/>
    <w:rPr>
      <w:rFonts w:ascii="Times New Roman" w:eastAsia="Times New Roman" w:hAnsi="Times New Roman" w:cs="Times New Roman"/>
      <w:sz w:val="24"/>
      <w:szCs w:val="20"/>
    </w:rPr>
  </w:style>
  <w:style w:type="paragraph" w:styleId="ListParagraph">
    <w:name w:val="List Paragraph"/>
    <w:aliases w:val="NAST Quote,List Paragraph1,Bullets"/>
    <w:basedOn w:val="Normal"/>
    <w:link w:val="ListParagraphChar"/>
    <w:uiPriority w:val="34"/>
    <w:qFormat/>
    <w:rsid w:val="00BE412B"/>
    <w:pPr>
      <w:spacing w:after="0" w:line="240" w:lineRule="auto"/>
      <w:contextualSpacing/>
    </w:pPr>
    <w:rPr>
      <w:rFonts w:ascii="Times New Roman" w:eastAsia="Times New Roman" w:hAnsi="Times New Roman" w:cs="Times New Roman"/>
      <w:sz w:val="24"/>
      <w:szCs w:val="20"/>
    </w:rPr>
  </w:style>
  <w:style w:type="table" w:styleId="TableGrid">
    <w:name w:val="Table Grid"/>
    <w:basedOn w:val="TableNormal"/>
    <w:uiPriority w:val="59"/>
    <w:rsid w:val="00BE4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224CC"/>
    <w:rPr>
      <w:sz w:val="16"/>
      <w:szCs w:val="16"/>
    </w:rPr>
  </w:style>
  <w:style w:type="paragraph" w:styleId="CommentText">
    <w:name w:val="annotation text"/>
    <w:basedOn w:val="Normal"/>
    <w:link w:val="CommentTextChar"/>
    <w:uiPriority w:val="99"/>
    <w:semiHidden/>
    <w:unhideWhenUsed/>
    <w:rsid w:val="004224CC"/>
    <w:pPr>
      <w:spacing w:line="240" w:lineRule="auto"/>
    </w:pPr>
    <w:rPr>
      <w:sz w:val="20"/>
      <w:szCs w:val="20"/>
    </w:rPr>
  </w:style>
  <w:style w:type="character" w:customStyle="1" w:styleId="CommentTextChar">
    <w:name w:val="Comment Text Char"/>
    <w:basedOn w:val="DefaultParagraphFont"/>
    <w:link w:val="CommentText"/>
    <w:uiPriority w:val="99"/>
    <w:semiHidden/>
    <w:rsid w:val="004224CC"/>
    <w:rPr>
      <w:sz w:val="20"/>
      <w:szCs w:val="20"/>
    </w:rPr>
  </w:style>
  <w:style w:type="paragraph" w:styleId="CommentSubject">
    <w:name w:val="annotation subject"/>
    <w:basedOn w:val="CommentText"/>
    <w:next w:val="CommentText"/>
    <w:link w:val="CommentSubjectChar"/>
    <w:uiPriority w:val="99"/>
    <w:semiHidden/>
    <w:unhideWhenUsed/>
    <w:rsid w:val="004224CC"/>
    <w:rPr>
      <w:b/>
      <w:bCs/>
    </w:rPr>
  </w:style>
  <w:style w:type="character" w:customStyle="1" w:styleId="CommentSubjectChar">
    <w:name w:val="Comment Subject Char"/>
    <w:basedOn w:val="CommentTextChar"/>
    <w:link w:val="CommentSubject"/>
    <w:uiPriority w:val="99"/>
    <w:semiHidden/>
    <w:rsid w:val="004224CC"/>
    <w:rPr>
      <w:b/>
      <w:bCs/>
      <w:sz w:val="20"/>
      <w:szCs w:val="20"/>
    </w:rPr>
  </w:style>
  <w:style w:type="paragraph" w:styleId="BalloonText">
    <w:name w:val="Balloon Text"/>
    <w:basedOn w:val="Normal"/>
    <w:link w:val="BalloonTextChar"/>
    <w:uiPriority w:val="99"/>
    <w:semiHidden/>
    <w:unhideWhenUsed/>
    <w:rsid w:val="004224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24CC"/>
    <w:rPr>
      <w:rFonts w:ascii="Segoe UI" w:hAnsi="Segoe UI" w:cs="Segoe UI"/>
      <w:sz w:val="18"/>
      <w:szCs w:val="18"/>
    </w:rPr>
  </w:style>
  <w:style w:type="paragraph" w:customStyle="1" w:styleId="ActHead9">
    <w:name w:val="ActHead 9"/>
    <w:aliases w:val="aat"/>
    <w:basedOn w:val="Normal"/>
    <w:next w:val="Normal"/>
    <w:qFormat/>
    <w:rsid w:val="00B06963"/>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character" w:customStyle="1" w:styleId="Heading4Char">
    <w:name w:val="Heading 4 Char"/>
    <w:basedOn w:val="DefaultParagraphFont"/>
    <w:link w:val="Heading4"/>
    <w:uiPriority w:val="9"/>
    <w:semiHidden/>
    <w:rsid w:val="005B4914"/>
    <w:rPr>
      <w:rFonts w:ascii="Cambria" w:eastAsia="Times New Roman" w:hAnsi="Cambria" w:cs="Times New Roman"/>
      <w:b/>
      <w:bCs/>
      <w:i/>
      <w:iCs/>
      <w:color w:val="4F81BD"/>
      <w:szCs w:val="20"/>
    </w:rPr>
  </w:style>
  <w:style w:type="character" w:customStyle="1" w:styleId="Heading5Char">
    <w:name w:val="Heading 5 Char"/>
    <w:basedOn w:val="DefaultParagraphFont"/>
    <w:link w:val="Heading5"/>
    <w:uiPriority w:val="9"/>
    <w:semiHidden/>
    <w:rsid w:val="005B4914"/>
    <w:rPr>
      <w:rFonts w:ascii="Cambria" w:eastAsia="Times New Roman" w:hAnsi="Cambria" w:cs="Times New Roman"/>
      <w:color w:val="243F60"/>
      <w:szCs w:val="20"/>
    </w:rPr>
  </w:style>
  <w:style w:type="character" w:customStyle="1" w:styleId="Heading6Char">
    <w:name w:val="Heading 6 Char"/>
    <w:basedOn w:val="DefaultParagraphFont"/>
    <w:link w:val="Heading6"/>
    <w:uiPriority w:val="9"/>
    <w:semiHidden/>
    <w:rsid w:val="005B4914"/>
    <w:rPr>
      <w:rFonts w:ascii="Cambria" w:eastAsia="Times New Roman" w:hAnsi="Cambria" w:cs="Times New Roman"/>
      <w:i/>
      <w:iCs/>
      <w:color w:val="243F60"/>
      <w:szCs w:val="20"/>
    </w:rPr>
  </w:style>
  <w:style w:type="character" w:customStyle="1" w:styleId="Heading7Char">
    <w:name w:val="Heading 7 Char"/>
    <w:basedOn w:val="DefaultParagraphFont"/>
    <w:link w:val="Heading7"/>
    <w:uiPriority w:val="9"/>
    <w:semiHidden/>
    <w:rsid w:val="005B4914"/>
    <w:rPr>
      <w:rFonts w:ascii="Cambria" w:eastAsia="Times New Roman" w:hAnsi="Cambria" w:cs="Times New Roman"/>
      <w:i/>
      <w:iCs/>
      <w:color w:val="404040"/>
      <w:szCs w:val="20"/>
    </w:rPr>
  </w:style>
  <w:style w:type="character" w:customStyle="1" w:styleId="Heading8Char">
    <w:name w:val="Heading 8 Char"/>
    <w:basedOn w:val="DefaultParagraphFont"/>
    <w:link w:val="Heading8"/>
    <w:uiPriority w:val="9"/>
    <w:semiHidden/>
    <w:rsid w:val="005B4914"/>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5B4914"/>
    <w:rPr>
      <w:rFonts w:ascii="Cambria" w:eastAsia="Times New Roman" w:hAnsi="Cambria" w:cs="Times New Roman"/>
      <w:i/>
      <w:iCs/>
      <w:color w:val="404040"/>
      <w:sz w:val="20"/>
      <w:szCs w:val="20"/>
    </w:rPr>
  </w:style>
  <w:style w:type="character" w:customStyle="1" w:styleId="OPCCharBase">
    <w:name w:val="OPCCharBase"/>
    <w:uiPriority w:val="1"/>
    <w:qFormat/>
    <w:rsid w:val="005B4914"/>
  </w:style>
  <w:style w:type="paragraph" w:customStyle="1" w:styleId="OPCParaBase">
    <w:name w:val="OPCParaBase"/>
    <w:qFormat/>
    <w:rsid w:val="005B4914"/>
    <w:pPr>
      <w:spacing w:after="0" w:line="260" w:lineRule="atLeast"/>
    </w:pPr>
    <w:rPr>
      <w:rFonts w:ascii="Times New Roman" w:eastAsia="Times New Roman" w:hAnsi="Times New Roman" w:cs="Times New Roman"/>
      <w:szCs w:val="20"/>
      <w:lang w:eastAsia="en-AU"/>
    </w:rPr>
  </w:style>
  <w:style w:type="paragraph" w:customStyle="1" w:styleId="ShortT">
    <w:name w:val="ShortT"/>
    <w:basedOn w:val="OPCParaBase"/>
    <w:next w:val="Normal"/>
    <w:qFormat/>
    <w:rsid w:val="005B4914"/>
    <w:pPr>
      <w:spacing w:line="240" w:lineRule="auto"/>
    </w:pPr>
    <w:rPr>
      <w:b/>
      <w:sz w:val="40"/>
    </w:rPr>
  </w:style>
  <w:style w:type="paragraph" w:customStyle="1" w:styleId="ActHead1">
    <w:name w:val="ActHead 1"/>
    <w:aliases w:val="c"/>
    <w:basedOn w:val="OPCParaBase"/>
    <w:next w:val="Normal"/>
    <w:qFormat/>
    <w:rsid w:val="005B491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B491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B491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B491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5B491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B491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B491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B4914"/>
    <w:pPr>
      <w:keepNext/>
      <w:keepLines/>
      <w:spacing w:before="240" w:line="240" w:lineRule="auto"/>
      <w:ind w:left="1134" w:hanging="1134"/>
      <w:outlineLvl w:val="7"/>
    </w:pPr>
    <w:rPr>
      <w:rFonts w:ascii="Arial" w:hAnsi="Arial"/>
      <w:b/>
      <w:kern w:val="28"/>
      <w:sz w:val="26"/>
    </w:rPr>
  </w:style>
  <w:style w:type="paragraph" w:customStyle="1" w:styleId="Actno">
    <w:name w:val="Actno"/>
    <w:basedOn w:val="ShortT"/>
    <w:next w:val="Normal"/>
    <w:qFormat/>
    <w:rsid w:val="005B4914"/>
  </w:style>
  <w:style w:type="paragraph" w:customStyle="1" w:styleId="Blocks">
    <w:name w:val="Blocks"/>
    <w:aliases w:val="bb"/>
    <w:basedOn w:val="OPCParaBase"/>
    <w:qFormat/>
    <w:rsid w:val="005B4914"/>
    <w:pPr>
      <w:spacing w:line="240" w:lineRule="auto"/>
    </w:pPr>
    <w:rPr>
      <w:sz w:val="24"/>
    </w:rPr>
  </w:style>
  <w:style w:type="paragraph" w:customStyle="1" w:styleId="BoxText">
    <w:name w:val="BoxText"/>
    <w:aliases w:val="bt"/>
    <w:basedOn w:val="OPCParaBase"/>
    <w:qFormat/>
    <w:rsid w:val="005B491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B4914"/>
    <w:rPr>
      <w:b/>
    </w:rPr>
  </w:style>
  <w:style w:type="paragraph" w:customStyle="1" w:styleId="BoxHeadItalic">
    <w:name w:val="BoxHeadItalic"/>
    <w:aliases w:val="bhi"/>
    <w:basedOn w:val="BoxText"/>
    <w:next w:val="BoxStep"/>
    <w:qFormat/>
    <w:rsid w:val="005B4914"/>
    <w:rPr>
      <w:i/>
    </w:rPr>
  </w:style>
  <w:style w:type="paragraph" w:customStyle="1" w:styleId="BoxList">
    <w:name w:val="BoxList"/>
    <w:aliases w:val="bl"/>
    <w:basedOn w:val="BoxText"/>
    <w:qFormat/>
    <w:rsid w:val="005B4914"/>
    <w:pPr>
      <w:ind w:left="1559" w:hanging="425"/>
    </w:pPr>
  </w:style>
  <w:style w:type="paragraph" w:customStyle="1" w:styleId="BoxNote">
    <w:name w:val="BoxNote"/>
    <w:aliases w:val="bn"/>
    <w:basedOn w:val="BoxText"/>
    <w:qFormat/>
    <w:rsid w:val="005B4914"/>
    <w:pPr>
      <w:tabs>
        <w:tab w:val="left" w:pos="1985"/>
      </w:tabs>
      <w:spacing w:before="122" w:line="198" w:lineRule="exact"/>
      <w:ind w:left="2948" w:hanging="1814"/>
    </w:pPr>
    <w:rPr>
      <w:sz w:val="18"/>
    </w:rPr>
  </w:style>
  <w:style w:type="paragraph" w:customStyle="1" w:styleId="BoxPara">
    <w:name w:val="BoxPara"/>
    <w:aliases w:val="bp"/>
    <w:basedOn w:val="BoxText"/>
    <w:qFormat/>
    <w:rsid w:val="005B4914"/>
    <w:pPr>
      <w:tabs>
        <w:tab w:val="right" w:pos="2268"/>
      </w:tabs>
      <w:ind w:left="2552" w:hanging="1418"/>
    </w:pPr>
  </w:style>
  <w:style w:type="paragraph" w:customStyle="1" w:styleId="BoxStep">
    <w:name w:val="BoxStep"/>
    <w:aliases w:val="bs"/>
    <w:basedOn w:val="BoxText"/>
    <w:qFormat/>
    <w:rsid w:val="005B4914"/>
    <w:pPr>
      <w:ind w:left="1985" w:hanging="851"/>
    </w:pPr>
  </w:style>
  <w:style w:type="character" w:customStyle="1" w:styleId="CharAmPartNo">
    <w:name w:val="CharAmPartNo"/>
    <w:basedOn w:val="OPCCharBase"/>
    <w:qFormat/>
    <w:rsid w:val="005B4914"/>
  </w:style>
  <w:style w:type="character" w:customStyle="1" w:styleId="CharAmPartText">
    <w:name w:val="CharAmPartText"/>
    <w:basedOn w:val="OPCCharBase"/>
    <w:qFormat/>
    <w:rsid w:val="005B4914"/>
  </w:style>
  <w:style w:type="character" w:customStyle="1" w:styleId="CharAmSchNo">
    <w:name w:val="CharAmSchNo"/>
    <w:basedOn w:val="OPCCharBase"/>
    <w:qFormat/>
    <w:rsid w:val="005B4914"/>
  </w:style>
  <w:style w:type="character" w:customStyle="1" w:styleId="CharAmSchText">
    <w:name w:val="CharAmSchText"/>
    <w:basedOn w:val="OPCCharBase"/>
    <w:qFormat/>
    <w:rsid w:val="005B4914"/>
  </w:style>
  <w:style w:type="character" w:customStyle="1" w:styleId="CharBoldItalic">
    <w:name w:val="CharBoldItalic"/>
    <w:uiPriority w:val="1"/>
    <w:qFormat/>
    <w:rsid w:val="005B4914"/>
    <w:rPr>
      <w:b/>
      <w:i/>
    </w:rPr>
  </w:style>
  <w:style w:type="character" w:customStyle="1" w:styleId="CharChapNo">
    <w:name w:val="CharChapNo"/>
    <w:basedOn w:val="OPCCharBase"/>
    <w:uiPriority w:val="1"/>
    <w:qFormat/>
    <w:rsid w:val="005B4914"/>
  </w:style>
  <w:style w:type="character" w:customStyle="1" w:styleId="CharChapText">
    <w:name w:val="CharChapText"/>
    <w:basedOn w:val="OPCCharBase"/>
    <w:uiPriority w:val="1"/>
    <w:qFormat/>
    <w:rsid w:val="005B4914"/>
  </w:style>
  <w:style w:type="character" w:customStyle="1" w:styleId="CharDivNo">
    <w:name w:val="CharDivNo"/>
    <w:basedOn w:val="OPCCharBase"/>
    <w:uiPriority w:val="1"/>
    <w:qFormat/>
    <w:rsid w:val="005B4914"/>
  </w:style>
  <w:style w:type="character" w:customStyle="1" w:styleId="CharDivText">
    <w:name w:val="CharDivText"/>
    <w:basedOn w:val="OPCCharBase"/>
    <w:uiPriority w:val="1"/>
    <w:qFormat/>
    <w:rsid w:val="005B4914"/>
  </w:style>
  <w:style w:type="character" w:customStyle="1" w:styleId="CharItalic">
    <w:name w:val="CharItalic"/>
    <w:uiPriority w:val="1"/>
    <w:qFormat/>
    <w:rsid w:val="005B4914"/>
    <w:rPr>
      <w:i/>
    </w:rPr>
  </w:style>
  <w:style w:type="character" w:customStyle="1" w:styleId="CharPartNo">
    <w:name w:val="CharPartNo"/>
    <w:basedOn w:val="OPCCharBase"/>
    <w:uiPriority w:val="1"/>
    <w:qFormat/>
    <w:rsid w:val="005B4914"/>
  </w:style>
  <w:style w:type="character" w:customStyle="1" w:styleId="CharPartText">
    <w:name w:val="CharPartText"/>
    <w:basedOn w:val="OPCCharBase"/>
    <w:uiPriority w:val="1"/>
    <w:qFormat/>
    <w:rsid w:val="005B4914"/>
  </w:style>
  <w:style w:type="character" w:customStyle="1" w:styleId="CharSectno">
    <w:name w:val="CharSectno"/>
    <w:basedOn w:val="OPCCharBase"/>
    <w:qFormat/>
    <w:rsid w:val="005B4914"/>
  </w:style>
  <w:style w:type="character" w:customStyle="1" w:styleId="CharSubdNo">
    <w:name w:val="CharSubdNo"/>
    <w:basedOn w:val="OPCCharBase"/>
    <w:uiPriority w:val="1"/>
    <w:qFormat/>
    <w:rsid w:val="005B4914"/>
  </w:style>
  <w:style w:type="character" w:customStyle="1" w:styleId="CharSubdText">
    <w:name w:val="CharSubdText"/>
    <w:basedOn w:val="OPCCharBase"/>
    <w:uiPriority w:val="1"/>
    <w:qFormat/>
    <w:rsid w:val="005B4914"/>
  </w:style>
  <w:style w:type="paragraph" w:customStyle="1" w:styleId="CTA--">
    <w:name w:val="CTA --"/>
    <w:basedOn w:val="OPCParaBase"/>
    <w:next w:val="Normal"/>
    <w:rsid w:val="005B4914"/>
    <w:pPr>
      <w:spacing w:before="60" w:line="240" w:lineRule="atLeast"/>
      <w:ind w:left="142" w:hanging="142"/>
    </w:pPr>
    <w:rPr>
      <w:sz w:val="20"/>
    </w:rPr>
  </w:style>
  <w:style w:type="paragraph" w:customStyle="1" w:styleId="CTA-">
    <w:name w:val="CTA -"/>
    <w:basedOn w:val="OPCParaBase"/>
    <w:rsid w:val="005B4914"/>
    <w:pPr>
      <w:spacing w:before="60" w:line="240" w:lineRule="atLeast"/>
      <w:ind w:left="85" w:hanging="85"/>
    </w:pPr>
    <w:rPr>
      <w:sz w:val="20"/>
    </w:rPr>
  </w:style>
  <w:style w:type="paragraph" w:customStyle="1" w:styleId="CTA---">
    <w:name w:val="CTA ---"/>
    <w:basedOn w:val="OPCParaBase"/>
    <w:next w:val="Normal"/>
    <w:rsid w:val="005B4914"/>
    <w:pPr>
      <w:spacing w:before="60" w:line="240" w:lineRule="atLeast"/>
      <w:ind w:left="198" w:hanging="198"/>
    </w:pPr>
    <w:rPr>
      <w:sz w:val="20"/>
    </w:rPr>
  </w:style>
  <w:style w:type="paragraph" w:customStyle="1" w:styleId="CTA----">
    <w:name w:val="CTA ----"/>
    <w:basedOn w:val="OPCParaBase"/>
    <w:next w:val="Normal"/>
    <w:rsid w:val="005B4914"/>
    <w:pPr>
      <w:spacing w:before="60" w:line="240" w:lineRule="atLeast"/>
      <w:ind w:left="255" w:hanging="255"/>
    </w:pPr>
    <w:rPr>
      <w:sz w:val="20"/>
    </w:rPr>
  </w:style>
  <w:style w:type="paragraph" w:customStyle="1" w:styleId="CTA1a">
    <w:name w:val="CTA 1(a)"/>
    <w:basedOn w:val="OPCParaBase"/>
    <w:rsid w:val="005B4914"/>
    <w:pPr>
      <w:tabs>
        <w:tab w:val="right" w:pos="414"/>
      </w:tabs>
      <w:spacing w:before="40" w:line="240" w:lineRule="atLeast"/>
      <w:ind w:left="675" w:hanging="675"/>
    </w:pPr>
    <w:rPr>
      <w:sz w:val="20"/>
    </w:rPr>
  </w:style>
  <w:style w:type="paragraph" w:customStyle="1" w:styleId="CTA1ai">
    <w:name w:val="CTA 1(a)(i)"/>
    <w:basedOn w:val="OPCParaBase"/>
    <w:rsid w:val="005B4914"/>
    <w:pPr>
      <w:tabs>
        <w:tab w:val="right" w:pos="1004"/>
      </w:tabs>
      <w:spacing w:before="40" w:line="240" w:lineRule="atLeast"/>
      <w:ind w:left="1253" w:hanging="1253"/>
    </w:pPr>
    <w:rPr>
      <w:sz w:val="20"/>
    </w:rPr>
  </w:style>
  <w:style w:type="paragraph" w:customStyle="1" w:styleId="CTA2a">
    <w:name w:val="CTA 2(a)"/>
    <w:basedOn w:val="OPCParaBase"/>
    <w:rsid w:val="005B4914"/>
    <w:pPr>
      <w:tabs>
        <w:tab w:val="right" w:pos="482"/>
      </w:tabs>
      <w:spacing w:before="40" w:line="240" w:lineRule="atLeast"/>
      <w:ind w:left="748" w:hanging="748"/>
    </w:pPr>
    <w:rPr>
      <w:sz w:val="20"/>
    </w:rPr>
  </w:style>
  <w:style w:type="paragraph" w:customStyle="1" w:styleId="CTA2ai">
    <w:name w:val="CTA 2(a)(i)"/>
    <w:basedOn w:val="OPCParaBase"/>
    <w:rsid w:val="005B4914"/>
    <w:pPr>
      <w:tabs>
        <w:tab w:val="right" w:pos="1089"/>
      </w:tabs>
      <w:spacing w:before="40" w:line="240" w:lineRule="atLeast"/>
      <w:ind w:left="1327" w:hanging="1327"/>
    </w:pPr>
    <w:rPr>
      <w:sz w:val="20"/>
    </w:rPr>
  </w:style>
  <w:style w:type="paragraph" w:customStyle="1" w:styleId="CTA3a">
    <w:name w:val="CTA 3(a)"/>
    <w:basedOn w:val="OPCParaBase"/>
    <w:rsid w:val="005B4914"/>
    <w:pPr>
      <w:tabs>
        <w:tab w:val="right" w:pos="556"/>
      </w:tabs>
      <w:spacing w:before="40" w:line="240" w:lineRule="atLeast"/>
      <w:ind w:left="805" w:hanging="805"/>
    </w:pPr>
    <w:rPr>
      <w:sz w:val="20"/>
    </w:rPr>
  </w:style>
  <w:style w:type="paragraph" w:customStyle="1" w:styleId="CTA3ai">
    <w:name w:val="CTA 3(a)(i)"/>
    <w:basedOn w:val="OPCParaBase"/>
    <w:rsid w:val="005B4914"/>
    <w:pPr>
      <w:tabs>
        <w:tab w:val="right" w:pos="1140"/>
      </w:tabs>
      <w:spacing w:before="40" w:line="240" w:lineRule="atLeast"/>
      <w:ind w:left="1361" w:hanging="1361"/>
    </w:pPr>
    <w:rPr>
      <w:sz w:val="20"/>
    </w:rPr>
  </w:style>
  <w:style w:type="paragraph" w:customStyle="1" w:styleId="CTA4a">
    <w:name w:val="CTA 4(a)"/>
    <w:basedOn w:val="OPCParaBase"/>
    <w:rsid w:val="005B4914"/>
    <w:pPr>
      <w:tabs>
        <w:tab w:val="right" w:pos="624"/>
      </w:tabs>
      <w:spacing w:before="40" w:line="240" w:lineRule="atLeast"/>
      <w:ind w:left="873" w:hanging="873"/>
    </w:pPr>
    <w:rPr>
      <w:sz w:val="20"/>
    </w:rPr>
  </w:style>
  <w:style w:type="paragraph" w:customStyle="1" w:styleId="CTA4ai">
    <w:name w:val="CTA 4(a)(i)"/>
    <w:basedOn w:val="OPCParaBase"/>
    <w:rsid w:val="005B4914"/>
    <w:pPr>
      <w:tabs>
        <w:tab w:val="right" w:pos="1213"/>
      </w:tabs>
      <w:spacing w:before="40" w:line="240" w:lineRule="atLeast"/>
      <w:ind w:left="1452" w:hanging="1452"/>
    </w:pPr>
    <w:rPr>
      <w:sz w:val="20"/>
    </w:rPr>
  </w:style>
  <w:style w:type="paragraph" w:customStyle="1" w:styleId="CTACAPS">
    <w:name w:val="CTA CAPS"/>
    <w:basedOn w:val="OPCParaBase"/>
    <w:rsid w:val="005B4914"/>
    <w:pPr>
      <w:spacing w:before="60" w:line="240" w:lineRule="atLeast"/>
    </w:pPr>
    <w:rPr>
      <w:sz w:val="20"/>
    </w:rPr>
  </w:style>
  <w:style w:type="paragraph" w:customStyle="1" w:styleId="CTAright">
    <w:name w:val="CTA right"/>
    <w:basedOn w:val="OPCParaBase"/>
    <w:rsid w:val="005B4914"/>
    <w:pPr>
      <w:spacing w:before="60" w:line="240" w:lineRule="auto"/>
      <w:jc w:val="right"/>
    </w:pPr>
    <w:rPr>
      <w:sz w:val="20"/>
    </w:rPr>
  </w:style>
  <w:style w:type="paragraph" w:customStyle="1" w:styleId="subsection">
    <w:name w:val="subsection"/>
    <w:aliases w:val="ss"/>
    <w:basedOn w:val="OPCParaBase"/>
    <w:link w:val="subsectionChar"/>
    <w:rsid w:val="005B4914"/>
    <w:pPr>
      <w:tabs>
        <w:tab w:val="right" w:pos="1021"/>
      </w:tabs>
      <w:spacing w:before="180" w:line="240" w:lineRule="auto"/>
      <w:ind w:left="1134" w:hanging="1134"/>
    </w:pPr>
  </w:style>
  <w:style w:type="paragraph" w:customStyle="1" w:styleId="Definition">
    <w:name w:val="Definition"/>
    <w:aliases w:val="dd"/>
    <w:basedOn w:val="OPCParaBase"/>
    <w:rsid w:val="005B4914"/>
    <w:pPr>
      <w:spacing w:before="180" w:line="240" w:lineRule="auto"/>
      <w:ind w:left="1134"/>
    </w:pPr>
  </w:style>
  <w:style w:type="paragraph" w:customStyle="1" w:styleId="ETAsubitem">
    <w:name w:val="ETA(subitem)"/>
    <w:basedOn w:val="OPCParaBase"/>
    <w:rsid w:val="005B4914"/>
    <w:pPr>
      <w:tabs>
        <w:tab w:val="right" w:pos="340"/>
      </w:tabs>
      <w:spacing w:before="60" w:line="240" w:lineRule="auto"/>
      <w:ind w:left="454" w:hanging="454"/>
    </w:pPr>
    <w:rPr>
      <w:sz w:val="20"/>
    </w:rPr>
  </w:style>
  <w:style w:type="paragraph" w:customStyle="1" w:styleId="ETApara">
    <w:name w:val="ETA(para)"/>
    <w:basedOn w:val="OPCParaBase"/>
    <w:rsid w:val="005B4914"/>
    <w:pPr>
      <w:tabs>
        <w:tab w:val="right" w:pos="754"/>
      </w:tabs>
      <w:spacing w:before="60" w:line="240" w:lineRule="auto"/>
      <w:ind w:left="828" w:hanging="828"/>
    </w:pPr>
    <w:rPr>
      <w:sz w:val="20"/>
    </w:rPr>
  </w:style>
  <w:style w:type="paragraph" w:customStyle="1" w:styleId="ETAsubpara">
    <w:name w:val="ETA(subpara)"/>
    <w:basedOn w:val="OPCParaBase"/>
    <w:rsid w:val="005B4914"/>
    <w:pPr>
      <w:tabs>
        <w:tab w:val="right" w:pos="1083"/>
      </w:tabs>
      <w:spacing w:before="60" w:line="240" w:lineRule="auto"/>
      <w:ind w:left="1191" w:hanging="1191"/>
    </w:pPr>
    <w:rPr>
      <w:sz w:val="20"/>
    </w:rPr>
  </w:style>
  <w:style w:type="paragraph" w:customStyle="1" w:styleId="ETAsub-subpara">
    <w:name w:val="ETA(sub-subpara)"/>
    <w:basedOn w:val="OPCParaBase"/>
    <w:rsid w:val="005B4914"/>
    <w:pPr>
      <w:tabs>
        <w:tab w:val="right" w:pos="1412"/>
      </w:tabs>
      <w:spacing w:before="60" w:line="240" w:lineRule="auto"/>
      <w:ind w:left="1525" w:hanging="1525"/>
    </w:pPr>
    <w:rPr>
      <w:sz w:val="20"/>
    </w:rPr>
  </w:style>
  <w:style w:type="paragraph" w:customStyle="1" w:styleId="Formula">
    <w:name w:val="Formula"/>
    <w:basedOn w:val="OPCParaBase"/>
    <w:rsid w:val="005B4914"/>
    <w:pPr>
      <w:spacing w:line="240" w:lineRule="auto"/>
      <w:ind w:left="1134"/>
    </w:pPr>
    <w:rPr>
      <w:sz w:val="20"/>
    </w:rPr>
  </w:style>
  <w:style w:type="paragraph" w:styleId="Header">
    <w:name w:val="header"/>
    <w:basedOn w:val="OPCParaBase"/>
    <w:link w:val="HeaderChar"/>
    <w:unhideWhenUsed/>
    <w:rsid w:val="005B491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B4914"/>
    <w:rPr>
      <w:rFonts w:ascii="Times New Roman" w:eastAsia="Times New Roman" w:hAnsi="Times New Roman" w:cs="Times New Roman"/>
      <w:sz w:val="16"/>
      <w:szCs w:val="20"/>
      <w:lang w:eastAsia="en-AU"/>
    </w:rPr>
  </w:style>
  <w:style w:type="paragraph" w:customStyle="1" w:styleId="House">
    <w:name w:val="House"/>
    <w:basedOn w:val="OPCParaBase"/>
    <w:rsid w:val="005B4914"/>
    <w:pPr>
      <w:spacing w:line="240" w:lineRule="auto"/>
    </w:pPr>
    <w:rPr>
      <w:sz w:val="28"/>
    </w:rPr>
  </w:style>
  <w:style w:type="paragraph" w:customStyle="1" w:styleId="Item">
    <w:name w:val="Item"/>
    <w:aliases w:val="i"/>
    <w:basedOn w:val="OPCParaBase"/>
    <w:next w:val="ItemHead"/>
    <w:rsid w:val="005B4914"/>
    <w:pPr>
      <w:keepLines/>
      <w:spacing w:before="80" w:line="240" w:lineRule="auto"/>
      <w:ind w:left="709"/>
    </w:pPr>
  </w:style>
  <w:style w:type="paragraph" w:customStyle="1" w:styleId="ItemHead">
    <w:name w:val="ItemHead"/>
    <w:aliases w:val="ih"/>
    <w:basedOn w:val="OPCParaBase"/>
    <w:next w:val="Item"/>
    <w:rsid w:val="005B491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B4914"/>
    <w:pPr>
      <w:spacing w:line="240" w:lineRule="auto"/>
    </w:pPr>
    <w:rPr>
      <w:b/>
      <w:sz w:val="32"/>
    </w:rPr>
  </w:style>
  <w:style w:type="paragraph" w:customStyle="1" w:styleId="notedraft">
    <w:name w:val="note(draft)"/>
    <w:aliases w:val="nd"/>
    <w:basedOn w:val="OPCParaBase"/>
    <w:rsid w:val="005B4914"/>
    <w:pPr>
      <w:spacing w:before="240" w:line="240" w:lineRule="auto"/>
      <w:ind w:left="284" w:hanging="284"/>
    </w:pPr>
    <w:rPr>
      <w:i/>
      <w:sz w:val="24"/>
    </w:rPr>
  </w:style>
  <w:style w:type="paragraph" w:customStyle="1" w:styleId="notemargin">
    <w:name w:val="note(margin)"/>
    <w:aliases w:val="nm"/>
    <w:basedOn w:val="OPCParaBase"/>
    <w:rsid w:val="005B4914"/>
    <w:pPr>
      <w:tabs>
        <w:tab w:val="left" w:pos="709"/>
      </w:tabs>
      <w:spacing w:before="122" w:line="198" w:lineRule="exact"/>
      <w:ind w:left="709" w:hanging="709"/>
    </w:pPr>
    <w:rPr>
      <w:sz w:val="18"/>
    </w:rPr>
  </w:style>
  <w:style w:type="paragraph" w:customStyle="1" w:styleId="noteToPara">
    <w:name w:val="noteToPara"/>
    <w:aliases w:val="ntp"/>
    <w:basedOn w:val="OPCParaBase"/>
    <w:rsid w:val="005B4914"/>
    <w:pPr>
      <w:spacing w:before="122" w:line="198" w:lineRule="exact"/>
      <w:ind w:left="2353" w:hanging="709"/>
    </w:pPr>
    <w:rPr>
      <w:sz w:val="18"/>
    </w:rPr>
  </w:style>
  <w:style w:type="paragraph" w:customStyle="1" w:styleId="noteParlAmend">
    <w:name w:val="note(ParlAmend)"/>
    <w:aliases w:val="npp"/>
    <w:basedOn w:val="OPCParaBase"/>
    <w:next w:val="ParlAmend"/>
    <w:rsid w:val="005B4914"/>
    <w:pPr>
      <w:spacing w:line="240" w:lineRule="auto"/>
      <w:jc w:val="right"/>
    </w:pPr>
    <w:rPr>
      <w:rFonts w:ascii="Arial" w:hAnsi="Arial"/>
      <w:b/>
      <w:i/>
    </w:rPr>
  </w:style>
  <w:style w:type="paragraph" w:customStyle="1" w:styleId="Page1">
    <w:name w:val="Page1"/>
    <w:basedOn w:val="OPCParaBase"/>
    <w:rsid w:val="005B4914"/>
    <w:pPr>
      <w:spacing w:before="5600" w:line="240" w:lineRule="auto"/>
    </w:pPr>
    <w:rPr>
      <w:b/>
      <w:sz w:val="32"/>
    </w:rPr>
  </w:style>
  <w:style w:type="paragraph" w:customStyle="1" w:styleId="PageBreak">
    <w:name w:val="PageBreak"/>
    <w:aliases w:val="pb"/>
    <w:basedOn w:val="OPCParaBase"/>
    <w:rsid w:val="005B4914"/>
    <w:pPr>
      <w:spacing w:line="240" w:lineRule="auto"/>
    </w:pPr>
    <w:rPr>
      <w:sz w:val="20"/>
    </w:rPr>
  </w:style>
  <w:style w:type="paragraph" w:customStyle="1" w:styleId="paragraphsub">
    <w:name w:val="paragraph(sub)"/>
    <w:aliases w:val="aa"/>
    <w:basedOn w:val="OPCParaBase"/>
    <w:rsid w:val="005B4914"/>
    <w:pPr>
      <w:tabs>
        <w:tab w:val="right" w:pos="1985"/>
      </w:tabs>
      <w:spacing w:before="40" w:line="240" w:lineRule="auto"/>
      <w:ind w:left="2098" w:hanging="2098"/>
    </w:pPr>
  </w:style>
  <w:style w:type="paragraph" w:customStyle="1" w:styleId="paragraphsub-sub">
    <w:name w:val="paragraph(sub-sub)"/>
    <w:aliases w:val="aaa"/>
    <w:basedOn w:val="OPCParaBase"/>
    <w:rsid w:val="005B4914"/>
    <w:pPr>
      <w:tabs>
        <w:tab w:val="right" w:pos="2722"/>
      </w:tabs>
      <w:spacing w:before="40" w:line="240" w:lineRule="auto"/>
      <w:ind w:left="2835" w:hanging="2835"/>
    </w:pPr>
  </w:style>
  <w:style w:type="paragraph" w:customStyle="1" w:styleId="paragraph">
    <w:name w:val="paragraph"/>
    <w:aliases w:val="a"/>
    <w:basedOn w:val="OPCParaBase"/>
    <w:rsid w:val="005B4914"/>
    <w:pPr>
      <w:tabs>
        <w:tab w:val="right" w:pos="1531"/>
      </w:tabs>
      <w:spacing w:before="40" w:line="240" w:lineRule="auto"/>
      <w:ind w:left="1644" w:hanging="1644"/>
    </w:pPr>
  </w:style>
  <w:style w:type="paragraph" w:customStyle="1" w:styleId="ParlAmend">
    <w:name w:val="ParlAmend"/>
    <w:aliases w:val="pp"/>
    <w:basedOn w:val="OPCParaBase"/>
    <w:rsid w:val="005B4914"/>
    <w:pPr>
      <w:spacing w:before="240" w:line="240" w:lineRule="atLeast"/>
      <w:ind w:hanging="567"/>
    </w:pPr>
    <w:rPr>
      <w:sz w:val="24"/>
    </w:rPr>
  </w:style>
  <w:style w:type="paragraph" w:customStyle="1" w:styleId="Penalty">
    <w:name w:val="Penalty"/>
    <w:basedOn w:val="OPCParaBase"/>
    <w:rsid w:val="005B4914"/>
    <w:pPr>
      <w:tabs>
        <w:tab w:val="left" w:pos="2977"/>
      </w:tabs>
      <w:spacing w:before="180" w:line="240" w:lineRule="auto"/>
      <w:ind w:left="1985" w:hanging="851"/>
    </w:pPr>
  </w:style>
  <w:style w:type="paragraph" w:customStyle="1" w:styleId="Portfolio">
    <w:name w:val="Portfolio"/>
    <w:basedOn w:val="OPCParaBase"/>
    <w:rsid w:val="005B4914"/>
    <w:pPr>
      <w:spacing w:line="240" w:lineRule="auto"/>
    </w:pPr>
    <w:rPr>
      <w:i/>
      <w:sz w:val="20"/>
    </w:rPr>
  </w:style>
  <w:style w:type="paragraph" w:customStyle="1" w:styleId="Preamble">
    <w:name w:val="Preamble"/>
    <w:basedOn w:val="OPCParaBase"/>
    <w:next w:val="Normal"/>
    <w:rsid w:val="005B491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B4914"/>
    <w:pPr>
      <w:spacing w:line="240" w:lineRule="auto"/>
    </w:pPr>
    <w:rPr>
      <w:i/>
      <w:sz w:val="20"/>
    </w:rPr>
  </w:style>
  <w:style w:type="paragraph" w:customStyle="1" w:styleId="Session">
    <w:name w:val="Session"/>
    <w:basedOn w:val="OPCParaBase"/>
    <w:rsid w:val="005B4914"/>
    <w:pPr>
      <w:spacing w:line="240" w:lineRule="auto"/>
    </w:pPr>
    <w:rPr>
      <w:sz w:val="28"/>
    </w:rPr>
  </w:style>
  <w:style w:type="paragraph" w:customStyle="1" w:styleId="Sponsor">
    <w:name w:val="Sponsor"/>
    <w:basedOn w:val="OPCParaBase"/>
    <w:rsid w:val="005B4914"/>
    <w:pPr>
      <w:spacing w:line="240" w:lineRule="auto"/>
    </w:pPr>
    <w:rPr>
      <w:i/>
    </w:rPr>
  </w:style>
  <w:style w:type="paragraph" w:customStyle="1" w:styleId="Subitem">
    <w:name w:val="Subitem"/>
    <w:aliases w:val="iss"/>
    <w:basedOn w:val="OPCParaBase"/>
    <w:rsid w:val="005B4914"/>
    <w:pPr>
      <w:spacing w:before="180" w:line="240" w:lineRule="auto"/>
      <w:ind w:left="709" w:hanging="709"/>
    </w:pPr>
  </w:style>
  <w:style w:type="paragraph" w:customStyle="1" w:styleId="SubitemHead">
    <w:name w:val="SubitemHead"/>
    <w:aliases w:val="issh"/>
    <w:basedOn w:val="OPCParaBase"/>
    <w:rsid w:val="005B491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B4914"/>
    <w:pPr>
      <w:spacing w:before="40" w:line="240" w:lineRule="auto"/>
      <w:ind w:left="1134"/>
    </w:pPr>
  </w:style>
  <w:style w:type="paragraph" w:customStyle="1" w:styleId="SubsectionHead">
    <w:name w:val="SubsectionHead"/>
    <w:aliases w:val="ssh"/>
    <w:basedOn w:val="OPCParaBase"/>
    <w:next w:val="subsection"/>
    <w:rsid w:val="005B4914"/>
    <w:pPr>
      <w:keepNext/>
      <w:keepLines/>
      <w:spacing w:before="240" w:line="240" w:lineRule="auto"/>
      <w:ind w:left="1134"/>
    </w:pPr>
    <w:rPr>
      <w:i/>
    </w:rPr>
  </w:style>
  <w:style w:type="paragraph" w:customStyle="1" w:styleId="Tablea">
    <w:name w:val="Table(a)"/>
    <w:aliases w:val="ta"/>
    <w:basedOn w:val="OPCParaBase"/>
    <w:rsid w:val="005B4914"/>
    <w:pPr>
      <w:spacing w:before="60" w:line="240" w:lineRule="auto"/>
      <w:ind w:left="284" w:hanging="284"/>
    </w:pPr>
    <w:rPr>
      <w:sz w:val="20"/>
    </w:rPr>
  </w:style>
  <w:style w:type="paragraph" w:customStyle="1" w:styleId="TableAA">
    <w:name w:val="Table(AA)"/>
    <w:aliases w:val="taaa"/>
    <w:basedOn w:val="OPCParaBase"/>
    <w:rsid w:val="005B491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B491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B4914"/>
    <w:pPr>
      <w:spacing w:before="60" w:line="240" w:lineRule="atLeast"/>
    </w:pPr>
    <w:rPr>
      <w:sz w:val="20"/>
    </w:rPr>
  </w:style>
  <w:style w:type="paragraph" w:customStyle="1" w:styleId="TLPBoxTextnote">
    <w:name w:val="TLPBoxText(note"/>
    <w:aliases w:val="right)"/>
    <w:basedOn w:val="OPCParaBase"/>
    <w:rsid w:val="005B491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B4914"/>
    <w:pPr>
      <w:numPr>
        <w:numId w:val="17"/>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B4914"/>
    <w:pPr>
      <w:spacing w:before="122" w:line="198" w:lineRule="exact"/>
      <w:ind w:left="1985" w:hanging="851"/>
      <w:jc w:val="right"/>
    </w:pPr>
    <w:rPr>
      <w:sz w:val="18"/>
    </w:rPr>
  </w:style>
  <w:style w:type="paragraph" w:customStyle="1" w:styleId="TLPTableBullet">
    <w:name w:val="TLPTableBullet"/>
    <w:aliases w:val="ttb"/>
    <w:basedOn w:val="OPCParaBase"/>
    <w:rsid w:val="005B4914"/>
    <w:pPr>
      <w:spacing w:line="240" w:lineRule="exact"/>
      <w:ind w:left="284" w:hanging="284"/>
    </w:pPr>
    <w:rPr>
      <w:sz w:val="20"/>
    </w:rPr>
  </w:style>
  <w:style w:type="paragraph" w:styleId="TOC1">
    <w:name w:val="toc 1"/>
    <w:basedOn w:val="OPCParaBase"/>
    <w:next w:val="Normal"/>
    <w:uiPriority w:val="39"/>
    <w:semiHidden/>
    <w:unhideWhenUsed/>
    <w:rsid w:val="005B491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5B491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5B491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5B491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5B4914"/>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5B491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5B491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5B491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5B491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B4914"/>
    <w:pPr>
      <w:keepLines/>
      <w:spacing w:before="240" w:after="120" w:line="240" w:lineRule="auto"/>
      <w:ind w:left="794"/>
    </w:pPr>
    <w:rPr>
      <w:b/>
      <w:kern w:val="28"/>
      <w:sz w:val="20"/>
    </w:rPr>
  </w:style>
  <w:style w:type="paragraph" w:customStyle="1" w:styleId="TofSectsHeading">
    <w:name w:val="TofSects(Heading)"/>
    <w:basedOn w:val="OPCParaBase"/>
    <w:rsid w:val="005B4914"/>
    <w:pPr>
      <w:spacing w:before="240" w:after="120" w:line="240" w:lineRule="auto"/>
    </w:pPr>
    <w:rPr>
      <w:b/>
      <w:sz w:val="24"/>
    </w:rPr>
  </w:style>
  <w:style w:type="paragraph" w:customStyle="1" w:styleId="TofSectsSection">
    <w:name w:val="TofSects(Section)"/>
    <w:basedOn w:val="OPCParaBase"/>
    <w:rsid w:val="005B4914"/>
    <w:pPr>
      <w:keepLines/>
      <w:spacing w:before="40" w:line="240" w:lineRule="auto"/>
      <w:ind w:left="1588" w:hanging="794"/>
    </w:pPr>
    <w:rPr>
      <w:kern w:val="28"/>
      <w:sz w:val="18"/>
    </w:rPr>
  </w:style>
  <w:style w:type="paragraph" w:customStyle="1" w:styleId="TofSectsSubdiv">
    <w:name w:val="TofSects(Subdiv)"/>
    <w:basedOn w:val="OPCParaBase"/>
    <w:rsid w:val="005B4914"/>
    <w:pPr>
      <w:keepLines/>
      <w:spacing w:before="80" w:line="240" w:lineRule="auto"/>
      <w:ind w:left="1588" w:hanging="794"/>
    </w:pPr>
    <w:rPr>
      <w:kern w:val="28"/>
    </w:rPr>
  </w:style>
  <w:style w:type="paragraph" w:customStyle="1" w:styleId="WRStyle">
    <w:name w:val="WR Style"/>
    <w:aliases w:val="WR"/>
    <w:basedOn w:val="OPCParaBase"/>
    <w:rsid w:val="005B4914"/>
    <w:pPr>
      <w:spacing w:before="240" w:line="240" w:lineRule="auto"/>
      <w:ind w:left="284" w:hanging="284"/>
    </w:pPr>
    <w:rPr>
      <w:b/>
      <w:i/>
      <w:kern w:val="28"/>
      <w:sz w:val="24"/>
    </w:rPr>
  </w:style>
  <w:style w:type="paragraph" w:customStyle="1" w:styleId="notepara">
    <w:name w:val="note(para)"/>
    <w:aliases w:val="na"/>
    <w:basedOn w:val="OPCParaBase"/>
    <w:rsid w:val="005B4914"/>
    <w:pPr>
      <w:spacing w:before="40" w:line="198" w:lineRule="exact"/>
      <w:ind w:left="2354" w:hanging="369"/>
    </w:pPr>
    <w:rPr>
      <w:sz w:val="18"/>
    </w:rPr>
  </w:style>
  <w:style w:type="paragraph" w:styleId="Footer">
    <w:name w:val="footer"/>
    <w:link w:val="FooterChar"/>
    <w:rsid w:val="005B4914"/>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rsid w:val="005B4914"/>
    <w:rPr>
      <w:rFonts w:ascii="Times New Roman" w:eastAsia="Times New Roman" w:hAnsi="Times New Roman" w:cs="Times New Roman"/>
      <w:szCs w:val="24"/>
      <w:lang w:eastAsia="en-AU"/>
    </w:rPr>
  </w:style>
  <w:style w:type="character" w:styleId="LineNumber">
    <w:name w:val="line number"/>
    <w:uiPriority w:val="99"/>
    <w:semiHidden/>
    <w:unhideWhenUsed/>
    <w:rsid w:val="005B4914"/>
    <w:rPr>
      <w:sz w:val="16"/>
    </w:rPr>
  </w:style>
  <w:style w:type="table" w:customStyle="1" w:styleId="CFlag">
    <w:name w:val="CFlag"/>
    <w:basedOn w:val="TableNormal"/>
    <w:uiPriority w:val="99"/>
    <w:rsid w:val="005B4914"/>
    <w:pPr>
      <w:spacing w:after="0" w:line="240" w:lineRule="auto"/>
    </w:pPr>
    <w:rPr>
      <w:rFonts w:ascii="Times New Roman" w:eastAsia="Times New Roman" w:hAnsi="Times New Roman" w:cs="Times New Roman"/>
      <w:sz w:val="20"/>
      <w:szCs w:val="20"/>
      <w:lang w:eastAsia="en-AU"/>
    </w:rPr>
    <w:tblPr/>
  </w:style>
  <w:style w:type="character" w:styleId="Hyperlink">
    <w:name w:val="Hyperlink"/>
    <w:rsid w:val="005B4914"/>
    <w:rPr>
      <w:color w:val="0000FF"/>
      <w:u w:val="single"/>
    </w:rPr>
  </w:style>
  <w:style w:type="paragraph" w:customStyle="1" w:styleId="InstNo">
    <w:name w:val="InstNo"/>
    <w:basedOn w:val="OPCParaBase"/>
    <w:next w:val="Normal"/>
    <w:rsid w:val="005B4914"/>
    <w:rPr>
      <w:b/>
      <w:sz w:val="28"/>
      <w:szCs w:val="32"/>
    </w:rPr>
  </w:style>
  <w:style w:type="paragraph" w:customStyle="1" w:styleId="TerritoryT">
    <w:name w:val="TerritoryT"/>
    <w:basedOn w:val="OPCParaBase"/>
    <w:next w:val="Normal"/>
    <w:rsid w:val="005B4914"/>
    <w:rPr>
      <w:b/>
      <w:sz w:val="32"/>
    </w:rPr>
  </w:style>
  <w:style w:type="paragraph" w:customStyle="1" w:styleId="LegislationMadeUnder">
    <w:name w:val="LegislationMadeUnder"/>
    <w:basedOn w:val="OPCParaBase"/>
    <w:next w:val="Normal"/>
    <w:rsid w:val="005B4914"/>
    <w:rPr>
      <w:i/>
      <w:sz w:val="32"/>
      <w:szCs w:val="32"/>
    </w:rPr>
  </w:style>
  <w:style w:type="paragraph" w:customStyle="1" w:styleId="SignCoverPageEnd">
    <w:name w:val="SignCoverPageEnd"/>
    <w:basedOn w:val="OPCParaBase"/>
    <w:next w:val="Normal"/>
    <w:rsid w:val="005B4914"/>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5B4914"/>
    <w:pPr>
      <w:pBdr>
        <w:top w:val="single" w:sz="4" w:space="1" w:color="auto"/>
      </w:pBdr>
      <w:spacing w:before="360"/>
      <w:ind w:right="397"/>
      <w:jc w:val="both"/>
    </w:pPr>
  </w:style>
  <w:style w:type="paragraph" w:customStyle="1" w:styleId="NotesHeading1">
    <w:name w:val="NotesHeading 1"/>
    <w:basedOn w:val="OPCParaBase"/>
    <w:next w:val="Normal"/>
    <w:rsid w:val="005B4914"/>
    <w:rPr>
      <w:b/>
      <w:sz w:val="28"/>
      <w:szCs w:val="28"/>
    </w:rPr>
  </w:style>
  <w:style w:type="paragraph" w:customStyle="1" w:styleId="NotesHeading2">
    <w:name w:val="NotesHeading 2"/>
    <w:basedOn w:val="OPCParaBase"/>
    <w:next w:val="Normal"/>
    <w:rsid w:val="005B4914"/>
    <w:rPr>
      <w:b/>
      <w:sz w:val="28"/>
      <w:szCs w:val="28"/>
    </w:rPr>
  </w:style>
  <w:style w:type="paragraph" w:customStyle="1" w:styleId="CompiledActNo">
    <w:name w:val="CompiledActNo"/>
    <w:basedOn w:val="OPCParaBase"/>
    <w:next w:val="Normal"/>
    <w:rsid w:val="005B4914"/>
    <w:rPr>
      <w:b/>
      <w:sz w:val="24"/>
      <w:szCs w:val="24"/>
    </w:rPr>
  </w:style>
  <w:style w:type="paragraph" w:customStyle="1" w:styleId="CompiledMadeUnder">
    <w:name w:val="CompiledMadeUnder"/>
    <w:basedOn w:val="OPCParaBase"/>
    <w:next w:val="Normal"/>
    <w:rsid w:val="005B4914"/>
    <w:rPr>
      <w:i/>
      <w:sz w:val="24"/>
      <w:szCs w:val="24"/>
    </w:rPr>
  </w:style>
  <w:style w:type="paragraph" w:customStyle="1" w:styleId="Paragraphsub-sub-sub">
    <w:name w:val="Paragraph(sub-sub-sub)"/>
    <w:aliases w:val="aaaa"/>
    <w:basedOn w:val="OPCParaBase"/>
    <w:rsid w:val="005B4914"/>
    <w:pPr>
      <w:tabs>
        <w:tab w:val="right" w:pos="3402"/>
      </w:tabs>
      <w:spacing w:before="40" w:line="240" w:lineRule="auto"/>
      <w:ind w:left="3402" w:hanging="3402"/>
    </w:pPr>
  </w:style>
  <w:style w:type="paragraph" w:customStyle="1" w:styleId="NoteToSubpara">
    <w:name w:val="NoteToSubpara"/>
    <w:aliases w:val="nts"/>
    <w:basedOn w:val="OPCParaBase"/>
    <w:rsid w:val="005B4914"/>
    <w:pPr>
      <w:spacing w:before="40" w:line="198" w:lineRule="exact"/>
      <w:ind w:left="2835" w:hanging="709"/>
    </w:pPr>
    <w:rPr>
      <w:sz w:val="18"/>
    </w:rPr>
  </w:style>
  <w:style w:type="paragraph" w:customStyle="1" w:styleId="EndNotespara">
    <w:name w:val="EndNotes(para)"/>
    <w:aliases w:val="eta"/>
    <w:basedOn w:val="OPCParaBase"/>
    <w:next w:val="EndNotessubpara"/>
    <w:rsid w:val="005B491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B491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B491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B4914"/>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5B4914"/>
    <w:pPr>
      <w:keepNext/>
      <w:spacing w:before="60" w:line="240" w:lineRule="atLeast"/>
    </w:pPr>
    <w:rPr>
      <w:rFonts w:ascii="Arial" w:hAnsi="Arial"/>
      <w:b/>
      <w:sz w:val="16"/>
    </w:rPr>
  </w:style>
  <w:style w:type="paragraph" w:customStyle="1" w:styleId="ENoteTTi">
    <w:name w:val="ENoteTTi"/>
    <w:aliases w:val="entti"/>
    <w:basedOn w:val="OPCParaBase"/>
    <w:rsid w:val="005B4914"/>
    <w:pPr>
      <w:keepNext/>
      <w:spacing w:before="60" w:line="240" w:lineRule="atLeast"/>
      <w:ind w:left="170"/>
    </w:pPr>
    <w:rPr>
      <w:sz w:val="16"/>
    </w:rPr>
  </w:style>
  <w:style w:type="paragraph" w:customStyle="1" w:styleId="ENotesHeading1">
    <w:name w:val="ENotesHeading 1"/>
    <w:aliases w:val="Enh1"/>
    <w:basedOn w:val="OPCParaBase"/>
    <w:next w:val="Normal"/>
    <w:rsid w:val="005B4914"/>
    <w:pPr>
      <w:spacing w:before="120"/>
      <w:outlineLvl w:val="1"/>
    </w:pPr>
    <w:rPr>
      <w:b/>
      <w:sz w:val="28"/>
      <w:szCs w:val="28"/>
    </w:rPr>
  </w:style>
  <w:style w:type="paragraph" w:customStyle="1" w:styleId="ENotesHeading2">
    <w:name w:val="ENotesHeading 2"/>
    <w:aliases w:val="Enh2"/>
    <w:basedOn w:val="OPCParaBase"/>
    <w:next w:val="Normal"/>
    <w:rsid w:val="005B4914"/>
    <w:pPr>
      <w:spacing w:before="120" w:after="120"/>
      <w:outlineLvl w:val="2"/>
    </w:pPr>
    <w:rPr>
      <w:b/>
      <w:sz w:val="24"/>
      <w:szCs w:val="28"/>
    </w:rPr>
  </w:style>
  <w:style w:type="paragraph" w:customStyle="1" w:styleId="ENoteTTIndentHeading">
    <w:name w:val="ENoteTTIndentHeading"/>
    <w:aliases w:val="enTTHi"/>
    <w:basedOn w:val="OPCParaBase"/>
    <w:rsid w:val="005B491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B4914"/>
    <w:pPr>
      <w:spacing w:before="60" w:line="240" w:lineRule="atLeast"/>
    </w:pPr>
    <w:rPr>
      <w:sz w:val="16"/>
    </w:rPr>
  </w:style>
  <w:style w:type="paragraph" w:customStyle="1" w:styleId="MadeunderText">
    <w:name w:val="MadeunderText"/>
    <w:basedOn w:val="OPCParaBase"/>
    <w:next w:val="CompiledMadeUnder"/>
    <w:rsid w:val="005B4914"/>
    <w:pPr>
      <w:spacing w:before="240"/>
    </w:pPr>
    <w:rPr>
      <w:sz w:val="24"/>
      <w:szCs w:val="24"/>
    </w:rPr>
  </w:style>
  <w:style w:type="paragraph" w:customStyle="1" w:styleId="ENotesHeading3">
    <w:name w:val="ENotesHeading 3"/>
    <w:aliases w:val="Enh3"/>
    <w:basedOn w:val="OPCParaBase"/>
    <w:next w:val="Normal"/>
    <w:rsid w:val="005B4914"/>
    <w:pPr>
      <w:keepNext/>
      <w:spacing w:before="120" w:line="240" w:lineRule="auto"/>
      <w:outlineLvl w:val="4"/>
    </w:pPr>
    <w:rPr>
      <w:b/>
      <w:szCs w:val="24"/>
    </w:rPr>
  </w:style>
  <w:style w:type="character" w:customStyle="1" w:styleId="CharSubPartTextCASA">
    <w:name w:val="CharSubPartText(CASA)"/>
    <w:basedOn w:val="OPCCharBase"/>
    <w:uiPriority w:val="1"/>
    <w:rsid w:val="005B4914"/>
  </w:style>
  <w:style w:type="character" w:customStyle="1" w:styleId="CharSubPartNoCASA">
    <w:name w:val="CharSubPartNo(CASA)"/>
    <w:basedOn w:val="OPCCharBase"/>
    <w:uiPriority w:val="1"/>
    <w:rsid w:val="005B4914"/>
  </w:style>
  <w:style w:type="paragraph" w:customStyle="1" w:styleId="ENoteTTIndentHeadingSub">
    <w:name w:val="ENoteTTIndentHeadingSub"/>
    <w:aliases w:val="enTTHis"/>
    <w:basedOn w:val="OPCParaBase"/>
    <w:rsid w:val="005B4914"/>
    <w:pPr>
      <w:keepNext/>
      <w:spacing w:before="60" w:line="240" w:lineRule="atLeast"/>
      <w:ind w:left="340"/>
    </w:pPr>
    <w:rPr>
      <w:b/>
      <w:sz w:val="16"/>
    </w:rPr>
  </w:style>
  <w:style w:type="paragraph" w:customStyle="1" w:styleId="ENoteTTiSub">
    <w:name w:val="ENoteTTiSub"/>
    <w:aliases w:val="enttis"/>
    <w:basedOn w:val="OPCParaBase"/>
    <w:rsid w:val="005B4914"/>
    <w:pPr>
      <w:keepNext/>
      <w:spacing w:before="60" w:line="240" w:lineRule="atLeast"/>
      <w:ind w:left="340"/>
    </w:pPr>
    <w:rPr>
      <w:sz w:val="16"/>
    </w:rPr>
  </w:style>
  <w:style w:type="paragraph" w:customStyle="1" w:styleId="SubDivisionMigration">
    <w:name w:val="SubDivisionMigration"/>
    <w:aliases w:val="sdm"/>
    <w:basedOn w:val="OPCParaBase"/>
    <w:rsid w:val="005B491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B4914"/>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5B4914"/>
    <w:pPr>
      <w:spacing w:before="122" w:line="240" w:lineRule="auto"/>
      <w:ind w:left="1985" w:hanging="851"/>
    </w:pPr>
    <w:rPr>
      <w:sz w:val="18"/>
    </w:rPr>
  </w:style>
  <w:style w:type="paragraph" w:customStyle="1" w:styleId="FreeForm">
    <w:name w:val="FreeForm"/>
    <w:rsid w:val="005B4914"/>
    <w:pPr>
      <w:spacing w:after="0" w:line="240" w:lineRule="auto"/>
    </w:pPr>
    <w:rPr>
      <w:rFonts w:ascii="Arial" w:eastAsia="Calibri" w:hAnsi="Arial" w:cs="Times New Roman"/>
      <w:szCs w:val="20"/>
    </w:rPr>
  </w:style>
  <w:style w:type="paragraph" w:customStyle="1" w:styleId="SOText">
    <w:name w:val="SO Text"/>
    <w:aliases w:val="sot"/>
    <w:link w:val="SOTextChar"/>
    <w:rsid w:val="005B4914"/>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eastAsia="Calibri" w:hAnsi="Times New Roman" w:cs="Times New Roman"/>
      <w:szCs w:val="20"/>
    </w:rPr>
  </w:style>
  <w:style w:type="character" w:customStyle="1" w:styleId="SOTextChar">
    <w:name w:val="SO Text Char"/>
    <w:aliases w:val="sot Char"/>
    <w:link w:val="SOText"/>
    <w:rsid w:val="005B4914"/>
    <w:rPr>
      <w:rFonts w:ascii="Times New Roman" w:eastAsia="Calibri" w:hAnsi="Times New Roman" w:cs="Times New Roman"/>
      <w:szCs w:val="20"/>
    </w:rPr>
  </w:style>
  <w:style w:type="paragraph" w:customStyle="1" w:styleId="SOTextNote">
    <w:name w:val="SO TextNote"/>
    <w:aliases w:val="sont"/>
    <w:basedOn w:val="SOText"/>
    <w:qFormat/>
    <w:rsid w:val="005B4914"/>
    <w:pPr>
      <w:spacing w:before="122" w:line="198" w:lineRule="exact"/>
      <w:ind w:left="1843" w:hanging="709"/>
    </w:pPr>
    <w:rPr>
      <w:sz w:val="18"/>
    </w:rPr>
  </w:style>
  <w:style w:type="paragraph" w:customStyle="1" w:styleId="SOPara">
    <w:name w:val="SO Para"/>
    <w:aliases w:val="soa"/>
    <w:basedOn w:val="SOText"/>
    <w:link w:val="SOParaChar"/>
    <w:qFormat/>
    <w:rsid w:val="005B4914"/>
    <w:pPr>
      <w:tabs>
        <w:tab w:val="right" w:pos="1786"/>
      </w:tabs>
      <w:spacing w:before="40"/>
      <w:ind w:left="2070" w:hanging="936"/>
    </w:pPr>
  </w:style>
  <w:style w:type="character" w:customStyle="1" w:styleId="SOParaChar">
    <w:name w:val="SO Para Char"/>
    <w:aliases w:val="soa Char"/>
    <w:link w:val="SOPara"/>
    <w:rsid w:val="005B4914"/>
    <w:rPr>
      <w:rFonts w:ascii="Times New Roman" w:eastAsia="Calibri" w:hAnsi="Times New Roman" w:cs="Times New Roman"/>
      <w:szCs w:val="20"/>
    </w:rPr>
  </w:style>
  <w:style w:type="paragraph" w:customStyle="1" w:styleId="FileName">
    <w:name w:val="FileName"/>
    <w:basedOn w:val="Normal"/>
    <w:rsid w:val="005B4914"/>
    <w:pPr>
      <w:spacing w:after="0" w:line="260" w:lineRule="atLeast"/>
    </w:pPr>
    <w:rPr>
      <w:rFonts w:ascii="Times New Roman" w:eastAsia="Calibri" w:hAnsi="Times New Roman" w:cs="Times New Roman"/>
      <w:szCs w:val="20"/>
    </w:rPr>
  </w:style>
  <w:style w:type="paragraph" w:customStyle="1" w:styleId="TableHeading">
    <w:name w:val="TableHeading"/>
    <w:aliases w:val="th"/>
    <w:basedOn w:val="OPCParaBase"/>
    <w:next w:val="Tabletext"/>
    <w:rsid w:val="005B4914"/>
    <w:pPr>
      <w:keepNext/>
      <w:spacing w:before="60" w:line="240" w:lineRule="atLeast"/>
    </w:pPr>
    <w:rPr>
      <w:b/>
      <w:sz w:val="20"/>
    </w:rPr>
  </w:style>
  <w:style w:type="paragraph" w:customStyle="1" w:styleId="SOHeadBold">
    <w:name w:val="SO HeadBold"/>
    <w:aliases w:val="sohb"/>
    <w:basedOn w:val="SOText"/>
    <w:next w:val="SOText"/>
    <w:link w:val="SOHeadBoldChar"/>
    <w:qFormat/>
    <w:rsid w:val="005B4914"/>
    <w:rPr>
      <w:b/>
    </w:rPr>
  </w:style>
  <w:style w:type="character" w:customStyle="1" w:styleId="SOHeadBoldChar">
    <w:name w:val="SO HeadBold Char"/>
    <w:aliases w:val="sohb Char"/>
    <w:link w:val="SOHeadBold"/>
    <w:rsid w:val="005B4914"/>
    <w:rPr>
      <w:rFonts w:ascii="Times New Roman" w:eastAsia="Calibri" w:hAnsi="Times New Roman" w:cs="Times New Roman"/>
      <w:b/>
      <w:szCs w:val="20"/>
    </w:rPr>
  </w:style>
  <w:style w:type="paragraph" w:customStyle="1" w:styleId="SOHeadItalic">
    <w:name w:val="SO HeadItalic"/>
    <w:aliases w:val="sohi"/>
    <w:basedOn w:val="SOText"/>
    <w:next w:val="SOText"/>
    <w:link w:val="SOHeadItalicChar"/>
    <w:qFormat/>
    <w:rsid w:val="005B4914"/>
    <w:rPr>
      <w:i/>
    </w:rPr>
  </w:style>
  <w:style w:type="character" w:customStyle="1" w:styleId="SOHeadItalicChar">
    <w:name w:val="SO HeadItalic Char"/>
    <w:aliases w:val="sohi Char"/>
    <w:link w:val="SOHeadItalic"/>
    <w:rsid w:val="005B4914"/>
    <w:rPr>
      <w:rFonts w:ascii="Times New Roman" w:eastAsia="Calibri" w:hAnsi="Times New Roman" w:cs="Times New Roman"/>
      <w:i/>
      <w:szCs w:val="20"/>
    </w:rPr>
  </w:style>
  <w:style w:type="paragraph" w:customStyle="1" w:styleId="SOBullet">
    <w:name w:val="SO Bullet"/>
    <w:aliases w:val="sotb"/>
    <w:basedOn w:val="SOText"/>
    <w:link w:val="SOBulletChar"/>
    <w:qFormat/>
    <w:rsid w:val="005B4914"/>
    <w:pPr>
      <w:ind w:left="1559" w:hanging="425"/>
    </w:pPr>
  </w:style>
  <w:style w:type="character" w:customStyle="1" w:styleId="SOBulletChar">
    <w:name w:val="SO Bullet Char"/>
    <w:aliases w:val="sotb Char"/>
    <w:link w:val="SOBullet"/>
    <w:rsid w:val="005B4914"/>
    <w:rPr>
      <w:rFonts w:ascii="Times New Roman" w:eastAsia="Calibri" w:hAnsi="Times New Roman" w:cs="Times New Roman"/>
      <w:szCs w:val="20"/>
    </w:rPr>
  </w:style>
  <w:style w:type="paragraph" w:customStyle="1" w:styleId="SOBulletNote">
    <w:name w:val="SO BulletNote"/>
    <w:aliases w:val="sonb"/>
    <w:basedOn w:val="SOTextNote"/>
    <w:link w:val="SOBulletNoteChar"/>
    <w:qFormat/>
    <w:rsid w:val="005B4914"/>
    <w:pPr>
      <w:tabs>
        <w:tab w:val="left" w:pos="1560"/>
      </w:tabs>
      <w:ind w:left="2268" w:hanging="1134"/>
    </w:pPr>
  </w:style>
  <w:style w:type="character" w:customStyle="1" w:styleId="SOBulletNoteChar">
    <w:name w:val="SO BulletNote Char"/>
    <w:aliases w:val="sonb Char"/>
    <w:link w:val="SOBulletNote"/>
    <w:rsid w:val="005B4914"/>
    <w:rPr>
      <w:rFonts w:ascii="Times New Roman" w:eastAsia="Calibri" w:hAnsi="Times New Roman" w:cs="Times New Roman"/>
      <w:sz w:val="18"/>
      <w:szCs w:val="20"/>
    </w:rPr>
  </w:style>
  <w:style w:type="paragraph" w:customStyle="1" w:styleId="SOText2">
    <w:name w:val="SO Text2"/>
    <w:aliases w:val="sot2"/>
    <w:basedOn w:val="Normal"/>
    <w:next w:val="SOText"/>
    <w:link w:val="SOText2Char"/>
    <w:rsid w:val="005B4914"/>
    <w:pPr>
      <w:pBdr>
        <w:top w:val="single" w:sz="6" w:space="5" w:color="auto"/>
        <w:left w:val="single" w:sz="6" w:space="5" w:color="auto"/>
        <w:bottom w:val="single" w:sz="6" w:space="5" w:color="auto"/>
        <w:right w:val="single" w:sz="6" w:space="5" w:color="auto"/>
      </w:pBdr>
      <w:spacing w:before="40" w:after="0" w:line="240" w:lineRule="auto"/>
      <w:ind w:left="1134"/>
    </w:pPr>
    <w:rPr>
      <w:rFonts w:ascii="Times New Roman" w:eastAsia="Calibri" w:hAnsi="Times New Roman" w:cs="Times New Roman"/>
      <w:szCs w:val="20"/>
    </w:rPr>
  </w:style>
  <w:style w:type="character" w:customStyle="1" w:styleId="SOText2Char">
    <w:name w:val="SO Text2 Char"/>
    <w:aliases w:val="sot2 Char"/>
    <w:link w:val="SOText2"/>
    <w:rsid w:val="005B4914"/>
    <w:rPr>
      <w:rFonts w:ascii="Times New Roman" w:eastAsia="Calibri" w:hAnsi="Times New Roman" w:cs="Times New Roman"/>
      <w:szCs w:val="20"/>
    </w:rPr>
  </w:style>
  <w:style w:type="paragraph" w:customStyle="1" w:styleId="SubPartCASA">
    <w:name w:val="SubPart(CASA)"/>
    <w:aliases w:val="csp"/>
    <w:basedOn w:val="OPCParaBase"/>
    <w:next w:val="ActHead3"/>
    <w:rsid w:val="005B4914"/>
    <w:pPr>
      <w:keepNext/>
      <w:keepLines/>
      <w:spacing w:before="280"/>
      <w:ind w:left="1134" w:hanging="1134"/>
      <w:outlineLvl w:val="1"/>
    </w:pPr>
    <w:rPr>
      <w:b/>
      <w:kern w:val="28"/>
      <w:sz w:val="32"/>
    </w:rPr>
  </w:style>
  <w:style w:type="character" w:customStyle="1" w:styleId="subsectionChar">
    <w:name w:val="subsection Char"/>
    <w:aliases w:val="ss Char"/>
    <w:link w:val="subsection"/>
    <w:locked/>
    <w:rsid w:val="005B4914"/>
    <w:rPr>
      <w:rFonts w:ascii="Times New Roman" w:eastAsia="Times New Roman" w:hAnsi="Times New Roman" w:cs="Times New Roman"/>
      <w:szCs w:val="20"/>
      <w:lang w:eastAsia="en-AU"/>
    </w:rPr>
  </w:style>
  <w:style w:type="character" w:customStyle="1" w:styleId="notetextChar">
    <w:name w:val="note(text) Char"/>
    <w:aliases w:val="n Char"/>
    <w:link w:val="notetext"/>
    <w:rsid w:val="005B4914"/>
    <w:rPr>
      <w:rFonts w:ascii="Times New Roman" w:eastAsia="Times New Roman" w:hAnsi="Times New Roman" w:cs="Times New Roman"/>
      <w:sz w:val="18"/>
      <w:szCs w:val="20"/>
      <w:lang w:eastAsia="en-AU"/>
    </w:rPr>
  </w:style>
  <w:style w:type="paragraph" w:customStyle="1" w:styleId="Default">
    <w:name w:val="Default"/>
    <w:rsid w:val="00EE55C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DefaultParagraphFont"/>
    <w:rsid w:val="00DB1728"/>
  </w:style>
  <w:style w:type="paragraph" w:styleId="Revision">
    <w:name w:val="Revision"/>
    <w:hidden/>
    <w:uiPriority w:val="99"/>
    <w:semiHidden/>
    <w:rsid w:val="00292D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920370">
      <w:bodyDiv w:val="1"/>
      <w:marLeft w:val="0"/>
      <w:marRight w:val="0"/>
      <w:marTop w:val="0"/>
      <w:marBottom w:val="0"/>
      <w:divBdr>
        <w:top w:val="none" w:sz="0" w:space="0" w:color="auto"/>
        <w:left w:val="none" w:sz="0" w:space="0" w:color="auto"/>
        <w:bottom w:val="none" w:sz="0" w:space="0" w:color="auto"/>
        <w:right w:val="none" w:sz="0" w:space="0" w:color="auto"/>
      </w:divBdr>
      <w:divsChild>
        <w:div w:id="703864921">
          <w:marLeft w:val="0"/>
          <w:marRight w:val="0"/>
          <w:marTop w:val="0"/>
          <w:marBottom w:val="0"/>
          <w:divBdr>
            <w:top w:val="none" w:sz="0" w:space="0" w:color="auto"/>
            <w:left w:val="none" w:sz="0" w:space="0" w:color="auto"/>
            <w:bottom w:val="none" w:sz="0" w:space="0" w:color="auto"/>
            <w:right w:val="none" w:sz="0" w:space="0" w:color="auto"/>
          </w:divBdr>
          <w:divsChild>
            <w:div w:id="1248347615">
              <w:marLeft w:val="0"/>
              <w:marRight w:val="0"/>
              <w:marTop w:val="0"/>
              <w:marBottom w:val="0"/>
              <w:divBdr>
                <w:top w:val="none" w:sz="0" w:space="0" w:color="auto"/>
                <w:left w:val="none" w:sz="0" w:space="0" w:color="auto"/>
                <w:bottom w:val="none" w:sz="0" w:space="0" w:color="auto"/>
                <w:right w:val="none" w:sz="0" w:space="0" w:color="auto"/>
              </w:divBdr>
              <w:divsChild>
                <w:div w:id="90392473">
                  <w:marLeft w:val="0"/>
                  <w:marRight w:val="0"/>
                  <w:marTop w:val="0"/>
                  <w:marBottom w:val="0"/>
                  <w:divBdr>
                    <w:top w:val="none" w:sz="0" w:space="0" w:color="auto"/>
                    <w:left w:val="none" w:sz="0" w:space="0" w:color="auto"/>
                    <w:bottom w:val="none" w:sz="0" w:space="0" w:color="auto"/>
                    <w:right w:val="none" w:sz="0" w:space="0" w:color="auto"/>
                  </w:divBdr>
                  <w:divsChild>
                    <w:div w:id="415831986">
                      <w:marLeft w:val="0"/>
                      <w:marRight w:val="0"/>
                      <w:marTop w:val="0"/>
                      <w:marBottom w:val="0"/>
                      <w:divBdr>
                        <w:top w:val="none" w:sz="0" w:space="0" w:color="auto"/>
                        <w:left w:val="none" w:sz="0" w:space="0" w:color="auto"/>
                        <w:bottom w:val="none" w:sz="0" w:space="0" w:color="auto"/>
                        <w:right w:val="none" w:sz="0" w:space="0" w:color="auto"/>
                      </w:divBdr>
                      <w:divsChild>
                        <w:div w:id="956134539">
                          <w:marLeft w:val="0"/>
                          <w:marRight w:val="0"/>
                          <w:marTop w:val="0"/>
                          <w:marBottom w:val="0"/>
                          <w:divBdr>
                            <w:top w:val="none" w:sz="0" w:space="0" w:color="auto"/>
                            <w:left w:val="none" w:sz="0" w:space="0" w:color="auto"/>
                            <w:bottom w:val="none" w:sz="0" w:space="0" w:color="auto"/>
                            <w:right w:val="none" w:sz="0" w:space="0" w:color="auto"/>
                          </w:divBdr>
                          <w:divsChild>
                            <w:div w:id="754980110">
                              <w:marLeft w:val="0"/>
                              <w:marRight w:val="0"/>
                              <w:marTop w:val="0"/>
                              <w:marBottom w:val="0"/>
                              <w:divBdr>
                                <w:top w:val="none" w:sz="0" w:space="0" w:color="auto"/>
                                <w:left w:val="none" w:sz="0" w:space="0" w:color="auto"/>
                                <w:bottom w:val="none" w:sz="0" w:space="0" w:color="auto"/>
                                <w:right w:val="none" w:sz="0" w:space="0" w:color="auto"/>
                              </w:divBdr>
                              <w:divsChild>
                                <w:div w:id="1463615883">
                                  <w:marLeft w:val="0"/>
                                  <w:marRight w:val="0"/>
                                  <w:marTop w:val="0"/>
                                  <w:marBottom w:val="0"/>
                                  <w:divBdr>
                                    <w:top w:val="none" w:sz="0" w:space="0" w:color="auto"/>
                                    <w:left w:val="none" w:sz="0" w:space="0" w:color="auto"/>
                                    <w:bottom w:val="none" w:sz="0" w:space="0" w:color="auto"/>
                                    <w:right w:val="none" w:sz="0" w:space="0" w:color="auto"/>
                                  </w:divBdr>
                                  <w:divsChild>
                                    <w:div w:id="778718005">
                                      <w:marLeft w:val="0"/>
                                      <w:marRight w:val="0"/>
                                      <w:marTop w:val="0"/>
                                      <w:marBottom w:val="0"/>
                                      <w:divBdr>
                                        <w:top w:val="none" w:sz="0" w:space="0" w:color="auto"/>
                                        <w:left w:val="none" w:sz="0" w:space="0" w:color="auto"/>
                                        <w:bottom w:val="none" w:sz="0" w:space="0" w:color="auto"/>
                                        <w:right w:val="none" w:sz="0" w:space="0" w:color="auto"/>
                                      </w:divBdr>
                                      <w:divsChild>
                                        <w:div w:id="2006126674">
                                          <w:marLeft w:val="0"/>
                                          <w:marRight w:val="0"/>
                                          <w:marTop w:val="0"/>
                                          <w:marBottom w:val="0"/>
                                          <w:divBdr>
                                            <w:top w:val="none" w:sz="0" w:space="0" w:color="auto"/>
                                            <w:left w:val="none" w:sz="0" w:space="0" w:color="auto"/>
                                            <w:bottom w:val="none" w:sz="0" w:space="0" w:color="auto"/>
                                            <w:right w:val="none" w:sz="0" w:space="0" w:color="auto"/>
                                          </w:divBdr>
                                          <w:divsChild>
                                            <w:div w:id="1641955162">
                                              <w:marLeft w:val="0"/>
                                              <w:marRight w:val="0"/>
                                              <w:marTop w:val="0"/>
                                              <w:marBottom w:val="0"/>
                                              <w:divBdr>
                                                <w:top w:val="none" w:sz="0" w:space="0" w:color="auto"/>
                                                <w:left w:val="none" w:sz="0" w:space="0" w:color="auto"/>
                                                <w:bottom w:val="none" w:sz="0" w:space="0" w:color="auto"/>
                                                <w:right w:val="none" w:sz="0" w:space="0" w:color="auto"/>
                                              </w:divBdr>
                                              <w:divsChild>
                                                <w:div w:id="1520655666">
                                                  <w:marLeft w:val="0"/>
                                                  <w:marRight w:val="0"/>
                                                  <w:marTop w:val="0"/>
                                                  <w:marBottom w:val="0"/>
                                                  <w:divBdr>
                                                    <w:top w:val="none" w:sz="0" w:space="0" w:color="auto"/>
                                                    <w:left w:val="none" w:sz="0" w:space="0" w:color="auto"/>
                                                    <w:bottom w:val="none" w:sz="0" w:space="0" w:color="auto"/>
                                                    <w:right w:val="none" w:sz="0" w:space="0" w:color="auto"/>
                                                  </w:divBdr>
                                                  <w:divsChild>
                                                    <w:div w:id="986862643">
                                                      <w:marLeft w:val="0"/>
                                                      <w:marRight w:val="0"/>
                                                      <w:marTop w:val="0"/>
                                                      <w:marBottom w:val="0"/>
                                                      <w:divBdr>
                                                        <w:top w:val="none" w:sz="0" w:space="0" w:color="auto"/>
                                                        <w:left w:val="none" w:sz="0" w:space="0" w:color="auto"/>
                                                        <w:bottom w:val="none" w:sz="0" w:space="0" w:color="auto"/>
                                                        <w:right w:val="none" w:sz="0" w:space="0" w:color="auto"/>
                                                      </w:divBdr>
                                                      <w:divsChild>
                                                        <w:div w:id="102256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82052334">
      <w:bodyDiv w:val="1"/>
      <w:marLeft w:val="0"/>
      <w:marRight w:val="0"/>
      <w:marTop w:val="0"/>
      <w:marBottom w:val="0"/>
      <w:divBdr>
        <w:top w:val="none" w:sz="0" w:space="0" w:color="auto"/>
        <w:left w:val="none" w:sz="0" w:space="0" w:color="auto"/>
        <w:bottom w:val="none" w:sz="0" w:space="0" w:color="auto"/>
        <w:right w:val="none" w:sz="0" w:space="0" w:color="auto"/>
      </w:divBdr>
    </w:div>
    <w:div w:id="713505160">
      <w:bodyDiv w:val="1"/>
      <w:marLeft w:val="0"/>
      <w:marRight w:val="0"/>
      <w:marTop w:val="0"/>
      <w:marBottom w:val="0"/>
      <w:divBdr>
        <w:top w:val="none" w:sz="0" w:space="0" w:color="auto"/>
        <w:left w:val="none" w:sz="0" w:space="0" w:color="auto"/>
        <w:bottom w:val="none" w:sz="0" w:space="0" w:color="auto"/>
        <w:right w:val="none" w:sz="0" w:space="0" w:color="auto"/>
      </w:divBdr>
      <w:divsChild>
        <w:div w:id="1881159882">
          <w:marLeft w:val="0"/>
          <w:marRight w:val="0"/>
          <w:marTop w:val="0"/>
          <w:marBottom w:val="0"/>
          <w:divBdr>
            <w:top w:val="none" w:sz="0" w:space="0" w:color="auto"/>
            <w:left w:val="none" w:sz="0" w:space="0" w:color="auto"/>
            <w:bottom w:val="none" w:sz="0" w:space="0" w:color="auto"/>
            <w:right w:val="none" w:sz="0" w:space="0" w:color="auto"/>
          </w:divBdr>
          <w:divsChild>
            <w:div w:id="1542210851">
              <w:marLeft w:val="0"/>
              <w:marRight w:val="0"/>
              <w:marTop w:val="0"/>
              <w:marBottom w:val="0"/>
              <w:divBdr>
                <w:top w:val="none" w:sz="0" w:space="0" w:color="auto"/>
                <w:left w:val="none" w:sz="0" w:space="0" w:color="auto"/>
                <w:bottom w:val="none" w:sz="0" w:space="0" w:color="auto"/>
                <w:right w:val="none" w:sz="0" w:space="0" w:color="auto"/>
              </w:divBdr>
              <w:divsChild>
                <w:div w:id="1155299265">
                  <w:marLeft w:val="0"/>
                  <w:marRight w:val="0"/>
                  <w:marTop w:val="0"/>
                  <w:marBottom w:val="0"/>
                  <w:divBdr>
                    <w:top w:val="none" w:sz="0" w:space="0" w:color="auto"/>
                    <w:left w:val="none" w:sz="0" w:space="0" w:color="auto"/>
                    <w:bottom w:val="none" w:sz="0" w:space="0" w:color="auto"/>
                    <w:right w:val="none" w:sz="0" w:space="0" w:color="auto"/>
                  </w:divBdr>
                  <w:divsChild>
                    <w:div w:id="1263033362">
                      <w:marLeft w:val="0"/>
                      <w:marRight w:val="0"/>
                      <w:marTop w:val="0"/>
                      <w:marBottom w:val="0"/>
                      <w:divBdr>
                        <w:top w:val="none" w:sz="0" w:space="0" w:color="auto"/>
                        <w:left w:val="none" w:sz="0" w:space="0" w:color="auto"/>
                        <w:bottom w:val="none" w:sz="0" w:space="0" w:color="auto"/>
                        <w:right w:val="none" w:sz="0" w:space="0" w:color="auto"/>
                      </w:divBdr>
                      <w:divsChild>
                        <w:div w:id="867377083">
                          <w:marLeft w:val="0"/>
                          <w:marRight w:val="0"/>
                          <w:marTop w:val="0"/>
                          <w:marBottom w:val="0"/>
                          <w:divBdr>
                            <w:top w:val="none" w:sz="0" w:space="0" w:color="auto"/>
                            <w:left w:val="none" w:sz="0" w:space="0" w:color="auto"/>
                            <w:bottom w:val="none" w:sz="0" w:space="0" w:color="auto"/>
                            <w:right w:val="none" w:sz="0" w:space="0" w:color="auto"/>
                          </w:divBdr>
                          <w:divsChild>
                            <w:div w:id="1923565050">
                              <w:marLeft w:val="0"/>
                              <w:marRight w:val="0"/>
                              <w:marTop w:val="0"/>
                              <w:marBottom w:val="0"/>
                              <w:divBdr>
                                <w:top w:val="none" w:sz="0" w:space="0" w:color="auto"/>
                                <w:left w:val="none" w:sz="0" w:space="0" w:color="auto"/>
                                <w:bottom w:val="none" w:sz="0" w:space="0" w:color="auto"/>
                                <w:right w:val="none" w:sz="0" w:space="0" w:color="auto"/>
                              </w:divBdr>
                              <w:divsChild>
                                <w:div w:id="720861863">
                                  <w:marLeft w:val="0"/>
                                  <w:marRight w:val="0"/>
                                  <w:marTop w:val="0"/>
                                  <w:marBottom w:val="0"/>
                                  <w:divBdr>
                                    <w:top w:val="none" w:sz="0" w:space="0" w:color="auto"/>
                                    <w:left w:val="none" w:sz="0" w:space="0" w:color="auto"/>
                                    <w:bottom w:val="none" w:sz="0" w:space="0" w:color="auto"/>
                                    <w:right w:val="none" w:sz="0" w:space="0" w:color="auto"/>
                                  </w:divBdr>
                                  <w:divsChild>
                                    <w:div w:id="1799100585">
                                      <w:marLeft w:val="0"/>
                                      <w:marRight w:val="0"/>
                                      <w:marTop w:val="0"/>
                                      <w:marBottom w:val="0"/>
                                      <w:divBdr>
                                        <w:top w:val="none" w:sz="0" w:space="0" w:color="auto"/>
                                        <w:left w:val="none" w:sz="0" w:space="0" w:color="auto"/>
                                        <w:bottom w:val="none" w:sz="0" w:space="0" w:color="auto"/>
                                        <w:right w:val="none" w:sz="0" w:space="0" w:color="auto"/>
                                      </w:divBdr>
                                      <w:divsChild>
                                        <w:div w:id="1840926168">
                                          <w:marLeft w:val="0"/>
                                          <w:marRight w:val="0"/>
                                          <w:marTop w:val="0"/>
                                          <w:marBottom w:val="0"/>
                                          <w:divBdr>
                                            <w:top w:val="none" w:sz="0" w:space="0" w:color="auto"/>
                                            <w:left w:val="none" w:sz="0" w:space="0" w:color="auto"/>
                                            <w:bottom w:val="none" w:sz="0" w:space="0" w:color="auto"/>
                                            <w:right w:val="none" w:sz="0" w:space="0" w:color="auto"/>
                                          </w:divBdr>
                                          <w:divsChild>
                                            <w:div w:id="1651514726">
                                              <w:marLeft w:val="0"/>
                                              <w:marRight w:val="0"/>
                                              <w:marTop w:val="0"/>
                                              <w:marBottom w:val="0"/>
                                              <w:divBdr>
                                                <w:top w:val="none" w:sz="0" w:space="0" w:color="auto"/>
                                                <w:left w:val="none" w:sz="0" w:space="0" w:color="auto"/>
                                                <w:bottom w:val="none" w:sz="0" w:space="0" w:color="auto"/>
                                                <w:right w:val="none" w:sz="0" w:space="0" w:color="auto"/>
                                              </w:divBdr>
                                              <w:divsChild>
                                                <w:div w:id="1109273439">
                                                  <w:marLeft w:val="0"/>
                                                  <w:marRight w:val="0"/>
                                                  <w:marTop w:val="0"/>
                                                  <w:marBottom w:val="0"/>
                                                  <w:divBdr>
                                                    <w:top w:val="none" w:sz="0" w:space="0" w:color="auto"/>
                                                    <w:left w:val="none" w:sz="0" w:space="0" w:color="auto"/>
                                                    <w:bottom w:val="none" w:sz="0" w:space="0" w:color="auto"/>
                                                    <w:right w:val="none" w:sz="0" w:space="0" w:color="auto"/>
                                                  </w:divBdr>
                                                  <w:divsChild>
                                                    <w:div w:id="849755208">
                                                      <w:marLeft w:val="0"/>
                                                      <w:marRight w:val="0"/>
                                                      <w:marTop w:val="0"/>
                                                      <w:marBottom w:val="0"/>
                                                      <w:divBdr>
                                                        <w:top w:val="none" w:sz="0" w:space="0" w:color="auto"/>
                                                        <w:left w:val="none" w:sz="0" w:space="0" w:color="auto"/>
                                                        <w:bottom w:val="none" w:sz="0" w:space="0" w:color="auto"/>
                                                        <w:right w:val="none" w:sz="0" w:space="0" w:color="auto"/>
                                                      </w:divBdr>
                                                      <w:divsChild>
                                                        <w:div w:id="195417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15279072">
      <w:bodyDiv w:val="1"/>
      <w:marLeft w:val="0"/>
      <w:marRight w:val="0"/>
      <w:marTop w:val="0"/>
      <w:marBottom w:val="0"/>
      <w:divBdr>
        <w:top w:val="none" w:sz="0" w:space="0" w:color="auto"/>
        <w:left w:val="none" w:sz="0" w:space="0" w:color="auto"/>
        <w:bottom w:val="none" w:sz="0" w:space="0" w:color="auto"/>
        <w:right w:val="none" w:sz="0" w:space="0" w:color="auto"/>
      </w:divBdr>
    </w:div>
    <w:div w:id="720328665">
      <w:bodyDiv w:val="1"/>
      <w:marLeft w:val="0"/>
      <w:marRight w:val="0"/>
      <w:marTop w:val="0"/>
      <w:marBottom w:val="0"/>
      <w:divBdr>
        <w:top w:val="none" w:sz="0" w:space="0" w:color="auto"/>
        <w:left w:val="none" w:sz="0" w:space="0" w:color="auto"/>
        <w:bottom w:val="none" w:sz="0" w:space="0" w:color="auto"/>
        <w:right w:val="none" w:sz="0" w:space="0" w:color="auto"/>
      </w:divBdr>
      <w:divsChild>
        <w:div w:id="1361275502">
          <w:marLeft w:val="0"/>
          <w:marRight w:val="0"/>
          <w:marTop w:val="0"/>
          <w:marBottom w:val="0"/>
          <w:divBdr>
            <w:top w:val="none" w:sz="0" w:space="0" w:color="auto"/>
            <w:left w:val="none" w:sz="0" w:space="0" w:color="auto"/>
            <w:bottom w:val="none" w:sz="0" w:space="0" w:color="auto"/>
            <w:right w:val="none" w:sz="0" w:space="0" w:color="auto"/>
          </w:divBdr>
          <w:divsChild>
            <w:div w:id="1793596513">
              <w:marLeft w:val="0"/>
              <w:marRight w:val="0"/>
              <w:marTop w:val="0"/>
              <w:marBottom w:val="0"/>
              <w:divBdr>
                <w:top w:val="none" w:sz="0" w:space="0" w:color="auto"/>
                <w:left w:val="none" w:sz="0" w:space="0" w:color="auto"/>
                <w:bottom w:val="none" w:sz="0" w:space="0" w:color="auto"/>
                <w:right w:val="none" w:sz="0" w:space="0" w:color="auto"/>
              </w:divBdr>
              <w:divsChild>
                <w:div w:id="763913075">
                  <w:marLeft w:val="0"/>
                  <w:marRight w:val="0"/>
                  <w:marTop w:val="0"/>
                  <w:marBottom w:val="0"/>
                  <w:divBdr>
                    <w:top w:val="none" w:sz="0" w:space="0" w:color="auto"/>
                    <w:left w:val="none" w:sz="0" w:space="0" w:color="auto"/>
                    <w:bottom w:val="none" w:sz="0" w:space="0" w:color="auto"/>
                    <w:right w:val="none" w:sz="0" w:space="0" w:color="auto"/>
                  </w:divBdr>
                  <w:divsChild>
                    <w:div w:id="1871675068">
                      <w:marLeft w:val="0"/>
                      <w:marRight w:val="0"/>
                      <w:marTop w:val="0"/>
                      <w:marBottom w:val="0"/>
                      <w:divBdr>
                        <w:top w:val="none" w:sz="0" w:space="0" w:color="auto"/>
                        <w:left w:val="none" w:sz="0" w:space="0" w:color="auto"/>
                        <w:bottom w:val="none" w:sz="0" w:space="0" w:color="auto"/>
                        <w:right w:val="none" w:sz="0" w:space="0" w:color="auto"/>
                      </w:divBdr>
                      <w:divsChild>
                        <w:div w:id="1560938025">
                          <w:marLeft w:val="0"/>
                          <w:marRight w:val="0"/>
                          <w:marTop w:val="0"/>
                          <w:marBottom w:val="0"/>
                          <w:divBdr>
                            <w:top w:val="none" w:sz="0" w:space="0" w:color="auto"/>
                            <w:left w:val="none" w:sz="0" w:space="0" w:color="auto"/>
                            <w:bottom w:val="none" w:sz="0" w:space="0" w:color="auto"/>
                            <w:right w:val="none" w:sz="0" w:space="0" w:color="auto"/>
                          </w:divBdr>
                          <w:divsChild>
                            <w:div w:id="1667317843">
                              <w:marLeft w:val="0"/>
                              <w:marRight w:val="0"/>
                              <w:marTop w:val="0"/>
                              <w:marBottom w:val="0"/>
                              <w:divBdr>
                                <w:top w:val="none" w:sz="0" w:space="0" w:color="auto"/>
                                <w:left w:val="none" w:sz="0" w:space="0" w:color="auto"/>
                                <w:bottom w:val="none" w:sz="0" w:space="0" w:color="auto"/>
                                <w:right w:val="none" w:sz="0" w:space="0" w:color="auto"/>
                              </w:divBdr>
                              <w:divsChild>
                                <w:div w:id="1248348131">
                                  <w:marLeft w:val="0"/>
                                  <w:marRight w:val="0"/>
                                  <w:marTop w:val="0"/>
                                  <w:marBottom w:val="0"/>
                                  <w:divBdr>
                                    <w:top w:val="none" w:sz="0" w:space="0" w:color="auto"/>
                                    <w:left w:val="none" w:sz="0" w:space="0" w:color="auto"/>
                                    <w:bottom w:val="none" w:sz="0" w:space="0" w:color="auto"/>
                                    <w:right w:val="none" w:sz="0" w:space="0" w:color="auto"/>
                                  </w:divBdr>
                                  <w:divsChild>
                                    <w:div w:id="1231430437">
                                      <w:marLeft w:val="0"/>
                                      <w:marRight w:val="0"/>
                                      <w:marTop w:val="0"/>
                                      <w:marBottom w:val="0"/>
                                      <w:divBdr>
                                        <w:top w:val="none" w:sz="0" w:space="0" w:color="auto"/>
                                        <w:left w:val="none" w:sz="0" w:space="0" w:color="auto"/>
                                        <w:bottom w:val="none" w:sz="0" w:space="0" w:color="auto"/>
                                        <w:right w:val="none" w:sz="0" w:space="0" w:color="auto"/>
                                      </w:divBdr>
                                      <w:divsChild>
                                        <w:div w:id="1478256532">
                                          <w:marLeft w:val="0"/>
                                          <w:marRight w:val="0"/>
                                          <w:marTop w:val="0"/>
                                          <w:marBottom w:val="0"/>
                                          <w:divBdr>
                                            <w:top w:val="none" w:sz="0" w:space="0" w:color="auto"/>
                                            <w:left w:val="none" w:sz="0" w:space="0" w:color="auto"/>
                                            <w:bottom w:val="none" w:sz="0" w:space="0" w:color="auto"/>
                                            <w:right w:val="none" w:sz="0" w:space="0" w:color="auto"/>
                                          </w:divBdr>
                                          <w:divsChild>
                                            <w:div w:id="2067100292">
                                              <w:marLeft w:val="0"/>
                                              <w:marRight w:val="0"/>
                                              <w:marTop w:val="0"/>
                                              <w:marBottom w:val="0"/>
                                              <w:divBdr>
                                                <w:top w:val="none" w:sz="0" w:space="0" w:color="auto"/>
                                                <w:left w:val="none" w:sz="0" w:space="0" w:color="auto"/>
                                                <w:bottom w:val="none" w:sz="0" w:space="0" w:color="auto"/>
                                                <w:right w:val="none" w:sz="0" w:space="0" w:color="auto"/>
                                              </w:divBdr>
                                              <w:divsChild>
                                                <w:div w:id="241532106">
                                                  <w:marLeft w:val="0"/>
                                                  <w:marRight w:val="0"/>
                                                  <w:marTop w:val="0"/>
                                                  <w:marBottom w:val="0"/>
                                                  <w:divBdr>
                                                    <w:top w:val="none" w:sz="0" w:space="0" w:color="auto"/>
                                                    <w:left w:val="none" w:sz="0" w:space="0" w:color="auto"/>
                                                    <w:bottom w:val="none" w:sz="0" w:space="0" w:color="auto"/>
                                                    <w:right w:val="none" w:sz="0" w:space="0" w:color="auto"/>
                                                  </w:divBdr>
                                                  <w:divsChild>
                                                    <w:div w:id="80832987">
                                                      <w:marLeft w:val="0"/>
                                                      <w:marRight w:val="0"/>
                                                      <w:marTop w:val="0"/>
                                                      <w:marBottom w:val="0"/>
                                                      <w:divBdr>
                                                        <w:top w:val="none" w:sz="0" w:space="0" w:color="auto"/>
                                                        <w:left w:val="none" w:sz="0" w:space="0" w:color="auto"/>
                                                        <w:bottom w:val="none" w:sz="0" w:space="0" w:color="auto"/>
                                                        <w:right w:val="none" w:sz="0" w:space="0" w:color="auto"/>
                                                      </w:divBdr>
                                                      <w:divsChild>
                                                        <w:div w:id="211828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5493003">
      <w:bodyDiv w:val="1"/>
      <w:marLeft w:val="0"/>
      <w:marRight w:val="0"/>
      <w:marTop w:val="0"/>
      <w:marBottom w:val="0"/>
      <w:divBdr>
        <w:top w:val="none" w:sz="0" w:space="0" w:color="auto"/>
        <w:left w:val="none" w:sz="0" w:space="0" w:color="auto"/>
        <w:bottom w:val="none" w:sz="0" w:space="0" w:color="auto"/>
        <w:right w:val="none" w:sz="0" w:space="0" w:color="auto"/>
      </w:divBdr>
    </w:div>
    <w:div w:id="1135221010">
      <w:bodyDiv w:val="1"/>
      <w:marLeft w:val="0"/>
      <w:marRight w:val="0"/>
      <w:marTop w:val="0"/>
      <w:marBottom w:val="0"/>
      <w:divBdr>
        <w:top w:val="none" w:sz="0" w:space="0" w:color="auto"/>
        <w:left w:val="none" w:sz="0" w:space="0" w:color="auto"/>
        <w:bottom w:val="none" w:sz="0" w:space="0" w:color="auto"/>
        <w:right w:val="none" w:sz="0" w:space="0" w:color="auto"/>
      </w:divBdr>
    </w:div>
    <w:div w:id="1377925741">
      <w:bodyDiv w:val="1"/>
      <w:marLeft w:val="0"/>
      <w:marRight w:val="0"/>
      <w:marTop w:val="0"/>
      <w:marBottom w:val="0"/>
      <w:divBdr>
        <w:top w:val="none" w:sz="0" w:space="0" w:color="auto"/>
        <w:left w:val="none" w:sz="0" w:space="0" w:color="auto"/>
        <w:bottom w:val="none" w:sz="0" w:space="0" w:color="auto"/>
        <w:right w:val="none" w:sz="0" w:space="0" w:color="auto"/>
      </w:divBdr>
      <w:divsChild>
        <w:div w:id="188028455">
          <w:marLeft w:val="0"/>
          <w:marRight w:val="0"/>
          <w:marTop w:val="0"/>
          <w:marBottom w:val="0"/>
          <w:divBdr>
            <w:top w:val="none" w:sz="0" w:space="0" w:color="auto"/>
            <w:left w:val="none" w:sz="0" w:space="0" w:color="auto"/>
            <w:bottom w:val="none" w:sz="0" w:space="0" w:color="auto"/>
            <w:right w:val="none" w:sz="0" w:space="0" w:color="auto"/>
          </w:divBdr>
          <w:divsChild>
            <w:div w:id="1747922524">
              <w:marLeft w:val="0"/>
              <w:marRight w:val="0"/>
              <w:marTop w:val="0"/>
              <w:marBottom w:val="0"/>
              <w:divBdr>
                <w:top w:val="none" w:sz="0" w:space="0" w:color="auto"/>
                <w:left w:val="none" w:sz="0" w:space="0" w:color="auto"/>
                <w:bottom w:val="none" w:sz="0" w:space="0" w:color="auto"/>
                <w:right w:val="none" w:sz="0" w:space="0" w:color="auto"/>
              </w:divBdr>
              <w:divsChild>
                <w:div w:id="288391116">
                  <w:marLeft w:val="0"/>
                  <w:marRight w:val="0"/>
                  <w:marTop w:val="0"/>
                  <w:marBottom w:val="0"/>
                  <w:divBdr>
                    <w:top w:val="none" w:sz="0" w:space="0" w:color="auto"/>
                    <w:left w:val="none" w:sz="0" w:space="0" w:color="auto"/>
                    <w:bottom w:val="none" w:sz="0" w:space="0" w:color="auto"/>
                    <w:right w:val="none" w:sz="0" w:space="0" w:color="auto"/>
                  </w:divBdr>
                  <w:divsChild>
                    <w:div w:id="891769872">
                      <w:marLeft w:val="0"/>
                      <w:marRight w:val="0"/>
                      <w:marTop w:val="0"/>
                      <w:marBottom w:val="0"/>
                      <w:divBdr>
                        <w:top w:val="none" w:sz="0" w:space="0" w:color="auto"/>
                        <w:left w:val="none" w:sz="0" w:space="0" w:color="auto"/>
                        <w:bottom w:val="none" w:sz="0" w:space="0" w:color="auto"/>
                        <w:right w:val="none" w:sz="0" w:space="0" w:color="auto"/>
                      </w:divBdr>
                      <w:divsChild>
                        <w:div w:id="566034550">
                          <w:marLeft w:val="0"/>
                          <w:marRight w:val="0"/>
                          <w:marTop w:val="0"/>
                          <w:marBottom w:val="0"/>
                          <w:divBdr>
                            <w:top w:val="none" w:sz="0" w:space="0" w:color="auto"/>
                            <w:left w:val="none" w:sz="0" w:space="0" w:color="auto"/>
                            <w:bottom w:val="none" w:sz="0" w:space="0" w:color="auto"/>
                            <w:right w:val="none" w:sz="0" w:space="0" w:color="auto"/>
                          </w:divBdr>
                          <w:divsChild>
                            <w:div w:id="2118407648">
                              <w:marLeft w:val="0"/>
                              <w:marRight w:val="0"/>
                              <w:marTop w:val="0"/>
                              <w:marBottom w:val="0"/>
                              <w:divBdr>
                                <w:top w:val="none" w:sz="0" w:space="0" w:color="auto"/>
                                <w:left w:val="none" w:sz="0" w:space="0" w:color="auto"/>
                                <w:bottom w:val="none" w:sz="0" w:space="0" w:color="auto"/>
                                <w:right w:val="none" w:sz="0" w:space="0" w:color="auto"/>
                              </w:divBdr>
                              <w:divsChild>
                                <w:div w:id="550338295">
                                  <w:marLeft w:val="0"/>
                                  <w:marRight w:val="0"/>
                                  <w:marTop w:val="0"/>
                                  <w:marBottom w:val="0"/>
                                  <w:divBdr>
                                    <w:top w:val="none" w:sz="0" w:space="0" w:color="auto"/>
                                    <w:left w:val="none" w:sz="0" w:space="0" w:color="auto"/>
                                    <w:bottom w:val="none" w:sz="0" w:space="0" w:color="auto"/>
                                    <w:right w:val="none" w:sz="0" w:space="0" w:color="auto"/>
                                  </w:divBdr>
                                  <w:divsChild>
                                    <w:div w:id="897663595">
                                      <w:marLeft w:val="0"/>
                                      <w:marRight w:val="0"/>
                                      <w:marTop w:val="0"/>
                                      <w:marBottom w:val="0"/>
                                      <w:divBdr>
                                        <w:top w:val="none" w:sz="0" w:space="0" w:color="auto"/>
                                        <w:left w:val="none" w:sz="0" w:space="0" w:color="auto"/>
                                        <w:bottom w:val="none" w:sz="0" w:space="0" w:color="auto"/>
                                        <w:right w:val="none" w:sz="0" w:space="0" w:color="auto"/>
                                      </w:divBdr>
                                      <w:divsChild>
                                        <w:div w:id="1310014359">
                                          <w:marLeft w:val="0"/>
                                          <w:marRight w:val="0"/>
                                          <w:marTop w:val="0"/>
                                          <w:marBottom w:val="0"/>
                                          <w:divBdr>
                                            <w:top w:val="none" w:sz="0" w:space="0" w:color="auto"/>
                                            <w:left w:val="none" w:sz="0" w:space="0" w:color="auto"/>
                                            <w:bottom w:val="none" w:sz="0" w:space="0" w:color="auto"/>
                                            <w:right w:val="none" w:sz="0" w:space="0" w:color="auto"/>
                                          </w:divBdr>
                                          <w:divsChild>
                                            <w:div w:id="1515266176">
                                              <w:marLeft w:val="0"/>
                                              <w:marRight w:val="0"/>
                                              <w:marTop w:val="0"/>
                                              <w:marBottom w:val="0"/>
                                              <w:divBdr>
                                                <w:top w:val="none" w:sz="0" w:space="0" w:color="auto"/>
                                                <w:left w:val="none" w:sz="0" w:space="0" w:color="auto"/>
                                                <w:bottom w:val="none" w:sz="0" w:space="0" w:color="auto"/>
                                                <w:right w:val="none" w:sz="0" w:space="0" w:color="auto"/>
                                              </w:divBdr>
                                              <w:divsChild>
                                                <w:div w:id="1273130911">
                                                  <w:marLeft w:val="0"/>
                                                  <w:marRight w:val="0"/>
                                                  <w:marTop w:val="0"/>
                                                  <w:marBottom w:val="0"/>
                                                  <w:divBdr>
                                                    <w:top w:val="none" w:sz="0" w:space="0" w:color="auto"/>
                                                    <w:left w:val="none" w:sz="0" w:space="0" w:color="auto"/>
                                                    <w:bottom w:val="none" w:sz="0" w:space="0" w:color="auto"/>
                                                    <w:right w:val="none" w:sz="0" w:space="0" w:color="auto"/>
                                                  </w:divBdr>
                                                  <w:divsChild>
                                                    <w:div w:id="509493608">
                                                      <w:marLeft w:val="0"/>
                                                      <w:marRight w:val="0"/>
                                                      <w:marTop w:val="0"/>
                                                      <w:marBottom w:val="0"/>
                                                      <w:divBdr>
                                                        <w:top w:val="none" w:sz="0" w:space="0" w:color="auto"/>
                                                        <w:left w:val="none" w:sz="0" w:space="0" w:color="auto"/>
                                                        <w:bottom w:val="none" w:sz="0" w:space="0" w:color="auto"/>
                                                        <w:right w:val="none" w:sz="0" w:space="0" w:color="auto"/>
                                                      </w:divBdr>
                                                      <w:divsChild>
                                                        <w:div w:id="209296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98032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3D9A0-FF2A-4073-9229-F28829DFC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6</Pages>
  <Words>20038</Words>
  <Characters>114217</Characters>
  <Application>Microsoft Office Word</Application>
  <DocSecurity>0</DocSecurity>
  <Lines>951</Lines>
  <Paragraphs>267</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Transport</Company>
  <LinksUpToDate>false</LinksUpToDate>
  <CharactersWithSpaces>133988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Munro</dc:creator>
  <cp:lastModifiedBy>Guan Tom</cp:lastModifiedBy>
  <cp:revision>85</cp:revision>
  <cp:lastPrinted>2016-09-28T00:58:00Z</cp:lastPrinted>
  <dcterms:created xsi:type="dcterms:W3CDTF">2016-09-23T01:23:00Z</dcterms:created>
  <dcterms:modified xsi:type="dcterms:W3CDTF">2016-09-29T05:28:00Z</dcterms:modified>
</cp:coreProperties>
</file>