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83FC" w14:textId="77777777" w:rsidR="00AC02C2" w:rsidRDefault="00AC02C2">
      <w:pPr>
        <w:pStyle w:val="Title"/>
      </w:pPr>
      <w:bookmarkStart w:id="0" w:name="_GoBack"/>
      <w:bookmarkEnd w:id="0"/>
    </w:p>
    <w:p w14:paraId="7422FECF" w14:textId="77777777" w:rsidR="00AC02C2" w:rsidRDefault="00AC02C2">
      <w:pPr>
        <w:pStyle w:val="Title"/>
      </w:pPr>
    </w:p>
    <w:p w14:paraId="7D96481A" w14:textId="4201C6B6" w:rsidR="005B0E3A" w:rsidRPr="00616255" w:rsidRDefault="00A77014" w:rsidP="005B0E3A">
      <w:pPr>
        <w:spacing w:before="63" w:line="479" w:lineRule="auto"/>
        <w:jc w:val="center"/>
        <w:rPr>
          <w:sz w:val="28"/>
          <w:szCs w:val="28"/>
        </w:rPr>
      </w:pPr>
      <w:r w:rsidRPr="00616255">
        <w:rPr>
          <w:b/>
          <w:color w:val="000000"/>
          <w:sz w:val="28"/>
        </w:rPr>
        <w:t>Explanatory</w:t>
      </w:r>
      <w:r w:rsidRPr="00616255">
        <w:rPr>
          <w:b/>
          <w:color w:val="000000"/>
          <w:spacing w:val="-39"/>
          <w:sz w:val="28"/>
        </w:rPr>
        <w:t xml:space="preserve"> </w:t>
      </w:r>
      <w:r w:rsidRPr="00616255">
        <w:rPr>
          <w:b/>
          <w:color w:val="000000"/>
          <w:spacing w:val="-1"/>
          <w:sz w:val="28"/>
        </w:rPr>
        <w:t xml:space="preserve">Statement </w:t>
      </w:r>
      <w:r w:rsidR="00F606FB" w:rsidRPr="00616255">
        <w:rPr>
          <w:b/>
          <w:color w:val="000000"/>
          <w:spacing w:val="-1"/>
          <w:sz w:val="28"/>
        </w:rPr>
        <w:t xml:space="preserve">for </w:t>
      </w:r>
      <w:r w:rsidR="00F606FB" w:rsidRPr="00616255">
        <w:rPr>
          <w:b/>
          <w:color w:val="000000"/>
          <w:spacing w:val="-1"/>
          <w:sz w:val="28"/>
        </w:rPr>
        <w:br/>
        <w:t>ASIC Corporations (Repeal) Instrument 2016/</w:t>
      </w:r>
      <w:r>
        <w:rPr>
          <w:b/>
          <w:color w:val="000000"/>
          <w:spacing w:val="-1"/>
          <w:sz w:val="28"/>
        </w:rPr>
        <w:t>994</w:t>
      </w:r>
    </w:p>
    <w:p w14:paraId="095905DC" w14:textId="77777777" w:rsidR="005B0E3A" w:rsidRPr="00616255" w:rsidRDefault="005B0E3A" w:rsidP="005B0E3A">
      <w:pPr>
        <w:pStyle w:val="BodyText"/>
        <w:jc w:val="center"/>
      </w:pPr>
      <w:r w:rsidRPr="00616255">
        <w:t>Prepared by the Australian Securities and Investments Commission</w:t>
      </w:r>
    </w:p>
    <w:p w14:paraId="37427881" w14:textId="77777777" w:rsidR="005B0E3A" w:rsidRPr="00616255" w:rsidRDefault="005B0E3A" w:rsidP="005B0E3A">
      <w:pPr>
        <w:spacing w:before="4" w:line="220" w:lineRule="exact"/>
        <w:jc w:val="center"/>
      </w:pPr>
    </w:p>
    <w:p w14:paraId="0C15AD74" w14:textId="77777777" w:rsidR="005B0E3A" w:rsidRDefault="005B0E3A" w:rsidP="005B0E3A">
      <w:pPr>
        <w:jc w:val="center"/>
        <w:rPr>
          <w:sz w:val="24"/>
          <w:szCs w:val="24"/>
        </w:rPr>
      </w:pPr>
      <w:r w:rsidRPr="00616255">
        <w:rPr>
          <w:i/>
          <w:sz w:val="24"/>
        </w:rPr>
        <w:t>Corporations Act 2001</w:t>
      </w:r>
    </w:p>
    <w:p w14:paraId="36AC04A5" w14:textId="77777777" w:rsidR="005B0E3A" w:rsidRPr="00616255" w:rsidRDefault="005B0E3A" w:rsidP="005B0E3A">
      <w:pPr>
        <w:spacing w:before="3" w:line="220" w:lineRule="exact"/>
        <w:rPr>
          <w:sz w:val="24"/>
          <w:szCs w:val="24"/>
        </w:rPr>
      </w:pPr>
    </w:p>
    <w:p w14:paraId="6CA8EEDB" w14:textId="55ECA74E" w:rsidR="00647DA2" w:rsidRDefault="005B0E3A" w:rsidP="00B76B03">
      <w:pPr>
        <w:pStyle w:val="BodyText"/>
        <w:spacing w:line="276" w:lineRule="auto"/>
        <w:rPr>
          <w:color w:val="000000"/>
          <w:spacing w:val="-1"/>
          <w:szCs w:val="24"/>
        </w:rPr>
      </w:pPr>
      <w:r w:rsidRPr="00616255">
        <w:rPr>
          <w:szCs w:val="24"/>
        </w:rPr>
        <w:t xml:space="preserve">The Australian Securities and </w:t>
      </w:r>
      <w:r w:rsidRPr="00616255">
        <w:rPr>
          <w:spacing w:val="-1"/>
          <w:szCs w:val="24"/>
        </w:rPr>
        <w:t>Investments</w:t>
      </w:r>
      <w:r w:rsidRPr="00616255">
        <w:rPr>
          <w:szCs w:val="24"/>
        </w:rPr>
        <w:t xml:space="preserve"> </w:t>
      </w:r>
      <w:r w:rsidRPr="00616255">
        <w:rPr>
          <w:spacing w:val="-1"/>
          <w:szCs w:val="24"/>
        </w:rPr>
        <w:t>Commission</w:t>
      </w:r>
      <w:r w:rsidRPr="00616255">
        <w:rPr>
          <w:szCs w:val="24"/>
        </w:rPr>
        <w:t xml:space="preserve"> (</w:t>
      </w:r>
      <w:r w:rsidRPr="00A77014">
        <w:rPr>
          <w:b/>
          <w:i/>
          <w:szCs w:val="24"/>
        </w:rPr>
        <w:t>ASIC</w:t>
      </w:r>
      <w:r w:rsidRPr="00616255">
        <w:rPr>
          <w:szCs w:val="24"/>
        </w:rPr>
        <w:t xml:space="preserve">) </w:t>
      </w:r>
      <w:r w:rsidRPr="00616255">
        <w:rPr>
          <w:spacing w:val="-1"/>
          <w:szCs w:val="24"/>
        </w:rPr>
        <w:t>makes</w:t>
      </w:r>
      <w:r w:rsidRPr="00616255">
        <w:rPr>
          <w:szCs w:val="24"/>
        </w:rPr>
        <w:t xml:space="preserve"> </w:t>
      </w:r>
      <w:r w:rsidR="00F606FB" w:rsidRPr="00616255">
        <w:rPr>
          <w:szCs w:val="24"/>
        </w:rPr>
        <w:t>ASIC Corporations (Repeal) Instrument 2016/</w:t>
      </w:r>
      <w:r w:rsidR="00A77014">
        <w:rPr>
          <w:szCs w:val="24"/>
        </w:rPr>
        <w:t>994</w:t>
      </w:r>
      <w:r w:rsidR="00F606FB" w:rsidRPr="00616255">
        <w:rPr>
          <w:szCs w:val="24"/>
        </w:rPr>
        <w:t xml:space="preserve"> </w:t>
      </w:r>
      <w:r w:rsidRPr="00616255">
        <w:rPr>
          <w:color w:val="000000"/>
          <w:spacing w:val="-1"/>
          <w:szCs w:val="24"/>
        </w:rPr>
        <w:t>under</w:t>
      </w:r>
      <w:r w:rsidR="00F606FB" w:rsidRPr="00616255">
        <w:rPr>
          <w:color w:val="000000"/>
          <w:spacing w:val="-1"/>
          <w:szCs w:val="24"/>
        </w:rPr>
        <w:t xml:space="preserve"> </w:t>
      </w:r>
      <w:r w:rsidR="00A77014">
        <w:rPr>
          <w:color w:val="000000"/>
          <w:spacing w:val="-1"/>
          <w:szCs w:val="24"/>
        </w:rPr>
        <w:t xml:space="preserve">paragraphs </w:t>
      </w:r>
      <w:proofErr w:type="gramStart"/>
      <w:r w:rsidR="00A77014">
        <w:rPr>
          <w:color w:val="000000"/>
          <w:spacing w:val="-1"/>
          <w:szCs w:val="24"/>
        </w:rPr>
        <w:t>283GA(</w:t>
      </w:r>
      <w:proofErr w:type="gramEnd"/>
      <w:r w:rsidR="00A77014">
        <w:rPr>
          <w:color w:val="000000"/>
          <w:spacing w:val="-1"/>
          <w:szCs w:val="24"/>
        </w:rPr>
        <w:t>1)(a) and 741(1)(a)</w:t>
      </w:r>
      <w:r w:rsidR="00F606FB" w:rsidRPr="00616255">
        <w:rPr>
          <w:color w:val="000000"/>
          <w:spacing w:val="-1"/>
          <w:szCs w:val="24"/>
        </w:rPr>
        <w:t xml:space="preserve"> of the </w:t>
      </w:r>
      <w:r w:rsidR="00F606FB" w:rsidRPr="00616255">
        <w:rPr>
          <w:i/>
          <w:color w:val="000000"/>
          <w:spacing w:val="-1"/>
          <w:szCs w:val="24"/>
        </w:rPr>
        <w:t>Corporations Act 2001</w:t>
      </w:r>
      <w:r w:rsidR="00F606FB" w:rsidRPr="00616255">
        <w:rPr>
          <w:color w:val="000000"/>
          <w:spacing w:val="-1"/>
          <w:szCs w:val="24"/>
        </w:rPr>
        <w:t xml:space="preserve"> (the </w:t>
      </w:r>
      <w:r w:rsidR="00F606FB" w:rsidRPr="00A77014">
        <w:rPr>
          <w:b/>
          <w:i/>
          <w:color w:val="000000"/>
          <w:spacing w:val="-1"/>
          <w:szCs w:val="24"/>
        </w:rPr>
        <w:t>Act</w:t>
      </w:r>
      <w:r w:rsidR="00F606FB" w:rsidRPr="00616255">
        <w:rPr>
          <w:color w:val="000000"/>
          <w:spacing w:val="-1"/>
          <w:szCs w:val="24"/>
        </w:rPr>
        <w:t>)</w:t>
      </w:r>
      <w:r w:rsidRPr="00616255">
        <w:rPr>
          <w:color w:val="000000"/>
          <w:spacing w:val="-1"/>
          <w:szCs w:val="24"/>
        </w:rPr>
        <w:t xml:space="preserve">. </w:t>
      </w:r>
    </w:p>
    <w:p w14:paraId="3606D84D" w14:textId="10484912" w:rsidR="00A77014" w:rsidRDefault="00A77014" w:rsidP="00B76B03">
      <w:pPr>
        <w:pStyle w:val="BodyText"/>
        <w:spacing w:line="276" w:lineRule="auto"/>
        <w:rPr>
          <w:color w:val="000000"/>
          <w:spacing w:val="-1"/>
          <w:szCs w:val="24"/>
        </w:rPr>
      </w:pPr>
      <w:r>
        <w:rPr>
          <w:color w:val="000000"/>
          <w:spacing w:val="-1"/>
          <w:szCs w:val="24"/>
        </w:rPr>
        <w:t xml:space="preserve">Paragraph </w:t>
      </w:r>
      <w:proofErr w:type="gramStart"/>
      <w:r>
        <w:rPr>
          <w:color w:val="000000"/>
          <w:spacing w:val="-1"/>
          <w:szCs w:val="24"/>
        </w:rPr>
        <w:t>283GA(</w:t>
      </w:r>
      <w:proofErr w:type="gramEnd"/>
      <w:r>
        <w:rPr>
          <w:color w:val="000000"/>
          <w:spacing w:val="-1"/>
          <w:szCs w:val="24"/>
        </w:rPr>
        <w:t xml:space="preserve">1)(a) provides that ASIC may exempt a person from a provision of Chapter 2L of the Act. Paragraph </w:t>
      </w:r>
      <w:proofErr w:type="gramStart"/>
      <w:r>
        <w:rPr>
          <w:color w:val="000000"/>
          <w:spacing w:val="-1"/>
          <w:szCs w:val="24"/>
        </w:rPr>
        <w:t>283GA(</w:t>
      </w:r>
      <w:proofErr w:type="gramEnd"/>
      <w:r>
        <w:rPr>
          <w:color w:val="000000"/>
          <w:spacing w:val="-1"/>
          <w:szCs w:val="24"/>
        </w:rPr>
        <w:t xml:space="preserve">2)(b) provides that the exemption may apply to all persons, specified persons, or a specified class of persons. </w:t>
      </w:r>
    </w:p>
    <w:p w14:paraId="43E3B8F6" w14:textId="4027E6AB" w:rsidR="00A77014" w:rsidRDefault="00A77014" w:rsidP="00B76B03">
      <w:pPr>
        <w:pStyle w:val="BodyText"/>
        <w:spacing w:line="276" w:lineRule="auto"/>
        <w:rPr>
          <w:color w:val="000000"/>
          <w:spacing w:val="-1"/>
          <w:szCs w:val="24"/>
        </w:rPr>
      </w:pPr>
      <w:r>
        <w:rPr>
          <w:color w:val="000000"/>
          <w:spacing w:val="-1"/>
          <w:szCs w:val="24"/>
        </w:rPr>
        <w:t>Paragraph 741(1</w:t>
      </w:r>
      <w:proofErr w:type="gramStart"/>
      <w:r>
        <w:rPr>
          <w:color w:val="000000"/>
          <w:spacing w:val="-1"/>
          <w:szCs w:val="24"/>
        </w:rPr>
        <w:t>)(</w:t>
      </w:r>
      <w:proofErr w:type="gramEnd"/>
      <w:r>
        <w:rPr>
          <w:color w:val="000000"/>
          <w:spacing w:val="-1"/>
          <w:szCs w:val="24"/>
        </w:rPr>
        <w:t>a) provides that ASIC may exempt a person from a provision of Chapter 6D of the Act. Paragraph 741(2</w:t>
      </w:r>
      <w:proofErr w:type="gramStart"/>
      <w:r>
        <w:rPr>
          <w:color w:val="000000"/>
          <w:spacing w:val="-1"/>
          <w:szCs w:val="24"/>
        </w:rPr>
        <w:t>)(</w:t>
      </w:r>
      <w:proofErr w:type="gramEnd"/>
      <w:r>
        <w:rPr>
          <w:color w:val="000000"/>
          <w:spacing w:val="-1"/>
          <w:szCs w:val="24"/>
        </w:rPr>
        <w:t xml:space="preserve">b) provides that the exemption may apply to all persons, specified persons or a specified class of persons. </w:t>
      </w:r>
    </w:p>
    <w:p w14:paraId="3DB9C0FD" w14:textId="55C911A0" w:rsidR="00384F53" w:rsidRDefault="005B0E3A" w:rsidP="00384F53">
      <w:pPr>
        <w:pStyle w:val="BodyText"/>
        <w:spacing w:after="240" w:line="276" w:lineRule="auto"/>
        <w:rPr>
          <w:szCs w:val="24"/>
        </w:rPr>
      </w:pPr>
      <w:r w:rsidRPr="00616255">
        <w:rPr>
          <w:szCs w:val="24"/>
        </w:rPr>
        <w:t xml:space="preserve">Under subsection 33(3) of the </w:t>
      </w:r>
      <w:r w:rsidRPr="00A77014">
        <w:rPr>
          <w:i/>
          <w:szCs w:val="24"/>
        </w:rPr>
        <w:t>Acts Interpretation Act 1901</w:t>
      </w:r>
      <w:r w:rsidRPr="00616255">
        <w:rPr>
          <w:szCs w:val="24"/>
        </w:rPr>
        <w:t xml:space="preserve"> (as in force as at 1 January 2005 and as applicable to the relevant powers because of section 5C of the Act), where an Act confers a power to make, grant or issue any instrument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1DB6095C" w14:textId="77777777" w:rsidR="00A77014" w:rsidRPr="00B0768A" w:rsidRDefault="00A77014" w:rsidP="00384F53">
      <w:pPr>
        <w:pStyle w:val="BodyText"/>
        <w:spacing w:after="240" w:line="276" w:lineRule="auto"/>
        <w:rPr>
          <w:szCs w:val="24"/>
        </w:rPr>
      </w:pPr>
    </w:p>
    <w:p w14:paraId="32C0A2F1" w14:textId="192E8B1F" w:rsidR="005B0E3A" w:rsidRPr="00B0768A" w:rsidRDefault="005B0E3A" w:rsidP="00384F53">
      <w:pPr>
        <w:widowControl w:val="0"/>
        <w:numPr>
          <w:ilvl w:val="0"/>
          <w:numId w:val="7"/>
        </w:numPr>
        <w:tabs>
          <w:tab w:val="left" w:pos="1592"/>
        </w:tabs>
        <w:spacing w:before="145"/>
        <w:ind w:left="0" w:firstLine="0"/>
        <w:rPr>
          <w:rFonts w:ascii="Arial" w:eastAsia="Arial" w:hAnsi="Arial" w:cs="Arial"/>
          <w:sz w:val="24"/>
          <w:szCs w:val="24"/>
        </w:rPr>
      </w:pPr>
      <w:bookmarkStart w:id="1" w:name="1._Background"/>
      <w:bookmarkEnd w:id="1"/>
      <w:r>
        <w:rPr>
          <w:rFonts w:ascii="Arial"/>
          <w:b/>
          <w:spacing w:val="-1"/>
          <w:sz w:val="24"/>
        </w:rPr>
        <w:t>Background</w:t>
      </w:r>
    </w:p>
    <w:p w14:paraId="756BF622" w14:textId="0CAB515A" w:rsidR="00A77014" w:rsidRPr="00A77014" w:rsidRDefault="00A77014" w:rsidP="00A77014">
      <w:pPr>
        <w:autoSpaceDE w:val="0"/>
        <w:autoSpaceDN w:val="0"/>
        <w:spacing w:before="100" w:beforeAutospacing="1" w:after="100" w:afterAutospacing="1" w:line="276" w:lineRule="auto"/>
        <w:rPr>
          <w:sz w:val="24"/>
          <w:szCs w:val="24"/>
          <w:lang w:eastAsia="en-US"/>
        </w:rPr>
      </w:pPr>
      <w:r w:rsidRPr="00A77014">
        <w:rPr>
          <w:sz w:val="24"/>
          <w:szCs w:val="24"/>
          <w:lang w:eastAsia="en-US"/>
        </w:rPr>
        <w:t>[C</w:t>
      </w:r>
      <w:r w:rsidR="00D92FDD">
        <w:rPr>
          <w:sz w:val="24"/>
          <w:szCs w:val="24"/>
          <w:lang w:eastAsia="en-US"/>
        </w:rPr>
        <w:t xml:space="preserve">O 00/231] </w:t>
      </w:r>
      <w:r w:rsidR="005750DD">
        <w:rPr>
          <w:sz w:val="24"/>
          <w:szCs w:val="24"/>
          <w:lang w:eastAsia="en-US"/>
        </w:rPr>
        <w:t>provides</w:t>
      </w:r>
      <w:r w:rsidR="000E7EFB">
        <w:rPr>
          <w:sz w:val="24"/>
          <w:szCs w:val="24"/>
          <w:lang w:eastAsia="en-US"/>
        </w:rPr>
        <w:t xml:space="preserve"> relief from Parts 2L.1-2L.5 and sections 718, 727(2) and 736</w:t>
      </w:r>
      <w:r w:rsidRPr="00A77014">
        <w:rPr>
          <w:sz w:val="24"/>
          <w:szCs w:val="24"/>
          <w:lang w:eastAsia="en-US"/>
        </w:rPr>
        <w:t xml:space="preserve"> </w:t>
      </w:r>
      <w:r w:rsidR="000E7EFB">
        <w:rPr>
          <w:sz w:val="24"/>
          <w:szCs w:val="24"/>
          <w:lang w:eastAsia="en-US"/>
        </w:rPr>
        <w:t xml:space="preserve">of the </w:t>
      </w:r>
      <w:r w:rsidRPr="00A77014">
        <w:rPr>
          <w:sz w:val="24"/>
          <w:szCs w:val="24"/>
          <w:lang w:eastAsia="en-US"/>
        </w:rPr>
        <w:t>Act to corporations that deal in the short-term money market in the ordinary course</w:t>
      </w:r>
      <w:r w:rsidR="00D92FDD">
        <w:rPr>
          <w:sz w:val="24"/>
          <w:szCs w:val="24"/>
          <w:lang w:eastAsia="en-US"/>
        </w:rPr>
        <w:t xml:space="preserve"> of their business. The relief </w:t>
      </w:r>
      <w:r w:rsidR="005750DD">
        <w:rPr>
          <w:sz w:val="24"/>
          <w:szCs w:val="24"/>
          <w:lang w:eastAsia="en-US"/>
        </w:rPr>
        <w:t>is</w:t>
      </w:r>
      <w:r w:rsidR="00D92FDD">
        <w:rPr>
          <w:sz w:val="24"/>
          <w:szCs w:val="24"/>
          <w:lang w:eastAsia="en-US"/>
        </w:rPr>
        <w:t xml:space="preserve"> </w:t>
      </w:r>
      <w:r w:rsidRPr="00A77014">
        <w:rPr>
          <w:sz w:val="24"/>
          <w:szCs w:val="24"/>
          <w:lang w:eastAsia="en-US"/>
        </w:rPr>
        <w:t>only available when offering a highly rated short-term money market facility to depositors who regularly deal in the short-term money market or invest in securities in the ordinary course of their business.</w:t>
      </w:r>
      <w:r w:rsidR="000E7EFB">
        <w:rPr>
          <w:sz w:val="24"/>
          <w:szCs w:val="24"/>
          <w:lang w:eastAsia="en-US"/>
        </w:rPr>
        <w:t xml:space="preserve">  </w:t>
      </w:r>
    </w:p>
    <w:p w14:paraId="3C592582" w14:textId="7603FCEE" w:rsidR="000E7EFB" w:rsidRDefault="000E7EFB" w:rsidP="002C660A">
      <w:pPr>
        <w:autoSpaceDE w:val="0"/>
        <w:autoSpaceDN w:val="0"/>
        <w:spacing w:before="100" w:beforeAutospacing="1" w:after="100" w:afterAutospacing="1" w:line="276" w:lineRule="auto"/>
        <w:rPr>
          <w:sz w:val="24"/>
          <w:szCs w:val="24"/>
        </w:rPr>
      </w:pPr>
      <w:r w:rsidRPr="000E7EFB">
        <w:rPr>
          <w:sz w:val="24"/>
          <w:szCs w:val="24"/>
        </w:rPr>
        <w:t xml:space="preserve">The class order was originally made under </w:t>
      </w:r>
      <w:proofErr w:type="gramStart"/>
      <w:r w:rsidRPr="000E7EFB">
        <w:rPr>
          <w:sz w:val="24"/>
          <w:szCs w:val="24"/>
        </w:rPr>
        <w:t>s260MA(</w:t>
      </w:r>
      <w:proofErr w:type="gramEnd"/>
      <w:r w:rsidRPr="000E7EFB">
        <w:rPr>
          <w:sz w:val="24"/>
          <w:szCs w:val="24"/>
        </w:rPr>
        <w:t>1) and 741(1) of the Corporations Law and continue</w:t>
      </w:r>
      <w:r w:rsidR="005750DD">
        <w:rPr>
          <w:sz w:val="24"/>
          <w:szCs w:val="24"/>
        </w:rPr>
        <w:t>s</w:t>
      </w:r>
      <w:r w:rsidRPr="000E7EFB">
        <w:rPr>
          <w:sz w:val="24"/>
          <w:szCs w:val="24"/>
        </w:rPr>
        <w:t xml:space="preserve"> in force under </w:t>
      </w:r>
      <w:r>
        <w:rPr>
          <w:sz w:val="24"/>
          <w:szCs w:val="24"/>
        </w:rPr>
        <w:t xml:space="preserve">section </w:t>
      </w:r>
      <w:r w:rsidRPr="000E7EFB">
        <w:rPr>
          <w:sz w:val="24"/>
          <w:szCs w:val="24"/>
        </w:rPr>
        <w:t xml:space="preserve">1399 of the Act. The class order refers to provisions of </w:t>
      </w:r>
      <w:r w:rsidRPr="000E7EFB">
        <w:rPr>
          <w:sz w:val="24"/>
          <w:szCs w:val="24"/>
        </w:rPr>
        <w:lastRenderedPageBreak/>
        <w:t>the Corporations Law, which under s</w:t>
      </w:r>
      <w:r>
        <w:rPr>
          <w:sz w:val="24"/>
          <w:szCs w:val="24"/>
        </w:rPr>
        <w:t xml:space="preserve">ection </w:t>
      </w:r>
      <w:r w:rsidRPr="000E7EFB">
        <w:rPr>
          <w:sz w:val="24"/>
          <w:szCs w:val="24"/>
        </w:rPr>
        <w:t>1407 of the Act are taken to include a reference to the corresponding provision of the Act.</w:t>
      </w:r>
      <w:r w:rsidR="002C660A">
        <w:rPr>
          <w:sz w:val="24"/>
          <w:szCs w:val="24"/>
        </w:rPr>
        <w:t xml:space="preserve"> When the Act replaced the Corporations Law on 15 July 2001, the clauses comprising Chapter 2L of the Corporations Law were renumbered</w:t>
      </w:r>
      <w:r w:rsidR="00DF21BB">
        <w:rPr>
          <w:sz w:val="24"/>
          <w:szCs w:val="24"/>
        </w:rPr>
        <w:t xml:space="preserve"> as sections 283AA to 283I (see the Explanatory Memorandum to the </w:t>
      </w:r>
      <w:r w:rsidR="00DF21BB" w:rsidRPr="00DF21BB">
        <w:rPr>
          <w:sz w:val="24"/>
          <w:szCs w:val="24"/>
        </w:rPr>
        <w:t>Corporations Bill 2001</w:t>
      </w:r>
      <w:r w:rsidR="00DF21BB">
        <w:rPr>
          <w:sz w:val="24"/>
          <w:szCs w:val="24"/>
        </w:rPr>
        <w:t xml:space="preserve"> at [6.16])</w:t>
      </w:r>
      <w:r w:rsidR="002C660A">
        <w:rPr>
          <w:sz w:val="24"/>
          <w:szCs w:val="24"/>
        </w:rPr>
        <w:t xml:space="preserve">. Accordingly, the reference to </w:t>
      </w:r>
      <w:proofErr w:type="gramStart"/>
      <w:r w:rsidR="002C660A">
        <w:rPr>
          <w:sz w:val="24"/>
          <w:szCs w:val="24"/>
        </w:rPr>
        <w:t>s260MA(</w:t>
      </w:r>
      <w:proofErr w:type="gramEnd"/>
      <w:r w:rsidR="002C660A">
        <w:rPr>
          <w:sz w:val="24"/>
          <w:szCs w:val="24"/>
        </w:rPr>
        <w:t xml:space="preserve">1) of the Corporations Law </w:t>
      </w:r>
      <w:r w:rsidR="007C18A1">
        <w:rPr>
          <w:sz w:val="24"/>
          <w:szCs w:val="24"/>
        </w:rPr>
        <w:t xml:space="preserve">in [CO 00/231] </w:t>
      </w:r>
      <w:r w:rsidR="002C660A">
        <w:rPr>
          <w:sz w:val="24"/>
          <w:szCs w:val="24"/>
        </w:rPr>
        <w:t xml:space="preserve">is taken to include a reference to s283GA(1) of the Act, </w:t>
      </w:r>
      <w:r w:rsidR="00DF21BB">
        <w:rPr>
          <w:sz w:val="24"/>
          <w:szCs w:val="24"/>
        </w:rPr>
        <w:t xml:space="preserve">which is </w:t>
      </w:r>
      <w:r w:rsidR="002C660A">
        <w:rPr>
          <w:sz w:val="24"/>
          <w:szCs w:val="24"/>
        </w:rPr>
        <w:t xml:space="preserve">the corresponding provision. </w:t>
      </w:r>
    </w:p>
    <w:p w14:paraId="0EBAC68B" w14:textId="77777777" w:rsidR="000E7EFB" w:rsidRDefault="000E7EFB" w:rsidP="000E7EFB">
      <w:pPr>
        <w:autoSpaceDE w:val="0"/>
        <w:autoSpaceDN w:val="0"/>
        <w:spacing w:before="100" w:beforeAutospacing="1" w:after="100" w:afterAutospacing="1" w:line="276" w:lineRule="auto"/>
        <w:rPr>
          <w:sz w:val="24"/>
          <w:szCs w:val="24"/>
        </w:rPr>
      </w:pPr>
    </w:p>
    <w:p w14:paraId="523F3A7E" w14:textId="4B759D3D" w:rsidR="00B0768A" w:rsidRPr="00384F53" w:rsidRDefault="005B0E3A" w:rsidP="00B0768A">
      <w:pPr>
        <w:pStyle w:val="Heading3"/>
        <w:keepNext w:val="0"/>
        <w:widowControl w:val="0"/>
        <w:numPr>
          <w:ilvl w:val="0"/>
          <w:numId w:val="7"/>
        </w:numPr>
        <w:tabs>
          <w:tab w:val="left" w:pos="1592"/>
        </w:tabs>
        <w:spacing w:after="0" w:line="240" w:lineRule="auto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bookmarkStart w:id="2" w:name="2._Purpose_of_the_class_order_"/>
      <w:bookmarkEnd w:id="2"/>
      <w:r w:rsidRPr="00B0768A">
        <w:rPr>
          <w:rFonts w:ascii="Arial" w:hAnsi="Arial" w:cs="Arial"/>
          <w:b/>
          <w:spacing w:val="-1"/>
          <w:sz w:val="24"/>
          <w:szCs w:val="24"/>
        </w:rPr>
        <w:t>Purpose</w:t>
      </w:r>
      <w:r w:rsidRPr="00B0768A">
        <w:rPr>
          <w:rFonts w:ascii="Arial" w:hAnsi="Arial" w:cs="Arial"/>
          <w:b/>
          <w:sz w:val="24"/>
          <w:szCs w:val="24"/>
        </w:rPr>
        <w:t xml:space="preserve"> of </w:t>
      </w:r>
      <w:r w:rsidRPr="00B0768A">
        <w:rPr>
          <w:rFonts w:ascii="Arial" w:hAnsi="Arial" w:cs="Arial"/>
          <w:b/>
          <w:spacing w:val="-1"/>
          <w:sz w:val="24"/>
          <w:szCs w:val="24"/>
        </w:rPr>
        <w:t>the</w:t>
      </w:r>
      <w:r w:rsidRPr="00B0768A">
        <w:rPr>
          <w:rFonts w:ascii="Arial" w:hAnsi="Arial" w:cs="Arial"/>
          <w:b/>
          <w:sz w:val="24"/>
          <w:szCs w:val="24"/>
        </w:rPr>
        <w:t xml:space="preserve"> </w:t>
      </w:r>
      <w:r w:rsidRPr="00B0768A">
        <w:rPr>
          <w:rFonts w:ascii="Arial" w:hAnsi="Arial" w:cs="Arial"/>
          <w:b/>
          <w:spacing w:val="-1"/>
          <w:sz w:val="24"/>
          <w:szCs w:val="24"/>
        </w:rPr>
        <w:t>instrument</w:t>
      </w:r>
    </w:p>
    <w:p w14:paraId="5304CE01" w14:textId="358D1D00" w:rsidR="00F73AA0" w:rsidRDefault="00B0768A" w:rsidP="00F73AA0">
      <w:pPr>
        <w:pStyle w:val="Heading3"/>
        <w:keepNext w:val="0"/>
        <w:widowControl w:val="0"/>
        <w:tabs>
          <w:tab w:val="left" w:pos="1592"/>
        </w:tabs>
        <w:spacing w:before="240" w:after="0" w:line="276" w:lineRule="auto"/>
        <w:ind w:left="0"/>
        <w:jc w:val="left"/>
        <w:rPr>
          <w:sz w:val="24"/>
          <w:szCs w:val="24"/>
        </w:rPr>
      </w:pPr>
      <w:r w:rsidRPr="00616255">
        <w:rPr>
          <w:sz w:val="24"/>
          <w:szCs w:val="24"/>
        </w:rPr>
        <w:t xml:space="preserve">The purpose of </w:t>
      </w:r>
      <w:r w:rsidR="00384F53" w:rsidRPr="00616255">
        <w:rPr>
          <w:sz w:val="24"/>
          <w:szCs w:val="24"/>
        </w:rPr>
        <w:t>ASIC Corporations (Repeal) Instrument 2016/</w:t>
      </w:r>
      <w:r w:rsidR="0002200E">
        <w:rPr>
          <w:sz w:val="24"/>
          <w:szCs w:val="24"/>
        </w:rPr>
        <w:t>9</w:t>
      </w:r>
      <w:r w:rsidR="000E7EFB">
        <w:rPr>
          <w:sz w:val="24"/>
          <w:szCs w:val="24"/>
        </w:rPr>
        <w:t>94</w:t>
      </w:r>
      <w:r w:rsidR="00384F53" w:rsidRPr="00616255">
        <w:rPr>
          <w:sz w:val="24"/>
          <w:szCs w:val="24"/>
        </w:rPr>
        <w:t xml:space="preserve"> </w:t>
      </w:r>
      <w:r w:rsidRPr="00616255">
        <w:rPr>
          <w:sz w:val="24"/>
          <w:szCs w:val="24"/>
        </w:rPr>
        <w:t xml:space="preserve">is to repeal ASIC Class Order [CO </w:t>
      </w:r>
      <w:r w:rsidR="000E7EFB">
        <w:rPr>
          <w:sz w:val="24"/>
          <w:szCs w:val="24"/>
        </w:rPr>
        <w:t>00/231</w:t>
      </w:r>
      <w:r w:rsidRPr="00616255">
        <w:rPr>
          <w:sz w:val="24"/>
          <w:szCs w:val="24"/>
        </w:rPr>
        <w:t>].</w:t>
      </w:r>
      <w:r w:rsidR="00F73AA0">
        <w:rPr>
          <w:sz w:val="24"/>
          <w:szCs w:val="24"/>
        </w:rPr>
        <w:t xml:space="preserve"> </w:t>
      </w:r>
      <w:r w:rsidR="00F73AA0" w:rsidRPr="00064792">
        <w:rPr>
          <w:sz w:val="24"/>
          <w:szCs w:val="24"/>
          <w:lang w:eastAsia="en-US"/>
        </w:rPr>
        <w:t xml:space="preserve">Under the </w:t>
      </w:r>
      <w:r w:rsidR="00F73AA0" w:rsidRPr="00BC2CB0">
        <w:rPr>
          <w:i/>
          <w:sz w:val="24"/>
          <w:szCs w:val="24"/>
          <w:lang w:eastAsia="en-US"/>
        </w:rPr>
        <w:t>Legislative Instruments Act 2003</w:t>
      </w:r>
      <w:r w:rsidR="00F73AA0" w:rsidRPr="00BC2CB0">
        <w:rPr>
          <w:sz w:val="24"/>
          <w:szCs w:val="24"/>
          <w:lang w:eastAsia="en-US"/>
        </w:rPr>
        <w:t>, legislative instruments cease automatically, or ‘sunset’, after 10 years, unless action is taken to exempt or preserve them.</w:t>
      </w:r>
      <w:r w:rsidR="00F73AA0">
        <w:rPr>
          <w:sz w:val="24"/>
          <w:szCs w:val="24"/>
          <w:lang w:eastAsia="en-US"/>
        </w:rPr>
        <w:t xml:space="preserve"> Where a legislative instrument no longer serves a regulatory purpose, </w:t>
      </w:r>
      <w:r w:rsidR="00F73AA0">
        <w:rPr>
          <w:sz w:val="24"/>
          <w:szCs w:val="24"/>
        </w:rPr>
        <w:t xml:space="preserve">ASIC will repeal the instrument </w:t>
      </w:r>
      <w:r w:rsidR="00F73AA0" w:rsidRPr="00616255">
        <w:rPr>
          <w:sz w:val="24"/>
          <w:szCs w:val="24"/>
        </w:rPr>
        <w:t xml:space="preserve">rather than allow </w:t>
      </w:r>
      <w:r w:rsidR="00F73AA0">
        <w:rPr>
          <w:sz w:val="24"/>
          <w:szCs w:val="24"/>
        </w:rPr>
        <w:t xml:space="preserve">it </w:t>
      </w:r>
      <w:r w:rsidR="00F73AA0" w:rsidRPr="00616255">
        <w:rPr>
          <w:sz w:val="24"/>
          <w:szCs w:val="24"/>
        </w:rPr>
        <w:t>to sunset so that industry is certain of our intentions and confident that, where instruments are removed, this was our intention.</w:t>
      </w:r>
    </w:p>
    <w:p w14:paraId="544765BC" w14:textId="2ED2EDA2" w:rsidR="000E7EFB" w:rsidRPr="000E7EFB" w:rsidRDefault="00B25F37" w:rsidP="000E7EFB">
      <w:pPr>
        <w:spacing w:before="240" w:line="276" w:lineRule="auto"/>
        <w:rPr>
          <w:sz w:val="24"/>
          <w:szCs w:val="24"/>
        </w:rPr>
      </w:pPr>
      <w:r w:rsidRPr="00616255">
        <w:rPr>
          <w:sz w:val="24"/>
          <w:szCs w:val="24"/>
        </w:rPr>
        <w:t xml:space="preserve">ASIC Class Order [CO </w:t>
      </w:r>
      <w:r w:rsidR="000E7EFB">
        <w:rPr>
          <w:sz w:val="24"/>
          <w:szCs w:val="24"/>
        </w:rPr>
        <w:t>00/231</w:t>
      </w:r>
      <w:r w:rsidRPr="00616255">
        <w:rPr>
          <w:sz w:val="24"/>
          <w:szCs w:val="24"/>
        </w:rPr>
        <w:t xml:space="preserve">] </w:t>
      </w:r>
      <w:r w:rsidR="00B0768A" w:rsidRPr="00616255">
        <w:rPr>
          <w:sz w:val="24"/>
          <w:szCs w:val="24"/>
        </w:rPr>
        <w:t>no longer serve</w:t>
      </w:r>
      <w:r w:rsidRPr="00616255">
        <w:rPr>
          <w:sz w:val="24"/>
          <w:szCs w:val="24"/>
        </w:rPr>
        <w:t>s</w:t>
      </w:r>
      <w:r w:rsidR="00B0768A" w:rsidRPr="00616255">
        <w:rPr>
          <w:sz w:val="24"/>
          <w:szCs w:val="24"/>
        </w:rPr>
        <w:t xml:space="preserve"> a regulatory purpose</w:t>
      </w:r>
      <w:r w:rsidR="000E7EFB">
        <w:rPr>
          <w:sz w:val="24"/>
          <w:szCs w:val="24"/>
        </w:rPr>
        <w:t>. T</w:t>
      </w:r>
      <w:r w:rsidR="000E7EFB" w:rsidRPr="000E7EFB">
        <w:rPr>
          <w:sz w:val="24"/>
          <w:szCs w:val="24"/>
        </w:rPr>
        <w:t xml:space="preserve">he principal circumstances contemplated by the class order are not likely to trigger the operation of </w:t>
      </w:r>
      <w:r w:rsidR="000E7EFB">
        <w:rPr>
          <w:sz w:val="24"/>
          <w:szCs w:val="24"/>
        </w:rPr>
        <w:t>Chapters</w:t>
      </w:r>
      <w:r w:rsidR="000E7EFB" w:rsidRPr="000E7EFB">
        <w:rPr>
          <w:sz w:val="24"/>
          <w:szCs w:val="24"/>
        </w:rPr>
        <w:t xml:space="preserve"> 6D or 2L</w:t>
      </w:r>
      <w:r w:rsidR="000E7EFB">
        <w:rPr>
          <w:sz w:val="24"/>
          <w:szCs w:val="24"/>
        </w:rPr>
        <w:t xml:space="preserve"> of the Act</w:t>
      </w:r>
      <w:r w:rsidR="000E7EFB" w:rsidRPr="000E7EFB">
        <w:rPr>
          <w:sz w:val="24"/>
          <w:szCs w:val="24"/>
        </w:rPr>
        <w:t>. These circumstances mainly relate to the activities of professional or sophisticated investors dealing in the short-term money market, which is a wholesale market.</w:t>
      </w:r>
    </w:p>
    <w:p w14:paraId="5216C5BF" w14:textId="5CD81354" w:rsidR="000E7EFB" w:rsidRPr="000E7EFB" w:rsidRDefault="000E7EFB" w:rsidP="000E7EFB">
      <w:pPr>
        <w:spacing w:before="240" w:line="276" w:lineRule="auto"/>
        <w:rPr>
          <w:sz w:val="24"/>
          <w:szCs w:val="24"/>
        </w:rPr>
      </w:pPr>
      <w:r w:rsidRPr="000E7EFB">
        <w:rPr>
          <w:sz w:val="24"/>
          <w:szCs w:val="24"/>
        </w:rPr>
        <w:t>The provisions of the Act from which [CO 00/231] provide</w:t>
      </w:r>
      <w:r w:rsidR="005750DD">
        <w:rPr>
          <w:sz w:val="24"/>
          <w:szCs w:val="24"/>
        </w:rPr>
        <w:t>s</w:t>
      </w:r>
      <w:r w:rsidRPr="000E7EFB">
        <w:rPr>
          <w:sz w:val="24"/>
          <w:szCs w:val="24"/>
        </w:rPr>
        <w:t xml:space="preserve"> relief </w:t>
      </w:r>
      <w:r w:rsidR="00D92FDD">
        <w:rPr>
          <w:sz w:val="24"/>
          <w:szCs w:val="24"/>
        </w:rPr>
        <w:t>would</w:t>
      </w:r>
      <w:r w:rsidRPr="000E7EFB">
        <w:rPr>
          <w:sz w:val="24"/>
          <w:szCs w:val="24"/>
        </w:rPr>
        <w:t xml:space="preserve"> only </w:t>
      </w:r>
      <w:r w:rsidR="005750DD">
        <w:rPr>
          <w:sz w:val="24"/>
          <w:szCs w:val="24"/>
        </w:rPr>
        <w:t>be</w:t>
      </w:r>
      <w:r w:rsidRPr="000E7EFB">
        <w:rPr>
          <w:sz w:val="24"/>
          <w:szCs w:val="24"/>
        </w:rPr>
        <w:t xml:space="preserve"> triggered if the relevant offers to accept deposits constitute</w:t>
      </w:r>
      <w:r w:rsidR="00D92FDD">
        <w:rPr>
          <w:sz w:val="24"/>
          <w:szCs w:val="24"/>
        </w:rPr>
        <w:t>d</w:t>
      </w:r>
      <w:r w:rsidRPr="000E7EFB">
        <w:rPr>
          <w:sz w:val="24"/>
          <w:szCs w:val="24"/>
        </w:rPr>
        <w:t xml:space="preserve"> offers of debentures. This is because:</w:t>
      </w:r>
    </w:p>
    <w:p w14:paraId="4EAD122B" w14:textId="3F69E83B" w:rsidR="000E7EFB" w:rsidRPr="009352FF" w:rsidRDefault="009352FF" w:rsidP="009352FF">
      <w:pPr>
        <w:pStyle w:val="ListParagraph"/>
        <w:numPr>
          <w:ilvl w:val="0"/>
          <w:numId w:val="20"/>
        </w:numPr>
        <w:spacing w:before="24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section</w:t>
      </w:r>
      <w:proofErr w:type="gramEnd"/>
      <w:r>
        <w:rPr>
          <w:sz w:val="24"/>
          <w:szCs w:val="24"/>
        </w:rPr>
        <w:t xml:space="preserve"> 700 of the Act provides that c</w:t>
      </w:r>
      <w:r w:rsidR="000E7EFB" w:rsidRPr="009352FF">
        <w:rPr>
          <w:sz w:val="24"/>
          <w:szCs w:val="24"/>
        </w:rPr>
        <w:t>h</w:t>
      </w:r>
      <w:r>
        <w:rPr>
          <w:sz w:val="24"/>
          <w:szCs w:val="24"/>
        </w:rPr>
        <w:t>apter</w:t>
      </w:r>
      <w:r w:rsidR="000E7EFB" w:rsidRPr="009352FF">
        <w:rPr>
          <w:sz w:val="24"/>
          <w:szCs w:val="24"/>
        </w:rPr>
        <w:t xml:space="preserve"> 6D only a</w:t>
      </w:r>
      <w:r>
        <w:rPr>
          <w:sz w:val="24"/>
          <w:szCs w:val="24"/>
        </w:rPr>
        <w:t>pplies to offers of securities</w:t>
      </w:r>
      <w:r w:rsidR="000E7EFB" w:rsidRPr="009352FF">
        <w:rPr>
          <w:sz w:val="24"/>
          <w:szCs w:val="24"/>
        </w:rPr>
        <w:t xml:space="preserve">. If the relevant offers to accept deposits are not debentures, those offers will fall outside </w:t>
      </w:r>
      <w:r>
        <w:rPr>
          <w:sz w:val="24"/>
          <w:szCs w:val="24"/>
        </w:rPr>
        <w:t xml:space="preserve">the definition of securities in </w:t>
      </w:r>
      <w:r w:rsidR="000E7EFB" w:rsidRPr="009352FF">
        <w:rPr>
          <w:sz w:val="24"/>
          <w:szCs w:val="24"/>
        </w:rPr>
        <w:t>s</w:t>
      </w:r>
      <w:r>
        <w:rPr>
          <w:sz w:val="24"/>
          <w:szCs w:val="24"/>
        </w:rPr>
        <w:t xml:space="preserve">ection </w:t>
      </w:r>
      <w:r w:rsidR="000E7EFB" w:rsidRPr="009352FF">
        <w:rPr>
          <w:sz w:val="24"/>
          <w:szCs w:val="24"/>
        </w:rPr>
        <w:t>92</w:t>
      </w:r>
      <w:r>
        <w:rPr>
          <w:sz w:val="24"/>
          <w:szCs w:val="24"/>
        </w:rPr>
        <w:t xml:space="preserve"> of the Act</w:t>
      </w:r>
      <w:r w:rsidR="000E7EFB" w:rsidRPr="009352FF">
        <w:rPr>
          <w:sz w:val="24"/>
          <w:szCs w:val="24"/>
        </w:rPr>
        <w:t>; and</w:t>
      </w:r>
      <w:r w:rsidR="00D92FDD">
        <w:rPr>
          <w:sz w:val="24"/>
          <w:szCs w:val="24"/>
        </w:rPr>
        <w:br/>
      </w:r>
    </w:p>
    <w:p w14:paraId="12F2F43B" w14:textId="1DEBB01F" w:rsidR="000E7EFB" w:rsidRPr="009352FF" w:rsidRDefault="009352FF" w:rsidP="009352FF">
      <w:pPr>
        <w:pStyle w:val="ListParagraph"/>
        <w:numPr>
          <w:ilvl w:val="0"/>
          <w:numId w:val="20"/>
        </w:numPr>
        <w:spacing w:before="24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section</w:t>
      </w:r>
      <w:proofErr w:type="gramEnd"/>
      <w:r>
        <w:rPr>
          <w:sz w:val="24"/>
          <w:szCs w:val="24"/>
        </w:rPr>
        <w:t xml:space="preserve"> 283AA of the Act provides that </w:t>
      </w:r>
      <w:proofErr w:type="spellStart"/>
      <w:r w:rsidR="000E7EFB" w:rsidRPr="009352FF">
        <w:rPr>
          <w:sz w:val="24"/>
          <w:szCs w:val="24"/>
        </w:rPr>
        <w:t>Ch</w:t>
      </w:r>
      <w:proofErr w:type="spellEnd"/>
      <w:r w:rsidR="000E7EFB" w:rsidRPr="009352FF">
        <w:rPr>
          <w:sz w:val="24"/>
          <w:szCs w:val="24"/>
        </w:rPr>
        <w:t xml:space="preserve"> 2L only applies to offers of debentures</w:t>
      </w:r>
      <w:r>
        <w:rPr>
          <w:sz w:val="24"/>
          <w:szCs w:val="24"/>
        </w:rPr>
        <w:t>.</w:t>
      </w:r>
    </w:p>
    <w:p w14:paraId="3AFF3909" w14:textId="0D6827F1" w:rsidR="009352FF" w:rsidRDefault="000E7EFB" w:rsidP="000E7EFB">
      <w:pPr>
        <w:spacing w:before="240" w:line="276" w:lineRule="auto"/>
        <w:rPr>
          <w:sz w:val="24"/>
          <w:szCs w:val="24"/>
        </w:rPr>
      </w:pPr>
      <w:r w:rsidRPr="000E7EFB">
        <w:rPr>
          <w:sz w:val="24"/>
          <w:szCs w:val="24"/>
        </w:rPr>
        <w:t>However, the definition of debentures in s</w:t>
      </w:r>
      <w:r w:rsidR="009352FF">
        <w:rPr>
          <w:sz w:val="24"/>
          <w:szCs w:val="24"/>
        </w:rPr>
        <w:t xml:space="preserve">ection </w:t>
      </w:r>
      <w:r w:rsidRPr="000E7EFB">
        <w:rPr>
          <w:sz w:val="24"/>
          <w:szCs w:val="24"/>
        </w:rPr>
        <w:t xml:space="preserve">9 </w:t>
      </w:r>
      <w:r w:rsidR="009352FF">
        <w:rPr>
          <w:sz w:val="24"/>
          <w:szCs w:val="24"/>
        </w:rPr>
        <w:t xml:space="preserve">of the Act </w:t>
      </w:r>
      <w:r w:rsidRPr="000E7EFB">
        <w:rPr>
          <w:sz w:val="24"/>
          <w:szCs w:val="24"/>
        </w:rPr>
        <w:t>specifically excludes an undertaking by an Australian authorised deposit-taking institution (</w:t>
      </w:r>
      <w:r w:rsidR="009352FF" w:rsidRPr="009352FF">
        <w:rPr>
          <w:b/>
          <w:i/>
          <w:sz w:val="24"/>
          <w:szCs w:val="24"/>
        </w:rPr>
        <w:t>ADI</w:t>
      </w:r>
      <w:r w:rsidR="009352FF">
        <w:rPr>
          <w:sz w:val="24"/>
          <w:szCs w:val="24"/>
        </w:rPr>
        <w:t xml:space="preserve">) </w:t>
      </w:r>
      <w:r w:rsidRPr="000E7EFB">
        <w:rPr>
          <w:sz w:val="24"/>
          <w:szCs w:val="24"/>
        </w:rPr>
        <w:t>to repay money deposited with it, or lent to it, in the ordinary course of its</w:t>
      </w:r>
      <w:r w:rsidR="009352FF">
        <w:rPr>
          <w:sz w:val="24"/>
          <w:szCs w:val="24"/>
        </w:rPr>
        <w:t xml:space="preserve"> </w:t>
      </w:r>
      <w:r w:rsidRPr="000E7EFB">
        <w:rPr>
          <w:sz w:val="24"/>
          <w:szCs w:val="24"/>
        </w:rPr>
        <w:t xml:space="preserve">banking business. </w:t>
      </w:r>
      <w:r w:rsidR="009352FF">
        <w:rPr>
          <w:sz w:val="24"/>
          <w:szCs w:val="24"/>
        </w:rPr>
        <w:t>T</w:t>
      </w:r>
      <w:r w:rsidRPr="000E7EFB">
        <w:rPr>
          <w:sz w:val="24"/>
          <w:szCs w:val="24"/>
        </w:rPr>
        <w:t xml:space="preserve">he persons most likely to be offering highly rated short-term money market facilities to depositors are </w:t>
      </w:r>
      <w:r w:rsidR="009352FF">
        <w:rPr>
          <w:sz w:val="24"/>
          <w:szCs w:val="24"/>
        </w:rPr>
        <w:t xml:space="preserve">also </w:t>
      </w:r>
      <w:proofErr w:type="gramStart"/>
      <w:r w:rsidRPr="000E7EFB">
        <w:rPr>
          <w:sz w:val="24"/>
          <w:szCs w:val="24"/>
        </w:rPr>
        <w:t>likely</w:t>
      </w:r>
      <w:proofErr w:type="gramEnd"/>
      <w:r w:rsidRPr="000E7EFB">
        <w:rPr>
          <w:sz w:val="24"/>
          <w:szCs w:val="24"/>
        </w:rPr>
        <w:t xml:space="preserve"> to be Australian ADIs operating in the ordinary course of their banking business. </w:t>
      </w:r>
    </w:p>
    <w:p w14:paraId="2150AA43" w14:textId="1F095669" w:rsidR="000E7EFB" w:rsidRPr="000E7EFB" w:rsidRDefault="000E7EFB" w:rsidP="000E7EFB">
      <w:pPr>
        <w:spacing w:before="240" w:line="276" w:lineRule="auto"/>
        <w:rPr>
          <w:sz w:val="24"/>
          <w:szCs w:val="24"/>
        </w:rPr>
      </w:pPr>
      <w:r w:rsidRPr="000E7EFB">
        <w:rPr>
          <w:sz w:val="24"/>
          <w:szCs w:val="24"/>
        </w:rPr>
        <w:t>Accordingly, because offers to accept deposits by these persons are excluded from the definition of debentures and therefore are not subject to Ch</w:t>
      </w:r>
      <w:r w:rsidR="009352FF">
        <w:rPr>
          <w:sz w:val="24"/>
          <w:szCs w:val="24"/>
        </w:rPr>
        <w:t>apter</w:t>
      </w:r>
      <w:r w:rsidRPr="000E7EFB">
        <w:rPr>
          <w:sz w:val="24"/>
          <w:szCs w:val="24"/>
        </w:rPr>
        <w:t xml:space="preserve">s 6D or 2L, these persons would not need to rely on the relief </w:t>
      </w:r>
      <w:r w:rsidR="005750DD">
        <w:rPr>
          <w:sz w:val="24"/>
          <w:szCs w:val="24"/>
        </w:rPr>
        <w:t>in</w:t>
      </w:r>
      <w:r w:rsidR="00D92FDD">
        <w:rPr>
          <w:sz w:val="24"/>
          <w:szCs w:val="24"/>
        </w:rPr>
        <w:t xml:space="preserve"> </w:t>
      </w:r>
      <w:r w:rsidRPr="000E7EFB">
        <w:rPr>
          <w:sz w:val="24"/>
          <w:szCs w:val="24"/>
        </w:rPr>
        <w:t>[CO 00/231].</w:t>
      </w:r>
    </w:p>
    <w:p w14:paraId="2EA09B9E" w14:textId="495E6877" w:rsidR="000E7EFB" w:rsidRPr="000E7EFB" w:rsidRDefault="000E7EFB" w:rsidP="000E7EFB">
      <w:pPr>
        <w:spacing w:before="240" w:line="276" w:lineRule="auto"/>
        <w:rPr>
          <w:sz w:val="24"/>
          <w:szCs w:val="24"/>
        </w:rPr>
      </w:pPr>
      <w:r w:rsidRPr="000E7EFB">
        <w:rPr>
          <w:sz w:val="24"/>
          <w:szCs w:val="24"/>
        </w:rPr>
        <w:t xml:space="preserve">Further, the relief only </w:t>
      </w:r>
      <w:r w:rsidR="00D92FDD">
        <w:rPr>
          <w:sz w:val="24"/>
          <w:szCs w:val="24"/>
        </w:rPr>
        <w:t>applie</w:t>
      </w:r>
      <w:r w:rsidR="005750DD">
        <w:rPr>
          <w:sz w:val="24"/>
          <w:szCs w:val="24"/>
        </w:rPr>
        <w:t xml:space="preserve">s </w:t>
      </w:r>
      <w:r w:rsidRPr="000E7EFB">
        <w:rPr>
          <w:sz w:val="24"/>
          <w:szCs w:val="24"/>
        </w:rPr>
        <w:t xml:space="preserve">to offers to accept deposits of more than $100,000 from persons whose ordinary business is or includes the investment of funds on the short-term </w:t>
      </w:r>
      <w:r w:rsidRPr="000E7EFB">
        <w:rPr>
          <w:sz w:val="24"/>
          <w:szCs w:val="24"/>
        </w:rPr>
        <w:lastRenderedPageBreak/>
        <w:t>money market or investment in securities. Offers to such persons are likely to fall under existing exceptions to the disclosure, securities hawking and debenture provisions in Ch</w:t>
      </w:r>
      <w:r w:rsidR="009352FF">
        <w:rPr>
          <w:sz w:val="24"/>
          <w:szCs w:val="24"/>
        </w:rPr>
        <w:t>apter</w:t>
      </w:r>
      <w:r w:rsidRPr="000E7EFB">
        <w:rPr>
          <w:sz w:val="24"/>
          <w:szCs w:val="24"/>
        </w:rPr>
        <w:t>s 6D and 2L, such as:</w:t>
      </w:r>
    </w:p>
    <w:p w14:paraId="627EB69E" w14:textId="5C47C858" w:rsidR="000E7EFB" w:rsidRPr="009352FF" w:rsidRDefault="000E7EFB" w:rsidP="00904EDA">
      <w:pPr>
        <w:pStyle w:val="ListParagraph"/>
        <w:numPr>
          <w:ilvl w:val="0"/>
          <w:numId w:val="22"/>
        </w:numPr>
        <w:spacing w:before="240" w:line="276" w:lineRule="auto"/>
        <w:ind w:left="714" w:hanging="357"/>
        <w:contextualSpacing w:val="0"/>
        <w:rPr>
          <w:sz w:val="24"/>
          <w:szCs w:val="24"/>
        </w:rPr>
      </w:pPr>
      <w:r w:rsidRPr="009352FF">
        <w:rPr>
          <w:sz w:val="24"/>
          <w:szCs w:val="24"/>
        </w:rPr>
        <w:t>s</w:t>
      </w:r>
      <w:r w:rsidR="009352FF">
        <w:rPr>
          <w:sz w:val="24"/>
          <w:szCs w:val="24"/>
        </w:rPr>
        <w:t xml:space="preserve">ubsection </w:t>
      </w:r>
      <w:r w:rsidRPr="009352FF">
        <w:rPr>
          <w:sz w:val="24"/>
          <w:szCs w:val="24"/>
        </w:rPr>
        <w:t>708(8), which provides an exception to the disclosure requirements in Ch</w:t>
      </w:r>
      <w:r w:rsidR="009352FF">
        <w:rPr>
          <w:sz w:val="24"/>
          <w:szCs w:val="24"/>
        </w:rPr>
        <w:t>apter</w:t>
      </w:r>
      <w:r w:rsidRPr="009352FF">
        <w:rPr>
          <w:sz w:val="24"/>
          <w:szCs w:val="24"/>
        </w:rPr>
        <w:t xml:space="preserve"> 6D for certain offers of securities to sophisticated investors;</w:t>
      </w:r>
    </w:p>
    <w:p w14:paraId="3230AA69" w14:textId="00ACADD1" w:rsidR="000E7EFB" w:rsidRPr="009352FF" w:rsidRDefault="000E7EFB" w:rsidP="00904EDA">
      <w:pPr>
        <w:pStyle w:val="ListParagraph"/>
        <w:numPr>
          <w:ilvl w:val="0"/>
          <w:numId w:val="22"/>
        </w:numPr>
        <w:spacing w:before="240" w:line="276" w:lineRule="auto"/>
        <w:ind w:left="714" w:hanging="357"/>
        <w:contextualSpacing w:val="0"/>
        <w:rPr>
          <w:sz w:val="24"/>
          <w:szCs w:val="24"/>
        </w:rPr>
      </w:pPr>
      <w:r w:rsidRPr="009352FF">
        <w:rPr>
          <w:sz w:val="24"/>
          <w:szCs w:val="24"/>
        </w:rPr>
        <w:t>s</w:t>
      </w:r>
      <w:r w:rsidR="009352FF">
        <w:rPr>
          <w:sz w:val="24"/>
          <w:szCs w:val="24"/>
        </w:rPr>
        <w:t xml:space="preserve">ubsection </w:t>
      </w:r>
      <w:r w:rsidRPr="009352FF">
        <w:rPr>
          <w:sz w:val="24"/>
          <w:szCs w:val="24"/>
        </w:rPr>
        <w:t>708(11), which provides an exception to the disclosure requirements in Ch</w:t>
      </w:r>
      <w:r w:rsidR="009352FF">
        <w:rPr>
          <w:sz w:val="24"/>
          <w:szCs w:val="24"/>
        </w:rPr>
        <w:t>apter</w:t>
      </w:r>
      <w:r w:rsidRPr="009352FF">
        <w:rPr>
          <w:sz w:val="24"/>
          <w:szCs w:val="24"/>
        </w:rPr>
        <w:t xml:space="preserve"> 6D for certain offers of securities to professional investors;</w:t>
      </w:r>
    </w:p>
    <w:p w14:paraId="10063DE9" w14:textId="2BDC757A" w:rsidR="000E7EFB" w:rsidRPr="009352FF" w:rsidRDefault="000E7EFB" w:rsidP="00904EDA">
      <w:pPr>
        <w:pStyle w:val="ListParagraph"/>
        <w:numPr>
          <w:ilvl w:val="0"/>
          <w:numId w:val="22"/>
        </w:numPr>
        <w:spacing w:before="240" w:line="276" w:lineRule="auto"/>
        <w:ind w:left="714" w:hanging="357"/>
        <w:contextualSpacing w:val="0"/>
        <w:rPr>
          <w:sz w:val="24"/>
          <w:szCs w:val="24"/>
        </w:rPr>
      </w:pPr>
      <w:r w:rsidRPr="009352FF">
        <w:rPr>
          <w:sz w:val="24"/>
          <w:szCs w:val="24"/>
        </w:rPr>
        <w:t>s</w:t>
      </w:r>
      <w:r w:rsidR="009352FF">
        <w:rPr>
          <w:sz w:val="24"/>
          <w:szCs w:val="24"/>
        </w:rPr>
        <w:t xml:space="preserve">ubsection </w:t>
      </w:r>
      <w:r w:rsidRPr="009352FF">
        <w:rPr>
          <w:sz w:val="24"/>
          <w:szCs w:val="24"/>
        </w:rPr>
        <w:t>708(19), which provides an exception to the disclosure requirements in Ch</w:t>
      </w:r>
      <w:r w:rsidR="009352FF">
        <w:rPr>
          <w:sz w:val="24"/>
          <w:szCs w:val="24"/>
        </w:rPr>
        <w:t>apter</w:t>
      </w:r>
      <w:r w:rsidRPr="009352FF">
        <w:rPr>
          <w:sz w:val="24"/>
          <w:szCs w:val="24"/>
        </w:rPr>
        <w:t xml:space="preserve"> 6D for offers of debentures by Australian ADIs and bodies registered under s</w:t>
      </w:r>
      <w:r w:rsidR="009352FF">
        <w:rPr>
          <w:sz w:val="24"/>
          <w:szCs w:val="24"/>
        </w:rPr>
        <w:t xml:space="preserve">ection </w:t>
      </w:r>
      <w:r w:rsidRPr="009352FF">
        <w:rPr>
          <w:sz w:val="24"/>
          <w:szCs w:val="24"/>
        </w:rPr>
        <w:t xml:space="preserve">21 of the </w:t>
      </w:r>
      <w:r w:rsidRPr="009352FF">
        <w:rPr>
          <w:i/>
          <w:sz w:val="24"/>
          <w:szCs w:val="24"/>
        </w:rPr>
        <w:t>Life Insurance Act 1995</w:t>
      </w:r>
      <w:r w:rsidRPr="009352FF">
        <w:rPr>
          <w:sz w:val="24"/>
          <w:szCs w:val="24"/>
        </w:rPr>
        <w:t>;</w:t>
      </w:r>
    </w:p>
    <w:p w14:paraId="5A81DD39" w14:textId="0CBA0930" w:rsidR="000E7EFB" w:rsidRPr="009352FF" w:rsidRDefault="000E7EFB" w:rsidP="00904EDA">
      <w:pPr>
        <w:pStyle w:val="ListParagraph"/>
        <w:numPr>
          <w:ilvl w:val="0"/>
          <w:numId w:val="22"/>
        </w:numPr>
        <w:spacing w:before="240" w:line="276" w:lineRule="auto"/>
        <w:ind w:left="714" w:hanging="357"/>
        <w:contextualSpacing w:val="0"/>
        <w:rPr>
          <w:sz w:val="24"/>
          <w:szCs w:val="24"/>
        </w:rPr>
      </w:pPr>
      <w:r w:rsidRPr="009352FF">
        <w:rPr>
          <w:sz w:val="24"/>
          <w:szCs w:val="24"/>
        </w:rPr>
        <w:t>s</w:t>
      </w:r>
      <w:r w:rsidR="009352FF">
        <w:rPr>
          <w:sz w:val="24"/>
          <w:szCs w:val="24"/>
        </w:rPr>
        <w:t xml:space="preserve">ubsection </w:t>
      </w:r>
      <w:r w:rsidRPr="009352FF">
        <w:rPr>
          <w:sz w:val="24"/>
          <w:szCs w:val="24"/>
        </w:rPr>
        <w:t>736(2), which provides an exception to the securities hawking prohibition in Ch</w:t>
      </w:r>
      <w:r w:rsidR="009352FF">
        <w:rPr>
          <w:sz w:val="24"/>
          <w:szCs w:val="24"/>
        </w:rPr>
        <w:t>apter</w:t>
      </w:r>
      <w:r w:rsidRPr="009352FF">
        <w:rPr>
          <w:sz w:val="24"/>
          <w:szCs w:val="24"/>
        </w:rPr>
        <w:t xml:space="preserve"> 6D for, among other things, certain offers to sophisticated or professional investors; and</w:t>
      </w:r>
    </w:p>
    <w:p w14:paraId="4310BBC8" w14:textId="4793A23E" w:rsidR="000E7EFB" w:rsidRPr="009352FF" w:rsidRDefault="009352FF" w:rsidP="00904EDA">
      <w:pPr>
        <w:pStyle w:val="ListParagraph"/>
        <w:numPr>
          <w:ilvl w:val="0"/>
          <w:numId w:val="22"/>
        </w:numPr>
        <w:spacing w:before="240" w:line="276" w:lineRule="auto"/>
        <w:ind w:left="714" w:hanging="357"/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paragraph</w:t>
      </w:r>
      <w:proofErr w:type="gramEnd"/>
      <w:r>
        <w:rPr>
          <w:sz w:val="24"/>
          <w:szCs w:val="24"/>
        </w:rPr>
        <w:t xml:space="preserve"> </w:t>
      </w:r>
      <w:r w:rsidR="000E7EFB" w:rsidRPr="009352FF">
        <w:rPr>
          <w:sz w:val="24"/>
          <w:szCs w:val="24"/>
        </w:rPr>
        <w:t>283AA(1)(a), which excludes the operation of Ch</w:t>
      </w:r>
      <w:r>
        <w:rPr>
          <w:sz w:val="24"/>
          <w:szCs w:val="24"/>
        </w:rPr>
        <w:t>apter</w:t>
      </w:r>
      <w:r w:rsidR="000E7EFB" w:rsidRPr="009352FF">
        <w:rPr>
          <w:sz w:val="24"/>
          <w:szCs w:val="24"/>
        </w:rPr>
        <w:t xml:space="preserve"> 2L for offers of debentures that do not require disclosure under Ch</w:t>
      </w:r>
      <w:r>
        <w:rPr>
          <w:sz w:val="24"/>
          <w:szCs w:val="24"/>
        </w:rPr>
        <w:t>apter</w:t>
      </w:r>
      <w:r w:rsidR="000E7EFB" w:rsidRPr="009352FF">
        <w:rPr>
          <w:sz w:val="24"/>
          <w:szCs w:val="24"/>
        </w:rPr>
        <w:t xml:space="preserve"> 6D (except where disclosure is not required because of s708A or 708(14)).</w:t>
      </w:r>
    </w:p>
    <w:p w14:paraId="24FFE2E4" w14:textId="58037DE3" w:rsidR="000E7EFB" w:rsidRDefault="000E7EFB" w:rsidP="009352FF">
      <w:pPr>
        <w:spacing w:before="240" w:line="276" w:lineRule="auto"/>
        <w:rPr>
          <w:sz w:val="24"/>
          <w:szCs w:val="24"/>
        </w:rPr>
      </w:pPr>
      <w:r w:rsidRPr="000E7EFB">
        <w:rPr>
          <w:sz w:val="24"/>
          <w:szCs w:val="24"/>
        </w:rPr>
        <w:t xml:space="preserve">Where the relevant offer falls under one of these exceptions, the relief </w:t>
      </w:r>
      <w:r w:rsidR="005750DD">
        <w:rPr>
          <w:sz w:val="24"/>
          <w:szCs w:val="24"/>
        </w:rPr>
        <w:t xml:space="preserve">in </w:t>
      </w:r>
      <w:r w:rsidRPr="000E7EFB">
        <w:rPr>
          <w:sz w:val="24"/>
          <w:szCs w:val="24"/>
        </w:rPr>
        <w:t xml:space="preserve">[CO 00/231] would not </w:t>
      </w:r>
      <w:r w:rsidR="005750DD">
        <w:rPr>
          <w:sz w:val="24"/>
          <w:szCs w:val="24"/>
        </w:rPr>
        <w:t xml:space="preserve">be </w:t>
      </w:r>
      <w:r w:rsidRPr="000E7EFB">
        <w:rPr>
          <w:sz w:val="24"/>
          <w:szCs w:val="24"/>
        </w:rPr>
        <w:t xml:space="preserve">necessary. </w:t>
      </w:r>
      <w:r w:rsidR="009352FF">
        <w:rPr>
          <w:sz w:val="24"/>
          <w:szCs w:val="24"/>
        </w:rPr>
        <w:t xml:space="preserve">An </w:t>
      </w:r>
      <w:r w:rsidRPr="000E7EFB">
        <w:rPr>
          <w:sz w:val="24"/>
          <w:szCs w:val="24"/>
        </w:rPr>
        <w:t>offer of the type contemplated by [CO 00/231] would</w:t>
      </w:r>
      <w:r w:rsidR="009352FF">
        <w:rPr>
          <w:sz w:val="24"/>
          <w:szCs w:val="24"/>
        </w:rPr>
        <w:t xml:space="preserve"> </w:t>
      </w:r>
      <w:proofErr w:type="gramStart"/>
      <w:r w:rsidR="009352FF">
        <w:rPr>
          <w:sz w:val="24"/>
          <w:szCs w:val="24"/>
        </w:rPr>
        <w:t>very rarely</w:t>
      </w:r>
      <w:proofErr w:type="gramEnd"/>
      <w:r w:rsidRPr="000E7EFB">
        <w:rPr>
          <w:sz w:val="24"/>
          <w:szCs w:val="24"/>
        </w:rPr>
        <w:t xml:space="preserve"> not fall wit</w:t>
      </w:r>
      <w:r w:rsidR="009352FF">
        <w:rPr>
          <w:sz w:val="24"/>
          <w:szCs w:val="24"/>
        </w:rPr>
        <w:t>hin one of the above exceptions and a</w:t>
      </w:r>
      <w:r w:rsidRPr="000E7EFB">
        <w:rPr>
          <w:sz w:val="24"/>
          <w:szCs w:val="24"/>
        </w:rPr>
        <w:t xml:space="preserve">ny residual need for the relief </w:t>
      </w:r>
      <w:r w:rsidR="005750DD">
        <w:rPr>
          <w:sz w:val="24"/>
          <w:szCs w:val="24"/>
        </w:rPr>
        <w:t xml:space="preserve">provided by </w:t>
      </w:r>
      <w:r w:rsidR="009352FF">
        <w:rPr>
          <w:sz w:val="24"/>
          <w:szCs w:val="24"/>
        </w:rPr>
        <w:t>the</w:t>
      </w:r>
      <w:r w:rsidRPr="000E7EFB">
        <w:rPr>
          <w:sz w:val="24"/>
          <w:szCs w:val="24"/>
        </w:rPr>
        <w:t xml:space="preserve"> class order is more appropriately </w:t>
      </w:r>
      <w:r w:rsidR="009C1D52">
        <w:rPr>
          <w:sz w:val="24"/>
          <w:szCs w:val="24"/>
        </w:rPr>
        <w:t>considered</w:t>
      </w:r>
      <w:r w:rsidRPr="000E7EFB">
        <w:rPr>
          <w:sz w:val="24"/>
          <w:szCs w:val="24"/>
        </w:rPr>
        <w:t xml:space="preserve"> on a case-by-case basis by application</w:t>
      </w:r>
      <w:r w:rsidR="009352FF">
        <w:rPr>
          <w:sz w:val="24"/>
          <w:szCs w:val="24"/>
        </w:rPr>
        <w:t xml:space="preserve"> to ASIC</w:t>
      </w:r>
      <w:r w:rsidRPr="000E7EFB">
        <w:rPr>
          <w:sz w:val="24"/>
          <w:szCs w:val="24"/>
        </w:rPr>
        <w:t>.</w:t>
      </w:r>
    </w:p>
    <w:p w14:paraId="267B0116" w14:textId="77777777" w:rsidR="009352FF" w:rsidRDefault="009352FF" w:rsidP="009352FF">
      <w:pPr>
        <w:spacing w:before="240" w:line="276" w:lineRule="auto"/>
        <w:rPr>
          <w:sz w:val="24"/>
          <w:szCs w:val="24"/>
        </w:rPr>
      </w:pPr>
    </w:p>
    <w:p w14:paraId="48BD70AE" w14:textId="7B96ABA9" w:rsidR="005B0E3A" w:rsidRPr="00384F53" w:rsidRDefault="005B0E3A" w:rsidP="00384F53">
      <w:pPr>
        <w:pStyle w:val="Heading3"/>
        <w:keepNext w:val="0"/>
        <w:widowControl w:val="0"/>
        <w:numPr>
          <w:ilvl w:val="0"/>
          <w:numId w:val="7"/>
        </w:numPr>
        <w:tabs>
          <w:tab w:val="left" w:pos="1593"/>
        </w:tabs>
        <w:spacing w:after="0" w:line="240" w:lineRule="auto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bookmarkStart w:id="3" w:name="3._Operation_of_the_class_order_"/>
      <w:bookmarkEnd w:id="3"/>
      <w:r w:rsidRPr="00B0768A">
        <w:rPr>
          <w:rFonts w:ascii="Arial" w:hAnsi="Arial" w:cs="Arial"/>
          <w:b/>
          <w:spacing w:val="-1"/>
          <w:sz w:val="24"/>
          <w:szCs w:val="24"/>
        </w:rPr>
        <w:t>Operation</w:t>
      </w:r>
      <w:r w:rsidRPr="00B0768A">
        <w:rPr>
          <w:rFonts w:ascii="Arial" w:hAnsi="Arial" w:cs="Arial"/>
          <w:b/>
          <w:sz w:val="24"/>
          <w:szCs w:val="24"/>
        </w:rPr>
        <w:t xml:space="preserve"> </w:t>
      </w:r>
      <w:r w:rsidRPr="00B0768A">
        <w:rPr>
          <w:rFonts w:ascii="Arial" w:hAnsi="Arial" w:cs="Arial"/>
          <w:b/>
          <w:spacing w:val="-1"/>
          <w:sz w:val="24"/>
          <w:szCs w:val="24"/>
        </w:rPr>
        <w:t>of</w:t>
      </w:r>
      <w:r w:rsidRPr="00B0768A">
        <w:rPr>
          <w:rFonts w:ascii="Arial" w:hAnsi="Arial" w:cs="Arial"/>
          <w:b/>
          <w:sz w:val="24"/>
          <w:szCs w:val="24"/>
        </w:rPr>
        <w:t xml:space="preserve"> </w:t>
      </w:r>
      <w:r w:rsidRPr="00B0768A">
        <w:rPr>
          <w:rFonts w:ascii="Arial" w:hAnsi="Arial" w:cs="Arial"/>
          <w:b/>
          <w:spacing w:val="-1"/>
          <w:sz w:val="24"/>
          <w:szCs w:val="24"/>
        </w:rPr>
        <w:t>the</w:t>
      </w:r>
      <w:r w:rsidRPr="00B0768A">
        <w:rPr>
          <w:rFonts w:ascii="Arial" w:hAnsi="Arial" w:cs="Arial"/>
          <w:b/>
          <w:sz w:val="24"/>
          <w:szCs w:val="24"/>
        </w:rPr>
        <w:t xml:space="preserve"> instrument</w:t>
      </w:r>
    </w:p>
    <w:p w14:paraId="02CBE5A0" w14:textId="39B96E7D" w:rsidR="00B0768A" w:rsidRDefault="00B25F37" w:rsidP="00384F53">
      <w:pPr>
        <w:pStyle w:val="BodyText"/>
        <w:spacing w:before="199" w:after="240"/>
        <w:rPr>
          <w:szCs w:val="24"/>
        </w:rPr>
      </w:pPr>
      <w:r w:rsidRPr="00B25F37">
        <w:rPr>
          <w:szCs w:val="24"/>
        </w:rPr>
        <w:t>ASIC Corporati</w:t>
      </w:r>
      <w:r w:rsidR="00616255">
        <w:rPr>
          <w:szCs w:val="24"/>
        </w:rPr>
        <w:t>ons (Repeal) Instrument 2016/</w:t>
      </w:r>
      <w:r w:rsidR="009352FF">
        <w:rPr>
          <w:szCs w:val="24"/>
        </w:rPr>
        <w:t>994</w:t>
      </w:r>
      <w:r w:rsidR="0002200E" w:rsidRPr="00616255">
        <w:rPr>
          <w:szCs w:val="24"/>
        </w:rPr>
        <w:t xml:space="preserve"> </w:t>
      </w:r>
      <w:r w:rsidR="00475F67">
        <w:rPr>
          <w:szCs w:val="24"/>
        </w:rPr>
        <w:t>repeals</w:t>
      </w:r>
      <w:r w:rsidR="00B0768A" w:rsidRPr="00B0768A">
        <w:rPr>
          <w:szCs w:val="24"/>
        </w:rPr>
        <w:t xml:space="preserve"> </w:t>
      </w:r>
      <w:r w:rsidR="00384F53">
        <w:rPr>
          <w:szCs w:val="24"/>
        </w:rPr>
        <w:t>[</w:t>
      </w:r>
      <w:r w:rsidR="00475F67">
        <w:rPr>
          <w:szCs w:val="24"/>
        </w:rPr>
        <w:t xml:space="preserve">CO </w:t>
      </w:r>
      <w:r w:rsidR="009352FF">
        <w:rPr>
          <w:szCs w:val="24"/>
        </w:rPr>
        <w:t>00/231</w:t>
      </w:r>
      <w:r w:rsidR="00384F53">
        <w:rPr>
          <w:szCs w:val="24"/>
        </w:rPr>
        <w:t>]</w:t>
      </w:r>
      <w:r w:rsidR="00475F67">
        <w:rPr>
          <w:szCs w:val="24"/>
        </w:rPr>
        <w:t xml:space="preserve"> as it </w:t>
      </w:r>
      <w:r w:rsidR="00475F67" w:rsidRPr="00475F67">
        <w:rPr>
          <w:szCs w:val="24"/>
        </w:rPr>
        <w:t>no longer form</w:t>
      </w:r>
      <w:r w:rsidR="00475F67">
        <w:rPr>
          <w:szCs w:val="24"/>
        </w:rPr>
        <w:t>s</w:t>
      </w:r>
      <w:r w:rsidR="00475F67" w:rsidRPr="00475F67">
        <w:rPr>
          <w:szCs w:val="24"/>
        </w:rPr>
        <w:t xml:space="preserve"> a necessary and useful part of the regulatory framework. </w:t>
      </w:r>
    </w:p>
    <w:p w14:paraId="0DCDEEDA" w14:textId="77777777" w:rsidR="00384F53" w:rsidRPr="00384F53" w:rsidRDefault="00384F53" w:rsidP="00384F53">
      <w:pPr>
        <w:pStyle w:val="BodyText"/>
        <w:spacing w:before="199" w:after="240"/>
      </w:pPr>
    </w:p>
    <w:p w14:paraId="65F62ED2" w14:textId="05D212FB" w:rsidR="005B0E3A" w:rsidRPr="00384F53" w:rsidRDefault="005B0E3A" w:rsidP="00384F53">
      <w:pPr>
        <w:pStyle w:val="Heading3"/>
        <w:keepNext w:val="0"/>
        <w:widowControl w:val="0"/>
        <w:numPr>
          <w:ilvl w:val="0"/>
          <w:numId w:val="7"/>
        </w:numPr>
        <w:tabs>
          <w:tab w:val="left" w:pos="1593"/>
        </w:tabs>
        <w:spacing w:line="240" w:lineRule="auto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bookmarkStart w:id="4" w:name="5._Consultation"/>
      <w:bookmarkEnd w:id="4"/>
      <w:r w:rsidRPr="00B0768A">
        <w:rPr>
          <w:rFonts w:ascii="Arial" w:hAnsi="Arial" w:cs="Arial"/>
          <w:b/>
          <w:sz w:val="24"/>
          <w:szCs w:val="24"/>
        </w:rPr>
        <w:t>Consultation</w:t>
      </w:r>
    </w:p>
    <w:p w14:paraId="19D088B4" w14:textId="444973C3" w:rsidR="009352FF" w:rsidRPr="00D92FDD" w:rsidRDefault="00384F53" w:rsidP="00384F53">
      <w:pPr>
        <w:pStyle w:val="Bodytextplain"/>
        <w:ind w:left="0"/>
        <w:rPr>
          <w:sz w:val="24"/>
          <w:szCs w:val="24"/>
        </w:rPr>
      </w:pPr>
      <w:r w:rsidRPr="00D92FDD">
        <w:rPr>
          <w:sz w:val="24"/>
          <w:szCs w:val="24"/>
        </w:rPr>
        <w:t xml:space="preserve">ASIC </w:t>
      </w:r>
      <w:r w:rsidR="009352FF" w:rsidRPr="00D92FDD">
        <w:rPr>
          <w:sz w:val="24"/>
          <w:szCs w:val="24"/>
        </w:rPr>
        <w:t xml:space="preserve">undertook public consultation in relation to its proposal to repeal [CO 00/231] in Consultation Paper 261: </w:t>
      </w:r>
      <w:r w:rsidR="009352FF" w:rsidRPr="00D92FDD">
        <w:rPr>
          <w:i/>
          <w:sz w:val="24"/>
          <w:szCs w:val="24"/>
        </w:rPr>
        <w:t>Remaking and repealing ASIC class orders on rights issue notifications and money market deposits</w:t>
      </w:r>
      <w:r w:rsidR="009352FF" w:rsidRPr="00D92FDD">
        <w:rPr>
          <w:sz w:val="24"/>
          <w:szCs w:val="24"/>
        </w:rPr>
        <w:t>. ASIC received one submission, which was in support of the proposals outlined in the paper.</w:t>
      </w:r>
    </w:p>
    <w:p w14:paraId="1A60EB56" w14:textId="6681600F" w:rsidR="005B0E3A" w:rsidRPr="00D92FDD" w:rsidRDefault="00384F53" w:rsidP="00384F53">
      <w:pPr>
        <w:pStyle w:val="Bodytextplain"/>
        <w:ind w:left="0"/>
        <w:rPr>
          <w:sz w:val="24"/>
          <w:szCs w:val="24"/>
        </w:rPr>
        <w:sectPr w:rsidR="005B0E3A" w:rsidRPr="00D92FDD" w:rsidSect="00A33EB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 w:code="9"/>
          <w:pgMar w:top="1644" w:right="1418" w:bottom="1418" w:left="1418" w:header="567" w:footer="567" w:gutter="0"/>
          <w:cols w:space="720"/>
          <w:docGrid w:linePitch="299"/>
        </w:sectPr>
      </w:pPr>
      <w:r w:rsidRPr="00D92FDD">
        <w:rPr>
          <w:sz w:val="24"/>
          <w:szCs w:val="24"/>
        </w:rPr>
        <w:t xml:space="preserve">  </w:t>
      </w:r>
    </w:p>
    <w:p w14:paraId="596BF8B6" w14:textId="77777777" w:rsidR="000076D6" w:rsidRDefault="000076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14585" wp14:editId="6344CC44">
                <wp:simplePos x="0" y="0"/>
                <wp:positionH relativeFrom="column">
                  <wp:posOffset>19050</wp:posOffset>
                </wp:positionH>
                <wp:positionV relativeFrom="paragraph">
                  <wp:posOffset>492760</wp:posOffset>
                </wp:positionV>
                <wp:extent cx="5311140" cy="6791325"/>
                <wp:effectExtent l="38100" t="38100" r="41910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759D4" w14:textId="77777777" w:rsidR="000076D6" w:rsidRPr="00834797" w:rsidRDefault="000076D6" w:rsidP="000076D6">
                            <w:pPr>
                              <w:spacing w:before="360" w:after="120"/>
                              <w:jc w:val="center"/>
                              <w:rPr>
                                <w:b/>
                              </w:rPr>
                            </w:pPr>
                            <w:r w:rsidRPr="00834797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14:paraId="747DF6D9" w14:textId="77777777"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  <w:r w:rsidRPr="00247F54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1F73E50F" w14:textId="77777777"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3C273E73" w14:textId="46B01F47" w:rsidR="000076D6" w:rsidRPr="00616255" w:rsidRDefault="00384F53" w:rsidP="000076D6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 w:rsidRPr="00616255">
                              <w:t>ASIC Corporations (Repeal) Instrument 2016/</w:t>
                            </w:r>
                            <w:r w:rsidR="00044C42">
                              <w:t>994</w:t>
                            </w:r>
                          </w:p>
                          <w:p w14:paraId="48939EFD" w14:textId="77777777" w:rsidR="000076D6" w:rsidRPr="00616255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62472840" w14:textId="1807D149" w:rsidR="000076D6" w:rsidRPr="00616255" w:rsidRDefault="00384F53" w:rsidP="000076D6">
                            <w:pPr>
                              <w:spacing w:before="120" w:after="120"/>
                              <w:jc w:val="center"/>
                            </w:pPr>
                            <w:r w:rsidRPr="00616255">
                              <w:rPr>
                                <w:i/>
                              </w:rPr>
                              <w:t>ASIC Corporations (Repeal) Instrument 2016/</w:t>
                            </w:r>
                            <w:r w:rsidR="0002200E">
                              <w:rPr>
                                <w:i/>
                              </w:rPr>
                              <w:t>9</w:t>
                            </w:r>
                            <w:r w:rsidR="00044C42">
                              <w:rPr>
                                <w:i/>
                              </w:rPr>
                              <w:t>94</w:t>
                            </w:r>
                            <w:r w:rsidRPr="00616255">
                              <w:t xml:space="preserve"> </w:t>
                            </w:r>
                            <w:r w:rsidR="000076D6" w:rsidRPr="00616255">
                              <w:t xml:space="preserve">is compatible with the human rights and freedoms recognised or declared in the international instruments listed in section 3 of the </w:t>
                            </w:r>
                            <w:r w:rsidR="000076D6" w:rsidRPr="00616255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="000076D6" w:rsidRPr="00616255">
                              <w:t>.</w:t>
                            </w:r>
                          </w:p>
                          <w:p w14:paraId="5EDFFF02" w14:textId="77777777" w:rsidR="000076D6" w:rsidRPr="00616255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5246CECF" w14:textId="77777777" w:rsidR="000076D6" w:rsidRPr="00616255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0178C84D" w14:textId="77777777" w:rsidR="000076D6" w:rsidRPr="00616255" w:rsidRDefault="000076D6" w:rsidP="000076D6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616255">
                              <w:rPr>
                                <w:b/>
                              </w:rPr>
                              <w:t>Overview</w:t>
                            </w:r>
                          </w:p>
                          <w:p w14:paraId="4E294CE2" w14:textId="40B8033C" w:rsidR="00384F53" w:rsidRPr="00616255" w:rsidRDefault="00384F53" w:rsidP="000076D6">
                            <w:pPr>
                              <w:spacing w:before="120" w:after="120"/>
                            </w:pPr>
                            <w:r w:rsidRPr="00616255">
                              <w:rPr>
                                <w:i/>
                              </w:rPr>
                              <w:t>ASIC Corporations (Repeal) Instrument 2016/</w:t>
                            </w:r>
                            <w:r w:rsidR="00044C42">
                              <w:rPr>
                                <w:i/>
                              </w:rPr>
                              <w:t>994</w:t>
                            </w:r>
                            <w:r w:rsidRPr="00616255">
                              <w:t xml:space="preserve"> repeals ASIC Class Order [CO </w:t>
                            </w:r>
                            <w:r w:rsidR="00044C42">
                              <w:t>00/231</w:t>
                            </w:r>
                            <w:r w:rsidRPr="00616255">
                              <w:t>] as it is no longer required.</w:t>
                            </w:r>
                          </w:p>
                          <w:p w14:paraId="146961A1" w14:textId="77777777" w:rsidR="000076D6" w:rsidRPr="00616255" w:rsidRDefault="000076D6" w:rsidP="000076D6">
                            <w:pPr>
                              <w:spacing w:before="120" w:after="120"/>
                            </w:pPr>
                          </w:p>
                          <w:p w14:paraId="29D32469" w14:textId="77777777" w:rsidR="000076D6" w:rsidRPr="00616255" w:rsidRDefault="000076D6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616255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242893D8" w14:textId="77777777" w:rsidR="000076D6" w:rsidRPr="00616255" w:rsidRDefault="000076D6" w:rsidP="000076D6">
                            <w:pPr>
                              <w:spacing w:before="120" w:after="120"/>
                            </w:pPr>
                            <w:r w:rsidRPr="00616255">
                              <w:t>This legislative instrument does not engage any of the applicable rights or freedoms.</w:t>
                            </w:r>
                          </w:p>
                          <w:p w14:paraId="33FDD50B" w14:textId="77777777" w:rsidR="000076D6" w:rsidRPr="00616255" w:rsidRDefault="000076D6" w:rsidP="000076D6">
                            <w:pPr>
                              <w:spacing w:before="120" w:after="120"/>
                            </w:pPr>
                          </w:p>
                          <w:p w14:paraId="2BE2D9A5" w14:textId="77777777" w:rsidR="000076D6" w:rsidRPr="00616255" w:rsidRDefault="000076D6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616255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38C44FD4" w14:textId="77777777" w:rsidR="000076D6" w:rsidRPr="00247F54" w:rsidRDefault="000076D6" w:rsidP="000076D6">
                            <w:pPr>
                              <w:spacing w:before="120" w:after="120"/>
                            </w:pPr>
                            <w:r w:rsidRPr="00616255">
                              <w:t>This legislative instrument is compatible with human rights as it does not raise any human rights issues.</w:t>
                            </w:r>
                          </w:p>
                          <w:p w14:paraId="5E375D64" w14:textId="77777777" w:rsidR="000076D6" w:rsidRPr="00E4135E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30FA0D1F" w14:textId="77777777" w:rsidR="00384F53" w:rsidRPr="00E4135E" w:rsidRDefault="00384F53" w:rsidP="00384F53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Australian Securities and Investments Commission</w:t>
                            </w:r>
                          </w:p>
                          <w:p w14:paraId="0D06BC51" w14:textId="59D73ADD" w:rsidR="000076D6" w:rsidRPr="00E4135E" w:rsidRDefault="000076D6" w:rsidP="00384F53">
                            <w:pPr>
                              <w:spacing w:before="120"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38.8pt;width:418.2pt;height:5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S7LQIAAFYEAAAOAAAAZHJzL2Uyb0RvYy54bWysVNuO0zAQfUfiHyy/0zTdbbtETVerLkVI&#10;C6xY+ADHcRIL3xi7TcvX79jJlhZ4QuTB8mV8fOacmaxuD1qRvQAvrSlpPplSIgy3tTRtSb993b65&#10;ocQHZmqmrBElPQpPb9evX616V4iZ7ayqBRAEMb7oXUm7EFyRZZ53QjM/sU4YPGwsaBZwCW1WA+sR&#10;XatsNp0ust5C7cBy4T3u3g+HdJ3wm0bw8LlpvAhElRS5hTRCGqs4ZusVK1pgrpN8pMH+gYVm0uCj&#10;J6h7FhjZgfwDSksO1tsmTLjVmW0ayUXKAbPJp79l89QxJ1IuKI53J5n8/4Pln/aPQGSN3lFimEaL&#10;vqBozLRKkFmUp3e+wKgn9wgxQe8eLP/uibGbDqPEHYDtO8FqJJXH+OziQlx4vEqq/qOtEZ3tgk1K&#10;HRrQERA1IIdkyPFkiDgEwnFzfpXn+TX6xvFssXybX83m6Q1WvFx34MN7YTWJk5ICkk/wbP/gQ6TD&#10;ipeQRN8qWW+lUmkBbbVRQPYMq2ObvhHdn4cpQ/qSLhdYb8hEOxQrgEyvXMT5c7hp+v4Gp2XAkldS&#10;l/TmFMSKqOE7U6eCDEyqYY70lRlFjToOfoRDdRitqWx9RHnBDqWNrYiTzsJPSnos65L6HzsGghL1&#10;wUSL0pPYCGl1PV/OMCe4OKrOj5jhCIYJUzJMN2Honp0D2Xb4Vp6EMPYOjW1kkjyaPvAamWPxJifG&#10;Rovdcb5OUb9+B+tnAAAA//8DAFBLAwQUAAYACAAAACEABKJPkt8AAAAJAQAADwAAAGRycy9kb3du&#10;cmV2LnhtbEyPQUvEMBSE74L/ITzBm5vW1HatTRdZlIWFPbgKXtPm2RabpCTZbfff+zzpcZhh5ptq&#10;s5iRndGHwVkJ6SoBhrZ1erCdhI/317s1sBCV1Wp0FiVcMMCmvr6qVKndbN/wfIwdoxIbSiWhj3Eq&#10;OQ9tj0aFlZvQkvflvFGRpO+49mqmcjPy+yTJuVGDpYVeTbjtsf0+noyEeS+2l09x2L0UD1kz5Xy3&#10;X7yQ8vZmeX4CFnGJf2H4xSd0qImpcSerAxslCHoSJRRFDozstXjMgDWUS7MiBV5X/P+D+gcAAP//&#10;AwBQSwECLQAUAAYACAAAACEAtoM4kv4AAADhAQAAEwAAAAAAAAAAAAAAAAAAAAAAW0NvbnRlbnRf&#10;VHlwZXNdLnhtbFBLAQItABQABgAIAAAAIQA4/SH/1gAAAJQBAAALAAAAAAAAAAAAAAAAAC8BAABf&#10;cmVscy8ucmVsc1BLAQItABQABgAIAAAAIQADeKS7LQIAAFYEAAAOAAAAAAAAAAAAAAAAAC4CAABk&#10;cnMvZTJvRG9jLnhtbFBLAQItABQABgAIAAAAIQAEok+S3wAAAAkBAAAPAAAAAAAAAAAAAAAAAIcE&#10;AABkcnMvZG93bnJldi54bWxQSwUGAAAAAAQABADzAAAAkwUAAAAA&#10;" strokeweight="6pt">
                <v:stroke linestyle="thickBetweenThin"/>
                <v:textbox inset="5mm,,5mm">
                  <w:txbxContent>
                    <w:p w14:paraId="663759D4" w14:textId="77777777" w:rsidR="000076D6" w:rsidRPr="00834797" w:rsidRDefault="000076D6" w:rsidP="000076D6">
                      <w:pPr>
                        <w:spacing w:before="360" w:after="120"/>
                        <w:jc w:val="center"/>
                        <w:rPr>
                          <w:b/>
                        </w:rPr>
                      </w:pPr>
                      <w:r w:rsidRPr="00834797">
                        <w:rPr>
                          <w:b/>
                        </w:rPr>
                        <w:t>Statement of Compatibility with Human Rights</w:t>
                      </w:r>
                    </w:p>
                    <w:p w14:paraId="747DF6D9" w14:textId="77777777"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  <w:r w:rsidRPr="00247F54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1F73E50F" w14:textId="77777777"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</w:p>
                    <w:p w14:paraId="3C273E73" w14:textId="46B01F47" w:rsidR="000076D6" w:rsidRPr="00616255" w:rsidRDefault="00384F53" w:rsidP="000076D6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 w:rsidRPr="00616255">
                        <w:t>ASIC Corporations (Repeal) Instrument 2016/</w:t>
                      </w:r>
                      <w:r w:rsidR="00044C42">
                        <w:t>994</w:t>
                      </w:r>
                    </w:p>
                    <w:p w14:paraId="48939EFD" w14:textId="77777777" w:rsidR="000076D6" w:rsidRPr="00616255" w:rsidRDefault="000076D6" w:rsidP="000076D6">
                      <w:pPr>
                        <w:spacing w:before="120" w:after="120"/>
                        <w:jc w:val="center"/>
                      </w:pPr>
                    </w:p>
                    <w:p w14:paraId="62472840" w14:textId="1807D149" w:rsidR="000076D6" w:rsidRPr="00616255" w:rsidRDefault="00384F53" w:rsidP="000076D6">
                      <w:pPr>
                        <w:spacing w:before="120" w:after="120"/>
                        <w:jc w:val="center"/>
                      </w:pPr>
                      <w:r w:rsidRPr="00616255">
                        <w:rPr>
                          <w:i/>
                        </w:rPr>
                        <w:t>ASIC Corporations (Repeal) Instrument 2016/</w:t>
                      </w:r>
                      <w:r w:rsidR="0002200E">
                        <w:rPr>
                          <w:i/>
                        </w:rPr>
                        <w:t>9</w:t>
                      </w:r>
                      <w:r w:rsidR="00044C42">
                        <w:rPr>
                          <w:i/>
                        </w:rPr>
                        <w:t>94</w:t>
                      </w:r>
                      <w:r w:rsidRPr="00616255">
                        <w:t xml:space="preserve"> </w:t>
                      </w:r>
                      <w:r w:rsidR="000076D6" w:rsidRPr="00616255">
                        <w:t xml:space="preserve">is compatible with the human rights and freedoms recognised or declared in the international instruments listed in section 3 of the </w:t>
                      </w:r>
                      <w:r w:rsidR="000076D6" w:rsidRPr="00616255">
                        <w:rPr>
                          <w:i/>
                        </w:rPr>
                        <w:t>Human Rights (Parliamentary Scrutiny) Act 2011</w:t>
                      </w:r>
                      <w:r w:rsidR="000076D6" w:rsidRPr="00616255">
                        <w:t>.</w:t>
                      </w:r>
                    </w:p>
                    <w:p w14:paraId="5EDFFF02" w14:textId="77777777" w:rsidR="000076D6" w:rsidRPr="00616255" w:rsidRDefault="000076D6" w:rsidP="000076D6">
                      <w:pPr>
                        <w:spacing w:before="120" w:after="120"/>
                        <w:jc w:val="center"/>
                      </w:pPr>
                    </w:p>
                    <w:p w14:paraId="5246CECF" w14:textId="77777777" w:rsidR="000076D6" w:rsidRPr="00616255" w:rsidRDefault="000076D6" w:rsidP="000076D6">
                      <w:pPr>
                        <w:spacing w:before="120" w:after="120"/>
                        <w:jc w:val="center"/>
                      </w:pPr>
                    </w:p>
                    <w:p w14:paraId="0178C84D" w14:textId="77777777" w:rsidR="000076D6" w:rsidRPr="00616255" w:rsidRDefault="000076D6" w:rsidP="000076D6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616255">
                        <w:rPr>
                          <w:b/>
                        </w:rPr>
                        <w:t>Overview</w:t>
                      </w:r>
                    </w:p>
                    <w:p w14:paraId="4E294CE2" w14:textId="40B8033C" w:rsidR="00384F53" w:rsidRPr="00616255" w:rsidRDefault="00384F53" w:rsidP="000076D6">
                      <w:pPr>
                        <w:spacing w:before="120" w:after="120"/>
                      </w:pPr>
                      <w:r w:rsidRPr="00616255">
                        <w:rPr>
                          <w:i/>
                        </w:rPr>
                        <w:t>ASIC Corporations (Repeal) Instrument 2016/</w:t>
                      </w:r>
                      <w:r w:rsidR="00044C42">
                        <w:rPr>
                          <w:i/>
                        </w:rPr>
                        <w:t>994</w:t>
                      </w:r>
                      <w:r w:rsidRPr="00616255">
                        <w:t xml:space="preserve"> repeals ASIC Class Order [CO </w:t>
                      </w:r>
                      <w:r w:rsidR="00044C42">
                        <w:t>00/231</w:t>
                      </w:r>
                      <w:r w:rsidRPr="00616255">
                        <w:t>] as it is no longer required.</w:t>
                      </w:r>
                    </w:p>
                    <w:p w14:paraId="146961A1" w14:textId="77777777" w:rsidR="000076D6" w:rsidRPr="00616255" w:rsidRDefault="000076D6" w:rsidP="000076D6">
                      <w:pPr>
                        <w:spacing w:before="120" w:after="120"/>
                      </w:pPr>
                    </w:p>
                    <w:p w14:paraId="29D32469" w14:textId="77777777" w:rsidR="000076D6" w:rsidRPr="00616255" w:rsidRDefault="000076D6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616255">
                        <w:rPr>
                          <w:b/>
                        </w:rPr>
                        <w:t>Human rights implications</w:t>
                      </w:r>
                    </w:p>
                    <w:p w14:paraId="242893D8" w14:textId="77777777" w:rsidR="000076D6" w:rsidRPr="00616255" w:rsidRDefault="000076D6" w:rsidP="000076D6">
                      <w:pPr>
                        <w:spacing w:before="120" w:after="120"/>
                      </w:pPr>
                      <w:r w:rsidRPr="00616255">
                        <w:t>This legislative instrument does not engage any of the applicable rights or freedoms.</w:t>
                      </w:r>
                    </w:p>
                    <w:p w14:paraId="33FDD50B" w14:textId="77777777" w:rsidR="000076D6" w:rsidRPr="00616255" w:rsidRDefault="000076D6" w:rsidP="000076D6">
                      <w:pPr>
                        <w:spacing w:before="120" w:after="120"/>
                      </w:pPr>
                    </w:p>
                    <w:p w14:paraId="2BE2D9A5" w14:textId="77777777" w:rsidR="000076D6" w:rsidRPr="00616255" w:rsidRDefault="000076D6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616255">
                        <w:rPr>
                          <w:b/>
                        </w:rPr>
                        <w:t>Conclusion</w:t>
                      </w:r>
                    </w:p>
                    <w:p w14:paraId="38C44FD4" w14:textId="77777777" w:rsidR="000076D6" w:rsidRPr="00247F54" w:rsidRDefault="000076D6" w:rsidP="000076D6">
                      <w:pPr>
                        <w:spacing w:before="120" w:after="120"/>
                      </w:pPr>
                      <w:r w:rsidRPr="00616255">
                        <w:t>This legislative instrument is compatible with human rights as it does not raise any human rights issues.</w:t>
                      </w:r>
                    </w:p>
                    <w:p w14:paraId="5E375D64" w14:textId="77777777" w:rsidR="000076D6" w:rsidRPr="00E4135E" w:rsidRDefault="000076D6" w:rsidP="000076D6">
                      <w:pPr>
                        <w:spacing w:before="120" w:after="120"/>
                        <w:jc w:val="center"/>
                      </w:pPr>
                    </w:p>
                    <w:p w14:paraId="30FA0D1F" w14:textId="77777777" w:rsidR="00384F53" w:rsidRPr="00E4135E" w:rsidRDefault="00384F53" w:rsidP="00384F53">
                      <w:pPr>
                        <w:spacing w:before="120" w:after="120"/>
                        <w:jc w:val="center"/>
                      </w:pPr>
                      <w:r>
                        <w:rPr>
                          <w:b/>
                        </w:rPr>
                        <w:t>Australian Securities and Investments Commission</w:t>
                      </w:r>
                    </w:p>
                    <w:p w14:paraId="0D06BC51" w14:textId="59D73ADD" w:rsidR="000076D6" w:rsidRPr="00E4135E" w:rsidRDefault="000076D6" w:rsidP="00384F53">
                      <w:pPr>
                        <w:spacing w:before="120" w:after="12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076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D6B20" w14:textId="77777777" w:rsidR="00F606FB" w:rsidRDefault="00F606FB">
      <w:pPr>
        <w:spacing w:after="0"/>
      </w:pPr>
      <w:r>
        <w:separator/>
      </w:r>
    </w:p>
  </w:endnote>
  <w:endnote w:type="continuationSeparator" w:id="0">
    <w:p w14:paraId="4B1126FD" w14:textId="77777777" w:rsidR="00F606FB" w:rsidRDefault="00F606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4C1F9" w14:textId="77777777" w:rsidR="00C27A4B" w:rsidRDefault="005B0E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3CC228A7" w14:textId="77777777" w:rsidR="00C27A4B" w:rsidRDefault="00BB64E8">
    <w:pPr>
      <w:pStyle w:val="Footer"/>
      <w:ind w:right="360"/>
    </w:pPr>
  </w:p>
  <w:p w14:paraId="7F9E552C" w14:textId="77777777" w:rsidR="00C27A4B" w:rsidRDefault="00BB64E8"/>
  <w:p w14:paraId="78367643" w14:textId="77777777" w:rsidR="00C27A4B" w:rsidRDefault="00BB64E8"/>
  <w:p w14:paraId="5C63DD27" w14:textId="77777777" w:rsidR="00C27A4B" w:rsidRDefault="00BB64E8"/>
  <w:p w14:paraId="7E2801E6" w14:textId="77777777" w:rsidR="00C27A4B" w:rsidRDefault="00BB64E8"/>
  <w:p w14:paraId="5FDDC180" w14:textId="77777777" w:rsidR="00C27A4B" w:rsidRDefault="00BB64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1854B" w14:textId="77357DF3" w:rsidR="00C27A4B" w:rsidRDefault="005B0E3A">
    <w:pPr>
      <w:pStyle w:val="Footer"/>
      <w:pBdr>
        <w:top w:val="single" w:sz="4" w:space="1" w:color="117DC7"/>
      </w:pBdr>
      <w:rPr>
        <w:b/>
        <w:color w:val="117DC7"/>
      </w:rPr>
    </w:pPr>
    <w:r>
      <w:rPr>
        <w:noProof/>
        <w:color w:val="117DC7"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40DE615" wp14:editId="64409063">
              <wp:simplePos x="0" y="0"/>
              <wp:positionH relativeFrom="rightMargin">
                <wp:posOffset>-648335</wp:posOffset>
              </wp:positionH>
              <wp:positionV relativeFrom="paragraph">
                <wp:posOffset>36195</wp:posOffset>
              </wp:positionV>
              <wp:extent cx="657860" cy="158750"/>
              <wp:effectExtent l="1270" t="2540" r="0" b="63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ECE50" w14:textId="77777777" w:rsidR="00C27A4B" w:rsidRPr="008F541E" w:rsidRDefault="005B0E3A" w:rsidP="009E142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B64E8"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4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51.05pt;margin-top:2.85pt;width:51.8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t/egIAAP8EAAAOAAAAZHJzL2Uyb0RvYy54bWysVNlu2zAQfC/QfyD47uiAfEiIHOSoiwLp&#10;AST9AJqkLKIUyZK0pbTIv3dJWU6atkBR1A/yilwOZ3dmdX4xdBIduHVCqxpnZylGXFHNhNrV+PP9&#10;ZrbCyHmiGJFa8Ro/cIcv1q9fnfem4rlutWTcIgBRrupNjVvvTZUkjra8I+5MG65gs9G2Ix5e7S5h&#10;lvSA3skkT9NF0mvLjNWUOwerN+MmXkf8puHUf2waxz2SNQZuPj5tfG7DM1mfk2pniWkFPdIg/8Ci&#10;I0LBpSeoG+IJ2lvxC1QnqNVON/6M6i7RTSMojzVANVn6opq7lhgea4HmOHNqk/t/sPTD4ZNFgtU4&#10;x0iRDiS654NHV3pAWR7a0xtXQdadgTw/wDrIHEt15lbTLw4pfd0SteOX1uq+5YQBvSycTJ4dHXFc&#10;ANn27zWDe8je6wg0NLYLvYNuIEAHmR5O0gQuFBYX8+VqATsUtrL5ajmP0iWkmg4b6/xbrjsUghpb&#10;UD6Ck8Ot84EMqaaUcJfTUrCNkDK+2N32Wlp0IOCSTfxF/i/SpArJSodjI+K4AhzhjrAX2EbVv5dZ&#10;XqRXeTnbLFbLWbEp5rNyma5maVZelYu0KIubzWMgmBVVKxjj6lYoPjkwK/5O4eMsjN6JHkR9jct5&#10;Ph8V+mORafz9rshOeBhIKboar05JpAq6vlEMyiaVJ0KOcfIz/dhl6MH0H7sSXRCEHy3gh+0AKMEa&#10;W80ewA9Wg14gLXxFIGi1/YZRDxNZY/d1TyzHSL5T4KkwvlNgp2A7BURROFpjj9EYXvtxzPfGil0L&#10;yKNrlb4E3zUieuKJxdGtMGWR/PGLEMb4+XvMevpurX8AAAD//wMAUEsDBBQABgAIAAAAIQD8bDw1&#10;3AAAAAcBAAAPAAAAZHJzL2Rvd25yZXYueG1sTI7BTsMwEETvSPyDtUhcUGsnqC0KcSpo4QaHlqrn&#10;bbwkEfE6ip0m/XvcExxH8zTz8vVkW3Gm3jeONSRzBYK4dKbhSsPh6332BMIHZIOtY9JwIQ/r4vYm&#10;x8y4kXd03odKxBH2GWqoQ+gyKX1Zk0U/dx1x7L5dbzHE2FfS9DjGcdvKVKmltNhwfKixo01N5c9+&#10;sBqW234Yd7x52B7ePvCzq9Lj6+Wo9f3d9PIMItAU/mC46kd1KKLTyQ1svGg1zBKVJpHVsFiBuAIL&#10;ECcNj2oFssjlf//iFwAA//8DAFBLAQItABQABgAIAAAAIQC2gziS/gAAAOEBAAATAAAAAAAAAAAA&#10;AAAAAAAAAABbQ29udGVudF9UeXBlc10ueG1sUEsBAi0AFAAGAAgAAAAhADj9If/WAAAAlAEAAAsA&#10;AAAAAAAAAAAAAAAALwEAAF9yZWxzLy5yZWxzUEsBAi0AFAAGAAgAAAAhAHazy396AgAA/wQAAA4A&#10;AAAAAAAAAAAAAAAALgIAAGRycy9lMm9Eb2MueG1sUEsBAi0AFAAGAAgAAAAhAPxsPDXcAAAABwEA&#10;AA8AAAAAAAAAAAAAAAAA1AQAAGRycy9kb3ducmV2LnhtbFBLBQYAAAAABAAEAPMAAADdBQAAAAA=&#10;" stroked="f">
              <v:textbox inset="0,0,0,0">
                <w:txbxContent>
                  <w:p w14:paraId="7B0ECE50" w14:textId="77777777" w:rsidR="00C27A4B" w:rsidRPr="008F541E" w:rsidRDefault="005B0E3A" w:rsidP="009E142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 w:rsidR="00BB64E8"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4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color w:val="117DC7"/>
      </w:rPr>
      <w:t>© Australian Securities and Investments Commission</w:t>
    </w:r>
    <w:r>
      <w:rPr>
        <w:color w:val="117DC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D3B72" w14:textId="77777777" w:rsidR="00F606FB" w:rsidRDefault="00F606FB">
      <w:pPr>
        <w:spacing w:after="0"/>
      </w:pPr>
      <w:r>
        <w:separator/>
      </w:r>
    </w:p>
  </w:footnote>
  <w:footnote w:type="continuationSeparator" w:id="0">
    <w:p w14:paraId="34DED682" w14:textId="77777777" w:rsidR="00F606FB" w:rsidRDefault="00F606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D2553" w14:textId="77777777" w:rsidR="00C27A4B" w:rsidRDefault="00BB64E8"/>
  <w:p w14:paraId="228DD777" w14:textId="77777777" w:rsidR="00C27A4B" w:rsidRDefault="00BB64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3F2A0" w14:textId="125084E4" w:rsidR="00C27A4B" w:rsidRPr="00196DC6" w:rsidRDefault="00A77014" w:rsidP="00196DC6">
    <w:pPr>
      <w:pStyle w:val="Footer"/>
      <w:pBdr>
        <w:bottom w:val="single" w:sz="4" w:space="1" w:color="117DC7"/>
      </w:pBdr>
    </w:pPr>
    <w:r>
      <w:t xml:space="preserve">Explanatory Statement </w:t>
    </w:r>
    <w:r w:rsidR="00196DC6">
      <w:t>for ASIC Corporations (Repeal) Instrument 2016/</w:t>
    </w:r>
    <w:r>
      <w:t>994</w:t>
    </w:r>
    <w:r w:rsidR="005B0E3A">
      <w:tab/>
    </w:r>
    <w:r w:rsidR="00196DC6">
      <w:rPr>
        <w:color w:val="117DC7"/>
      </w:rPr>
      <w:t xml:space="preserve"> </w:t>
    </w:r>
  </w:p>
  <w:p w14:paraId="17EFC981" w14:textId="77777777" w:rsidR="00C27A4B" w:rsidRDefault="00BB64E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0D940" w14:textId="77777777" w:rsidR="00C27A4B" w:rsidRDefault="005B0E3A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FB"/>
    <w:multiLevelType w:val="hybridMultilevel"/>
    <w:tmpl w:val="0914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626E3"/>
    <w:multiLevelType w:val="hybridMultilevel"/>
    <w:tmpl w:val="09F2C8F8"/>
    <w:lvl w:ilvl="0" w:tplc="2534C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57CCC"/>
    <w:multiLevelType w:val="hybridMultilevel"/>
    <w:tmpl w:val="DC38FD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53580"/>
    <w:multiLevelType w:val="hybridMultilevel"/>
    <w:tmpl w:val="6F36FAF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60768"/>
    <w:multiLevelType w:val="hybridMultilevel"/>
    <w:tmpl w:val="E3F81CF8"/>
    <w:lvl w:ilvl="0" w:tplc="AD1238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C6808"/>
    <w:multiLevelType w:val="multilevel"/>
    <w:tmpl w:val="A044F19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>
    <w:nsid w:val="1E0D0C54"/>
    <w:multiLevelType w:val="hybridMultilevel"/>
    <w:tmpl w:val="5966029C"/>
    <w:lvl w:ilvl="0" w:tplc="2534C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E73A9"/>
    <w:multiLevelType w:val="hybridMultilevel"/>
    <w:tmpl w:val="CACA4B8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B1A7D"/>
    <w:multiLevelType w:val="multilevel"/>
    <w:tmpl w:val="2BF2360A"/>
    <w:name w:val="ASIC proposal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>
    <w:nsid w:val="24E92C6D"/>
    <w:multiLevelType w:val="hybridMultilevel"/>
    <w:tmpl w:val="028C0A98"/>
    <w:lvl w:ilvl="0" w:tplc="B3E4A1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1652F"/>
    <w:multiLevelType w:val="hybridMultilevel"/>
    <w:tmpl w:val="2A2AD262"/>
    <w:lvl w:ilvl="0" w:tplc="0C0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>
    <w:nsid w:val="34B84359"/>
    <w:multiLevelType w:val="hybridMultilevel"/>
    <w:tmpl w:val="FA8EC35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15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23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37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45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59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67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7454" w:hanging="720"/>
      </w:pPr>
      <w:rPr>
        <w:rFonts w:hint="default"/>
      </w:rPr>
    </w:lvl>
  </w:abstractNum>
  <w:abstractNum w:abstractNumId="14">
    <w:nsid w:val="418603F0"/>
    <w:multiLevelType w:val="hybridMultilevel"/>
    <w:tmpl w:val="2BC207BE"/>
    <w:lvl w:ilvl="0" w:tplc="B3E4A1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E72A03"/>
    <w:multiLevelType w:val="hybridMultilevel"/>
    <w:tmpl w:val="C070255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314E3"/>
    <w:multiLevelType w:val="hybridMultilevel"/>
    <w:tmpl w:val="ED80E640"/>
    <w:lvl w:ilvl="0" w:tplc="B3E4A1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94E3D"/>
    <w:multiLevelType w:val="hybridMultilevel"/>
    <w:tmpl w:val="733680EC"/>
    <w:lvl w:ilvl="0" w:tplc="2534C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B5C87"/>
    <w:multiLevelType w:val="hybridMultilevel"/>
    <w:tmpl w:val="E11C976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21">
    <w:nsid w:val="72BB2FC8"/>
    <w:multiLevelType w:val="hybridMultilevel"/>
    <w:tmpl w:val="83B05970"/>
    <w:lvl w:ilvl="0" w:tplc="B3E4A1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5"/>
  </w:num>
  <w:num w:numId="4">
    <w:abstractNumId w:val="20"/>
  </w:num>
  <w:num w:numId="5">
    <w:abstractNumId w:val="9"/>
  </w:num>
  <w:num w:numId="6">
    <w:abstractNumId w:val="6"/>
  </w:num>
  <w:num w:numId="7">
    <w:abstractNumId w:val="13"/>
  </w:num>
  <w:num w:numId="8">
    <w:abstractNumId w:val="3"/>
  </w:num>
  <w:num w:numId="9">
    <w:abstractNumId w:val="2"/>
  </w:num>
  <w:num w:numId="10">
    <w:abstractNumId w:val="0"/>
  </w:num>
  <w:num w:numId="11">
    <w:abstractNumId w:val="12"/>
  </w:num>
  <w:num w:numId="12">
    <w:abstractNumId w:val="19"/>
  </w:num>
  <w:num w:numId="13">
    <w:abstractNumId w:val="16"/>
  </w:num>
  <w:num w:numId="14">
    <w:abstractNumId w:val="11"/>
  </w:num>
  <w:num w:numId="15">
    <w:abstractNumId w:val="8"/>
  </w:num>
  <w:num w:numId="16">
    <w:abstractNumId w:val="5"/>
  </w:num>
  <w:num w:numId="17">
    <w:abstractNumId w:val="7"/>
  </w:num>
  <w:num w:numId="18">
    <w:abstractNumId w:val="1"/>
  </w:num>
  <w:num w:numId="19">
    <w:abstractNumId w:val="18"/>
  </w:num>
  <w:num w:numId="20">
    <w:abstractNumId w:val="10"/>
  </w:num>
  <w:num w:numId="21">
    <w:abstractNumId w:val="14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FB"/>
    <w:rsid w:val="000076D6"/>
    <w:rsid w:val="0002200E"/>
    <w:rsid w:val="00044C42"/>
    <w:rsid w:val="000E7EFB"/>
    <w:rsid w:val="0014789E"/>
    <w:rsid w:val="00196DC6"/>
    <w:rsid w:val="00232917"/>
    <w:rsid w:val="002439EB"/>
    <w:rsid w:val="0028442A"/>
    <w:rsid w:val="002C660A"/>
    <w:rsid w:val="00384F53"/>
    <w:rsid w:val="00405339"/>
    <w:rsid w:val="00475F67"/>
    <w:rsid w:val="005750DD"/>
    <w:rsid w:val="005B0E3A"/>
    <w:rsid w:val="00616255"/>
    <w:rsid w:val="00647DA2"/>
    <w:rsid w:val="007C18A1"/>
    <w:rsid w:val="00904EDA"/>
    <w:rsid w:val="00922CB1"/>
    <w:rsid w:val="009352FF"/>
    <w:rsid w:val="009C1D52"/>
    <w:rsid w:val="00A77014"/>
    <w:rsid w:val="00AC02C2"/>
    <w:rsid w:val="00B0768A"/>
    <w:rsid w:val="00B25F37"/>
    <w:rsid w:val="00B45772"/>
    <w:rsid w:val="00B76B03"/>
    <w:rsid w:val="00BB64E8"/>
    <w:rsid w:val="00D1786F"/>
    <w:rsid w:val="00D92FDD"/>
    <w:rsid w:val="00DB6E2E"/>
    <w:rsid w:val="00DF21BB"/>
    <w:rsid w:val="00F606FB"/>
    <w:rsid w:val="00F7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DEB5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character" w:customStyle="1" w:styleId="msoins0">
    <w:name w:val="msoins"/>
    <w:basedOn w:val="DefaultParagraphFont"/>
    <w:rsid w:val="00B76B03"/>
  </w:style>
  <w:style w:type="character" w:styleId="CommentReference">
    <w:name w:val="annotation reference"/>
    <w:basedOn w:val="DefaultParagraphFont"/>
    <w:uiPriority w:val="99"/>
    <w:semiHidden/>
    <w:unhideWhenUsed/>
    <w:rsid w:val="00384F5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F5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84F5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F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F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character" w:customStyle="1" w:styleId="msoins0">
    <w:name w:val="msoins"/>
    <w:basedOn w:val="DefaultParagraphFont"/>
    <w:rsid w:val="00B76B03"/>
  </w:style>
  <w:style w:type="character" w:styleId="CommentReference">
    <w:name w:val="annotation reference"/>
    <w:basedOn w:val="DefaultParagraphFont"/>
    <w:uiPriority w:val="99"/>
    <w:semiHidden/>
    <w:unhideWhenUsed/>
    <w:rsid w:val="00384F5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F5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84F5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F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F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BE~1.GIB\AppData\Local\Temp\ASIC%20CLASS%20ORDER%20EXPLANATORY%20STAT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R20160000660626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e9348453-31dc-4ff8-a944-f262a0a992aa">
      <Value>6</Value>
    </TaxCatchAll>
    <p8fbc6b719804e59bcdb664964f27765 xmlns="e9348453-31dc-4ff8-a944-f262a0a992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8fbc6b719804e59bcdb664964f2776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1B5F2729B4C0F740B27C8C6BAEE8E465" ma:contentTypeVersion="27" ma:contentTypeDescription="" ma:contentTypeScope="" ma:versionID="deab1ef29dcec34fe3e59d30190660e7">
  <xsd:schema xmlns:xsd="http://www.w3.org/2001/XMLSchema" xmlns:xs="http://www.w3.org/2001/XMLSchema" xmlns:p="http://schemas.microsoft.com/office/2006/metadata/properties" xmlns:ns2="da7a9ac0-bc47-4684-84e6-3a8e9ac80c12" xmlns:ns3="e9348453-31dc-4ff8-a944-f262a0a992aa" xmlns:ns4="17f478ab-373e-4295-9ff0-9b833ad01319" targetNamespace="http://schemas.microsoft.com/office/2006/metadata/properties" ma:root="true" ma:fieldsID="e96a6599927a27c0f9b6b7e69693f7da" ns2:_="" ns3:_="" ns4:_="">
    <xsd:import namespace="da7a9ac0-bc47-4684-84e6-3a8e9ac80c12"/>
    <xsd:import namespace="e9348453-31dc-4ff8-a944-f262a0a992aa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NotesLinks" minOccurs="0"/>
                <xsd:element ref="ns3:p8fbc6b719804e59bcdb664964f27765" minOccurs="0"/>
                <xsd:element ref="ns4:Reviewers" minOccurs="0"/>
                <xsd:element ref="ns4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 ma:readOnly="false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 ma:readOnly="false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 ma:readOnly="false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 ma:readOnly="false">
      <xsd:simpleType>
        <xsd:restriction base="dms:Boolean"/>
      </xsd:simpleType>
    </xsd:element>
    <xsd:element name="SignificantReason" ma:index="6" nillable="true" ma:displayName="Significant Reason" ma:hidden="true" ma:internalName="SignificantReason" ma:readOnly="false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7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8453-31dc-4ff8-a944-f262a0a992aa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57882281-a766-4cec-b1e7-8f11ca1709f1}" ma:internalName="TaxCatchAll" ma:showField="CatchAllData" ma:web="e9348453-31dc-4ff8-a944-f262a0a99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57882281-a766-4cec-b1e7-8f11ca1709f1}" ma:internalName="TaxCatchAllLabel" ma:readOnly="true" ma:showField="CatchAllDataLabel" ma:web="e9348453-31dc-4ff8-a944-f262a0a99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fbc6b719804e59bcdb664964f27765" ma:index="18" ma:taxonomy="true" ma:internalName="p8fbc6b719804e59bcdb664964f27765" ma:taxonomyFieldName="SecurityClassification" ma:displayName="Security Classification" ma:readOnly="false" ma:default="6;#Sensitive|19fd2cb8-3e97-4464-ae71-8c2c2095d028" ma:fieldId="{98fbc6b7-1980-4e59-bcdb-664964f27765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720E-69FD-4507-A0A8-0DB34142D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C4F5A-6E75-4754-A73E-E69B909511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43FE80-87D4-466D-81B2-81224F1D369D}">
  <ds:schemaRefs>
    <ds:schemaRef ds:uri="http://purl.org/dc/dcmitype/"/>
    <ds:schemaRef ds:uri="http://purl.org/dc/elements/1.1/"/>
    <ds:schemaRef ds:uri="17f478ab-373e-4295-9ff0-9b833ad01319"/>
    <ds:schemaRef ds:uri="e9348453-31dc-4ff8-a944-f262a0a992aa"/>
    <ds:schemaRef ds:uri="http://schemas.microsoft.com/office/2006/documentManagement/types"/>
    <ds:schemaRef ds:uri="da7a9ac0-bc47-4684-84e6-3a8e9ac80c12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134E45-8F72-48AC-971E-DF27F03AA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9348453-31dc-4ff8-a944-f262a0a992aa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25248E-586D-4B24-9B27-33D13D4D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ASIC CLASS ORDER EXPLANATORY STATEMENT TEMPLATE.dotx</Template>
  <TotalTime>0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creator>annabel.gibson</dc:creator>
  <cp:lastModifiedBy>Melissa.liu</cp:lastModifiedBy>
  <cp:revision>2</cp:revision>
  <dcterms:created xsi:type="dcterms:W3CDTF">2016-10-10T01:56:00Z</dcterms:created>
  <dcterms:modified xsi:type="dcterms:W3CDTF">2016-10-10T01:56:00Z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A4331450</vt:lpwstr>
  </property>
  <property fmtid="{D5CDD505-2E9C-101B-9397-08002B2CF9AE}" pid="4" name="Objective-Title">
    <vt:lpwstr>ASIC CLASS ORDER EXPLANATORY STATEMENT TEMPLATE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2014-11-20T00:23:54Z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2014-11-20T00:54:25Z</vt:filetime>
  </property>
  <property fmtid="{D5CDD505-2E9C-101B-9397-08002B2CF9AE}" pid="11" name="Objective-Owner">
    <vt:lpwstr>Gillian Kreuiter</vt:lpwstr>
  </property>
  <property fmtid="{D5CDD505-2E9C-101B-9397-08002B2CF9AE}" pid="12" name="Objective-Path">
    <vt:lpwstr>ASIC BCS:POLICY &amp; REGULATORY FRAMEWORK:Policy Development:Technical Updates &amp; Other:Sunsetting Class Orders Project:Sunsetting of legislative instruments:Project Management:Training:</vt:lpwstr>
  </property>
  <property fmtid="{D5CDD505-2E9C-101B-9397-08002B2CF9AE}" pid="13" name="Objective-Parent">
    <vt:lpwstr>Training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2012 - 002402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0x010100B5F685A1365F544391EF8C813B164F3A001B5F2729B4C0F740B27C8C6BAEE8E465</vt:lpwstr>
  </property>
  <property fmtid="{D5CDD505-2E9C-101B-9397-08002B2CF9AE}" pid="23" name="SecurityClassification">
    <vt:lpwstr>6;#Sensitive|19fd2cb8-3e97-4464-ae71-8c2c2095d028</vt:lpwstr>
  </property>
  <property fmtid="{D5CDD505-2E9C-101B-9397-08002B2CF9AE}" pid="24" name="RecordPoint_WorkflowType">
    <vt:lpwstr>ActiveSubmitStub</vt:lpwstr>
  </property>
  <property fmtid="{D5CDD505-2E9C-101B-9397-08002B2CF9AE}" pid="25" name="RecordPoint_ActiveItemUniqueId">
    <vt:lpwstr>{d8e2b2ad-e53e-4513-a7dd-ed0b9a462531}</vt:lpwstr>
  </property>
  <property fmtid="{D5CDD505-2E9C-101B-9397-08002B2CF9AE}" pid="26" name="RecordPoint_ActiveItemWebId">
    <vt:lpwstr>{e9348453-31dc-4ff8-a944-f262a0a992aa}</vt:lpwstr>
  </property>
  <property fmtid="{D5CDD505-2E9C-101B-9397-08002B2CF9AE}" pid="27" name="RecordPoint_ActiveItemSiteId">
    <vt:lpwstr>{391948b1-0a6e-44a7-97de-e041c6b33d8e}</vt:lpwstr>
  </property>
  <property fmtid="{D5CDD505-2E9C-101B-9397-08002B2CF9AE}" pid="28" name="RecordPoint_ActiveItemListId">
    <vt:lpwstr>{cc56f702-e3e0-43ff-9052-466a84efb4bf}</vt:lpwstr>
  </property>
  <property fmtid="{D5CDD505-2E9C-101B-9397-08002B2CF9AE}" pid="29" name="RecordPoint_RecordNumberSubmitted">
    <vt:lpwstr>R20160000660626</vt:lpwstr>
  </property>
  <property fmtid="{D5CDD505-2E9C-101B-9397-08002B2CF9AE}" pid="30" name="IconOverlay">
    <vt:lpwstr/>
  </property>
  <property fmtid="{D5CDD505-2E9C-101B-9397-08002B2CF9AE}" pid="31" name="RecordPoint_SubmissionCompleted">
    <vt:lpwstr>2016-10-07T17:48:59.2628107+11:00</vt:lpwstr>
  </property>
  <property fmtid="{D5CDD505-2E9C-101B-9397-08002B2CF9AE}" pid="32" name="RecordPoint_SubmissionDate">
    <vt:lpwstr/>
  </property>
  <property fmtid="{D5CDD505-2E9C-101B-9397-08002B2CF9AE}" pid="33" name="RecordPoint_RecordFormat">
    <vt:lpwstr/>
  </property>
  <property fmtid="{D5CDD505-2E9C-101B-9397-08002B2CF9AE}" pid="34" name="RecordPoint_ActiveItemMoved">
    <vt:lpwstr/>
  </property>
</Properties>
</file>