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59" w:rsidRPr="00347877" w:rsidRDefault="00E60159" w:rsidP="00E60159">
      <w:pPr>
        <w:numPr>
          <w:ilvl w:val="0"/>
          <w:numId w:val="0"/>
        </w:numPr>
        <w:rPr>
          <w:b/>
          <w:sz w:val="28"/>
          <w:szCs w:val="28"/>
        </w:rPr>
      </w:pPr>
      <w:r w:rsidRPr="00347877">
        <w:rPr>
          <w:b/>
          <w:sz w:val="28"/>
          <w:szCs w:val="28"/>
        </w:rPr>
        <w:t>Explana</w:t>
      </w:r>
      <w:r>
        <w:rPr>
          <w:b/>
          <w:sz w:val="28"/>
          <w:szCs w:val="28"/>
        </w:rPr>
        <w:t>tory Statement – Instrument 2016/3</w:t>
      </w:r>
    </w:p>
    <w:p w:rsidR="00E60159" w:rsidRDefault="00E60159" w:rsidP="00E60159">
      <w:pPr>
        <w:numPr>
          <w:ilvl w:val="0"/>
          <w:numId w:val="0"/>
        </w:numPr>
        <w:rPr>
          <w:b/>
        </w:rPr>
      </w:pPr>
    </w:p>
    <w:p w:rsidR="00E60159" w:rsidRDefault="00E60159" w:rsidP="00E60159">
      <w:pPr>
        <w:numPr>
          <w:ilvl w:val="0"/>
          <w:numId w:val="0"/>
        </w:numPr>
        <w:rPr>
          <w:b/>
        </w:rPr>
      </w:pPr>
    </w:p>
    <w:p w:rsidR="00E60159" w:rsidRDefault="00E60159" w:rsidP="00E60159">
      <w:pPr>
        <w:pStyle w:val="ListParagraph"/>
        <w:numPr>
          <w:ilvl w:val="0"/>
          <w:numId w:val="1"/>
        </w:numPr>
      </w:pPr>
      <w:r>
        <w:t>The Minister for Infrastructure and Regional Development approved the allocations for the Roads to Recovery programme, to run from 1 July 2014 to 30 June 2019, on 12 September 2014.  The list was amended by Instrument No. 2015/1 made on 24 March 2015, Instrument No. 2015/2 made on 2 April 2015, Instrument No. 2015/3 made on 12 August 2015,</w:t>
      </w:r>
      <w:r w:rsidRPr="007B08F9">
        <w:t xml:space="preserve"> </w:t>
      </w:r>
      <w:r>
        <w:t>Instrument No. 2016/1 made on 12 July 2016</w:t>
      </w:r>
      <w:r w:rsidRPr="00817998">
        <w:t xml:space="preserve"> </w:t>
      </w:r>
      <w:r>
        <w:t>and Instrument No. 2016/2 made on 31 August 2016.</w:t>
      </w:r>
    </w:p>
    <w:p w:rsidR="00E60159" w:rsidRDefault="00E60159" w:rsidP="00E60159">
      <w:pPr>
        <w:pStyle w:val="ListParagraph"/>
        <w:numPr>
          <w:ilvl w:val="0"/>
          <w:numId w:val="1"/>
        </w:numPr>
      </w:pPr>
    </w:p>
    <w:p w:rsidR="00E60159" w:rsidRDefault="00E60159" w:rsidP="00E60159">
      <w:pPr>
        <w:pStyle w:val="ListParagraph"/>
        <w:numPr>
          <w:ilvl w:val="0"/>
          <w:numId w:val="1"/>
        </w:numPr>
      </w:pPr>
      <w:r>
        <w:t xml:space="preserve">Subsection 88(1) of </w:t>
      </w:r>
      <w:r w:rsidRPr="0053329D">
        <w:t xml:space="preserve">the </w:t>
      </w:r>
      <w:r w:rsidRPr="00266FF4">
        <w:rPr>
          <w:i/>
        </w:rPr>
        <w:t>National Land Transport Act 2014</w:t>
      </w:r>
      <w:r w:rsidRPr="0053329D">
        <w:t xml:space="preserve"> (the </w:t>
      </w:r>
      <w:r>
        <w:t xml:space="preserve">NLT </w:t>
      </w:r>
      <w:r w:rsidRPr="0053329D">
        <w:t>Act)</w:t>
      </w:r>
      <w:r>
        <w:t xml:space="preserve"> allows the Minister to vary the Roads to Recovery List (the List) where a funding recipient specified in the List ceases to exist before receiving its full allocation, and to redirect some or all of the remaining funds to another funding recipient or to one or more funding recipients.</w:t>
      </w:r>
    </w:p>
    <w:p w:rsidR="00E60159" w:rsidRDefault="00E60159" w:rsidP="00E60159">
      <w:pPr>
        <w:pStyle w:val="ListParagraph"/>
        <w:numPr>
          <w:ilvl w:val="0"/>
          <w:numId w:val="1"/>
        </w:numPr>
      </w:pPr>
    </w:p>
    <w:p w:rsidR="00E60159" w:rsidRDefault="00E60159" w:rsidP="00E60159">
      <w:pPr>
        <w:pStyle w:val="ListParagraph"/>
        <w:numPr>
          <w:ilvl w:val="0"/>
          <w:numId w:val="1"/>
        </w:numPr>
      </w:pPr>
      <w:r>
        <w:t>Subsection 88(3) of the NLT Act allows the Minister to vary the List to update the name of a body specified in the List.</w:t>
      </w:r>
    </w:p>
    <w:p w:rsidR="00E60159" w:rsidRDefault="00E60159" w:rsidP="00E60159">
      <w:pPr>
        <w:pStyle w:val="ListParagraph"/>
        <w:numPr>
          <w:ilvl w:val="0"/>
          <w:numId w:val="1"/>
        </w:numPr>
      </w:pPr>
    </w:p>
    <w:p w:rsidR="00E60159" w:rsidRDefault="00E60159" w:rsidP="00E60159">
      <w:pPr>
        <w:pStyle w:val="ListParagraph"/>
        <w:numPr>
          <w:ilvl w:val="0"/>
          <w:numId w:val="1"/>
        </w:numPr>
      </w:pPr>
      <w:r>
        <w:t>As a result of the New South Wales Government’s Stronger Councils / Stronger Communities initiative, the Botany Bay and Rockdale City Councils have been abolished and amalgamated to form the new Bayside Council, with the Roads to Recovery balances of the former councils allocated to the new council.</w:t>
      </w:r>
    </w:p>
    <w:p w:rsidR="00E60159" w:rsidRDefault="00E60159" w:rsidP="00E60159">
      <w:pPr>
        <w:pStyle w:val="ListParagraph"/>
        <w:numPr>
          <w:ilvl w:val="0"/>
          <w:numId w:val="1"/>
        </w:numPr>
      </w:pPr>
    </w:p>
    <w:p w:rsidR="00E60159" w:rsidRDefault="00E60159" w:rsidP="00E60159">
      <w:pPr>
        <w:pStyle w:val="ListParagraph"/>
        <w:numPr>
          <w:ilvl w:val="0"/>
          <w:numId w:val="1"/>
        </w:numPr>
      </w:pPr>
      <w:r>
        <w:t>Additionally, the District Council of Mallala, the Territory and Municipal Services Directorate, the Western Plains Regional Council and the Gundagai Council have changed their names to Adelaide Plains Council, Transport Canberra and City Services Directorate, Dubbo Regional Council and Cootamundra-Gundagai Regional Council, respectively.</w:t>
      </w:r>
    </w:p>
    <w:p w:rsidR="00E60159" w:rsidRDefault="00E60159" w:rsidP="00E60159">
      <w:pPr>
        <w:pStyle w:val="ListParagraph"/>
        <w:numPr>
          <w:ilvl w:val="0"/>
          <w:numId w:val="1"/>
        </w:numPr>
      </w:pPr>
    </w:p>
    <w:p w:rsidR="00E60159" w:rsidRDefault="00E60159" w:rsidP="00E60159">
      <w:pPr>
        <w:pStyle w:val="ListParagraph"/>
        <w:numPr>
          <w:ilvl w:val="0"/>
          <w:numId w:val="1"/>
        </w:numPr>
      </w:pPr>
      <w:r>
        <w:t xml:space="preserve">This Instrument amends the Roads to Recovery List by adding in the Bayside Council and its funding allocation, reduces funding to the Botany Bay and Rockdale City Councils to the amounts paid as at the date of abolition, and updates the names of the four other funding recipients. </w:t>
      </w:r>
    </w:p>
    <w:p w:rsidR="00E60159" w:rsidRDefault="00E60159" w:rsidP="00E60159">
      <w:pPr>
        <w:pStyle w:val="ListParagraph"/>
        <w:numPr>
          <w:ilvl w:val="0"/>
          <w:numId w:val="1"/>
        </w:numPr>
      </w:pPr>
    </w:p>
    <w:p w:rsidR="00E60159" w:rsidRDefault="00E60159" w:rsidP="00E60159">
      <w:pPr>
        <w:pStyle w:val="ListParagraph"/>
        <w:numPr>
          <w:ilvl w:val="0"/>
          <w:numId w:val="1"/>
        </w:numPr>
      </w:pPr>
      <w:r>
        <w:t>The Instrument commences on 31 October 2016.</w:t>
      </w:r>
    </w:p>
    <w:p w:rsidR="00E60159" w:rsidRDefault="00E60159" w:rsidP="00E60159">
      <w:pPr>
        <w:pStyle w:val="ListParagraph"/>
        <w:numPr>
          <w:ilvl w:val="0"/>
          <w:numId w:val="1"/>
        </w:numPr>
      </w:pPr>
    </w:p>
    <w:p w:rsidR="00E60159" w:rsidRPr="005909B5" w:rsidRDefault="00E60159" w:rsidP="00E60159">
      <w:pPr>
        <w:numPr>
          <w:ilvl w:val="0"/>
          <w:numId w:val="1"/>
        </w:numPr>
        <w:tabs>
          <w:tab w:val="num" w:pos="360"/>
          <w:tab w:val="left" w:pos="567"/>
          <w:tab w:val="right" w:pos="8364"/>
        </w:tabs>
        <w:ind w:right="-46"/>
      </w:pPr>
    </w:p>
    <w:p w:rsidR="00E60159" w:rsidRPr="00342E59" w:rsidRDefault="00E60159" w:rsidP="00E60159">
      <w:pPr>
        <w:numPr>
          <w:ilvl w:val="0"/>
          <w:numId w:val="0"/>
        </w:numPr>
        <w:tabs>
          <w:tab w:val="left" w:pos="567"/>
          <w:tab w:val="right" w:pos="8364"/>
        </w:tabs>
        <w:spacing w:after="120"/>
        <w:ind w:right="-335"/>
        <w:rPr>
          <w:b/>
          <w:sz w:val="22"/>
          <w:szCs w:val="22"/>
        </w:rPr>
      </w:pPr>
    </w:p>
    <w:p w:rsidR="00442DD5" w:rsidRDefault="00A32814" w:rsidP="00A32814">
      <w:pPr>
        <w:numPr>
          <w:ilvl w:val="0"/>
          <w:numId w:val="0"/>
        </w:numPr>
        <w:ind w:left="720" w:hanging="720"/>
      </w:pPr>
      <w:bookmarkStart w:id="0" w:name="_GoBack"/>
      <w:bookmarkEnd w:id="0"/>
    </w:p>
    <w:sectPr w:rsidR="00442DD5" w:rsidSect="00B238F7">
      <w:headerReference w:type="default" r:id="rId7"/>
      <w:footerReference w:type="default" r:id="rId8"/>
      <w:headerReference w:type="first" r:id="rId9"/>
      <w:pgSz w:w="11906" w:h="16838" w:code="9"/>
      <w:pgMar w:top="1440" w:right="1440" w:bottom="1440" w:left="144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59" w:rsidRDefault="00E60159" w:rsidP="00E60159">
      <w:r>
        <w:separator/>
      </w:r>
    </w:p>
  </w:endnote>
  <w:endnote w:type="continuationSeparator" w:id="0">
    <w:p w:rsidR="00E60159" w:rsidRDefault="00E60159" w:rsidP="00E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ayout w:type="fixed"/>
      <w:tblLook w:val="0000" w:firstRow="0" w:lastRow="0" w:firstColumn="0" w:lastColumn="0" w:noHBand="0" w:noVBand="0"/>
    </w:tblPr>
    <w:tblGrid>
      <w:gridCol w:w="8506"/>
    </w:tblGrid>
    <w:tr w:rsidR="002B2756">
      <w:tc>
        <w:tcPr>
          <w:tcW w:w="8506" w:type="dxa"/>
        </w:tcPr>
        <w:p w:rsidR="002B2756" w:rsidRDefault="00A32814">
          <w:pPr>
            <w:pStyle w:val="Footer-DOTARS"/>
          </w:pPr>
        </w:p>
      </w:tc>
    </w:tr>
  </w:tbl>
  <w:p w:rsidR="002B2756" w:rsidRDefault="00A32814" w:rsidP="008A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59" w:rsidRDefault="00E60159" w:rsidP="00E60159">
      <w:r>
        <w:separator/>
      </w:r>
    </w:p>
  </w:footnote>
  <w:footnote w:type="continuationSeparator" w:id="0">
    <w:p w:rsidR="00E60159" w:rsidRDefault="00E60159" w:rsidP="00E6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330"/>
    </w:tblGrid>
    <w:tr w:rsidR="002B2756">
      <w:tc>
        <w:tcPr>
          <w:tcW w:w="8330" w:type="dxa"/>
          <w:vAlign w:val="bottom"/>
        </w:tcPr>
        <w:p w:rsidR="002B2756" w:rsidRDefault="00A32814" w:rsidP="001A4B74">
          <w:pPr>
            <w:pStyle w:val="SecurityClassification"/>
          </w:pPr>
        </w:p>
      </w:tc>
    </w:tr>
  </w:tbl>
  <w:p w:rsidR="002B2756" w:rsidRDefault="00A32814" w:rsidP="00342E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56" w:rsidRDefault="00A328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3241"/>
    <w:multiLevelType w:val="multilevel"/>
    <w:tmpl w:val="38F431D0"/>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ED3E49"/>
    <w:multiLevelType w:val="multilevel"/>
    <w:tmpl w:val="06B258FA"/>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59"/>
    <w:rsid w:val="00004269"/>
    <w:rsid w:val="00573668"/>
    <w:rsid w:val="0058483E"/>
    <w:rsid w:val="00A32814"/>
    <w:rsid w:val="00E60159"/>
    <w:rsid w:val="00E83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7D19"/>
  <w15:chartTrackingRefBased/>
  <w15:docId w15:val="{AC0F5ADC-A9B3-4C6C-AABD-1176A09F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0159"/>
    <w:pPr>
      <w:numPr>
        <w:numId w:val="2"/>
      </w:numPr>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159"/>
    <w:pPr>
      <w:numPr>
        <w:numId w:val="0"/>
      </w:numPr>
      <w:tabs>
        <w:tab w:val="center" w:pos="4153"/>
        <w:tab w:val="right" w:pos="8306"/>
      </w:tabs>
    </w:pPr>
    <w:rPr>
      <w:rFonts w:ascii="Arial Narrow" w:hAnsi="Arial Narrow"/>
      <w:smallCaps/>
      <w:spacing w:val="100"/>
    </w:rPr>
  </w:style>
  <w:style w:type="character" w:customStyle="1" w:styleId="HeaderChar">
    <w:name w:val="Header Char"/>
    <w:basedOn w:val="DefaultParagraphFont"/>
    <w:link w:val="Header"/>
    <w:rsid w:val="00E60159"/>
    <w:rPr>
      <w:rFonts w:ascii="Arial Narrow" w:eastAsia="Times New Roman" w:hAnsi="Arial Narrow" w:cs="Times New Roman"/>
      <w:smallCaps/>
      <w:spacing w:val="100"/>
      <w:szCs w:val="20"/>
    </w:rPr>
  </w:style>
  <w:style w:type="paragraph" w:styleId="Footer">
    <w:name w:val="footer"/>
    <w:basedOn w:val="Normal"/>
    <w:link w:val="FooterChar"/>
    <w:rsid w:val="00E60159"/>
    <w:pPr>
      <w:numPr>
        <w:numId w:val="0"/>
      </w:numPr>
      <w:tabs>
        <w:tab w:val="center" w:pos="4153"/>
        <w:tab w:val="right" w:pos="8306"/>
      </w:tabs>
    </w:pPr>
    <w:rPr>
      <w:rFonts w:ascii="Arial Narrow" w:hAnsi="Arial Narrow"/>
      <w:sz w:val="17"/>
    </w:rPr>
  </w:style>
  <w:style w:type="character" w:customStyle="1" w:styleId="FooterChar">
    <w:name w:val="Footer Char"/>
    <w:basedOn w:val="DefaultParagraphFont"/>
    <w:link w:val="Footer"/>
    <w:rsid w:val="00E60159"/>
    <w:rPr>
      <w:rFonts w:ascii="Arial Narrow" w:eastAsia="Times New Roman" w:hAnsi="Arial Narrow" w:cs="Times New Roman"/>
      <w:sz w:val="17"/>
      <w:szCs w:val="20"/>
    </w:rPr>
  </w:style>
  <w:style w:type="paragraph" w:customStyle="1" w:styleId="NumberedList-DOTARS">
    <w:name w:val="Numbered List - DOTARS"/>
    <w:basedOn w:val="Normal"/>
    <w:rsid w:val="00E60159"/>
    <w:pPr>
      <w:numPr>
        <w:numId w:val="0"/>
      </w:numPr>
      <w:tabs>
        <w:tab w:val="num" w:pos="360"/>
      </w:tabs>
    </w:pPr>
  </w:style>
  <w:style w:type="paragraph" w:customStyle="1" w:styleId="Header-DOTARS">
    <w:name w:val="Header - DOTARS"/>
    <w:basedOn w:val="Header"/>
    <w:next w:val="Normal"/>
    <w:rsid w:val="00E60159"/>
    <w:rPr>
      <w:caps/>
      <w:sz w:val="28"/>
    </w:rPr>
  </w:style>
  <w:style w:type="paragraph" w:customStyle="1" w:styleId="Footer-DOTARS">
    <w:name w:val="Footer - DOTARS"/>
    <w:basedOn w:val="Footer"/>
    <w:next w:val="Normal"/>
    <w:rsid w:val="00E60159"/>
    <w:pPr>
      <w:jc w:val="center"/>
    </w:pPr>
    <w:rPr>
      <w:rFonts w:ascii="Times New Roman" w:hAnsi="Times New Roman"/>
      <w:spacing w:val="10"/>
    </w:rPr>
  </w:style>
  <w:style w:type="paragraph" w:customStyle="1" w:styleId="TableHeading-DOTARS">
    <w:name w:val="Table Heading - DOTARS"/>
    <w:basedOn w:val="Normal"/>
    <w:rsid w:val="00E60159"/>
    <w:pPr>
      <w:numPr>
        <w:numId w:val="0"/>
      </w:numPr>
      <w:spacing w:before="60" w:after="60"/>
    </w:pPr>
    <w:rPr>
      <w:rFonts w:ascii="Arial" w:hAnsi="Arial"/>
      <w:b/>
      <w:spacing w:val="20"/>
    </w:rPr>
  </w:style>
  <w:style w:type="paragraph" w:customStyle="1" w:styleId="SecurityClassification">
    <w:name w:val="Security Classification"/>
    <w:basedOn w:val="Header-DOTARS"/>
    <w:rsid w:val="00E60159"/>
    <w:pPr>
      <w:ind w:left="-284"/>
      <w:jc w:val="center"/>
    </w:pPr>
    <w:rPr>
      <w:b/>
      <w:caps w:val="0"/>
      <w:smallCaps w:val="0"/>
      <w:color w:val="FF0000"/>
    </w:rPr>
  </w:style>
  <w:style w:type="paragraph" w:styleId="ListParagraph">
    <w:name w:val="List Paragraph"/>
    <w:basedOn w:val="Normal"/>
    <w:uiPriority w:val="99"/>
    <w:qFormat/>
    <w:rsid w:val="00E6015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Company>Department of Infrastructure &amp; Regional Development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Moxon Greg</dc:creator>
  <cp:keywords/>
  <dc:description/>
  <cp:lastModifiedBy>Rogers Sophie</cp:lastModifiedBy>
  <cp:revision>2</cp:revision>
  <dcterms:created xsi:type="dcterms:W3CDTF">2016-10-11T02:37:00Z</dcterms:created>
  <dcterms:modified xsi:type="dcterms:W3CDTF">2016-10-19T00:14:00Z</dcterms:modified>
</cp:coreProperties>
</file>