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5F" w:rsidRDefault="00D73BE6" w:rsidP="00AF4CAF">
      <w:pPr>
        <w:pStyle w:val="Header"/>
        <w:pBdr>
          <w:top w:val="double" w:sz="4" w:space="1" w:color="auto"/>
          <w:bottom w:val="double" w:sz="4" w:space="1" w:color="auto"/>
        </w:pBdr>
        <w:tabs>
          <w:tab w:val="clear" w:pos="4153"/>
          <w:tab w:val="clear" w:pos="8306"/>
        </w:tabs>
        <w:jc w:val="center"/>
        <w:rPr>
          <w:rFonts w:ascii="Arial" w:hAnsi="Arial" w:cs="Arial"/>
          <w:sz w:val="40"/>
          <w:szCs w:val="40"/>
        </w:rPr>
      </w:pPr>
      <w:bookmarkStart w:id="0" w:name="FDocName"/>
      <w:r w:rsidRPr="009172A7">
        <w:rPr>
          <w:rFonts w:ascii="Arial" w:hAnsi="Arial" w:cs="Arial"/>
          <w:sz w:val="40"/>
          <w:szCs w:val="40"/>
        </w:rPr>
        <w:t>P</w:t>
      </w:r>
      <w:r w:rsidR="00755090" w:rsidRPr="009172A7">
        <w:rPr>
          <w:rFonts w:ascii="Arial" w:hAnsi="Arial" w:cs="Arial"/>
          <w:sz w:val="40"/>
          <w:szCs w:val="40"/>
        </w:rPr>
        <w:t>AYG W</w:t>
      </w:r>
      <w:r w:rsidRPr="009172A7">
        <w:rPr>
          <w:rFonts w:ascii="Arial" w:hAnsi="Arial" w:cs="Arial"/>
          <w:sz w:val="40"/>
          <w:szCs w:val="40"/>
        </w:rPr>
        <w:t>ithholding</w:t>
      </w:r>
      <w:r w:rsidR="009172A7">
        <w:rPr>
          <w:rFonts w:ascii="Arial" w:hAnsi="Arial" w:cs="Arial"/>
          <w:sz w:val="40"/>
          <w:szCs w:val="40"/>
        </w:rPr>
        <w:t xml:space="preserve"> </w:t>
      </w:r>
      <w:r w:rsidRPr="009172A7">
        <w:rPr>
          <w:rFonts w:ascii="Arial" w:hAnsi="Arial" w:cs="Arial"/>
          <w:sz w:val="40"/>
          <w:szCs w:val="40"/>
        </w:rPr>
        <w:t>Variation</w:t>
      </w:r>
      <w:r w:rsidR="009172A7">
        <w:rPr>
          <w:rFonts w:ascii="Arial" w:hAnsi="Arial" w:cs="Arial"/>
          <w:sz w:val="40"/>
          <w:szCs w:val="40"/>
        </w:rPr>
        <w:t>: Body</w:t>
      </w:r>
      <w:r w:rsidR="00ED5D26" w:rsidRPr="009172A7">
        <w:rPr>
          <w:rFonts w:ascii="Arial" w:hAnsi="Arial" w:cs="Arial"/>
          <w:sz w:val="40"/>
          <w:szCs w:val="40"/>
        </w:rPr>
        <w:t xml:space="preserve"> </w:t>
      </w:r>
      <w:r w:rsidR="00B92397">
        <w:rPr>
          <w:rFonts w:ascii="Arial" w:hAnsi="Arial" w:cs="Arial"/>
          <w:sz w:val="40"/>
          <w:szCs w:val="40"/>
        </w:rPr>
        <w:t>C</w:t>
      </w:r>
      <w:r w:rsidR="00ED5D26" w:rsidRPr="009172A7">
        <w:rPr>
          <w:rFonts w:ascii="Arial" w:hAnsi="Arial" w:cs="Arial"/>
          <w:sz w:val="40"/>
          <w:szCs w:val="40"/>
        </w:rPr>
        <w:t>orporate</w:t>
      </w:r>
    </w:p>
    <w:p w:rsidR="001F2A16" w:rsidRPr="001F2A16" w:rsidRDefault="001F2A16" w:rsidP="0099555F">
      <w:pPr>
        <w:pStyle w:val="Header"/>
        <w:tabs>
          <w:tab w:val="clear" w:pos="4153"/>
          <w:tab w:val="clear" w:pos="8306"/>
        </w:tabs>
        <w:jc w:val="center"/>
        <w:rPr>
          <w:rFonts w:ascii="Arial" w:hAnsi="Arial" w:cs="Arial"/>
          <w:szCs w:val="24"/>
        </w:rPr>
      </w:pPr>
    </w:p>
    <w:p w:rsidR="00755090" w:rsidRPr="00755090" w:rsidRDefault="00755090" w:rsidP="00755090">
      <w:pPr>
        <w:pStyle w:val="Heading2"/>
        <w:jc w:val="center"/>
        <w:rPr>
          <w:b w:val="0"/>
          <w:sz w:val="34"/>
          <w:szCs w:val="3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755090">
        <w:rPr>
          <w:b w:val="0"/>
          <w:sz w:val="34"/>
          <w:szCs w:val="34"/>
        </w:rPr>
        <w:t>Explanatory Statement</w:t>
      </w:r>
    </w:p>
    <w:p w:rsidR="00755090" w:rsidRDefault="00755090" w:rsidP="00486653">
      <w:pPr>
        <w:pStyle w:val="Heading2"/>
        <w:rPr>
          <w:sz w:val="24"/>
          <w:szCs w:val="24"/>
        </w:rPr>
      </w:pPr>
    </w:p>
    <w:p w:rsidR="00486653" w:rsidRPr="009172A7" w:rsidRDefault="00486653" w:rsidP="00486653">
      <w:pPr>
        <w:pStyle w:val="Heading2"/>
        <w:rPr>
          <w:sz w:val="24"/>
          <w:szCs w:val="24"/>
        </w:rPr>
      </w:pPr>
      <w:r w:rsidRPr="009172A7">
        <w:rPr>
          <w:sz w:val="24"/>
          <w:szCs w:val="24"/>
        </w:rPr>
        <w:t xml:space="preserve">General </w:t>
      </w:r>
      <w:r w:rsidR="008A2A25" w:rsidRPr="009172A7">
        <w:rPr>
          <w:sz w:val="24"/>
          <w:szCs w:val="24"/>
        </w:rPr>
        <w:t>o</w:t>
      </w:r>
      <w:r w:rsidRPr="009172A7">
        <w:rPr>
          <w:sz w:val="24"/>
          <w:szCs w:val="24"/>
        </w:rPr>
        <w:t xml:space="preserve">utline of </w:t>
      </w:r>
      <w:r w:rsidR="008A2A25" w:rsidRPr="009172A7">
        <w:rPr>
          <w:sz w:val="24"/>
          <w:szCs w:val="24"/>
        </w:rPr>
        <w:t>i</w:t>
      </w:r>
      <w:r w:rsidRPr="009172A7">
        <w:rPr>
          <w:sz w:val="24"/>
          <w:szCs w:val="24"/>
        </w:rPr>
        <w:t>nstrument</w:t>
      </w:r>
    </w:p>
    <w:p w:rsidR="00486653" w:rsidRPr="009172A7" w:rsidRDefault="00486653" w:rsidP="00370100">
      <w:pPr>
        <w:numPr>
          <w:ilvl w:val="0"/>
          <w:numId w:val="1"/>
        </w:numPr>
        <w:spacing w:after="120"/>
        <w:rPr>
          <w:rFonts w:ascii="Arial" w:hAnsi="Arial" w:cs="Arial"/>
          <w:szCs w:val="24"/>
        </w:rPr>
      </w:pPr>
      <w:bookmarkStart w:id="11" w:name="IComments"/>
      <w:r w:rsidRPr="009172A7">
        <w:rPr>
          <w:rFonts w:ascii="Arial" w:hAnsi="Arial" w:cs="Arial"/>
          <w:szCs w:val="24"/>
        </w:rPr>
        <w:t xml:space="preserve">This instrument is made </w:t>
      </w:r>
      <w:r w:rsidR="00755090" w:rsidRPr="009172A7">
        <w:rPr>
          <w:rFonts w:ascii="Arial" w:hAnsi="Arial" w:cs="Arial"/>
          <w:szCs w:val="24"/>
        </w:rPr>
        <w:t xml:space="preserve">by the Commissioner of Taxation (the Commissioner) </w:t>
      </w:r>
      <w:r w:rsidRPr="009172A7">
        <w:rPr>
          <w:rFonts w:ascii="Arial" w:hAnsi="Arial" w:cs="Arial"/>
          <w:szCs w:val="24"/>
        </w:rPr>
        <w:t>under</w:t>
      </w:r>
      <w:r w:rsidR="00D73BE6" w:rsidRPr="009172A7">
        <w:rPr>
          <w:rFonts w:ascii="Arial" w:hAnsi="Arial" w:cs="Arial"/>
          <w:i/>
          <w:color w:val="000000"/>
          <w:szCs w:val="24"/>
        </w:rPr>
        <w:t xml:space="preserve"> </w:t>
      </w:r>
      <w:r w:rsidR="00D73BE6" w:rsidRPr="009172A7">
        <w:rPr>
          <w:rFonts w:ascii="Arial" w:hAnsi="Arial" w:cs="Arial"/>
          <w:color w:val="000000"/>
          <w:szCs w:val="24"/>
        </w:rPr>
        <w:t>section 15-15</w:t>
      </w:r>
      <w:r w:rsidR="007A77DA" w:rsidRPr="009172A7">
        <w:rPr>
          <w:rFonts w:ascii="Arial" w:hAnsi="Arial" w:cs="Arial"/>
          <w:color w:val="000000"/>
          <w:szCs w:val="24"/>
        </w:rPr>
        <w:t xml:space="preserve"> </w:t>
      </w:r>
      <w:r w:rsidR="00D73BE6" w:rsidRPr="009172A7">
        <w:rPr>
          <w:rFonts w:ascii="Arial" w:hAnsi="Arial" w:cs="Arial"/>
          <w:color w:val="000000"/>
          <w:szCs w:val="24"/>
        </w:rPr>
        <w:t>of Schedule 1 to the</w:t>
      </w:r>
      <w:r w:rsidR="00D73BE6" w:rsidRPr="009172A7">
        <w:rPr>
          <w:rFonts w:ascii="Arial" w:hAnsi="Arial" w:cs="Arial"/>
          <w:i/>
          <w:color w:val="000000"/>
          <w:szCs w:val="24"/>
        </w:rPr>
        <w:t xml:space="preserve"> Taxation Administration Act 1953.</w:t>
      </w:r>
    </w:p>
    <w:p w:rsidR="00E55947" w:rsidRPr="009172A7" w:rsidRDefault="00D73BE6" w:rsidP="00370100">
      <w:pPr>
        <w:numPr>
          <w:ilvl w:val="0"/>
          <w:numId w:val="1"/>
        </w:numPr>
        <w:spacing w:after="120"/>
        <w:rPr>
          <w:rFonts w:ascii="Arial" w:hAnsi="Arial" w:cs="Arial"/>
          <w:szCs w:val="24"/>
        </w:rPr>
      </w:pPr>
      <w:r w:rsidRPr="009172A7">
        <w:rPr>
          <w:rFonts w:ascii="Arial" w:hAnsi="Arial" w:cs="Arial"/>
          <w:szCs w:val="24"/>
        </w:rPr>
        <w:t xml:space="preserve">This instrument </w:t>
      </w:r>
      <w:r w:rsidR="00755090" w:rsidRPr="009172A7">
        <w:rPr>
          <w:rFonts w:ascii="Arial" w:hAnsi="Arial" w:cs="Arial"/>
          <w:szCs w:val="24"/>
        </w:rPr>
        <w:t xml:space="preserve">enables a variation </w:t>
      </w:r>
      <w:r w:rsidR="00E55947" w:rsidRPr="009172A7">
        <w:rPr>
          <w:rFonts w:ascii="Arial" w:hAnsi="Arial" w:cs="Arial"/>
          <w:szCs w:val="24"/>
        </w:rPr>
        <w:t>to the rate of withholding required by a payer under the pay as you go withholding system for payments in a certain class of cases.</w:t>
      </w:r>
    </w:p>
    <w:p w:rsidR="00486653" w:rsidRDefault="00486653" w:rsidP="00370100">
      <w:pPr>
        <w:pStyle w:val="ListParagraph"/>
        <w:numPr>
          <w:ilvl w:val="0"/>
          <w:numId w:val="1"/>
        </w:numPr>
        <w:spacing w:after="120" w:line="240" w:lineRule="auto"/>
        <w:contextualSpacing/>
        <w:rPr>
          <w:rFonts w:ascii="Arial" w:hAnsi="Arial" w:cs="Arial"/>
          <w:sz w:val="24"/>
          <w:szCs w:val="24"/>
        </w:rPr>
      </w:pPr>
      <w:r w:rsidRPr="009172A7">
        <w:rPr>
          <w:rFonts w:ascii="Arial" w:hAnsi="Arial" w:cs="Arial"/>
          <w:sz w:val="24"/>
          <w:szCs w:val="24"/>
        </w:rPr>
        <w:t xml:space="preserve">The instrument is a legislative instrument for the purposes of the </w:t>
      </w:r>
      <w:r w:rsidRPr="009172A7">
        <w:rPr>
          <w:rFonts w:ascii="Arial" w:hAnsi="Arial" w:cs="Arial"/>
          <w:i/>
          <w:sz w:val="24"/>
          <w:szCs w:val="24"/>
        </w:rPr>
        <w:t>Legislati</w:t>
      </w:r>
      <w:r w:rsidR="008442C9" w:rsidRPr="009172A7">
        <w:rPr>
          <w:rFonts w:ascii="Arial" w:hAnsi="Arial" w:cs="Arial"/>
          <w:i/>
          <w:sz w:val="24"/>
          <w:szCs w:val="24"/>
        </w:rPr>
        <w:t xml:space="preserve">on Act </w:t>
      </w:r>
      <w:r w:rsidRPr="009172A7">
        <w:rPr>
          <w:rFonts w:ascii="Arial" w:hAnsi="Arial" w:cs="Arial"/>
          <w:i/>
          <w:sz w:val="24"/>
          <w:szCs w:val="24"/>
        </w:rPr>
        <w:t>2003</w:t>
      </w:r>
      <w:r w:rsidRPr="009172A7">
        <w:rPr>
          <w:rFonts w:ascii="Arial" w:hAnsi="Arial" w:cs="Arial"/>
          <w:sz w:val="24"/>
          <w:szCs w:val="24"/>
        </w:rPr>
        <w:t>.</w:t>
      </w:r>
    </w:p>
    <w:p w:rsidR="009172A7" w:rsidRDefault="009172A7" w:rsidP="009172A7">
      <w:pPr>
        <w:pStyle w:val="ListParagraph"/>
        <w:spacing w:after="120" w:line="240" w:lineRule="auto"/>
        <w:ind w:left="360"/>
        <w:contextualSpacing/>
        <w:rPr>
          <w:rFonts w:ascii="Arial" w:hAnsi="Arial" w:cs="Arial"/>
          <w:sz w:val="24"/>
          <w:szCs w:val="24"/>
        </w:rPr>
      </w:pPr>
    </w:p>
    <w:p w:rsidR="009172A7" w:rsidRPr="001857E8" w:rsidRDefault="009172A7" w:rsidP="00370100">
      <w:pPr>
        <w:pStyle w:val="ListParagraph"/>
        <w:numPr>
          <w:ilvl w:val="0"/>
          <w:numId w:val="1"/>
        </w:numPr>
        <w:spacing w:after="120" w:line="240" w:lineRule="auto"/>
        <w:contextualSpacing/>
        <w:rPr>
          <w:rFonts w:ascii="Arial" w:hAnsi="Arial" w:cs="Arial"/>
          <w:sz w:val="24"/>
          <w:szCs w:val="24"/>
        </w:rPr>
      </w:pPr>
      <w:r w:rsidRPr="009172A7">
        <w:rPr>
          <w:rFonts w:ascii="Arial" w:eastAsia="Times New Roman" w:hAnsi="Arial" w:cs="Arial"/>
          <w:color w:val="000000"/>
          <w:sz w:val="24"/>
          <w:szCs w:val="24"/>
          <w:lang w:eastAsia="en-AU"/>
        </w:rPr>
        <w:t>This legislative instrument repeals and replaces Legislative Instrument No. F</w:t>
      </w:r>
      <w:r w:rsidR="00B00575">
        <w:rPr>
          <w:rFonts w:ascii="Arial" w:eastAsia="Times New Roman" w:hAnsi="Arial" w:cs="Arial"/>
          <w:color w:val="000000"/>
          <w:sz w:val="24"/>
          <w:szCs w:val="24"/>
          <w:lang w:eastAsia="en-AU"/>
        </w:rPr>
        <w:t>2016L00440</w:t>
      </w:r>
      <w:r w:rsidRPr="009172A7">
        <w:rPr>
          <w:rFonts w:ascii="Arial" w:eastAsia="Times New Roman" w:hAnsi="Arial" w:cs="Arial"/>
          <w:color w:val="000000"/>
          <w:sz w:val="24"/>
          <w:szCs w:val="24"/>
          <w:lang w:eastAsia="en-AU"/>
        </w:rPr>
        <w:t xml:space="preserve"> registered on the </w:t>
      </w:r>
      <w:r w:rsidR="00B00575">
        <w:rPr>
          <w:rFonts w:ascii="Arial" w:eastAsia="Times New Roman" w:hAnsi="Arial" w:cs="Arial"/>
          <w:color w:val="000000"/>
          <w:sz w:val="24"/>
          <w:szCs w:val="24"/>
          <w:lang w:eastAsia="en-AU"/>
        </w:rPr>
        <w:t>30</w:t>
      </w:r>
      <w:r w:rsidR="00B00575" w:rsidRPr="00392993">
        <w:rPr>
          <w:rFonts w:ascii="Arial" w:eastAsia="Times New Roman" w:hAnsi="Arial" w:cs="Arial"/>
          <w:color w:val="000000"/>
          <w:sz w:val="24"/>
          <w:szCs w:val="24"/>
          <w:vertAlign w:val="superscript"/>
          <w:lang w:eastAsia="en-AU"/>
        </w:rPr>
        <w:t>th</w:t>
      </w:r>
      <w:r w:rsidR="00B00575">
        <w:rPr>
          <w:rFonts w:ascii="Arial" w:eastAsia="Times New Roman" w:hAnsi="Arial" w:cs="Arial"/>
          <w:color w:val="000000"/>
          <w:sz w:val="24"/>
          <w:szCs w:val="24"/>
          <w:lang w:eastAsia="en-AU"/>
        </w:rPr>
        <w:t xml:space="preserve"> of March 2016</w:t>
      </w:r>
      <w:r w:rsidRPr="009172A7">
        <w:rPr>
          <w:rFonts w:ascii="Arial" w:eastAsia="Times New Roman" w:hAnsi="Arial" w:cs="Arial"/>
          <w:color w:val="000000"/>
          <w:sz w:val="24"/>
          <w:szCs w:val="24"/>
          <w:lang w:eastAsia="en-AU"/>
        </w:rPr>
        <w:t>.</w:t>
      </w:r>
    </w:p>
    <w:p w:rsidR="001857E8" w:rsidRPr="001857E8" w:rsidRDefault="001857E8" w:rsidP="001857E8">
      <w:pPr>
        <w:rPr>
          <w:rFonts w:ascii="Arial" w:hAnsi="Arial" w:cs="Arial"/>
          <w:szCs w:val="24"/>
        </w:rPr>
      </w:pPr>
    </w:p>
    <w:p w:rsidR="001857E8" w:rsidRPr="009172A7" w:rsidRDefault="001857E8" w:rsidP="001857E8">
      <w:pPr>
        <w:pStyle w:val="ListParagraph"/>
        <w:numPr>
          <w:ilvl w:val="0"/>
          <w:numId w:val="1"/>
        </w:numPr>
        <w:spacing w:after="120"/>
        <w:rPr>
          <w:rFonts w:ascii="Arial" w:hAnsi="Arial" w:cs="Arial"/>
          <w:sz w:val="24"/>
          <w:szCs w:val="24"/>
        </w:rPr>
      </w:pPr>
      <w:r w:rsidRPr="00420E93">
        <w:rPr>
          <w:rFonts w:ascii="Arial" w:hAnsi="Arial" w:cs="Arial"/>
          <w:sz w:val="24"/>
          <w:szCs w:val="24"/>
        </w:rPr>
        <w:t>Under subsection 33(3) of the Acts Interpretation Act 1901,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F434FC" w:rsidRPr="009172A7" w:rsidRDefault="00F434FC" w:rsidP="00F434FC">
      <w:pPr>
        <w:pStyle w:val="Heading2"/>
        <w:rPr>
          <w:sz w:val="24"/>
          <w:szCs w:val="24"/>
        </w:rPr>
      </w:pPr>
    </w:p>
    <w:p w:rsidR="00F434FC" w:rsidRPr="009172A7" w:rsidRDefault="00F434FC" w:rsidP="00F434FC">
      <w:pPr>
        <w:pStyle w:val="Heading2"/>
        <w:rPr>
          <w:sz w:val="24"/>
          <w:szCs w:val="24"/>
        </w:rPr>
      </w:pPr>
      <w:r w:rsidRPr="009172A7">
        <w:rPr>
          <w:sz w:val="24"/>
          <w:szCs w:val="24"/>
        </w:rPr>
        <w:t>Date of effect</w:t>
      </w:r>
    </w:p>
    <w:p w:rsidR="00F434FC" w:rsidRDefault="00B00575" w:rsidP="00B00575">
      <w:pPr>
        <w:pStyle w:val="ListParagraph"/>
        <w:numPr>
          <w:ilvl w:val="0"/>
          <w:numId w:val="1"/>
        </w:numPr>
        <w:spacing w:after="120"/>
        <w:rPr>
          <w:rFonts w:ascii="Arial" w:hAnsi="Arial" w:cs="Arial"/>
          <w:sz w:val="24"/>
          <w:szCs w:val="24"/>
        </w:rPr>
      </w:pPr>
      <w:r>
        <w:rPr>
          <w:rFonts w:ascii="Arial" w:hAnsi="Arial" w:cs="Arial"/>
          <w:sz w:val="24"/>
          <w:szCs w:val="24"/>
        </w:rPr>
        <w:t>This i</w:t>
      </w:r>
      <w:r w:rsidRPr="00B00575">
        <w:rPr>
          <w:rFonts w:ascii="Arial" w:hAnsi="Arial" w:cs="Arial"/>
          <w:sz w:val="24"/>
          <w:szCs w:val="24"/>
        </w:rPr>
        <w:t>nstrument commences on the day after its registration on the Federal Register of Legislative Instruments.</w:t>
      </w:r>
    </w:p>
    <w:p w:rsidR="00420E93" w:rsidRDefault="00420E93" w:rsidP="00207BAF">
      <w:pPr>
        <w:pStyle w:val="Heading2"/>
        <w:ind w:left="360" w:hanging="360"/>
        <w:rPr>
          <w:sz w:val="24"/>
          <w:szCs w:val="24"/>
        </w:rPr>
      </w:pPr>
    </w:p>
    <w:p w:rsidR="00207BAF" w:rsidRPr="009172A7" w:rsidRDefault="00207BAF" w:rsidP="00207BAF">
      <w:pPr>
        <w:pStyle w:val="Heading2"/>
        <w:ind w:left="360" w:hanging="360"/>
        <w:rPr>
          <w:sz w:val="24"/>
          <w:szCs w:val="24"/>
        </w:rPr>
      </w:pPr>
      <w:r w:rsidRPr="009172A7">
        <w:rPr>
          <w:sz w:val="24"/>
          <w:szCs w:val="24"/>
        </w:rPr>
        <w:t>What is this instrument about</w:t>
      </w:r>
      <w:r w:rsidR="00834598">
        <w:rPr>
          <w:sz w:val="24"/>
          <w:szCs w:val="24"/>
        </w:rPr>
        <w:t>?</w:t>
      </w:r>
    </w:p>
    <w:p w:rsidR="00207BAF" w:rsidRPr="009172A7" w:rsidRDefault="00207BAF" w:rsidP="00370100">
      <w:pPr>
        <w:pStyle w:val="ListParagraph"/>
        <w:keepNext/>
        <w:keepLines/>
        <w:numPr>
          <w:ilvl w:val="0"/>
          <w:numId w:val="1"/>
        </w:numPr>
        <w:rPr>
          <w:rFonts w:ascii="Arial" w:hAnsi="Arial" w:cs="Arial"/>
          <w:sz w:val="24"/>
          <w:szCs w:val="24"/>
        </w:rPr>
      </w:pPr>
      <w:r w:rsidRPr="009172A7">
        <w:rPr>
          <w:rFonts w:ascii="Arial" w:hAnsi="Arial" w:cs="Arial"/>
          <w:sz w:val="24"/>
          <w:szCs w:val="24"/>
        </w:rPr>
        <w:t xml:space="preserve">Legislative Instrument </w:t>
      </w:r>
      <w:r w:rsidR="0048715A">
        <w:rPr>
          <w:rFonts w:ascii="Arial" w:hAnsi="Arial" w:cs="Arial"/>
          <w:sz w:val="24"/>
          <w:szCs w:val="24"/>
        </w:rPr>
        <w:t>No.</w:t>
      </w:r>
      <w:r w:rsidRPr="009172A7">
        <w:rPr>
          <w:rFonts w:ascii="Arial" w:hAnsi="Arial" w:cs="Arial"/>
          <w:sz w:val="24"/>
          <w:szCs w:val="24"/>
        </w:rPr>
        <w:t>F</w:t>
      </w:r>
      <w:r w:rsidR="007D76E1">
        <w:rPr>
          <w:rFonts w:ascii="Arial" w:hAnsi="Arial" w:cs="Arial"/>
          <w:sz w:val="24"/>
          <w:szCs w:val="24"/>
        </w:rPr>
        <w:t>2016L00440</w:t>
      </w:r>
      <w:r w:rsidRPr="009172A7">
        <w:rPr>
          <w:rFonts w:ascii="Arial" w:hAnsi="Arial" w:cs="Arial"/>
          <w:sz w:val="24"/>
          <w:szCs w:val="24"/>
        </w:rPr>
        <w:t xml:space="preserve"> provided a variation to the rate of withholding to nil from payments</w:t>
      </w:r>
      <w:r w:rsidR="00717B9A">
        <w:rPr>
          <w:rFonts w:ascii="Arial" w:hAnsi="Arial" w:cs="Arial"/>
          <w:sz w:val="24"/>
          <w:szCs w:val="24"/>
        </w:rPr>
        <w:t xml:space="preserve"> made by members</w:t>
      </w:r>
      <w:r w:rsidRPr="009172A7">
        <w:rPr>
          <w:rFonts w:ascii="Arial" w:hAnsi="Arial" w:cs="Arial"/>
          <w:sz w:val="24"/>
          <w:szCs w:val="24"/>
        </w:rPr>
        <w:t xml:space="preserve"> </w:t>
      </w:r>
      <w:r w:rsidR="00717B9A">
        <w:rPr>
          <w:rFonts w:ascii="Arial" w:hAnsi="Arial" w:cs="Arial"/>
          <w:sz w:val="24"/>
          <w:szCs w:val="24"/>
        </w:rPr>
        <w:t xml:space="preserve">to its body corporate </w:t>
      </w:r>
      <w:r w:rsidRPr="009172A7">
        <w:rPr>
          <w:rFonts w:ascii="Arial" w:hAnsi="Arial" w:cs="Arial"/>
          <w:sz w:val="24"/>
          <w:szCs w:val="24"/>
        </w:rPr>
        <w:t xml:space="preserve">for a supply </w:t>
      </w:r>
      <w:r w:rsidR="00717B9A">
        <w:rPr>
          <w:rFonts w:ascii="Arial" w:hAnsi="Arial" w:cs="Arial"/>
          <w:sz w:val="24"/>
          <w:szCs w:val="24"/>
        </w:rPr>
        <w:t>by the</w:t>
      </w:r>
      <w:r w:rsidRPr="009172A7">
        <w:rPr>
          <w:rFonts w:ascii="Arial" w:hAnsi="Arial" w:cs="Arial"/>
          <w:sz w:val="24"/>
          <w:szCs w:val="24"/>
        </w:rPr>
        <w:t xml:space="preserve"> body corporate where no ABN has been quoted by the body corporate.</w:t>
      </w:r>
    </w:p>
    <w:p w:rsidR="009A5DD0" w:rsidRPr="009172A7" w:rsidRDefault="00DE2FB4" w:rsidP="00DE2FB4">
      <w:pPr>
        <w:pStyle w:val="ListParagraph"/>
        <w:keepNext/>
        <w:keepLines/>
        <w:numPr>
          <w:ilvl w:val="0"/>
          <w:numId w:val="1"/>
        </w:numPr>
        <w:rPr>
          <w:rFonts w:ascii="Arial" w:hAnsi="Arial" w:cs="Arial"/>
          <w:sz w:val="24"/>
          <w:szCs w:val="24"/>
        </w:rPr>
      </w:pPr>
      <w:r w:rsidRPr="00DE2FB4">
        <w:rPr>
          <w:rFonts w:ascii="Arial" w:hAnsi="Arial" w:cs="Arial"/>
          <w:sz w:val="24"/>
          <w:szCs w:val="24"/>
        </w:rPr>
        <w:t>Upon registration this instrument repeals and replaces F2016L00440 and continues to provide the same treatment for the affected class of cases.</w:t>
      </w:r>
    </w:p>
    <w:p w:rsidR="00207BAF" w:rsidRPr="009172A7" w:rsidRDefault="00207BAF" w:rsidP="00EC2A3E">
      <w:pPr>
        <w:pStyle w:val="ListParagraph"/>
        <w:spacing w:after="120"/>
        <w:rPr>
          <w:rFonts w:ascii="Arial" w:hAnsi="Arial" w:cs="Arial"/>
          <w:sz w:val="24"/>
          <w:szCs w:val="24"/>
        </w:rPr>
      </w:pPr>
    </w:p>
    <w:p w:rsidR="009A5DD0" w:rsidRPr="009172A7" w:rsidRDefault="009A5DD0" w:rsidP="009A5DD0">
      <w:pPr>
        <w:pStyle w:val="Heading2"/>
        <w:rPr>
          <w:sz w:val="24"/>
          <w:szCs w:val="24"/>
        </w:rPr>
      </w:pPr>
      <w:r w:rsidRPr="009172A7">
        <w:rPr>
          <w:sz w:val="24"/>
          <w:szCs w:val="24"/>
        </w:rPr>
        <w:lastRenderedPageBreak/>
        <w:t>What is the effect of this instrument</w:t>
      </w:r>
      <w:r w:rsidR="00834598">
        <w:rPr>
          <w:sz w:val="24"/>
          <w:szCs w:val="24"/>
        </w:rPr>
        <w:t>?</w:t>
      </w:r>
    </w:p>
    <w:p w:rsidR="009A5DD0" w:rsidRPr="009172A7" w:rsidRDefault="009A5DD0" w:rsidP="00370100">
      <w:pPr>
        <w:pStyle w:val="ListParagraph"/>
        <w:keepNext/>
        <w:keepLines/>
        <w:numPr>
          <w:ilvl w:val="0"/>
          <w:numId w:val="1"/>
        </w:numPr>
        <w:spacing w:after="120"/>
        <w:rPr>
          <w:rFonts w:ascii="Arial" w:hAnsi="Arial" w:cs="Arial"/>
          <w:sz w:val="24"/>
          <w:szCs w:val="24"/>
        </w:rPr>
      </w:pPr>
      <w:r w:rsidRPr="009172A7">
        <w:rPr>
          <w:rFonts w:ascii="Arial" w:hAnsi="Arial" w:cs="Arial"/>
          <w:color w:val="000000"/>
          <w:sz w:val="24"/>
          <w:szCs w:val="24"/>
        </w:rPr>
        <w:t xml:space="preserve">The effect of this instrument is to continue the present withholding arrangements and vary to nil the amount of withholding required </w:t>
      </w:r>
      <w:r w:rsidRPr="009172A7">
        <w:rPr>
          <w:rFonts w:ascii="Arial" w:hAnsi="Arial" w:cs="Arial"/>
          <w:sz w:val="24"/>
          <w:szCs w:val="24"/>
        </w:rPr>
        <w:t xml:space="preserve">to any payment covered by section 12-190 in Schedule 1 to the </w:t>
      </w:r>
      <w:r w:rsidRPr="009172A7">
        <w:rPr>
          <w:rFonts w:ascii="Arial" w:hAnsi="Arial" w:cs="Arial"/>
          <w:i/>
          <w:sz w:val="24"/>
          <w:szCs w:val="24"/>
        </w:rPr>
        <w:t xml:space="preserve">Taxation Administration Act 1953 </w:t>
      </w:r>
      <w:r w:rsidRPr="009172A7">
        <w:rPr>
          <w:rFonts w:ascii="Arial" w:hAnsi="Arial" w:cs="Arial"/>
          <w:sz w:val="24"/>
          <w:szCs w:val="24"/>
        </w:rPr>
        <w:t xml:space="preserve">to a body corporate of residential or commercial property made by a member of that body corporate in respect of: </w:t>
      </w:r>
    </w:p>
    <w:bookmarkEnd w:id="11"/>
    <w:p w:rsidR="00207BAF" w:rsidRPr="009172A7" w:rsidRDefault="00207BAF" w:rsidP="00370100">
      <w:pPr>
        <w:numPr>
          <w:ilvl w:val="0"/>
          <w:numId w:val="2"/>
        </w:numPr>
        <w:spacing w:after="120"/>
        <w:contextualSpacing/>
        <w:rPr>
          <w:rFonts w:ascii="Arial" w:hAnsi="Arial" w:cs="Arial"/>
          <w:szCs w:val="24"/>
        </w:rPr>
      </w:pPr>
      <w:r w:rsidRPr="009172A7">
        <w:rPr>
          <w:rFonts w:ascii="Arial" w:hAnsi="Arial" w:cs="Arial"/>
          <w:szCs w:val="24"/>
        </w:rPr>
        <w:t>body corporate levies;</w:t>
      </w:r>
    </w:p>
    <w:p w:rsidR="00207BAF" w:rsidRPr="009172A7" w:rsidRDefault="00207BAF" w:rsidP="00370100">
      <w:pPr>
        <w:numPr>
          <w:ilvl w:val="0"/>
          <w:numId w:val="2"/>
        </w:numPr>
        <w:spacing w:after="120"/>
        <w:contextualSpacing/>
        <w:rPr>
          <w:rFonts w:ascii="Arial" w:hAnsi="Arial" w:cs="Arial"/>
          <w:szCs w:val="24"/>
        </w:rPr>
      </w:pPr>
      <w:r w:rsidRPr="009172A7">
        <w:rPr>
          <w:rFonts w:ascii="Arial" w:hAnsi="Arial" w:cs="Arial"/>
          <w:szCs w:val="24"/>
        </w:rPr>
        <w:t xml:space="preserve">access fees to inspect books of account, insurance policies, rolls, minutes </w:t>
      </w:r>
      <w:proofErr w:type="spellStart"/>
      <w:r w:rsidRPr="009172A7">
        <w:rPr>
          <w:rFonts w:ascii="Arial" w:hAnsi="Arial" w:cs="Arial"/>
          <w:szCs w:val="24"/>
        </w:rPr>
        <w:t>etc</w:t>
      </w:r>
      <w:proofErr w:type="spellEnd"/>
      <w:r w:rsidRPr="009172A7">
        <w:rPr>
          <w:rFonts w:ascii="Arial" w:hAnsi="Arial" w:cs="Arial"/>
          <w:szCs w:val="24"/>
        </w:rPr>
        <w:t>; or</w:t>
      </w:r>
    </w:p>
    <w:p w:rsidR="00207BAF" w:rsidRPr="009172A7" w:rsidRDefault="00207BAF" w:rsidP="00370100">
      <w:pPr>
        <w:numPr>
          <w:ilvl w:val="0"/>
          <w:numId w:val="2"/>
        </w:numPr>
        <w:spacing w:after="120"/>
        <w:contextualSpacing/>
        <w:rPr>
          <w:rFonts w:ascii="Arial" w:hAnsi="Arial" w:cs="Arial"/>
          <w:szCs w:val="24"/>
        </w:rPr>
      </w:pPr>
      <w:proofErr w:type="gramStart"/>
      <w:r w:rsidRPr="009172A7">
        <w:rPr>
          <w:rFonts w:ascii="Arial" w:hAnsi="Arial" w:cs="Arial"/>
          <w:szCs w:val="24"/>
        </w:rPr>
        <w:t>fees</w:t>
      </w:r>
      <w:proofErr w:type="gramEnd"/>
      <w:r w:rsidRPr="009172A7">
        <w:rPr>
          <w:rFonts w:ascii="Arial" w:hAnsi="Arial" w:cs="Arial"/>
          <w:szCs w:val="24"/>
        </w:rPr>
        <w:t xml:space="preserve"> payable to the body corporate for the collection of rents from the common property.</w:t>
      </w:r>
    </w:p>
    <w:p w:rsidR="00207BAF" w:rsidRPr="009172A7" w:rsidRDefault="00207BAF" w:rsidP="00207BAF">
      <w:pPr>
        <w:keepNext/>
        <w:keepLines/>
        <w:ind w:left="720"/>
        <w:rPr>
          <w:rFonts w:ascii="Arial" w:hAnsi="Arial" w:cs="Arial"/>
          <w:color w:val="000000"/>
          <w:szCs w:val="24"/>
        </w:rPr>
      </w:pPr>
    </w:p>
    <w:p w:rsidR="00AA2A0A" w:rsidRPr="009172A7" w:rsidRDefault="00AA2A0A" w:rsidP="00AA2A0A">
      <w:pPr>
        <w:pStyle w:val="ListParagraph"/>
        <w:keepNext/>
        <w:keepLines/>
        <w:numPr>
          <w:ilvl w:val="0"/>
          <w:numId w:val="1"/>
        </w:numPr>
        <w:spacing w:after="0"/>
        <w:rPr>
          <w:rFonts w:ascii="Arial" w:hAnsi="Arial" w:cs="Arial"/>
          <w:color w:val="000000"/>
          <w:sz w:val="24"/>
          <w:szCs w:val="24"/>
        </w:rPr>
      </w:pPr>
      <w:r w:rsidRPr="009172A7">
        <w:rPr>
          <w:rFonts w:ascii="Arial" w:hAnsi="Arial" w:cs="Arial"/>
          <w:color w:val="000000"/>
          <w:sz w:val="24"/>
          <w:szCs w:val="24"/>
        </w:rPr>
        <w:t xml:space="preserve">An assessment of the compliance cost impact indicates that the impact will be minor for both implementation and on-going compliance costs. The new instrument is of a minor or machinery nature. </w:t>
      </w:r>
    </w:p>
    <w:p w:rsidR="00370100" w:rsidRPr="009172A7" w:rsidRDefault="00370100" w:rsidP="00486653">
      <w:pPr>
        <w:rPr>
          <w:rFonts w:ascii="Arial" w:hAnsi="Arial" w:cs="Arial"/>
          <w:szCs w:val="24"/>
        </w:rPr>
      </w:pPr>
    </w:p>
    <w:p w:rsidR="00486653" w:rsidRPr="009172A7" w:rsidRDefault="00486653" w:rsidP="00486653">
      <w:pPr>
        <w:pStyle w:val="Heading2"/>
        <w:rPr>
          <w:sz w:val="24"/>
          <w:szCs w:val="24"/>
        </w:rPr>
      </w:pPr>
      <w:r w:rsidRPr="009172A7">
        <w:rPr>
          <w:sz w:val="24"/>
          <w:szCs w:val="24"/>
        </w:rPr>
        <w:t>Background</w:t>
      </w:r>
    </w:p>
    <w:p w:rsidR="00370100" w:rsidRPr="009172A7" w:rsidRDefault="00370100" w:rsidP="00370100">
      <w:pPr>
        <w:pStyle w:val="Header"/>
        <w:numPr>
          <w:ilvl w:val="0"/>
          <w:numId w:val="1"/>
        </w:numPr>
        <w:tabs>
          <w:tab w:val="clear" w:pos="4153"/>
          <w:tab w:val="clear" w:pos="8306"/>
        </w:tabs>
        <w:spacing w:after="120"/>
        <w:rPr>
          <w:rFonts w:ascii="Arial" w:hAnsi="Arial" w:cs="Arial"/>
          <w:color w:val="000000"/>
          <w:szCs w:val="24"/>
        </w:rPr>
      </w:pPr>
      <w:r w:rsidRPr="009172A7">
        <w:rPr>
          <w:rFonts w:ascii="Arial" w:hAnsi="Arial"/>
          <w:szCs w:val="24"/>
        </w:rPr>
        <w:t xml:space="preserve">The </w:t>
      </w:r>
      <w:r w:rsidR="001A13EC">
        <w:rPr>
          <w:rFonts w:ascii="Arial" w:hAnsi="Arial"/>
          <w:szCs w:val="24"/>
        </w:rPr>
        <w:t xml:space="preserve">original withholding </w:t>
      </w:r>
      <w:r w:rsidRPr="009172A7">
        <w:rPr>
          <w:rFonts w:ascii="Arial" w:hAnsi="Arial"/>
          <w:szCs w:val="24"/>
        </w:rPr>
        <w:t xml:space="preserve">variation was </w:t>
      </w:r>
      <w:r w:rsidR="00355A54">
        <w:rPr>
          <w:rFonts w:ascii="Arial" w:hAnsi="Arial"/>
          <w:szCs w:val="24"/>
        </w:rPr>
        <w:t>developed in June 2000</w:t>
      </w:r>
      <w:r w:rsidR="001A13EC">
        <w:rPr>
          <w:rFonts w:ascii="Arial" w:hAnsi="Arial"/>
          <w:szCs w:val="24"/>
        </w:rPr>
        <w:t xml:space="preserve"> </w:t>
      </w:r>
      <w:r w:rsidRPr="009172A7">
        <w:rPr>
          <w:rFonts w:ascii="Arial" w:hAnsi="Arial"/>
          <w:szCs w:val="24"/>
        </w:rPr>
        <w:t>t</w:t>
      </w:r>
      <w:r w:rsidRPr="009172A7">
        <w:rPr>
          <w:rFonts w:ascii="Arial" w:hAnsi="Arial" w:cs="Arial"/>
          <w:szCs w:val="24"/>
        </w:rPr>
        <w:t>o lessen the withholding and reporting burden on body corporates when not quoting their ABN for the payment of levies and fees by members of that body corporate.</w:t>
      </w:r>
    </w:p>
    <w:p w:rsidR="00355A54" w:rsidRPr="009172A7" w:rsidRDefault="00355A54" w:rsidP="00355A54">
      <w:pPr>
        <w:numPr>
          <w:ilvl w:val="0"/>
          <w:numId w:val="1"/>
        </w:numPr>
        <w:spacing w:after="120"/>
        <w:rPr>
          <w:rFonts w:ascii="Arial" w:hAnsi="Arial" w:cs="Arial"/>
          <w:szCs w:val="24"/>
        </w:rPr>
      </w:pPr>
      <w:r>
        <w:rPr>
          <w:rFonts w:ascii="Arial" w:hAnsi="Arial" w:cs="Arial"/>
          <w:szCs w:val="24"/>
        </w:rPr>
        <w:t xml:space="preserve">It was </w:t>
      </w:r>
      <w:r w:rsidRPr="009172A7">
        <w:rPr>
          <w:rFonts w:ascii="Arial" w:hAnsi="Arial" w:cs="Arial"/>
          <w:szCs w:val="24"/>
        </w:rPr>
        <w:t xml:space="preserve">developed </w:t>
      </w:r>
      <w:r>
        <w:rPr>
          <w:rFonts w:ascii="Arial" w:hAnsi="Arial" w:cs="Arial"/>
          <w:szCs w:val="24"/>
        </w:rPr>
        <w:t>a</w:t>
      </w:r>
      <w:r w:rsidRPr="009172A7">
        <w:rPr>
          <w:rFonts w:ascii="Arial" w:hAnsi="Arial" w:cs="Arial"/>
          <w:szCs w:val="24"/>
        </w:rPr>
        <w:t>fter industry consultation and is well understood by participants. It is beneficial to both payers and payees. Allowing its rules to remain in operation will reduce compliance costs for payers who would otherwise have to change their processes.</w:t>
      </w:r>
    </w:p>
    <w:p w:rsidR="00370100" w:rsidRPr="009172A7" w:rsidRDefault="00370100" w:rsidP="00370100">
      <w:pPr>
        <w:numPr>
          <w:ilvl w:val="0"/>
          <w:numId w:val="1"/>
        </w:numPr>
        <w:spacing w:after="120"/>
        <w:rPr>
          <w:rFonts w:ascii="Arial" w:hAnsi="Arial" w:cs="Arial"/>
          <w:szCs w:val="24"/>
        </w:rPr>
      </w:pPr>
      <w:r w:rsidRPr="009172A7">
        <w:rPr>
          <w:rFonts w:ascii="Arial" w:hAnsi="Arial" w:cs="Arial"/>
          <w:szCs w:val="24"/>
        </w:rPr>
        <w:t xml:space="preserve">The variation helps avoid unnecessary over withholding </w:t>
      </w:r>
      <w:r w:rsidR="005E5D80" w:rsidRPr="009172A7">
        <w:rPr>
          <w:rFonts w:ascii="Arial" w:hAnsi="Arial" w:cs="Arial"/>
          <w:szCs w:val="24"/>
        </w:rPr>
        <w:t xml:space="preserve">from payments made </w:t>
      </w:r>
      <w:r w:rsidRPr="009172A7">
        <w:rPr>
          <w:rFonts w:ascii="Arial" w:hAnsi="Arial" w:cs="Arial"/>
          <w:szCs w:val="24"/>
        </w:rPr>
        <w:t>to body corporates.</w:t>
      </w:r>
    </w:p>
    <w:p w:rsidR="00370100" w:rsidRPr="009172A7" w:rsidRDefault="00370100" w:rsidP="00370100">
      <w:pPr>
        <w:numPr>
          <w:ilvl w:val="0"/>
          <w:numId w:val="1"/>
        </w:numPr>
        <w:spacing w:after="120"/>
        <w:rPr>
          <w:rFonts w:ascii="Arial" w:hAnsi="Arial" w:cs="Arial"/>
          <w:szCs w:val="24"/>
        </w:rPr>
      </w:pPr>
      <w:r w:rsidRPr="009172A7">
        <w:rPr>
          <w:rFonts w:ascii="Arial" w:hAnsi="Arial" w:cs="Arial"/>
          <w:szCs w:val="24"/>
        </w:rPr>
        <w:t xml:space="preserve">This instrument </w:t>
      </w:r>
      <w:r w:rsidR="001A13EC">
        <w:rPr>
          <w:rFonts w:ascii="Arial" w:hAnsi="Arial" w:cs="Arial"/>
          <w:szCs w:val="24"/>
        </w:rPr>
        <w:t>continues</w:t>
      </w:r>
      <w:r w:rsidRPr="009172A7">
        <w:rPr>
          <w:rFonts w:ascii="Arial" w:hAnsi="Arial" w:cs="Arial"/>
          <w:szCs w:val="24"/>
        </w:rPr>
        <w:t xml:space="preserve"> that treatment</w:t>
      </w:r>
      <w:r w:rsidR="001A13EC">
        <w:rPr>
          <w:rFonts w:ascii="Arial" w:hAnsi="Arial" w:cs="Arial"/>
          <w:szCs w:val="24"/>
        </w:rPr>
        <w:t>.</w:t>
      </w:r>
    </w:p>
    <w:p w:rsidR="00486653" w:rsidRPr="009F31A4" w:rsidRDefault="00486653" w:rsidP="00486653">
      <w:pPr>
        <w:rPr>
          <w:rFonts w:ascii="Arial" w:hAnsi="Arial" w:cs="Arial"/>
        </w:rPr>
      </w:pPr>
    </w:p>
    <w:p w:rsidR="00486653" w:rsidRPr="009172A7" w:rsidRDefault="00115375" w:rsidP="00486653">
      <w:pPr>
        <w:pStyle w:val="Heading2"/>
        <w:rPr>
          <w:sz w:val="24"/>
          <w:szCs w:val="24"/>
        </w:rPr>
      </w:pPr>
      <w:r w:rsidRPr="009172A7">
        <w:rPr>
          <w:sz w:val="24"/>
          <w:szCs w:val="24"/>
        </w:rPr>
        <w:t>Consultation</w:t>
      </w:r>
    </w:p>
    <w:p w:rsidR="00486653" w:rsidRPr="009172A7" w:rsidRDefault="00486653" w:rsidP="00486653">
      <w:pPr>
        <w:keepNext/>
        <w:keepLines/>
        <w:rPr>
          <w:rFonts w:ascii="Arial" w:hAnsi="Arial" w:cs="Arial"/>
          <w:color w:val="000000"/>
          <w:szCs w:val="24"/>
        </w:rPr>
      </w:pPr>
    </w:p>
    <w:p w:rsidR="003E628F" w:rsidRPr="00664324" w:rsidRDefault="003E628F" w:rsidP="003E628F">
      <w:pPr>
        <w:numPr>
          <w:ilvl w:val="0"/>
          <w:numId w:val="1"/>
        </w:numPr>
        <w:spacing w:after="120"/>
        <w:rPr>
          <w:rFonts w:ascii="Arial" w:hAnsi="Arial" w:cs="Arial"/>
          <w:sz w:val="22"/>
          <w:szCs w:val="22"/>
        </w:rPr>
      </w:pPr>
      <w:r>
        <w:rPr>
          <w:rFonts w:ascii="Arial" w:hAnsi="Arial" w:cs="Arial"/>
          <w:szCs w:val="24"/>
        </w:rPr>
        <w:t xml:space="preserve">In March 2016 a draft of this </w:t>
      </w:r>
      <w:r w:rsidRPr="00664324">
        <w:rPr>
          <w:rFonts w:ascii="Arial" w:hAnsi="Arial" w:cs="Arial"/>
          <w:szCs w:val="24"/>
        </w:rPr>
        <w:t xml:space="preserve">instrument was </w:t>
      </w:r>
      <w:r>
        <w:rPr>
          <w:rFonts w:ascii="Arial" w:hAnsi="Arial" w:cs="Arial"/>
          <w:szCs w:val="24"/>
        </w:rPr>
        <w:t>referred to a peak industry body for Body Corporates and Community Title Management in Australia for dissemination to their members and for feedback, if any. No</w:t>
      </w:r>
      <w:r w:rsidRPr="00664324">
        <w:rPr>
          <w:rFonts w:ascii="Arial" w:hAnsi="Arial" w:cs="Arial"/>
          <w:szCs w:val="24"/>
        </w:rPr>
        <w:t xml:space="preserve"> feedback was received.</w:t>
      </w:r>
    </w:p>
    <w:p w:rsidR="00370100" w:rsidRPr="009172A7" w:rsidRDefault="00664324" w:rsidP="00664324">
      <w:pPr>
        <w:pStyle w:val="Header"/>
        <w:numPr>
          <w:ilvl w:val="0"/>
          <w:numId w:val="1"/>
        </w:numPr>
        <w:tabs>
          <w:tab w:val="clear" w:pos="4153"/>
          <w:tab w:val="clear" w:pos="8306"/>
        </w:tabs>
        <w:spacing w:after="120"/>
        <w:rPr>
          <w:rFonts w:ascii="Arial" w:hAnsi="Arial" w:cs="Arial"/>
          <w:szCs w:val="24"/>
        </w:rPr>
      </w:pPr>
      <w:r>
        <w:rPr>
          <w:rFonts w:ascii="Arial" w:hAnsi="Arial" w:cs="Arial"/>
          <w:szCs w:val="24"/>
        </w:rPr>
        <w:t>No f</w:t>
      </w:r>
      <w:r w:rsidRPr="00664324">
        <w:rPr>
          <w:rFonts w:ascii="Arial" w:hAnsi="Arial" w:cs="Arial"/>
          <w:szCs w:val="24"/>
        </w:rPr>
        <w:t>urther consultation has been conducted as the effect of the instrument is to support current practices.</w:t>
      </w:r>
    </w:p>
    <w:p w:rsidR="00D77015" w:rsidRPr="009172A7" w:rsidRDefault="00D77015" w:rsidP="00486653">
      <w:pPr>
        <w:pBdr>
          <w:bottom w:val="single" w:sz="6" w:space="1" w:color="auto"/>
        </w:pBdr>
        <w:spacing w:after="120"/>
        <w:rPr>
          <w:rFonts w:ascii="Arial" w:hAnsi="Arial" w:cs="Arial"/>
          <w:szCs w:val="24"/>
        </w:rPr>
      </w:pPr>
    </w:p>
    <w:p w:rsidR="00420E93" w:rsidRPr="001C6956" w:rsidRDefault="00420E93" w:rsidP="00486653">
      <w:pPr>
        <w:ind w:left="1700"/>
        <w:rPr>
          <w:rFonts w:ascii="Arial" w:hAnsi="Arial" w:cs="Arial"/>
          <w:sz w:val="20"/>
        </w:rPr>
      </w:pPr>
    </w:p>
    <w:p w:rsidR="00486653" w:rsidRPr="002808BC" w:rsidRDefault="00486653" w:rsidP="00486653">
      <w:pPr>
        <w:spacing w:after="60"/>
        <w:rPr>
          <w:rFonts w:ascii="Arial" w:hAnsi="Arial" w:cs="Arial"/>
          <w:b/>
          <w:i/>
          <w:sz w:val="20"/>
        </w:rPr>
      </w:pPr>
      <w:r w:rsidRPr="002808BC">
        <w:rPr>
          <w:rFonts w:ascii="Arial" w:hAnsi="Arial" w:cs="Arial"/>
          <w:b/>
          <w:i/>
          <w:sz w:val="20"/>
        </w:rPr>
        <w:t>Legislative references:</w:t>
      </w:r>
    </w:p>
    <w:p w:rsidR="003E3219" w:rsidRDefault="003E3219" w:rsidP="003E3219">
      <w:pPr>
        <w:spacing w:after="60"/>
        <w:rPr>
          <w:rFonts w:ascii="Arial" w:hAnsi="Arial" w:cs="Arial"/>
          <w:i/>
          <w:color w:val="000000"/>
          <w:sz w:val="20"/>
        </w:rPr>
      </w:pPr>
      <w:r w:rsidRPr="003E3219">
        <w:rPr>
          <w:rFonts w:ascii="Arial" w:hAnsi="Arial" w:cs="Arial"/>
          <w:i/>
          <w:color w:val="000000"/>
          <w:sz w:val="20"/>
        </w:rPr>
        <w:t>Taxation Administration Act 1953</w:t>
      </w:r>
    </w:p>
    <w:p w:rsidR="002F00F9" w:rsidRPr="003E3219" w:rsidRDefault="002F00F9" w:rsidP="003E3219">
      <w:pPr>
        <w:spacing w:after="60"/>
        <w:rPr>
          <w:rFonts w:ascii="Arial" w:hAnsi="Arial" w:cs="Arial"/>
          <w:i/>
          <w:color w:val="000000"/>
          <w:sz w:val="20"/>
        </w:rPr>
      </w:pPr>
      <w:r w:rsidRPr="002F00F9">
        <w:rPr>
          <w:rFonts w:ascii="Arial" w:hAnsi="Arial" w:cs="Arial"/>
          <w:i/>
          <w:sz w:val="20"/>
        </w:rPr>
        <w:t>Acts Interpretation Act 1901</w:t>
      </w:r>
    </w:p>
    <w:p w:rsidR="003E3219" w:rsidRPr="00795D0C" w:rsidRDefault="003E3219" w:rsidP="003E3219">
      <w:pPr>
        <w:spacing w:after="60"/>
        <w:rPr>
          <w:rFonts w:ascii="Arial" w:hAnsi="Arial" w:cs="Arial"/>
          <w:i/>
          <w:color w:val="000000"/>
          <w:sz w:val="20"/>
        </w:rPr>
      </w:pPr>
      <w:r w:rsidRPr="003E3219">
        <w:rPr>
          <w:rFonts w:ascii="Arial" w:hAnsi="Arial" w:cs="Arial"/>
          <w:i/>
          <w:color w:val="000000"/>
          <w:sz w:val="20"/>
        </w:rPr>
        <w:t>Legislati</w:t>
      </w:r>
      <w:r w:rsidR="00370100">
        <w:rPr>
          <w:rFonts w:ascii="Arial" w:hAnsi="Arial" w:cs="Arial"/>
          <w:i/>
          <w:color w:val="000000"/>
          <w:sz w:val="20"/>
        </w:rPr>
        <w:t xml:space="preserve">on Act </w:t>
      </w:r>
      <w:r w:rsidRPr="003E3219">
        <w:rPr>
          <w:rFonts w:ascii="Arial" w:hAnsi="Arial" w:cs="Arial"/>
          <w:i/>
          <w:color w:val="000000"/>
          <w:sz w:val="20"/>
        </w:rPr>
        <w:t>2003</w:t>
      </w:r>
    </w:p>
    <w:p w:rsidR="002F00F9" w:rsidRDefault="003E3219">
      <w:pPr>
        <w:rPr>
          <w:rFonts w:ascii="Arial" w:hAnsi="Arial" w:cs="Arial"/>
          <w:i/>
          <w:sz w:val="20"/>
        </w:rPr>
      </w:pPr>
      <w:r w:rsidRPr="003E3219">
        <w:rPr>
          <w:rFonts w:ascii="Arial" w:hAnsi="Arial" w:cs="Arial"/>
          <w:i/>
          <w:sz w:val="20"/>
        </w:rPr>
        <w:t>Human Rights (Parliamentary</w:t>
      </w:r>
      <w:r>
        <w:rPr>
          <w:rFonts w:ascii="Arial" w:hAnsi="Arial" w:cs="Arial"/>
          <w:i/>
          <w:sz w:val="20"/>
        </w:rPr>
        <w:t xml:space="preserve"> S</w:t>
      </w:r>
      <w:r w:rsidRPr="003E3219">
        <w:rPr>
          <w:rFonts w:ascii="Arial" w:hAnsi="Arial" w:cs="Arial"/>
          <w:i/>
          <w:sz w:val="20"/>
        </w:rPr>
        <w:t>crutiny) Act 2011</w:t>
      </w:r>
    </w:p>
    <w:p w:rsidR="002F00F9" w:rsidRDefault="002F00F9">
      <w:pPr>
        <w:rPr>
          <w:rFonts w:ascii="Arial" w:hAnsi="Arial" w:cs="Arial"/>
          <w:i/>
          <w:sz w:val="20"/>
        </w:rPr>
      </w:pPr>
    </w:p>
    <w:p w:rsidR="00370100" w:rsidRDefault="00370100">
      <w:pPr>
        <w:rPr>
          <w:rFonts w:ascii="Arial" w:hAnsi="Arial" w:cs="Arial"/>
          <w:b/>
          <w:bCs/>
          <w:sz w:val="26"/>
          <w:szCs w:val="26"/>
        </w:rPr>
      </w:pPr>
      <w:bookmarkStart w:id="12" w:name="_GoBack"/>
      <w:bookmarkEnd w:id="12"/>
      <w:r>
        <w:br w:type="page"/>
      </w:r>
    </w:p>
    <w:p w:rsidR="00D03448" w:rsidRDefault="00D03448" w:rsidP="00FB1441">
      <w:pPr>
        <w:pStyle w:val="Heading3"/>
        <w:jc w:val="center"/>
      </w:pPr>
      <w:r>
        <w:lastRenderedPageBreak/>
        <w:t xml:space="preserve">Statement of </w:t>
      </w:r>
      <w:r w:rsidR="00370100">
        <w:t>C</w:t>
      </w:r>
      <w:r>
        <w:t>ompatibility with Human Rights</w:t>
      </w:r>
    </w:p>
    <w:p w:rsidR="00D03448" w:rsidRPr="00FB1441" w:rsidRDefault="00D03448" w:rsidP="00D03448">
      <w:pPr>
        <w:pStyle w:val="Heading3"/>
        <w:rPr>
          <w:b w:val="0"/>
          <w:i/>
          <w:sz w:val="22"/>
          <w:szCs w:val="22"/>
        </w:rPr>
      </w:pPr>
      <w:r w:rsidRPr="00FB1441">
        <w:rPr>
          <w:b w:val="0"/>
          <w:sz w:val="22"/>
          <w:szCs w:val="22"/>
        </w:rPr>
        <w:t xml:space="preserve">This Statement is prepared in accordance with Part 3 of the </w:t>
      </w:r>
      <w:r w:rsidRPr="00FB1441">
        <w:rPr>
          <w:b w:val="0"/>
          <w:i/>
          <w:sz w:val="22"/>
          <w:szCs w:val="22"/>
        </w:rPr>
        <w:t>Human Rights (Parliamentary Scrutiny) Act 2011.</w:t>
      </w:r>
    </w:p>
    <w:p w:rsidR="00D03448" w:rsidRDefault="00D03448" w:rsidP="00FB1441"/>
    <w:p w:rsidR="004C0C65" w:rsidRPr="00370100" w:rsidRDefault="00370100" w:rsidP="00D03448">
      <w:pPr>
        <w:rPr>
          <w:rFonts w:ascii="Arial" w:hAnsi="Arial" w:cs="Arial"/>
          <w:b/>
          <w:sz w:val="26"/>
          <w:szCs w:val="26"/>
        </w:rPr>
      </w:pPr>
      <w:r w:rsidRPr="00370100">
        <w:rPr>
          <w:rFonts w:ascii="Arial" w:hAnsi="Arial" w:cs="Arial"/>
          <w:b/>
          <w:sz w:val="26"/>
          <w:szCs w:val="26"/>
        </w:rPr>
        <w:t>PAYG Withholding Variation</w:t>
      </w:r>
      <w:r w:rsidR="00B555B3">
        <w:rPr>
          <w:rFonts w:ascii="Arial" w:hAnsi="Arial" w:cs="Arial"/>
          <w:b/>
          <w:sz w:val="26"/>
          <w:szCs w:val="26"/>
        </w:rPr>
        <w:t>: B</w:t>
      </w:r>
      <w:r w:rsidRPr="00370100">
        <w:rPr>
          <w:rFonts w:ascii="Arial" w:hAnsi="Arial" w:cs="Arial"/>
          <w:b/>
          <w:sz w:val="26"/>
          <w:szCs w:val="26"/>
        </w:rPr>
        <w:t xml:space="preserve">ody </w:t>
      </w:r>
      <w:r w:rsidR="00B92397">
        <w:rPr>
          <w:rFonts w:ascii="Arial" w:hAnsi="Arial" w:cs="Arial"/>
          <w:b/>
          <w:sz w:val="26"/>
          <w:szCs w:val="26"/>
        </w:rPr>
        <w:t>C</w:t>
      </w:r>
      <w:r w:rsidRPr="00370100">
        <w:rPr>
          <w:rFonts w:ascii="Arial" w:hAnsi="Arial" w:cs="Arial"/>
          <w:b/>
          <w:sz w:val="26"/>
          <w:szCs w:val="26"/>
        </w:rPr>
        <w:t>orporate</w:t>
      </w:r>
    </w:p>
    <w:p w:rsidR="00370100" w:rsidRDefault="00370100" w:rsidP="00D03448">
      <w:pPr>
        <w:rPr>
          <w:rFonts w:ascii="Arial" w:hAnsi="Arial" w:cs="Arial"/>
          <w:sz w:val="22"/>
          <w:szCs w:val="22"/>
        </w:rPr>
      </w:pPr>
    </w:p>
    <w:p w:rsidR="00D03448" w:rsidRDefault="00D03448" w:rsidP="00D03448">
      <w:pPr>
        <w:rPr>
          <w:rFonts w:ascii="Arial" w:hAnsi="Arial" w:cs="Arial"/>
          <w:sz w:val="22"/>
          <w:szCs w:val="22"/>
        </w:rPr>
      </w:pPr>
      <w:r w:rsidRPr="002E1A11">
        <w:rPr>
          <w:rFonts w:ascii="Arial" w:hAnsi="Arial" w:cs="Arial"/>
          <w:sz w:val="22"/>
          <w:szCs w:val="22"/>
        </w:rPr>
        <w:t xml:space="preserve">This Legislative Instrument is compatible with the human rights and freedoms recognised or declared in the international instruments listed in section 3 of the </w:t>
      </w:r>
      <w:r w:rsidRPr="003E3219">
        <w:rPr>
          <w:rFonts w:ascii="Arial" w:hAnsi="Arial" w:cs="Arial"/>
          <w:i/>
          <w:sz w:val="22"/>
          <w:szCs w:val="22"/>
        </w:rPr>
        <w:t>Human Rights (Parliamentary Scrutiny) Act 2011</w:t>
      </w:r>
      <w:r w:rsidRPr="002E1A11">
        <w:rPr>
          <w:rFonts w:ascii="Arial" w:hAnsi="Arial" w:cs="Arial"/>
          <w:sz w:val="22"/>
          <w:szCs w:val="22"/>
        </w:rPr>
        <w:t xml:space="preserve">. </w:t>
      </w:r>
    </w:p>
    <w:p w:rsidR="00D03448" w:rsidRPr="002E1A11" w:rsidRDefault="00D03448" w:rsidP="00D03448">
      <w:pPr>
        <w:rPr>
          <w:rFonts w:ascii="Arial" w:hAnsi="Arial" w:cs="Arial"/>
          <w:sz w:val="22"/>
          <w:szCs w:val="22"/>
        </w:rPr>
      </w:pPr>
    </w:p>
    <w:p w:rsidR="00D03448" w:rsidRDefault="00D03448" w:rsidP="00D03448">
      <w:pPr>
        <w:rPr>
          <w:rFonts w:ascii="Arial" w:hAnsi="Arial" w:cs="Arial"/>
          <w:b/>
          <w:sz w:val="22"/>
          <w:szCs w:val="22"/>
        </w:rPr>
      </w:pPr>
      <w:r>
        <w:rPr>
          <w:rFonts w:ascii="Arial" w:hAnsi="Arial" w:cs="Arial"/>
          <w:b/>
          <w:sz w:val="22"/>
          <w:szCs w:val="22"/>
        </w:rPr>
        <w:t>Overview</w:t>
      </w:r>
    </w:p>
    <w:p w:rsidR="00D03448" w:rsidRPr="002E1A11" w:rsidRDefault="00D03448" w:rsidP="00D03448">
      <w:pPr>
        <w:rPr>
          <w:rFonts w:ascii="Arial" w:hAnsi="Arial" w:cs="Arial"/>
          <w:b/>
          <w:sz w:val="22"/>
          <w:szCs w:val="22"/>
        </w:rPr>
      </w:pPr>
    </w:p>
    <w:p w:rsidR="008D169D" w:rsidRDefault="00D03448" w:rsidP="008D169D">
      <w:pPr>
        <w:rPr>
          <w:rFonts w:ascii="Arial" w:hAnsi="Arial" w:cs="Arial"/>
          <w:sz w:val="22"/>
          <w:szCs w:val="22"/>
        </w:rPr>
      </w:pPr>
      <w:r w:rsidRPr="002E1A11">
        <w:rPr>
          <w:rFonts w:ascii="Arial" w:hAnsi="Arial" w:cs="Arial"/>
          <w:sz w:val="22"/>
          <w:szCs w:val="22"/>
        </w:rPr>
        <w:t xml:space="preserve">This Legislative Instrument varies to nil the amount to withhold from </w:t>
      </w:r>
      <w:r w:rsidR="008D169D">
        <w:rPr>
          <w:rFonts w:ascii="Arial" w:hAnsi="Arial" w:cs="Arial"/>
          <w:sz w:val="22"/>
          <w:szCs w:val="22"/>
        </w:rPr>
        <w:t>a</w:t>
      </w:r>
      <w:r w:rsidR="008D169D" w:rsidRPr="008D169D">
        <w:rPr>
          <w:rFonts w:ascii="Arial" w:hAnsi="Arial" w:cs="Arial"/>
          <w:sz w:val="22"/>
          <w:szCs w:val="22"/>
        </w:rPr>
        <w:t xml:space="preserve">ny payment covered by section 12-190 in Schedule 1 to the </w:t>
      </w:r>
      <w:r w:rsidR="008D169D" w:rsidRPr="008D169D">
        <w:rPr>
          <w:rFonts w:ascii="Arial" w:hAnsi="Arial" w:cs="Arial"/>
          <w:i/>
          <w:sz w:val="22"/>
          <w:szCs w:val="22"/>
        </w:rPr>
        <w:t>Taxation Administration Act 1953</w:t>
      </w:r>
      <w:r w:rsidR="008D169D" w:rsidRPr="008D169D">
        <w:rPr>
          <w:rFonts w:ascii="Arial" w:hAnsi="Arial" w:cs="Arial"/>
          <w:sz w:val="22"/>
          <w:szCs w:val="22"/>
        </w:rPr>
        <w:t xml:space="preserve"> to a body corporate of residential or commercial property made by a member of that body corporate in respect of:</w:t>
      </w:r>
    </w:p>
    <w:p w:rsidR="00370100" w:rsidRPr="008D169D" w:rsidRDefault="00370100" w:rsidP="008D169D">
      <w:pPr>
        <w:rPr>
          <w:rFonts w:ascii="Arial" w:hAnsi="Arial" w:cs="Arial"/>
          <w:sz w:val="22"/>
          <w:szCs w:val="22"/>
        </w:rPr>
      </w:pPr>
    </w:p>
    <w:p w:rsidR="008D169D" w:rsidRPr="008D169D" w:rsidRDefault="008D169D" w:rsidP="00370100">
      <w:pPr>
        <w:pStyle w:val="ListParagraph"/>
        <w:numPr>
          <w:ilvl w:val="0"/>
          <w:numId w:val="3"/>
        </w:numPr>
        <w:rPr>
          <w:rFonts w:ascii="Arial" w:hAnsi="Arial" w:cs="Arial"/>
        </w:rPr>
      </w:pPr>
      <w:r w:rsidRPr="008D169D">
        <w:rPr>
          <w:rFonts w:ascii="Arial" w:hAnsi="Arial" w:cs="Arial"/>
        </w:rPr>
        <w:t>body corporate levies;</w:t>
      </w:r>
    </w:p>
    <w:p w:rsidR="008D169D" w:rsidRPr="008D169D" w:rsidRDefault="008D169D" w:rsidP="00370100">
      <w:pPr>
        <w:pStyle w:val="ListParagraph"/>
        <w:numPr>
          <w:ilvl w:val="0"/>
          <w:numId w:val="3"/>
        </w:numPr>
        <w:rPr>
          <w:rFonts w:ascii="Arial" w:hAnsi="Arial" w:cs="Arial"/>
        </w:rPr>
      </w:pPr>
      <w:r w:rsidRPr="008D169D">
        <w:rPr>
          <w:rFonts w:ascii="Arial" w:hAnsi="Arial" w:cs="Arial"/>
        </w:rPr>
        <w:t xml:space="preserve">access fees to inspect books of account, insurance policies, rolls, minutes </w:t>
      </w:r>
      <w:proofErr w:type="spellStart"/>
      <w:r w:rsidRPr="008D169D">
        <w:rPr>
          <w:rFonts w:ascii="Arial" w:hAnsi="Arial" w:cs="Arial"/>
        </w:rPr>
        <w:t>etc</w:t>
      </w:r>
      <w:proofErr w:type="spellEnd"/>
      <w:r w:rsidRPr="008D169D">
        <w:rPr>
          <w:rFonts w:ascii="Arial" w:hAnsi="Arial" w:cs="Arial"/>
        </w:rPr>
        <w:t>; or</w:t>
      </w:r>
    </w:p>
    <w:p w:rsidR="008D169D" w:rsidRPr="008D169D" w:rsidRDefault="008D169D" w:rsidP="00370100">
      <w:pPr>
        <w:pStyle w:val="ListParagraph"/>
        <w:numPr>
          <w:ilvl w:val="0"/>
          <w:numId w:val="3"/>
        </w:numPr>
        <w:rPr>
          <w:rFonts w:ascii="Arial" w:hAnsi="Arial" w:cs="Arial"/>
        </w:rPr>
      </w:pPr>
      <w:proofErr w:type="gramStart"/>
      <w:r w:rsidRPr="008D169D">
        <w:rPr>
          <w:rFonts w:ascii="Arial" w:hAnsi="Arial" w:cs="Arial"/>
        </w:rPr>
        <w:t>fees</w:t>
      </w:r>
      <w:proofErr w:type="gramEnd"/>
      <w:r w:rsidRPr="008D169D">
        <w:rPr>
          <w:rFonts w:ascii="Arial" w:hAnsi="Arial" w:cs="Arial"/>
        </w:rPr>
        <w:t xml:space="preserve"> payable to the body corporate for the collection of rents from the common property.</w:t>
      </w:r>
    </w:p>
    <w:p w:rsidR="00B26A0B" w:rsidRPr="002E1A11" w:rsidRDefault="00B26A0B" w:rsidP="00D03448">
      <w:pPr>
        <w:rPr>
          <w:rFonts w:ascii="Arial" w:hAnsi="Arial" w:cs="Arial"/>
          <w:sz w:val="22"/>
          <w:szCs w:val="22"/>
        </w:rPr>
      </w:pPr>
    </w:p>
    <w:p w:rsidR="00D03448" w:rsidRDefault="00D03448" w:rsidP="00D03448">
      <w:pPr>
        <w:rPr>
          <w:rFonts w:ascii="Arial" w:hAnsi="Arial" w:cs="Arial"/>
          <w:b/>
          <w:sz w:val="22"/>
          <w:szCs w:val="22"/>
        </w:rPr>
      </w:pPr>
      <w:r w:rsidRPr="002E1A11">
        <w:rPr>
          <w:rFonts w:ascii="Arial" w:hAnsi="Arial" w:cs="Arial"/>
          <w:b/>
          <w:sz w:val="22"/>
          <w:szCs w:val="22"/>
        </w:rPr>
        <w:t xml:space="preserve">Human rights implications </w:t>
      </w:r>
    </w:p>
    <w:p w:rsidR="00D03448" w:rsidRPr="002E1A11" w:rsidRDefault="00D03448" w:rsidP="00D03448">
      <w:pPr>
        <w:rPr>
          <w:rFonts w:ascii="Arial" w:hAnsi="Arial" w:cs="Arial"/>
          <w:b/>
          <w:sz w:val="22"/>
          <w:szCs w:val="22"/>
        </w:rPr>
      </w:pPr>
    </w:p>
    <w:p w:rsidR="00D03448" w:rsidRPr="002E1A11" w:rsidRDefault="00D03448" w:rsidP="00D03448">
      <w:pPr>
        <w:rPr>
          <w:rFonts w:ascii="Arial" w:hAnsi="Arial" w:cs="Arial"/>
          <w:sz w:val="22"/>
          <w:szCs w:val="22"/>
        </w:rPr>
      </w:pPr>
      <w:r w:rsidRPr="002E1A11">
        <w:rPr>
          <w:rFonts w:ascii="Arial" w:hAnsi="Arial" w:cs="Arial"/>
          <w:sz w:val="22"/>
          <w:szCs w:val="22"/>
        </w:rPr>
        <w:t xml:space="preserve">This </w:t>
      </w:r>
      <w:r w:rsidR="00EA5B7C">
        <w:rPr>
          <w:rFonts w:ascii="Arial" w:hAnsi="Arial" w:cs="Arial"/>
          <w:sz w:val="22"/>
          <w:szCs w:val="22"/>
        </w:rPr>
        <w:t>L</w:t>
      </w:r>
      <w:r w:rsidRPr="002E1A11">
        <w:rPr>
          <w:rFonts w:ascii="Arial" w:hAnsi="Arial" w:cs="Arial"/>
          <w:sz w:val="22"/>
          <w:szCs w:val="22"/>
        </w:rPr>
        <w:t xml:space="preserve">egislative </w:t>
      </w:r>
      <w:r w:rsidR="00EA5B7C">
        <w:rPr>
          <w:rFonts w:ascii="Arial" w:hAnsi="Arial" w:cs="Arial"/>
          <w:sz w:val="22"/>
          <w:szCs w:val="22"/>
        </w:rPr>
        <w:t>I</w:t>
      </w:r>
      <w:r w:rsidRPr="002E1A11">
        <w:rPr>
          <w:rFonts w:ascii="Arial" w:hAnsi="Arial" w:cs="Arial"/>
          <w:sz w:val="22"/>
          <w:szCs w:val="22"/>
        </w:rPr>
        <w:t xml:space="preserve">nstrument does not engage any of the applicable rights or freedoms because the new instrument is of a minor or machinery nature. </w:t>
      </w:r>
    </w:p>
    <w:p w:rsidR="00D03448" w:rsidRDefault="00D03448" w:rsidP="00D03448">
      <w:pPr>
        <w:rPr>
          <w:rFonts w:ascii="Arial" w:hAnsi="Arial" w:cs="Arial"/>
          <w:b/>
          <w:sz w:val="22"/>
          <w:szCs w:val="22"/>
        </w:rPr>
      </w:pPr>
    </w:p>
    <w:p w:rsidR="00D03448" w:rsidRDefault="00D03448" w:rsidP="00D03448">
      <w:pPr>
        <w:rPr>
          <w:rFonts w:ascii="Arial" w:hAnsi="Arial" w:cs="Arial"/>
          <w:b/>
          <w:sz w:val="22"/>
          <w:szCs w:val="22"/>
        </w:rPr>
      </w:pPr>
      <w:r w:rsidRPr="002E1A11">
        <w:rPr>
          <w:rFonts w:ascii="Arial" w:hAnsi="Arial" w:cs="Arial"/>
          <w:b/>
          <w:sz w:val="22"/>
          <w:szCs w:val="22"/>
        </w:rPr>
        <w:t>Conclusion</w:t>
      </w:r>
    </w:p>
    <w:p w:rsidR="00D03448" w:rsidRPr="002E1A11" w:rsidRDefault="00D03448" w:rsidP="00D03448">
      <w:pPr>
        <w:rPr>
          <w:rFonts w:ascii="Arial" w:hAnsi="Arial" w:cs="Arial"/>
          <w:b/>
          <w:sz w:val="22"/>
          <w:szCs w:val="22"/>
        </w:rPr>
      </w:pPr>
      <w:r w:rsidRPr="002E1A11">
        <w:rPr>
          <w:rFonts w:ascii="Arial" w:hAnsi="Arial" w:cs="Arial"/>
          <w:b/>
          <w:sz w:val="22"/>
          <w:szCs w:val="22"/>
        </w:rPr>
        <w:t xml:space="preserve"> </w:t>
      </w:r>
    </w:p>
    <w:p w:rsidR="00D03448" w:rsidRDefault="00D03448" w:rsidP="00D03448">
      <w:pPr>
        <w:rPr>
          <w:rFonts w:ascii="Arial" w:hAnsi="Arial" w:cs="Arial"/>
          <w:sz w:val="22"/>
          <w:szCs w:val="22"/>
        </w:rPr>
      </w:pPr>
      <w:r w:rsidRPr="002E1A11">
        <w:rPr>
          <w:rFonts w:ascii="Arial" w:hAnsi="Arial" w:cs="Arial"/>
          <w:sz w:val="22"/>
          <w:szCs w:val="22"/>
        </w:rPr>
        <w:t xml:space="preserve">This </w:t>
      </w:r>
      <w:r w:rsidR="00EA5B7C">
        <w:rPr>
          <w:rFonts w:ascii="Arial" w:hAnsi="Arial" w:cs="Arial"/>
          <w:sz w:val="22"/>
          <w:szCs w:val="22"/>
        </w:rPr>
        <w:t>L</w:t>
      </w:r>
      <w:r w:rsidRPr="002E1A11">
        <w:rPr>
          <w:rFonts w:ascii="Arial" w:hAnsi="Arial" w:cs="Arial"/>
          <w:sz w:val="22"/>
          <w:szCs w:val="22"/>
        </w:rPr>
        <w:t xml:space="preserve">egislative </w:t>
      </w:r>
      <w:r w:rsidR="00EA5B7C">
        <w:rPr>
          <w:rFonts w:ascii="Arial" w:hAnsi="Arial" w:cs="Arial"/>
          <w:sz w:val="22"/>
          <w:szCs w:val="22"/>
        </w:rPr>
        <w:t>I</w:t>
      </w:r>
      <w:r w:rsidRPr="002E1A11">
        <w:rPr>
          <w:rFonts w:ascii="Arial" w:hAnsi="Arial" w:cs="Arial"/>
          <w:sz w:val="22"/>
          <w:szCs w:val="22"/>
        </w:rPr>
        <w:t>nstrument does not raise any human rights issues.</w:t>
      </w:r>
    </w:p>
    <w:p w:rsidR="00213A97" w:rsidRDefault="00213A97" w:rsidP="00D03448">
      <w:pPr>
        <w:rPr>
          <w:rFonts w:ascii="Arial" w:hAnsi="Arial" w:cs="Arial"/>
          <w:sz w:val="22"/>
          <w:szCs w:val="22"/>
        </w:rPr>
      </w:pPr>
    </w:p>
    <w:p w:rsidR="00213A97" w:rsidRDefault="00213A97" w:rsidP="00D03448">
      <w:pPr>
        <w:rPr>
          <w:rFonts w:ascii="Arial" w:hAnsi="Arial" w:cs="Arial"/>
          <w:sz w:val="22"/>
          <w:szCs w:val="22"/>
        </w:rPr>
      </w:pPr>
    </w:p>
    <w:sectPr w:rsidR="00213A97" w:rsidSect="007F45E1">
      <w:headerReference w:type="even" r:id="rId9"/>
      <w:headerReference w:type="default" r:id="rId10"/>
      <w:footerReference w:type="even" r:id="rId11"/>
      <w:footerReference w:type="default" r:id="rId12"/>
      <w:headerReference w:type="first" r:id="rId13"/>
      <w:footerReference w:type="first" r:id="rId14"/>
      <w:pgSz w:w="11906" w:h="16838" w:code="9"/>
      <w:pgMar w:top="1440" w:right="1700" w:bottom="426"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83" w:rsidRDefault="001E3483">
      <w:r>
        <w:separator/>
      </w:r>
    </w:p>
  </w:endnote>
  <w:endnote w:type="continuationSeparator" w:id="0">
    <w:p w:rsidR="001E3483" w:rsidRDefault="001E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75" w:rsidRDefault="00B00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75" w:rsidRDefault="00B00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75" w:rsidRDefault="00B00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83" w:rsidRDefault="001E3483">
      <w:r>
        <w:separator/>
      </w:r>
    </w:p>
  </w:footnote>
  <w:footnote w:type="continuationSeparator" w:id="0">
    <w:p w:rsidR="001E3483" w:rsidRDefault="001E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sidR="001B58F8">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163697">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316990">
      <w:rPr>
        <w:rFonts w:ascii="Arial" w:hAnsi="Arial" w:cs="Arial"/>
        <w:b/>
        <w:sz w:val="28"/>
        <w:szCs w:val="28"/>
      </w:rPr>
      <w:t>201</w:t>
    </w:r>
    <w:r w:rsidR="002C006C">
      <w:rPr>
        <w:rFonts w:ascii="Arial" w:hAnsi="Arial" w:cs="Arial"/>
        <w:b/>
        <w:sz w:val="28"/>
        <w:szCs w:val="28"/>
      </w:rPr>
      <w:t>6</w:t>
    </w:r>
    <w:r w:rsidRPr="00146ED8">
      <w:rPr>
        <w:rFonts w:ascii="Arial" w:hAnsi="Arial" w:cs="Arial"/>
        <w:b/>
        <w:sz w:val="28"/>
        <w:szCs w:val="28"/>
      </w:rPr>
      <w:t>/</w:t>
    </w:r>
    <w:r w:rsidR="002C006C">
      <w:rPr>
        <w:rFonts w:ascii="Arial" w:hAnsi="Arial" w:cs="Arial"/>
        <w:b/>
        <w:sz w:val="28"/>
        <w:szCs w:val="28"/>
      </w:rPr>
      <w:t>SMB</w:t>
    </w:r>
    <w:r w:rsidRPr="00146ED8">
      <w:rPr>
        <w:rFonts w:ascii="Arial" w:hAnsi="Arial" w:cs="Arial"/>
        <w:b/>
        <w:sz w:val="28"/>
        <w:szCs w:val="28"/>
      </w:rPr>
      <w:t>/</w:t>
    </w:r>
    <w:r w:rsidR="00316990">
      <w:rPr>
        <w:rFonts w:ascii="Arial" w:hAnsi="Arial" w:cs="Arial"/>
        <w:b/>
        <w:sz w:val="28"/>
        <w:szCs w:val="28"/>
      </w:rPr>
      <w:t>00</w:t>
    </w:r>
    <w:r w:rsidR="00B00575">
      <w:rPr>
        <w:rFonts w:ascii="Arial" w:hAnsi="Arial" w:cs="Arial"/>
        <w:b/>
        <w:sz w:val="28"/>
        <w:szCs w:val="28"/>
      </w:rPr>
      <w:t>80</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1C6F8CB" wp14:editId="29436694">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65E"/>
    <w:multiLevelType w:val="hybridMultilevel"/>
    <w:tmpl w:val="20C6BB92"/>
    <w:lvl w:ilvl="0" w:tplc="0780312C">
      <w:start w:val="1"/>
      <w:numFmt w:val="decimal"/>
      <w:lvlText w:val="%1."/>
      <w:lvlJc w:val="left"/>
      <w:pPr>
        <w:tabs>
          <w:tab w:val="num" w:pos="786"/>
        </w:tabs>
        <w:ind w:left="786" w:hanging="360"/>
      </w:pPr>
      <w:rPr>
        <w:rFonts w:ascii="Arial" w:hAnsi="Arial" w:hint="default"/>
        <w:color w:val="auto"/>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3F2422F"/>
    <w:multiLevelType w:val="hybridMultilevel"/>
    <w:tmpl w:val="E28CA708"/>
    <w:lvl w:ilvl="0" w:tplc="E1A89CB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FCC3903"/>
    <w:multiLevelType w:val="hybridMultilevel"/>
    <w:tmpl w:val="A3F0AA40"/>
    <w:lvl w:ilvl="0" w:tplc="04104052">
      <w:start w:val="1"/>
      <w:numFmt w:val="decimal"/>
      <w:lvlText w:val="%1."/>
      <w:lvlJc w:val="left"/>
      <w:pPr>
        <w:tabs>
          <w:tab w:val="num" w:pos="360"/>
        </w:tabs>
        <w:ind w:left="360" w:hanging="360"/>
      </w:pPr>
      <w:rPr>
        <w:rFonts w:hint="default"/>
        <w:sz w:val="22"/>
        <w:szCs w:val="22"/>
      </w:rPr>
    </w:lvl>
    <w:lvl w:ilvl="1" w:tplc="0C090001">
      <w:start w:val="1"/>
      <w:numFmt w:val="bullet"/>
      <w:lvlText w:val=""/>
      <w:lvlJc w:val="left"/>
      <w:pPr>
        <w:tabs>
          <w:tab w:val="num" w:pos="1080"/>
        </w:tabs>
        <w:ind w:left="1080" w:hanging="360"/>
      </w:pPr>
      <w:rPr>
        <w:rFonts w:ascii="Symbol" w:hAnsi="Symbol" w:hint="default"/>
      </w:rPr>
    </w:lvl>
    <w:lvl w:ilvl="2" w:tplc="C2ACD91E">
      <w:start w:val="1"/>
      <w:numFmt w:val="lowerLetter"/>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56EE26C3"/>
    <w:multiLevelType w:val="hybridMultilevel"/>
    <w:tmpl w:val="A7109A72"/>
    <w:lvl w:ilvl="0" w:tplc="8984104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0464"/>
    <w:rsid w:val="000117B2"/>
    <w:rsid w:val="0001796D"/>
    <w:rsid w:val="00017BF0"/>
    <w:rsid w:val="0002568B"/>
    <w:rsid w:val="00036A15"/>
    <w:rsid w:val="00043FA7"/>
    <w:rsid w:val="000552E8"/>
    <w:rsid w:val="00056585"/>
    <w:rsid w:val="0005674F"/>
    <w:rsid w:val="0006565E"/>
    <w:rsid w:val="00065C6E"/>
    <w:rsid w:val="00071BF1"/>
    <w:rsid w:val="00073F1B"/>
    <w:rsid w:val="00075B58"/>
    <w:rsid w:val="0009562B"/>
    <w:rsid w:val="000A03A6"/>
    <w:rsid w:val="000A06A7"/>
    <w:rsid w:val="000B11DD"/>
    <w:rsid w:val="000C390A"/>
    <w:rsid w:val="000C77DD"/>
    <w:rsid w:val="000E295B"/>
    <w:rsid w:val="000E45A0"/>
    <w:rsid w:val="000E47C1"/>
    <w:rsid w:val="000F5EA9"/>
    <w:rsid w:val="00107460"/>
    <w:rsid w:val="00112415"/>
    <w:rsid w:val="00115375"/>
    <w:rsid w:val="00126753"/>
    <w:rsid w:val="0013678D"/>
    <w:rsid w:val="00140A34"/>
    <w:rsid w:val="00146ED8"/>
    <w:rsid w:val="0016078D"/>
    <w:rsid w:val="00163697"/>
    <w:rsid w:val="00164115"/>
    <w:rsid w:val="00166BDA"/>
    <w:rsid w:val="00167202"/>
    <w:rsid w:val="00173171"/>
    <w:rsid w:val="00173A3A"/>
    <w:rsid w:val="0018135C"/>
    <w:rsid w:val="001828A4"/>
    <w:rsid w:val="001857E8"/>
    <w:rsid w:val="001A13EC"/>
    <w:rsid w:val="001A3BE2"/>
    <w:rsid w:val="001B58F8"/>
    <w:rsid w:val="001C35E7"/>
    <w:rsid w:val="001C4578"/>
    <w:rsid w:val="001E3483"/>
    <w:rsid w:val="001E57FD"/>
    <w:rsid w:val="001E5ECF"/>
    <w:rsid w:val="001F28A6"/>
    <w:rsid w:val="001F2A16"/>
    <w:rsid w:val="001F6921"/>
    <w:rsid w:val="001F7037"/>
    <w:rsid w:val="001F7C3E"/>
    <w:rsid w:val="00201969"/>
    <w:rsid w:val="00207BAF"/>
    <w:rsid w:val="00210ADF"/>
    <w:rsid w:val="00213A97"/>
    <w:rsid w:val="00213FA5"/>
    <w:rsid w:val="00215C16"/>
    <w:rsid w:val="00234BB2"/>
    <w:rsid w:val="0023733A"/>
    <w:rsid w:val="0024044F"/>
    <w:rsid w:val="00245D00"/>
    <w:rsid w:val="00246429"/>
    <w:rsid w:val="00257F2D"/>
    <w:rsid w:val="00262F9F"/>
    <w:rsid w:val="00264A62"/>
    <w:rsid w:val="00266D2D"/>
    <w:rsid w:val="0027331F"/>
    <w:rsid w:val="002808BC"/>
    <w:rsid w:val="00285E76"/>
    <w:rsid w:val="002933E3"/>
    <w:rsid w:val="002949C3"/>
    <w:rsid w:val="002A10A4"/>
    <w:rsid w:val="002A26FE"/>
    <w:rsid w:val="002A3A25"/>
    <w:rsid w:val="002B1423"/>
    <w:rsid w:val="002B64E2"/>
    <w:rsid w:val="002C006C"/>
    <w:rsid w:val="002E1A11"/>
    <w:rsid w:val="002F00F9"/>
    <w:rsid w:val="002F1257"/>
    <w:rsid w:val="003037F7"/>
    <w:rsid w:val="003064DD"/>
    <w:rsid w:val="00310C61"/>
    <w:rsid w:val="003161DB"/>
    <w:rsid w:val="00316990"/>
    <w:rsid w:val="003171B3"/>
    <w:rsid w:val="0032559D"/>
    <w:rsid w:val="00344575"/>
    <w:rsid w:val="0035113C"/>
    <w:rsid w:val="00354525"/>
    <w:rsid w:val="00354F6D"/>
    <w:rsid w:val="00355A54"/>
    <w:rsid w:val="00361301"/>
    <w:rsid w:val="00370100"/>
    <w:rsid w:val="00380CC4"/>
    <w:rsid w:val="00392993"/>
    <w:rsid w:val="003A5C50"/>
    <w:rsid w:val="003B2E74"/>
    <w:rsid w:val="003B5F37"/>
    <w:rsid w:val="003C0686"/>
    <w:rsid w:val="003D08CF"/>
    <w:rsid w:val="003D0CBA"/>
    <w:rsid w:val="003D0D03"/>
    <w:rsid w:val="003D0F6A"/>
    <w:rsid w:val="003D243B"/>
    <w:rsid w:val="003D3776"/>
    <w:rsid w:val="003D4BA8"/>
    <w:rsid w:val="003E3219"/>
    <w:rsid w:val="003E5269"/>
    <w:rsid w:val="003E5CFD"/>
    <w:rsid w:val="003E628F"/>
    <w:rsid w:val="003F37E3"/>
    <w:rsid w:val="00405394"/>
    <w:rsid w:val="004066E4"/>
    <w:rsid w:val="0040680B"/>
    <w:rsid w:val="00407361"/>
    <w:rsid w:val="00417C55"/>
    <w:rsid w:val="00420E93"/>
    <w:rsid w:val="004236F1"/>
    <w:rsid w:val="00424A7B"/>
    <w:rsid w:val="004447C1"/>
    <w:rsid w:val="004473B4"/>
    <w:rsid w:val="0046211F"/>
    <w:rsid w:val="0046341B"/>
    <w:rsid w:val="0046787B"/>
    <w:rsid w:val="00486653"/>
    <w:rsid w:val="0048715A"/>
    <w:rsid w:val="0049041B"/>
    <w:rsid w:val="004A5FDA"/>
    <w:rsid w:val="004C0C65"/>
    <w:rsid w:val="004D098C"/>
    <w:rsid w:val="004D24A9"/>
    <w:rsid w:val="004E5357"/>
    <w:rsid w:val="004F4A07"/>
    <w:rsid w:val="004F5EB1"/>
    <w:rsid w:val="004F6887"/>
    <w:rsid w:val="005030AD"/>
    <w:rsid w:val="0051249C"/>
    <w:rsid w:val="005176E7"/>
    <w:rsid w:val="00520330"/>
    <w:rsid w:val="00524B6B"/>
    <w:rsid w:val="005413EE"/>
    <w:rsid w:val="00556ABC"/>
    <w:rsid w:val="00587443"/>
    <w:rsid w:val="00587C50"/>
    <w:rsid w:val="005917F3"/>
    <w:rsid w:val="005A1BFD"/>
    <w:rsid w:val="005A3554"/>
    <w:rsid w:val="005B0ACD"/>
    <w:rsid w:val="005B50A2"/>
    <w:rsid w:val="005C3408"/>
    <w:rsid w:val="005D611B"/>
    <w:rsid w:val="005E5D80"/>
    <w:rsid w:val="005F1ACE"/>
    <w:rsid w:val="005F256D"/>
    <w:rsid w:val="0060183A"/>
    <w:rsid w:val="00603110"/>
    <w:rsid w:val="00611C8E"/>
    <w:rsid w:val="00631F30"/>
    <w:rsid w:val="00642420"/>
    <w:rsid w:val="00646158"/>
    <w:rsid w:val="00664324"/>
    <w:rsid w:val="0066622C"/>
    <w:rsid w:val="00666487"/>
    <w:rsid w:val="00673B37"/>
    <w:rsid w:val="006827B0"/>
    <w:rsid w:val="006848B7"/>
    <w:rsid w:val="006945EA"/>
    <w:rsid w:val="006A1051"/>
    <w:rsid w:val="006B5470"/>
    <w:rsid w:val="006D0138"/>
    <w:rsid w:val="006D6F52"/>
    <w:rsid w:val="006E1291"/>
    <w:rsid w:val="006E1F74"/>
    <w:rsid w:val="00701718"/>
    <w:rsid w:val="007017FC"/>
    <w:rsid w:val="00710359"/>
    <w:rsid w:val="00712FFF"/>
    <w:rsid w:val="00717B9A"/>
    <w:rsid w:val="00722DBF"/>
    <w:rsid w:val="00733441"/>
    <w:rsid w:val="00735157"/>
    <w:rsid w:val="00737488"/>
    <w:rsid w:val="00754141"/>
    <w:rsid w:val="00755090"/>
    <w:rsid w:val="00755A17"/>
    <w:rsid w:val="0076468A"/>
    <w:rsid w:val="00764FF2"/>
    <w:rsid w:val="0077260E"/>
    <w:rsid w:val="00775490"/>
    <w:rsid w:val="00795D0C"/>
    <w:rsid w:val="007A3086"/>
    <w:rsid w:val="007A55BA"/>
    <w:rsid w:val="007A77DA"/>
    <w:rsid w:val="007C1FBD"/>
    <w:rsid w:val="007D76E1"/>
    <w:rsid w:val="007D7A29"/>
    <w:rsid w:val="007E22F5"/>
    <w:rsid w:val="007E22F7"/>
    <w:rsid w:val="007F25F3"/>
    <w:rsid w:val="007F45E1"/>
    <w:rsid w:val="007F4901"/>
    <w:rsid w:val="00811574"/>
    <w:rsid w:val="0082220B"/>
    <w:rsid w:val="00834598"/>
    <w:rsid w:val="00836B02"/>
    <w:rsid w:val="0084164E"/>
    <w:rsid w:val="008442C9"/>
    <w:rsid w:val="008467D4"/>
    <w:rsid w:val="00850FB0"/>
    <w:rsid w:val="0085238E"/>
    <w:rsid w:val="008540EA"/>
    <w:rsid w:val="00860F89"/>
    <w:rsid w:val="00866A00"/>
    <w:rsid w:val="008702A6"/>
    <w:rsid w:val="008757CE"/>
    <w:rsid w:val="0088392C"/>
    <w:rsid w:val="00897C0E"/>
    <w:rsid w:val="00897E31"/>
    <w:rsid w:val="008A046F"/>
    <w:rsid w:val="008A2A25"/>
    <w:rsid w:val="008A405A"/>
    <w:rsid w:val="008A4AD5"/>
    <w:rsid w:val="008A6A6A"/>
    <w:rsid w:val="008B62B0"/>
    <w:rsid w:val="008B650A"/>
    <w:rsid w:val="008B7070"/>
    <w:rsid w:val="008B787C"/>
    <w:rsid w:val="008C10B0"/>
    <w:rsid w:val="008C3898"/>
    <w:rsid w:val="008C66CC"/>
    <w:rsid w:val="008D169D"/>
    <w:rsid w:val="008D75A0"/>
    <w:rsid w:val="008E03A0"/>
    <w:rsid w:val="008F483C"/>
    <w:rsid w:val="008F5ACE"/>
    <w:rsid w:val="00910D0C"/>
    <w:rsid w:val="00912D61"/>
    <w:rsid w:val="009172A7"/>
    <w:rsid w:val="00923A86"/>
    <w:rsid w:val="009322D7"/>
    <w:rsid w:val="00932BDE"/>
    <w:rsid w:val="00950692"/>
    <w:rsid w:val="00951C4F"/>
    <w:rsid w:val="009520CD"/>
    <w:rsid w:val="00961CBA"/>
    <w:rsid w:val="00967725"/>
    <w:rsid w:val="009902F8"/>
    <w:rsid w:val="00990B38"/>
    <w:rsid w:val="00993BB8"/>
    <w:rsid w:val="0099555F"/>
    <w:rsid w:val="009A22A1"/>
    <w:rsid w:val="009A5DD0"/>
    <w:rsid w:val="009A7FCF"/>
    <w:rsid w:val="009B3A1B"/>
    <w:rsid w:val="009B6332"/>
    <w:rsid w:val="009C0912"/>
    <w:rsid w:val="009D6694"/>
    <w:rsid w:val="009F0300"/>
    <w:rsid w:val="009F3B67"/>
    <w:rsid w:val="00A167A8"/>
    <w:rsid w:val="00A21F0A"/>
    <w:rsid w:val="00A26011"/>
    <w:rsid w:val="00A34ABF"/>
    <w:rsid w:val="00A506C2"/>
    <w:rsid w:val="00A614E5"/>
    <w:rsid w:val="00A62886"/>
    <w:rsid w:val="00A67F5B"/>
    <w:rsid w:val="00A74C38"/>
    <w:rsid w:val="00A77D24"/>
    <w:rsid w:val="00A8572F"/>
    <w:rsid w:val="00A92B66"/>
    <w:rsid w:val="00A93E07"/>
    <w:rsid w:val="00A979CF"/>
    <w:rsid w:val="00AA283B"/>
    <w:rsid w:val="00AA2A0A"/>
    <w:rsid w:val="00AA4DF8"/>
    <w:rsid w:val="00AB780C"/>
    <w:rsid w:val="00AC2FB7"/>
    <w:rsid w:val="00AC6260"/>
    <w:rsid w:val="00AD5ADE"/>
    <w:rsid w:val="00AE7138"/>
    <w:rsid w:val="00AF4CAF"/>
    <w:rsid w:val="00B00575"/>
    <w:rsid w:val="00B117BA"/>
    <w:rsid w:val="00B20D87"/>
    <w:rsid w:val="00B26A0B"/>
    <w:rsid w:val="00B555B3"/>
    <w:rsid w:val="00B578AC"/>
    <w:rsid w:val="00B60011"/>
    <w:rsid w:val="00B6433F"/>
    <w:rsid w:val="00B64CF5"/>
    <w:rsid w:val="00B65663"/>
    <w:rsid w:val="00B76C9B"/>
    <w:rsid w:val="00B823A1"/>
    <w:rsid w:val="00B8428B"/>
    <w:rsid w:val="00B92397"/>
    <w:rsid w:val="00BA41F5"/>
    <w:rsid w:val="00BB3C9C"/>
    <w:rsid w:val="00BF4822"/>
    <w:rsid w:val="00C00169"/>
    <w:rsid w:val="00C01D22"/>
    <w:rsid w:val="00C104B6"/>
    <w:rsid w:val="00C10F02"/>
    <w:rsid w:val="00C114F4"/>
    <w:rsid w:val="00C11D03"/>
    <w:rsid w:val="00C2425F"/>
    <w:rsid w:val="00C31967"/>
    <w:rsid w:val="00C371DE"/>
    <w:rsid w:val="00C409AE"/>
    <w:rsid w:val="00C42D50"/>
    <w:rsid w:val="00C42D57"/>
    <w:rsid w:val="00C52FD2"/>
    <w:rsid w:val="00C54DF8"/>
    <w:rsid w:val="00C60B49"/>
    <w:rsid w:val="00C62C54"/>
    <w:rsid w:val="00C64965"/>
    <w:rsid w:val="00C70E7F"/>
    <w:rsid w:val="00C7440A"/>
    <w:rsid w:val="00C83E4A"/>
    <w:rsid w:val="00C865ED"/>
    <w:rsid w:val="00C8775A"/>
    <w:rsid w:val="00CA0877"/>
    <w:rsid w:val="00CA6B59"/>
    <w:rsid w:val="00CB3B6C"/>
    <w:rsid w:val="00CB715A"/>
    <w:rsid w:val="00CC1833"/>
    <w:rsid w:val="00CC189F"/>
    <w:rsid w:val="00CC3368"/>
    <w:rsid w:val="00CF117D"/>
    <w:rsid w:val="00CF19C4"/>
    <w:rsid w:val="00D02AF4"/>
    <w:rsid w:val="00D03448"/>
    <w:rsid w:val="00D13C04"/>
    <w:rsid w:val="00D20A78"/>
    <w:rsid w:val="00D278BA"/>
    <w:rsid w:val="00D40454"/>
    <w:rsid w:val="00D4059C"/>
    <w:rsid w:val="00D53D8F"/>
    <w:rsid w:val="00D55AFB"/>
    <w:rsid w:val="00D61C76"/>
    <w:rsid w:val="00D65745"/>
    <w:rsid w:val="00D73BE6"/>
    <w:rsid w:val="00D77015"/>
    <w:rsid w:val="00D92B48"/>
    <w:rsid w:val="00DA2CCA"/>
    <w:rsid w:val="00DA45A4"/>
    <w:rsid w:val="00DB1693"/>
    <w:rsid w:val="00DB3111"/>
    <w:rsid w:val="00DD31C5"/>
    <w:rsid w:val="00DD5B07"/>
    <w:rsid w:val="00DE2FB4"/>
    <w:rsid w:val="00DE3E90"/>
    <w:rsid w:val="00DE6821"/>
    <w:rsid w:val="00DF2022"/>
    <w:rsid w:val="00DF34BE"/>
    <w:rsid w:val="00DF5D59"/>
    <w:rsid w:val="00E239E4"/>
    <w:rsid w:val="00E34598"/>
    <w:rsid w:val="00E36A38"/>
    <w:rsid w:val="00E45DC6"/>
    <w:rsid w:val="00E516F5"/>
    <w:rsid w:val="00E53399"/>
    <w:rsid w:val="00E55947"/>
    <w:rsid w:val="00E77995"/>
    <w:rsid w:val="00E87099"/>
    <w:rsid w:val="00E97AE9"/>
    <w:rsid w:val="00EA28E6"/>
    <w:rsid w:val="00EA5B7C"/>
    <w:rsid w:val="00EC2A3E"/>
    <w:rsid w:val="00ED5D26"/>
    <w:rsid w:val="00EE3609"/>
    <w:rsid w:val="00EF4CAE"/>
    <w:rsid w:val="00EF78C4"/>
    <w:rsid w:val="00F04CD7"/>
    <w:rsid w:val="00F23BF7"/>
    <w:rsid w:val="00F23E15"/>
    <w:rsid w:val="00F244A2"/>
    <w:rsid w:val="00F35064"/>
    <w:rsid w:val="00F374D8"/>
    <w:rsid w:val="00F434FC"/>
    <w:rsid w:val="00F46A8D"/>
    <w:rsid w:val="00F5684D"/>
    <w:rsid w:val="00F57AB6"/>
    <w:rsid w:val="00F57F95"/>
    <w:rsid w:val="00F63BBD"/>
    <w:rsid w:val="00F6480F"/>
    <w:rsid w:val="00F86713"/>
    <w:rsid w:val="00F932E0"/>
    <w:rsid w:val="00FA7B53"/>
    <w:rsid w:val="00FB1441"/>
    <w:rsid w:val="00FB3A09"/>
    <w:rsid w:val="00FB7701"/>
    <w:rsid w:val="00FC40F0"/>
    <w:rsid w:val="00FC6D3B"/>
    <w:rsid w:val="00FD0129"/>
    <w:rsid w:val="00FE17ED"/>
    <w:rsid w:val="00FF2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BA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D73BE6"/>
    <w:rPr>
      <w:rFonts w:ascii="Arial" w:hAnsi="Arial"/>
      <w:b/>
      <w:sz w:val="22"/>
    </w:rPr>
  </w:style>
  <w:style w:type="character" w:customStyle="1" w:styleId="HeaderChar">
    <w:name w:val="Header Char"/>
    <w:basedOn w:val="DefaultParagraphFont"/>
    <w:link w:val="Header"/>
    <w:rsid w:val="0037010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BA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D73BE6"/>
    <w:rPr>
      <w:rFonts w:ascii="Arial" w:hAnsi="Arial"/>
      <w:b/>
      <w:sz w:val="22"/>
    </w:rPr>
  </w:style>
  <w:style w:type="character" w:customStyle="1" w:styleId="HeaderChar">
    <w:name w:val="Header Char"/>
    <w:basedOn w:val="DefaultParagraphFont"/>
    <w:link w:val="Header"/>
    <w:rsid w:val="003701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310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3FF1-BBA7-4A58-BC6B-A7CCFF31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4635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6</cp:revision>
  <cp:lastPrinted>2016-10-20T00:57:00Z</cp:lastPrinted>
  <dcterms:created xsi:type="dcterms:W3CDTF">2016-10-12T04:42:00Z</dcterms:created>
  <dcterms:modified xsi:type="dcterms:W3CDTF">2016-10-20T00:58:00Z</dcterms:modified>
</cp:coreProperties>
</file>