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45" w:rsidRPr="004B4921" w:rsidRDefault="00D31945" w:rsidP="00FC56E1">
      <w:pPr>
        <w:tabs>
          <w:tab w:val="center" w:pos="4156"/>
          <w:tab w:val="left" w:pos="6834"/>
        </w:tabs>
        <w:spacing w:after="120"/>
        <w:jc w:val="center"/>
        <w:rPr>
          <w:b/>
          <w:noProof w:val="0"/>
          <w:u w:val="single"/>
          <w:lang w:val="en-AU"/>
        </w:rPr>
      </w:pPr>
      <w:bookmarkStart w:id="0" w:name="_GoBack"/>
      <w:bookmarkEnd w:id="0"/>
      <w:r w:rsidRPr="004B4921">
        <w:rPr>
          <w:b/>
          <w:noProof w:val="0"/>
          <w:u w:val="single"/>
          <w:lang w:val="en-AU"/>
        </w:rPr>
        <w:t>EXPLANATORY STATEMENT</w:t>
      </w:r>
    </w:p>
    <w:p w:rsidR="00D31945" w:rsidRPr="004B4921" w:rsidRDefault="00D31945" w:rsidP="00FC56E1">
      <w:pPr>
        <w:spacing w:before="120" w:after="120"/>
        <w:jc w:val="center"/>
        <w:rPr>
          <w:noProof w:val="0"/>
          <w:lang w:val="en-AU"/>
        </w:rPr>
      </w:pPr>
      <w:r w:rsidRPr="004B4921">
        <w:rPr>
          <w:noProof w:val="0"/>
          <w:lang w:val="en-AU"/>
        </w:rPr>
        <w:t xml:space="preserve">Issued by the authority of the </w:t>
      </w:r>
      <w:r w:rsidR="00B963F6">
        <w:rPr>
          <w:noProof w:val="0"/>
          <w:lang w:val="en-AU"/>
        </w:rPr>
        <w:t xml:space="preserve">Presiding Officers </w:t>
      </w:r>
    </w:p>
    <w:p w:rsidR="00D31945" w:rsidRPr="004B4921" w:rsidRDefault="00B963F6" w:rsidP="00FC56E1">
      <w:pPr>
        <w:spacing w:before="120" w:after="120"/>
        <w:jc w:val="center"/>
        <w:rPr>
          <w:i/>
          <w:noProof w:val="0"/>
          <w:lang w:val="en-AU"/>
        </w:rPr>
      </w:pPr>
      <w:r>
        <w:rPr>
          <w:i/>
          <w:noProof w:val="0"/>
          <w:lang w:val="en-AU"/>
        </w:rPr>
        <w:t>Parliamentary</w:t>
      </w:r>
      <w:r w:rsidR="00D31945" w:rsidRPr="004B4921">
        <w:rPr>
          <w:i/>
          <w:noProof w:val="0"/>
          <w:lang w:val="en-AU"/>
        </w:rPr>
        <w:t xml:space="preserve"> Service Act 1999</w:t>
      </w:r>
    </w:p>
    <w:p w:rsidR="00D31945" w:rsidRPr="007E656E" w:rsidRDefault="00B963F6" w:rsidP="009758F6">
      <w:pPr>
        <w:spacing w:before="120" w:after="120"/>
        <w:jc w:val="center"/>
        <w:rPr>
          <w:i/>
          <w:noProof w:val="0"/>
          <w:lang w:val="en-AU"/>
        </w:rPr>
      </w:pPr>
      <w:r w:rsidRPr="007E656E">
        <w:rPr>
          <w:i/>
          <w:noProof w:val="0"/>
          <w:lang w:val="en-AU"/>
        </w:rPr>
        <w:t>Parliamentary</w:t>
      </w:r>
      <w:r w:rsidR="00D31945" w:rsidRPr="007E656E">
        <w:rPr>
          <w:i/>
          <w:noProof w:val="0"/>
          <w:lang w:val="en-AU"/>
        </w:rPr>
        <w:t xml:space="preserve"> Service Amendment (Notification of Decision</w:t>
      </w:r>
      <w:r w:rsidR="007E656E">
        <w:rPr>
          <w:i/>
          <w:noProof w:val="0"/>
          <w:lang w:val="en-AU"/>
        </w:rPr>
        <w:t>s and Other Measures)</w:t>
      </w:r>
      <w:r w:rsidR="004B0D0A">
        <w:rPr>
          <w:i/>
          <w:noProof w:val="0"/>
          <w:lang w:val="en-AU"/>
        </w:rPr>
        <w:t xml:space="preserve"> </w:t>
      </w:r>
      <w:r w:rsidRPr="007E656E">
        <w:rPr>
          <w:i/>
          <w:noProof w:val="0"/>
          <w:lang w:val="en-AU"/>
        </w:rPr>
        <w:t xml:space="preserve">Determination </w:t>
      </w:r>
      <w:r w:rsidR="00D31945" w:rsidRPr="007E656E">
        <w:rPr>
          <w:i/>
          <w:noProof w:val="0"/>
          <w:lang w:val="en-AU"/>
        </w:rPr>
        <w:t>201</w:t>
      </w:r>
      <w:r w:rsidRPr="007E656E">
        <w:rPr>
          <w:i/>
          <w:noProof w:val="0"/>
          <w:lang w:val="en-AU"/>
        </w:rPr>
        <w:t>6</w:t>
      </w:r>
    </w:p>
    <w:p w:rsidR="007E656E" w:rsidRDefault="007E656E" w:rsidP="007E656E">
      <w:pPr>
        <w:spacing w:after="240"/>
        <w:rPr>
          <w:szCs w:val="22"/>
        </w:rPr>
      </w:pPr>
      <w:r w:rsidRPr="00A52A3E">
        <w:rPr>
          <w:lang w:eastAsia="en-US"/>
        </w:rPr>
        <w:t xml:space="preserve">The </w:t>
      </w:r>
      <w:r>
        <w:rPr>
          <w:i/>
          <w:lang w:eastAsia="en-US"/>
        </w:rPr>
        <w:t>Parliamentary</w:t>
      </w:r>
      <w:r w:rsidRPr="00A52A3E">
        <w:rPr>
          <w:i/>
          <w:lang w:eastAsia="en-US"/>
        </w:rPr>
        <w:t xml:space="preserve"> Service Act 1999</w:t>
      </w:r>
      <w:r>
        <w:rPr>
          <w:lang w:eastAsia="en-US"/>
        </w:rPr>
        <w:t xml:space="preserve"> (the </w:t>
      </w:r>
      <w:r w:rsidRPr="00EE62A4">
        <w:rPr>
          <w:b/>
          <w:lang w:eastAsia="en-US"/>
        </w:rPr>
        <w:t>Act</w:t>
      </w:r>
      <w:r w:rsidRPr="00A52A3E">
        <w:rPr>
          <w:lang w:eastAsia="en-US"/>
        </w:rPr>
        <w:t xml:space="preserve">) </w:t>
      </w:r>
      <w:r>
        <w:rPr>
          <w:lang w:eastAsia="en-US"/>
        </w:rPr>
        <w:t>establishes the</w:t>
      </w:r>
      <w:r w:rsidRPr="00A52A3E">
        <w:rPr>
          <w:lang w:eastAsia="en-US"/>
        </w:rPr>
        <w:t xml:space="preserve"> </w:t>
      </w:r>
      <w:r>
        <w:rPr>
          <w:lang w:eastAsia="en-US"/>
        </w:rPr>
        <w:t>Parliamentary</w:t>
      </w:r>
      <w:r w:rsidRPr="00A52A3E">
        <w:rPr>
          <w:lang w:eastAsia="en-US"/>
        </w:rPr>
        <w:t xml:space="preserve"> Service</w:t>
      </w:r>
      <w:r>
        <w:rPr>
          <w:lang w:eastAsia="en-US"/>
        </w:rPr>
        <w:t>. Subsection 71</w:t>
      </w:r>
      <w:r w:rsidRPr="00A52A3E">
        <w:rPr>
          <w:lang w:eastAsia="en-US"/>
        </w:rPr>
        <w:t xml:space="preserve">(1) of the Act provides that the </w:t>
      </w:r>
      <w:r>
        <w:rPr>
          <w:lang w:eastAsia="en-US"/>
        </w:rPr>
        <w:t xml:space="preserve">Presiding Officers </w:t>
      </w:r>
      <w:r w:rsidRPr="00A52A3E">
        <w:rPr>
          <w:lang w:eastAsia="en-US"/>
        </w:rPr>
        <w:t xml:space="preserve">may make </w:t>
      </w:r>
      <w:r>
        <w:rPr>
          <w:lang w:eastAsia="en-US"/>
        </w:rPr>
        <w:t>determinations</w:t>
      </w:r>
      <w:r w:rsidRPr="00A52A3E">
        <w:rPr>
          <w:lang w:eastAsia="en-US"/>
        </w:rPr>
        <w:t xml:space="preserve"> prescribing matters required or permitted by the Act to be prescribed, or necessary or convenient to be prescribed, for carrying out or giving effect to the Act.</w:t>
      </w:r>
      <w:r>
        <w:rPr>
          <w:lang w:eastAsia="en-US"/>
        </w:rPr>
        <w:t xml:space="preserve"> Subsection 71(1) specifies that the Presiding Officers may make determinations after consulting the Parliamentary Service Commissioner</w:t>
      </w:r>
      <w:r w:rsidR="00903A73">
        <w:rPr>
          <w:lang w:eastAsia="en-US"/>
        </w:rPr>
        <w:t xml:space="preserve"> (the </w:t>
      </w:r>
      <w:r w:rsidR="00903A73" w:rsidRPr="00550FEF">
        <w:rPr>
          <w:b/>
          <w:lang w:eastAsia="en-US"/>
        </w:rPr>
        <w:t>Commissioner</w:t>
      </w:r>
      <w:r w:rsidR="00903A73">
        <w:rPr>
          <w:lang w:eastAsia="en-US"/>
        </w:rPr>
        <w:t>)</w:t>
      </w:r>
      <w:r>
        <w:rPr>
          <w:lang w:eastAsia="en-US"/>
        </w:rPr>
        <w:t>.</w:t>
      </w:r>
    </w:p>
    <w:p w:rsidR="00D31945" w:rsidRPr="004B4921" w:rsidRDefault="007E656E" w:rsidP="009758F6">
      <w:pPr>
        <w:adjustRightInd w:val="0"/>
        <w:spacing w:before="100" w:after="40"/>
        <w:rPr>
          <w:b/>
          <w:noProof w:val="0"/>
          <w:lang w:val="en-AU"/>
        </w:rPr>
      </w:pPr>
      <w:r>
        <w:rPr>
          <w:b/>
          <w:noProof w:val="0"/>
          <w:lang w:val="en-AU"/>
        </w:rPr>
        <w:t>Overview of the</w:t>
      </w:r>
      <w:r w:rsidR="00D31945" w:rsidRPr="004B4921">
        <w:rPr>
          <w:b/>
          <w:noProof w:val="0"/>
          <w:lang w:val="en-AU"/>
        </w:rPr>
        <w:t xml:space="preserve"> amendments</w:t>
      </w:r>
    </w:p>
    <w:p w:rsidR="005D3BB0" w:rsidRDefault="00D31945" w:rsidP="00255EB3">
      <w:pPr>
        <w:spacing w:before="100" w:after="40"/>
        <w:rPr>
          <w:noProof w:val="0"/>
          <w:lang w:val="en-AU"/>
        </w:rPr>
      </w:pPr>
      <w:r w:rsidRPr="004B4921">
        <w:rPr>
          <w:noProof w:val="0"/>
          <w:lang w:val="en-AU"/>
        </w:rPr>
        <w:t xml:space="preserve">The </w:t>
      </w:r>
      <w:r w:rsidR="00E5075B" w:rsidRPr="004B4921">
        <w:rPr>
          <w:noProof w:val="0"/>
          <w:lang w:val="en-AU"/>
        </w:rPr>
        <w:t>main purpose of the</w:t>
      </w:r>
      <w:r w:rsidR="00E5075B" w:rsidRPr="00F336E3">
        <w:rPr>
          <w:noProof w:val="0"/>
          <w:lang w:val="en-AU"/>
        </w:rPr>
        <w:t xml:space="preserve"> </w:t>
      </w:r>
      <w:r w:rsidR="00F336E3" w:rsidRPr="00F336E3">
        <w:rPr>
          <w:i/>
          <w:noProof w:val="0"/>
          <w:lang w:val="en-AU"/>
        </w:rPr>
        <w:t>Parliamentary Service Amendment (Notification of Decisions and Other Measures) Determination 2016</w:t>
      </w:r>
      <w:r w:rsidR="00E5075B" w:rsidRPr="00F336E3">
        <w:rPr>
          <w:noProof w:val="0"/>
          <w:lang w:val="en-AU"/>
        </w:rPr>
        <w:t xml:space="preserve"> </w:t>
      </w:r>
      <w:r w:rsidRPr="004B4921">
        <w:rPr>
          <w:noProof w:val="0"/>
          <w:lang w:val="en-AU"/>
        </w:rPr>
        <w:t>(</w:t>
      </w:r>
      <w:r w:rsidRPr="008034FC">
        <w:rPr>
          <w:noProof w:val="0"/>
          <w:lang w:val="en-AU"/>
        </w:rPr>
        <w:t xml:space="preserve">the </w:t>
      </w:r>
      <w:r w:rsidRPr="00466D15">
        <w:rPr>
          <w:b/>
          <w:noProof w:val="0"/>
          <w:lang w:val="en-AU"/>
        </w:rPr>
        <w:t xml:space="preserve">Amendment </w:t>
      </w:r>
      <w:r w:rsidR="00255EB3" w:rsidRPr="00466D15">
        <w:rPr>
          <w:b/>
          <w:noProof w:val="0"/>
          <w:lang w:val="en-AU"/>
        </w:rPr>
        <w:t>Determination</w:t>
      </w:r>
      <w:r w:rsidRPr="004B4921">
        <w:rPr>
          <w:noProof w:val="0"/>
          <w:lang w:val="en-AU"/>
        </w:rPr>
        <w:t xml:space="preserve">) </w:t>
      </w:r>
      <w:r w:rsidR="00255EB3">
        <w:rPr>
          <w:noProof w:val="0"/>
          <w:lang w:val="en-AU"/>
        </w:rPr>
        <w:t>is</w:t>
      </w:r>
      <w:r w:rsidR="002051B5" w:rsidRPr="004B4921">
        <w:rPr>
          <w:noProof w:val="0"/>
          <w:lang w:val="en-AU"/>
        </w:rPr>
        <w:t xml:space="preserve"> </w:t>
      </w:r>
      <w:r w:rsidRPr="004B4921">
        <w:rPr>
          <w:noProof w:val="0"/>
          <w:lang w:val="en-AU"/>
        </w:rPr>
        <w:t xml:space="preserve">to amend </w:t>
      </w:r>
      <w:r w:rsidR="004B0D0A">
        <w:rPr>
          <w:noProof w:val="0"/>
          <w:lang w:val="en-AU"/>
        </w:rPr>
        <w:t xml:space="preserve">the </w:t>
      </w:r>
      <w:r w:rsidR="00255EB3">
        <w:rPr>
          <w:i/>
          <w:noProof w:val="0"/>
          <w:lang w:val="en-AU"/>
        </w:rPr>
        <w:t>Parliamentary Service Determination 2013</w:t>
      </w:r>
      <w:r w:rsidR="00255EB3">
        <w:rPr>
          <w:noProof w:val="0"/>
          <w:lang w:val="en-AU"/>
        </w:rPr>
        <w:t xml:space="preserve"> (</w:t>
      </w:r>
      <w:r w:rsidR="00255EB3" w:rsidRPr="008034FC">
        <w:rPr>
          <w:noProof w:val="0"/>
          <w:lang w:val="en-AU"/>
        </w:rPr>
        <w:t xml:space="preserve">the </w:t>
      </w:r>
      <w:r w:rsidR="00255EB3" w:rsidRPr="00466D15">
        <w:rPr>
          <w:b/>
          <w:noProof w:val="0"/>
          <w:lang w:val="en-AU"/>
        </w:rPr>
        <w:t>Determination</w:t>
      </w:r>
      <w:r w:rsidR="00255EB3">
        <w:rPr>
          <w:noProof w:val="0"/>
          <w:lang w:val="en-AU"/>
        </w:rPr>
        <w:t xml:space="preserve">) </w:t>
      </w:r>
      <w:r w:rsidRPr="004B4921">
        <w:rPr>
          <w:noProof w:val="0"/>
          <w:lang w:val="en-AU"/>
        </w:rPr>
        <w:t>to</w:t>
      </w:r>
      <w:r w:rsidR="00255EB3">
        <w:rPr>
          <w:noProof w:val="0"/>
          <w:lang w:val="en-AU"/>
        </w:rPr>
        <w:t xml:space="preserve"> </w:t>
      </w:r>
    </w:p>
    <w:p w:rsidR="00FF7E32" w:rsidRDefault="005D3BB0" w:rsidP="00364F4B">
      <w:pPr>
        <w:pStyle w:val="ListParagraph"/>
        <w:numPr>
          <w:ilvl w:val="0"/>
          <w:numId w:val="10"/>
        </w:numPr>
        <w:spacing w:before="100" w:after="40"/>
        <w:rPr>
          <w:noProof w:val="0"/>
          <w:lang w:val="en-AU"/>
        </w:rPr>
      </w:pPr>
      <w:r w:rsidRPr="00364F4B">
        <w:rPr>
          <w:noProof w:val="0"/>
          <w:lang w:val="en-AU"/>
        </w:rPr>
        <w:t>remove the requirement for the Commissioner to endorse a particular certification in relation to the selection process for SES vacancies;</w:t>
      </w:r>
    </w:p>
    <w:p w:rsidR="005D3BB0" w:rsidRPr="00364F4B" w:rsidRDefault="00FF7E32" w:rsidP="00364F4B">
      <w:pPr>
        <w:pStyle w:val="ListParagraph"/>
        <w:numPr>
          <w:ilvl w:val="0"/>
          <w:numId w:val="10"/>
        </w:numPr>
        <w:spacing w:before="100" w:after="40"/>
        <w:rPr>
          <w:noProof w:val="0"/>
          <w:lang w:val="en-AU"/>
        </w:rPr>
      </w:pPr>
      <w:r w:rsidRPr="00364F4B">
        <w:rPr>
          <w:noProof w:val="0"/>
          <w:lang w:val="en-AU"/>
        </w:rPr>
        <w:t xml:space="preserve">remove the requirement for the Commissioner </w:t>
      </w:r>
      <w:r w:rsidRPr="00FF7E32">
        <w:rPr>
          <w:noProof w:val="0"/>
          <w:lang w:val="en-AU"/>
        </w:rPr>
        <w:t xml:space="preserve">to be satisfied </w:t>
      </w:r>
      <w:r>
        <w:rPr>
          <w:noProof w:val="0"/>
          <w:lang w:val="en-AU"/>
        </w:rPr>
        <w:t xml:space="preserve">that </w:t>
      </w:r>
      <w:r w:rsidRPr="00FF7E32">
        <w:rPr>
          <w:noProof w:val="0"/>
          <w:lang w:val="en-AU"/>
        </w:rPr>
        <w:t xml:space="preserve">certain requirements have been met before </w:t>
      </w:r>
      <w:r>
        <w:rPr>
          <w:noProof w:val="0"/>
          <w:lang w:val="en-AU"/>
        </w:rPr>
        <w:t>a Secretary</w:t>
      </w:r>
      <w:r w:rsidRPr="00FF7E32">
        <w:rPr>
          <w:noProof w:val="0"/>
          <w:lang w:val="en-AU"/>
        </w:rPr>
        <w:t xml:space="preserve"> may give notice to an SES employee under section 37 of the Act</w:t>
      </w:r>
      <w:r>
        <w:rPr>
          <w:noProof w:val="0"/>
          <w:lang w:val="en-AU"/>
        </w:rPr>
        <w:t>;</w:t>
      </w:r>
      <w:r w:rsidRPr="00364F4B">
        <w:rPr>
          <w:noProof w:val="0"/>
          <w:lang w:val="en-AU"/>
        </w:rPr>
        <w:t xml:space="preserve"> </w:t>
      </w:r>
      <w:r w:rsidR="005D3BB0" w:rsidRPr="00364F4B">
        <w:rPr>
          <w:noProof w:val="0"/>
          <w:lang w:val="en-AU"/>
        </w:rPr>
        <w:t xml:space="preserve">and </w:t>
      </w:r>
    </w:p>
    <w:p w:rsidR="00255EB3" w:rsidRDefault="00AF5B66" w:rsidP="00364F4B">
      <w:pPr>
        <w:pStyle w:val="ListParagraph"/>
        <w:numPr>
          <w:ilvl w:val="0"/>
          <w:numId w:val="10"/>
        </w:numPr>
        <w:spacing w:before="100" w:after="40"/>
        <w:rPr>
          <w:i/>
          <w:noProof w:val="0"/>
          <w:lang w:val="en-AU"/>
        </w:rPr>
      </w:pPr>
      <w:r w:rsidRPr="00364F4B">
        <w:rPr>
          <w:noProof w:val="0"/>
          <w:lang w:val="en-AU"/>
        </w:rPr>
        <w:t xml:space="preserve">remove the requirement </w:t>
      </w:r>
      <w:r w:rsidR="00493B48" w:rsidRPr="00364F4B">
        <w:rPr>
          <w:noProof w:val="0"/>
          <w:lang w:val="en-AU"/>
        </w:rPr>
        <w:t xml:space="preserve">that </w:t>
      </w:r>
      <w:r w:rsidR="00E5075B" w:rsidRPr="00364F4B">
        <w:rPr>
          <w:noProof w:val="0"/>
          <w:lang w:val="en-AU"/>
        </w:rPr>
        <w:t>certain employment decisions</w:t>
      </w:r>
      <w:r w:rsidR="00DD5F15" w:rsidRPr="00364F4B">
        <w:rPr>
          <w:noProof w:val="0"/>
          <w:lang w:val="en-AU"/>
        </w:rPr>
        <w:t xml:space="preserve"> </w:t>
      </w:r>
      <w:r w:rsidR="00255EB3" w:rsidRPr="00364F4B">
        <w:rPr>
          <w:noProof w:val="0"/>
          <w:lang w:val="en-AU"/>
        </w:rPr>
        <w:t>are</w:t>
      </w:r>
      <w:r w:rsidR="00E5075B" w:rsidRPr="00364F4B">
        <w:rPr>
          <w:noProof w:val="0"/>
          <w:lang w:val="en-AU"/>
        </w:rPr>
        <w:t xml:space="preserve"> to be notified in </w:t>
      </w:r>
      <w:r w:rsidR="00D31945" w:rsidRPr="00364F4B">
        <w:rPr>
          <w:noProof w:val="0"/>
          <w:lang w:val="en-AU"/>
        </w:rPr>
        <w:t xml:space="preserve">the </w:t>
      </w:r>
      <w:r w:rsidR="0025147B">
        <w:rPr>
          <w:noProof w:val="0"/>
          <w:lang w:val="en-AU"/>
        </w:rPr>
        <w:t xml:space="preserve">Public Service </w:t>
      </w:r>
      <w:r w:rsidR="00D31945" w:rsidRPr="00364F4B">
        <w:rPr>
          <w:i/>
          <w:noProof w:val="0"/>
          <w:lang w:val="en-AU"/>
        </w:rPr>
        <w:t>Gazette</w:t>
      </w:r>
      <w:r w:rsidR="0025147B">
        <w:rPr>
          <w:i/>
          <w:noProof w:val="0"/>
          <w:lang w:val="en-AU"/>
        </w:rPr>
        <w:t xml:space="preserve"> (</w:t>
      </w:r>
      <w:r w:rsidR="0025147B" w:rsidRPr="00364F4B">
        <w:rPr>
          <w:noProof w:val="0"/>
          <w:lang w:val="en-AU"/>
        </w:rPr>
        <w:t>the</w:t>
      </w:r>
      <w:r w:rsidR="0025147B">
        <w:rPr>
          <w:i/>
          <w:noProof w:val="0"/>
          <w:lang w:val="en-AU"/>
        </w:rPr>
        <w:t xml:space="preserve"> </w:t>
      </w:r>
      <w:r w:rsidR="0025147B" w:rsidRPr="00364F4B">
        <w:rPr>
          <w:b/>
          <w:i/>
          <w:noProof w:val="0"/>
          <w:lang w:val="en-AU"/>
        </w:rPr>
        <w:t>Gazette</w:t>
      </w:r>
      <w:r w:rsidR="0025147B">
        <w:rPr>
          <w:i/>
          <w:noProof w:val="0"/>
          <w:lang w:val="en-AU"/>
        </w:rPr>
        <w:t>)</w:t>
      </w:r>
      <w:r w:rsidR="005D3BB0" w:rsidRPr="00364F4B">
        <w:rPr>
          <w:i/>
          <w:noProof w:val="0"/>
          <w:lang w:val="en-AU"/>
        </w:rPr>
        <w:t>.</w:t>
      </w:r>
    </w:p>
    <w:p w:rsidR="00E5075B" w:rsidRPr="004B4921" w:rsidRDefault="00255EB3" w:rsidP="00255EB3">
      <w:pPr>
        <w:spacing w:before="100" w:after="40"/>
        <w:rPr>
          <w:noProof w:val="0"/>
          <w:lang w:val="en-AU"/>
        </w:rPr>
      </w:pPr>
      <w:r>
        <w:rPr>
          <w:noProof w:val="0"/>
          <w:lang w:val="en-AU"/>
        </w:rPr>
        <w:t xml:space="preserve">The Amendment Determination also </w:t>
      </w:r>
      <w:r w:rsidR="009A5899">
        <w:rPr>
          <w:noProof w:val="0"/>
          <w:lang w:val="en-AU"/>
        </w:rPr>
        <w:t>corrects a minor drafting error in</w:t>
      </w:r>
      <w:r w:rsidR="00E5075B" w:rsidRPr="004B4921">
        <w:rPr>
          <w:noProof w:val="0"/>
          <w:lang w:val="en-AU"/>
        </w:rPr>
        <w:t xml:space="preserve"> the </w:t>
      </w:r>
      <w:r>
        <w:rPr>
          <w:noProof w:val="0"/>
          <w:lang w:val="en-AU"/>
        </w:rPr>
        <w:t>Determination</w:t>
      </w:r>
      <w:r w:rsidR="00E5075B" w:rsidRPr="004B4921">
        <w:rPr>
          <w:noProof w:val="0"/>
          <w:lang w:val="en-AU"/>
        </w:rPr>
        <w:t>.</w:t>
      </w:r>
    </w:p>
    <w:p w:rsidR="00D31945" w:rsidRDefault="00D31945" w:rsidP="009758F6">
      <w:pPr>
        <w:keepNext/>
        <w:spacing w:before="100" w:after="40"/>
        <w:rPr>
          <w:b/>
          <w:noProof w:val="0"/>
          <w:lang w:val="en-AU"/>
        </w:rPr>
      </w:pPr>
      <w:r w:rsidRPr="004B4921">
        <w:rPr>
          <w:b/>
          <w:noProof w:val="0"/>
          <w:lang w:val="en-AU"/>
        </w:rPr>
        <w:t>Reasons</w:t>
      </w:r>
    </w:p>
    <w:p w:rsidR="00045EC4" w:rsidRDefault="00045EC4" w:rsidP="009758F6">
      <w:pPr>
        <w:keepNext/>
        <w:spacing w:before="100" w:after="40"/>
        <w:rPr>
          <w:noProof w:val="0"/>
          <w:lang w:val="en-AU"/>
        </w:rPr>
      </w:pPr>
      <w:r w:rsidRPr="00550FEF">
        <w:rPr>
          <w:noProof w:val="0"/>
          <w:lang w:val="en-AU"/>
        </w:rPr>
        <w:t xml:space="preserve">The removal </w:t>
      </w:r>
      <w:r>
        <w:rPr>
          <w:noProof w:val="0"/>
          <w:lang w:val="en-AU"/>
        </w:rPr>
        <w:t>of the requirement for the Commissioner’s certification in relation to the SES selection process</w:t>
      </w:r>
      <w:r w:rsidR="00F51027">
        <w:rPr>
          <w:noProof w:val="0"/>
          <w:lang w:val="en-AU"/>
        </w:rPr>
        <w:t xml:space="preserve">, and for the Commissioner </w:t>
      </w:r>
      <w:r w:rsidR="00F51027" w:rsidRPr="00FF7E32">
        <w:rPr>
          <w:noProof w:val="0"/>
          <w:lang w:val="en-AU"/>
        </w:rPr>
        <w:t xml:space="preserve">to be satisfied </w:t>
      </w:r>
      <w:r w:rsidR="00F51027">
        <w:rPr>
          <w:noProof w:val="0"/>
          <w:lang w:val="en-AU"/>
        </w:rPr>
        <w:t xml:space="preserve">that </w:t>
      </w:r>
      <w:r w:rsidR="00F51027" w:rsidRPr="00FF7E32">
        <w:rPr>
          <w:noProof w:val="0"/>
          <w:lang w:val="en-AU"/>
        </w:rPr>
        <w:t xml:space="preserve">certain requirements have been met before </w:t>
      </w:r>
      <w:r w:rsidR="00F51027">
        <w:rPr>
          <w:noProof w:val="0"/>
          <w:lang w:val="en-AU"/>
        </w:rPr>
        <w:t xml:space="preserve">a </w:t>
      </w:r>
      <w:r w:rsidR="008729ED">
        <w:rPr>
          <w:noProof w:val="0"/>
          <w:lang w:val="en-AU"/>
        </w:rPr>
        <w:t>Parliamentary Service department head</w:t>
      </w:r>
      <w:r w:rsidR="00F51027" w:rsidRPr="00FF7E32">
        <w:rPr>
          <w:noProof w:val="0"/>
          <w:lang w:val="en-AU"/>
        </w:rPr>
        <w:t xml:space="preserve"> may give notice to an SES employee under section 37 of the Act</w:t>
      </w:r>
      <w:r w:rsidR="00F51027">
        <w:rPr>
          <w:noProof w:val="0"/>
          <w:lang w:val="en-AU"/>
        </w:rPr>
        <w:t>,</w:t>
      </w:r>
      <w:r>
        <w:rPr>
          <w:noProof w:val="0"/>
          <w:lang w:val="en-AU"/>
        </w:rPr>
        <w:t xml:space="preserve"> is to reduce internal red tape and to give </w:t>
      </w:r>
      <w:r w:rsidR="00903A73">
        <w:rPr>
          <w:noProof w:val="0"/>
          <w:lang w:val="en-AU"/>
        </w:rPr>
        <w:t xml:space="preserve">Parliamentary Service </w:t>
      </w:r>
      <w:r>
        <w:rPr>
          <w:noProof w:val="0"/>
          <w:lang w:val="en-AU"/>
        </w:rPr>
        <w:t>department heads the ability to make employment-related decisions promptly and efficiently, without additional processes.</w:t>
      </w:r>
    </w:p>
    <w:p w:rsidR="00F51027" w:rsidRPr="00027BB8" w:rsidRDefault="00F51027" w:rsidP="009758F6">
      <w:pPr>
        <w:keepNext/>
        <w:spacing w:before="100" w:after="40"/>
        <w:rPr>
          <w:noProof w:val="0"/>
          <w:lang w:val="en-AU"/>
        </w:rPr>
      </w:pPr>
      <w:r>
        <w:t>The requirement to obtain the Commissioners approval prior to the engagement of a redundancy benefit recipient as an ongoing APS employee or a non-ongoing SES employee remains</w:t>
      </w:r>
      <w:r>
        <w:rPr>
          <w:noProof w:val="0"/>
          <w:lang w:val="en-AU"/>
        </w:rPr>
        <w:t>.</w:t>
      </w:r>
    </w:p>
    <w:p w:rsidR="00E552C8" w:rsidRDefault="00045EC4" w:rsidP="009758F6">
      <w:pPr>
        <w:spacing w:before="100" w:after="40"/>
        <w:rPr>
          <w:noProof w:val="0"/>
          <w:lang w:val="en-AU"/>
        </w:rPr>
      </w:pPr>
      <w:r>
        <w:rPr>
          <w:noProof w:val="0"/>
          <w:lang w:val="en-AU"/>
        </w:rPr>
        <w:t>In relation to the notification of employment decisions, t</w:t>
      </w:r>
      <w:r w:rsidR="00F00017" w:rsidRPr="004B4921">
        <w:rPr>
          <w:noProof w:val="0"/>
          <w:lang w:val="en-AU"/>
        </w:rPr>
        <w:t xml:space="preserve">here has been a longstanding requirement in </w:t>
      </w:r>
      <w:r w:rsidR="00B11716">
        <w:rPr>
          <w:noProof w:val="0"/>
          <w:lang w:val="en-AU"/>
        </w:rPr>
        <w:t xml:space="preserve">Parliamentary Service </w:t>
      </w:r>
      <w:r w:rsidR="0009041F">
        <w:rPr>
          <w:noProof w:val="0"/>
          <w:lang w:val="en-AU"/>
        </w:rPr>
        <w:t>delegated legislation</w:t>
      </w:r>
      <w:r w:rsidR="00F00017" w:rsidRPr="004B4921">
        <w:rPr>
          <w:noProof w:val="0"/>
          <w:lang w:val="en-AU"/>
        </w:rPr>
        <w:t xml:space="preserve"> to publicly notify a</w:t>
      </w:r>
      <w:r w:rsidR="00493B48" w:rsidRPr="004B4921">
        <w:rPr>
          <w:noProof w:val="0"/>
          <w:lang w:val="en-AU"/>
        </w:rPr>
        <w:t xml:space="preserve"> range of employment decisions</w:t>
      </w:r>
      <w:r w:rsidR="00C224FE" w:rsidRPr="004B4921">
        <w:rPr>
          <w:noProof w:val="0"/>
          <w:lang w:val="en-AU"/>
        </w:rPr>
        <w:t xml:space="preserve"> in the </w:t>
      </w:r>
      <w:r w:rsidR="00C224FE" w:rsidRPr="004B4921">
        <w:rPr>
          <w:i/>
          <w:noProof w:val="0"/>
          <w:lang w:val="en-AU"/>
        </w:rPr>
        <w:t>Gazette</w:t>
      </w:r>
      <w:r w:rsidR="0029100F" w:rsidRPr="004B4921">
        <w:rPr>
          <w:noProof w:val="0"/>
          <w:lang w:val="en-AU"/>
        </w:rPr>
        <w:t xml:space="preserve">, including </w:t>
      </w:r>
      <w:r w:rsidR="00C224FE" w:rsidRPr="004B4921">
        <w:rPr>
          <w:noProof w:val="0"/>
          <w:lang w:val="en-AU"/>
        </w:rPr>
        <w:t>the</w:t>
      </w:r>
      <w:r w:rsidR="0029100F" w:rsidRPr="004B4921">
        <w:rPr>
          <w:noProof w:val="0"/>
          <w:lang w:val="en-AU"/>
        </w:rPr>
        <w:t xml:space="preserve"> </w:t>
      </w:r>
      <w:r w:rsidR="004B4921" w:rsidRPr="004B4921">
        <w:rPr>
          <w:noProof w:val="0"/>
          <w:lang w:val="en-AU"/>
        </w:rPr>
        <w:t>termination</w:t>
      </w:r>
      <w:r w:rsidR="0029100F" w:rsidRPr="004B4921">
        <w:rPr>
          <w:noProof w:val="0"/>
          <w:lang w:val="en-AU"/>
        </w:rPr>
        <w:t xml:space="preserve"> </w:t>
      </w:r>
      <w:r w:rsidR="00C224FE" w:rsidRPr="004B4921">
        <w:rPr>
          <w:noProof w:val="0"/>
          <w:lang w:val="en-AU"/>
        </w:rPr>
        <w:t>of</w:t>
      </w:r>
      <w:r w:rsidR="0029100F" w:rsidRPr="004B4921">
        <w:rPr>
          <w:noProof w:val="0"/>
          <w:lang w:val="en-AU"/>
        </w:rPr>
        <w:t xml:space="preserve"> employment of an ongoing </w:t>
      </w:r>
      <w:r w:rsidR="00B11716">
        <w:rPr>
          <w:noProof w:val="0"/>
          <w:lang w:val="en-AU"/>
        </w:rPr>
        <w:t xml:space="preserve">Parliamentary Service </w:t>
      </w:r>
      <w:r w:rsidR="0029100F" w:rsidRPr="004B4921">
        <w:rPr>
          <w:noProof w:val="0"/>
          <w:lang w:val="en-AU"/>
        </w:rPr>
        <w:t xml:space="preserve">employee, and the </w:t>
      </w:r>
      <w:r w:rsidR="00075849">
        <w:rPr>
          <w:noProof w:val="0"/>
          <w:lang w:val="en-AU"/>
        </w:rPr>
        <w:t>statutory</w:t>
      </w:r>
      <w:r w:rsidR="00E552C8">
        <w:rPr>
          <w:noProof w:val="0"/>
          <w:lang w:val="en-AU"/>
        </w:rPr>
        <w:t xml:space="preserve"> </w:t>
      </w:r>
      <w:r w:rsidR="0029100F" w:rsidRPr="004B4921">
        <w:rPr>
          <w:noProof w:val="0"/>
          <w:lang w:val="en-AU"/>
        </w:rPr>
        <w:t xml:space="preserve">grounds for the termination, and </w:t>
      </w:r>
      <w:r w:rsidR="00C224FE" w:rsidRPr="004B4921">
        <w:rPr>
          <w:noProof w:val="0"/>
          <w:lang w:val="en-AU"/>
        </w:rPr>
        <w:t>the retirement of a</w:t>
      </w:r>
      <w:r w:rsidR="0029100F" w:rsidRPr="004B4921">
        <w:rPr>
          <w:noProof w:val="0"/>
          <w:lang w:val="en-AU"/>
        </w:rPr>
        <w:t xml:space="preserve"> Senior Executive Service (</w:t>
      </w:r>
      <w:r w:rsidR="0029100F" w:rsidRPr="00466D15">
        <w:rPr>
          <w:b/>
          <w:noProof w:val="0"/>
          <w:lang w:val="en-AU"/>
        </w:rPr>
        <w:t>SES</w:t>
      </w:r>
      <w:r w:rsidR="0029100F" w:rsidRPr="004B4921">
        <w:rPr>
          <w:noProof w:val="0"/>
          <w:lang w:val="en-AU"/>
        </w:rPr>
        <w:t>) employee with the payment of a benefit under section 37 of the Act.</w:t>
      </w:r>
      <w:r w:rsidR="00F00017" w:rsidRPr="004B4921">
        <w:rPr>
          <w:noProof w:val="0"/>
          <w:lang w:val="en-AU"/>
        </w:rPr>
        <w:t xml:space="preserve"> </w:t>
      </w:r>
    </w:p>
    <w:p w:rsidR="0009041F" w:rsidRDefault="0009041F" w:rsidP="009758F6">
      <w:pPr>
        <w:spacing w:before="100" w:after="40"/>
        <w:rPr>
          <w:noProof w:val="0"/>
          <w:lang w:val="en-AU"/>
        </w:rPr>
      </w:pPr>
      <w:r>
        <w:rPr>
          <w:noProof w:val="0"/>
          <w:lang w:val="en-AU"/>
        </w:rPr>
        <w:t xml:space="preserve">Grounds for termination of employment are set out in section 29 of the </w:t>
      </w:r>
      <w:r w:rsidR="00C44FB2" w:rsidRPr="006B1271">
        <w:rPr>
          <w:noProof w:val="0"/>
          <w:lang w:val="en-AU"/>
        </w:rPr>
        <w:t>Act</w:t>
      </w:r>
      <w:r>
        <w:rPr>
          <w:noProof w:val="0"/>
          <w:lang w:val="en-AU"/>
        </w:rPr>
        <w:t xml:space="preserve"> and include termination for br</w:t>
      </w:r>
      <w:r w:rsidR="00DD5F15">
        <w:rPr>
          <w:noProof w:val="0"/>
          <w:lang w:val="en-AU"/>
        </w:rPr>
        <w:t xml:space="preserve">each of the </w:t>
      </w:r>
      <w:r w:rsidR="00B11716">
        <w:rPr>
          <w:noProof w:val="0"/>
          <w:lang w:val="en-AU"/>
        </w:rPr>
        <w:t>Parliamentary Service</w:t>
      </w:r>
      <w:r w:rsidR="00DD5F15">
        <w:rPr>
          <w:noProof w:val="0"/>
          <w:lang w:val="en-AU"/>
        </w:rPr>
        <w:t xml:space="preserve"> Code of Conduct</w:t>
      </w:r>
      <w:r>
        <w:rPr>
          <w:noProof w:val="0"/>
          <w:lang w:val="en-AU"/>
        </w:rPr>
        <w:t>, termination because the employee is excess</w:t>
      </w:r>
      <w:r w:rsidR="00494F19">
        <w:rPr>
          <w:noProof w:val="0"/>
          <w:lang w:val="en-AU"/>
        </w:rPr>
        <w:t xml:space="preserve"> to requirements</w:t>
      </w:r>
      <w:r w:rsidR="002051B5">
        <w:rPr>
          <w:noProof w:val="0"/>
          <w:lang w:val="en-AU"/>
        </w:rPr>
        <w:t>,</w:t>
      </w:r>
      <w:r>
        <w:rPr>
          <w:noProof w:val="0"/>
          <w:lang w:val="en-AU"/>
        </w:rPr>
        <w:t xml:space="preserve"> and termination related to physical or mental incapacity</w:t>
      </w:r>
      <w:r w:rsidR="007E7DCE">
        <w:rPr>
          <w:noProof w:val="0"/>
          <w:lang w:val="en-AU"/>
        </w:rPr>
        <w:t>.</w:t>
      </w:r>
      <w:r w:rsidR="00E552C8" w:rsidRPr="00E552C8">
        <w:t xml:space="preserve"> </w:t>
      </w:r>
      <w:r w:rsidR="00E552C8">
        <w:rPr>
          <w:noProof w:val="0"/>
        </w:rPr>
        <w:t xml:space="preserve">The </w:t>
      </w:r>
      <w:r w:rsidR="00E552C8" w:rsidRPr="00E552C8">
        <w:rPr>
          <w:i/>
          <w:noProof w:val="0"/>
        </w:rPr>
        <w:t>Gazette</w:t>
      </w:r>
      <w:r w:rsidR="00494F19">
        <w:rPr>
          <w:noProof w:val="0"/>
        </w:rPr>
        <w:t xml:space="preserve"> not</w:t>
      </w:r>
      <w:r w:rsidR="00E552C8">
        <w:rPr>
          <w:noProof w:val="0"/>
        </w:rPr>
        <w:t>ification includes</w:t>
      </w:r>
      <w:r w:rsidR="00B11716" w:rsidRPr="00B11716">
        <w:rPr>
          <w:noProof w:val="0"/>
        </w:rPr>
        <w:t xml:space="preserve"> </w:t>
      </w:r>
      <w:r w:rsidR="00B11716">
        <w:rPr>
          <w:noProof w:val="0"/>
        </w:rPr>
        <w:t>only</w:t>
      </w:r>
      <w:r w:rsidR="00E552C8">
        <w:rPr>
          <w:noProof w:val="0"/>
        </w:rPr>
        <w:t xml:space="preserve"> the </w:t>
      </w:r>
      <w:r w:rsidR="00512F17">
        <w:rPr>
          <w:noProof w:val="0"/>
        </w:rPr>
        <w:t>particular</w:t>
      </w:r>
      <w:r w:rsidR="00E552C8">
        <w:rPr>
          <w:noProof w:val="0"/>
        </w:rPr>
        <w:t xml:space="preserve"> statutory ground </w:t>
      </w:r>
      <w:r w:rsidR="00B11716">
        <w:rPr>
          <w:noProof w:val="0"/>
        </w:rPr>
        <w:t>for</w:t>
      </w:r>
      <w:r w:rsidR="0059459D">
        <w:rPr>
          <w:noProof w:val="0"/>
        </w:rPr>
        <w:t xml:space="preserve"> termination as set out in su</w:t>
      </w:r>
      <w:r w:rsidR="00E552C8">
        <w:rPr>
          <w:noProof w:val="0"/>
        </w:rPr>
        <w:t xml:space="preserve">bsection 29(3) of the </w:t>
      </w:r>
      <w:r w:rsidR="00C44FB2" w:rsidRPr="006B1271">
        <w:rPr>
          <w:noProof w:val="0"/>
          <w:lang w:val="en-AU"/>
        </w:rPr>
        <w:t>Act</w:t>
      </w:r>
      <w:r w:rsidR="00E552C8">
        <w:rPr>
          <w:noProof w:val="0"/>
        </w:rPr>
        <w:t xml:space="preserve">, and </w:t>
      </w:r>
      <w:r w:rsidR="0059459D">
        <w:rPr>
          <w:noProof w:val="0"/>
        </w:rPr>
        <w:t xml:space="preserve">does </w:t>
      </w:r>
      <w:r w:rsidR="00E552C8">
        <w:rPr>
          <w:noProof w:val="0"/>
        </w:rPr>
        <w:t xml:space="preserve">not </w:t>
      </w:r>
      <w:r w:rsidR="0059459D">
        <w:rPr>
          <w:noProof w:val="0"/>
        </w:rPr>
        <w:t xml:space="preserve">include </w:t>
      </w:r>
      <w:r w:rsidR="00E552C8">
        <w:rPr>
          <w:noProof w:val="0"/>
        </w:rPr>
        <w:t>any further details</w:t>
      </w:r>
      <w:r w:rsidR="00A9352D">
        <w:rPr>
          <w:noProof w:val="0"/>
        </w:rPr>
        <w:t xml:space="preserve"> ab</w:t>
      </w:r>
      <w:r w:rsidR="00E552C8">
        <w:rPr>
          <w:noProof w:val="0"/>
        </w:rPr>
        <w:t xml:space="preserve">out </w:t>
      </w:r>
      <w:r w:rsidR="00A9352D">
        <w:rPr>
          <w:noProof w:val="0"/>
        </w:rPr>
        <w:t xml:space="preserve">the </w:t>
      </w:r>
      <w:r w:rsidR="00E552C8">
        <w:rPr>
          <w:noProof w:val="0"/>
        </w:rPr>
        <w:t>termination deci</w:t>
      </w:r>
      <w:r w:rsidR="00A9352D">
        <w:rPr>
          <w:noProof w:val="0"/>
        </w:rPr>
        <w:t>sion</w:t>
      </w:r>
      <w:r w:rsidR="00E552C8">
        <w:rPr>
          <w:noProof w:val="0"/>
        </w:rPr>
        <w:t>.</w:t>
      </w:r>
    </w:p>
    <w:p w:rsidR="00DF2AD2" w:rsidRDefault="00B11716" w:rsidP="009758F6">
      <w:pPr>
        <w:spacing w:before="100" w:after="40"/>
        <w:rPr>
          <w:noProof w:val="0"/>
          <w:lang w:val="en-AU"/>
        </w:rPr>
      </w:pPr>
      <w:r>
        <w:rPr>
          <w:noProof w:val="0"/>
          <w:lang w:val="en-AU"/>
        </w:rPr>
        <w:t xml:space="preserve">Relevant provisions in the </w:t>
      </w:r>
      <w:r w:rsidR="00C44FB2" w:rsidRPr="006B1271">
        <w:rPr>
          <w:noProof w:val="0"/>
          <w:lang w:val="en-AU"/>
        </w:rPr>
        <w:t>Act</w:t>
      </w:r>
      <w:r>
        <w:rPr>
          <w:noProof w:val="0"/>
          <w:lang w:val="en-AU"/>
        </w:rPr>
        <w:t xml:space="preserve"> and the Determination are mode</w:t>
      </w:r>
      <w:r w:rsidR="008034FC">
        <w:rPr>
          <w:noProof w:val="0"/>
          <w:lang w:val="en-AU"/>
        </w:rPr>
        <w:t>lled on equivalent provisions in</w:t>
      </w:r>
      <w:r>
        <w:rPr>
          <w:noProof w:val="0"/>
          <w:lang w:val="en-AU"/>
        </w:rPr>
        <w:t xml:space="preserve"> the </w:t>
      </w:r>
      <w:r>
        <w:rPr>
          <w:i/>
          <w:noProof w:val="0"/>
          <w:lang w:val="en-AU"/>
        </w:rPr>
        <w:t>Public Service Act 1999</w:t>
      </w:r>
      <w:r>
        <w:rPr>
          <w:noProof w:val="0"/>
          <w:lang w:val="en-AU"/>
        </w:rPr>
        <w:t xml:space="preserve"> and delegated legislation under that Act.</w:t>
      </w:r>
      <w:r w:rsidR="00E7050A" w:rsidDel="00E7050A">
        <w:rPr>
          <w:noProof w:val="0"/>
          <w:lang w:val="en-AU"/>
        </w:rPr>
        <w:t xml:space="preserve"> </w:t>
      </w:r>
    </w:p>
    <w:p w:rsidR="00F00017" w:rsidRPr="004B4921" w:rsidRDefault="00512F17" w:rsidP="009758F6">
      <w:pPr>
        <w:spacing w:before="100" w:after="40"/>
        <w:rPr>
          <w:noProof w:val="0"/>
          <w:lang w:val="en-AU"/>
        </w:rPr>
      </w:pPr>
      <w:r>
        <w:rPr>
          <w:noProof w:val="0"/>
          <w:lang w:val="en-AU"/>
        </w:rPr>
        <w:t xml:space="preserve">In scrutinising </w:t>
      </w:r>
      <w:r w:rsidR="00E67BF5">
        <w:rPr>
          <w:noProof w:val="0"/>
          <w:lang w:val="en-AU"/>
        </w:rPr>
        <w:t>the Determination</w:t>
      </w:r>
      <w:r w:rsidR="008B2840">
        <w:rPr>
          <w:noProof w:val="0"/>
          <w:lang w:val="en-AU"/>
        </w:rPr>
        <w:t xml:space="preserve"> and the </w:t>
      </w:r>
      <w:r w:rsidR="00E7050A" w:rsidRPr="00466D15">
        <w:rPr>
          <w:i/>
          <w:noProof w:val="0"/>
          <w:lang w:val="en-AU"/>
        </w:rPr>
        <w:t>Australian Public Service Commissioner’s Directions</w:t>
      </w:r>
      <w:r w:rsidR="00E7050A">
        <w:rPr>
          <w:i/>
          <w:noProof w:val="0"/>
          <w:lang w:val="en-AU"/>
        </w:rPr>
        <w:t xml:space="preserve"> 2013</w:t>
      </w:r>
      <w:r w:rsidR="00E7050A">
        <w:rPr>
          <w:noProof w:val="0"/>
          <w:lang w:val="en-AU"/>
        </w:rPr>
        <w:t xml:space="preserve"> (</w:t>
      </w:r>
      <w:r w:rsidR="00E7050A" w:rsidRPr="008034FC">
        <w:rPr>
          <w:noProof w:val="0"/>
          <w:lang w:val="en-AU"/>
        </w:rPr>
        <w:t xml:space="preserve">the </w:t>
      </w:r>
      <w:r w:rsidR="00E7050A" w:rsidRPr="00466D15">
        <w:rPr>
          <w:b/>
          <w:noProof w:val="0"/>
          <w:lang w:val="en-AU"/>
        </w:rPr>
        <w:t>APS Directions</w:t>
      </w:r>
      <w:r w:rsidR="00E7050A">
        <w:rPr>
          <w:noProof w:val="0"/>
          <w:lang w:val="en-AU"/>
        </w:rPr>
        <w:t>)</w:t>
      </w:r>
      <w:r w:rsidR="0009041F">
        <w:rPr>
          <w:noProof w:val="0"/>
          <w:lang w:val="en-AU"/>
        </w:rPr>
        <w:t>, the</w:t>
      </w:r>
      <w:r w:rsidR="00DD5F15">
        <w:rPr>
          <w:noProof w:val="0"/>
          <w:lang w:val="en-AU"/>
        </w:rPr>
        <w:t xml:space="preserve"> </w:t>
      </w:r>
      <w:r w:rsidR="00F00017" w:rsidRPr="004B4921">
        <w:rPr>
          <w:noProof w:val="0"/>
          <w:lang w:val="en-AU"/>
        </w:rPr>
        <w:t xml:space="preserve">Parliamentary Joint Committee on Human Rights </w:t>
      </w:r>
      <w:r w:rsidR="007C7E92">
        <w:rPr>
          <w:noProof w:val="0"/>
          <w:lang w:val="en-AU"/>
        </w:rPr>
        <w:t>(</w:t>
      </w:r>
      <w:r w:rsidR="007C7E92" w:rsidRPr="008034FC">
        <w:rPr>
          <w:noProof w:val="0"/>
          <w:lang w:val="en-AU"/>
        </w:rPr>
        <w:t xml:space="preserve">the </w:t>
      </w:r>
      <w:r w:rsidR="007C7E92" w:rsidRPr="00466D15">
        <w:rPr>
          <w:b/>
          <w:noProof w:val="0"/>
          <w:lang w:val="en-AU"/>
        </w:rPr>
        <w:t>Committee</w:t>
      </w:r>
      <w:r w:rsidR="007C7E92">
        <w:rPr>
          <w:noProof w:val="0"/>
          <w:lang w:val="en-AU"/>
        </w:rPr>
        <w:t xml:space="preserve">) </w:t>
      </w:r>
      <w:r w:rsidR="00F00017" w:rsidRPr="004B4921">
        <w:rPr>
          <w:noProof w:val="0"/>
          <w:lang w:val="en-AU"/>
        </w:rPr>
        <w:t xml:space="preserve">queried the requirement to notify certain </w:t>
      </w:r>
      <w:r w:rsidR="00E67BF5">
        <w:rPr>
          <w:noProof w:val="0"/>
          <w:lang w:val="en-AU"/>
        </w:rPr>
        <w:t>employment-</w:t>
      </w:r>
      <w:r w:rsidR="0009041F">
        <w:rPr>
          <w:noProof w:val="0"/>
          <w:lang w:val="en-AU"/>
        </w:rPr>
        <w:t xml:space="preserve">related </w:t>
      </w:r>
      <w:r w:rsidR="00F00017" w:rsidRPr="004B4921">
        <w:rPr>
          <w:noProof w:val="0"/>
          <w:lang w:val="en-AU"/>
        </w:rPr>
        <w:t xml:space="preserve">decisions in the </w:t>
      </w:r>
      <w:r w:rsidR="00F00017" w:rsidRPr="004B4921">
        <w:rPr>
          <w:i/>
          <w:iCs/>
          <w:noProof w:val="0"/>
          <w:lang w:val="en-AU"/>
        </w:rPr>
        <w:t>Gazette</w:t>
      </w:r>
      <w:r w:rsidR="007802DD" w:rsidRPr="004B4921">
        <w:rPr>
          <w:noProof w:val="0"/>
          <w:lang w:val="en-AU"/>
        </w:rPr>
        <w:t>.</w:t>
      </w:r>
      <w:r w:rsidR="00F00017" w:rsidRPr="004B4921">
        <w:rPr>
          <w:noProof w:val="0"/>
          <w:lang w:val="en-AU"/>
        </w:rPr>
        <w:t xml:space="preserve"> The Committee was particularly concerned about the notification of certain termination of employment </w:t>
      </w:r>
      <w:r w:rsidR="00F00017" w:rsidRPr="004B4921">
        <w:rPr>
          <w:noProof w:val="0"/>
          <w:lang w:val="en-AU"/>
        </w:rPr>
        <w:lastRenderedPageBreak/>
        <w:t>decisions</w:t>
      </w:r>
      <w:r w:rsidR="0029100F" w:rsidRPr="004B4921">
        <w:rPr>
          <w:noProof w:val="0"/>
          <w:lang w:val="en-AU"/>
        </w:rPr>
        <w:t xml:space="preserve"> and the grounds for the termination</w:t>
      </w:r>
      <w:r w:rsidR="00F00017" w:rsidRPr="004B4921">
        <w:rPr>
          <w:noProof w:val="0"/>
          <w:lang w:val="en-AU"/>
        </w:rPr>
        <w:t xml:space="preserve">, having regard to the right to privacy guaranteed in article 17 of the International Covenant on Civil and Political Rights, as well as the Convention on the Rights of Persons with Disabilities in cases where termination is due to physical or mental incapacity. </w:t>
      </w:r>
    </w:p>
    <w:p w:rsidR="00F00017" w:rsidRPr="004B4921" w:rsidRDefault="00B433DE" w:rsidP="008B2840">
      <w:pPr>
        <w:spacing w:before="100" w:after="40"/>
        <w:rPr>
          <w:noProof w:val="0"/>
          <w:lang w:val="en-AU"/>
        </w:rPr>
      </w:pPr>
      <w:r>
        <w:rPr>
          <w:noProof w:val="0"/>
          <w:lang w:val="en-AU"/>
        </w:rPr>
        <w:t xml:space="preserve">In light of </w:t>
      </w:r>
      <w:r w:rsidR="007802DD" w:rsidRPr="004B4921">
        <w:rPr>
          <w:noProof w:val="0"/>
          <w:lang w:val="en-AU"/>
        </w:rPr>
        <w:t xml:space="preserve">these concerns, the </w:t>
      </w:r>
      <w:r w:rsidR="008B2840">
        <w:rPr>
          <w:noProof w:val="0"/>
          <w:lang w:val="en-AU"/>
        </w:rPr>
        <w:t xml:space="preserve">Public Service </w:t>
      </w:r>
      <w:r w:rsidR="007C7E92">
        <w:rPr>
          <w:noProof w:val="0"/>
          <w:lang w:val="en-AU"/>
        </w:rPr>
        <w:t>Commissioner</w:t>
      </w:r>
      <w:r w:rsidR="007802DD" w:rsidRPr="004B4921">
        <w:rPr>
          <w:noProof w:val="0"/>
          <w:lang w:val="en-AU"/>
        </w:rPr>
        <w:t xml:space="preserve"> </w:t>
      </w:r>
      <w:r w:rsidR="008B2840">
        <w:rPr>
          <w:noProof w:val="0"/>
          <w:lang w:val="en-AU"/>
        </w:rPr>
        <w:t xml:space="preserve">conducted </w:t>
      </w:r>
      <w:r w:rsidR="00F00017" w:rsidRPr="004B4921">
        <w:rPr>
          <w:noProof w:val="0"/>
          <w:lang w:val="en-AU"/>
        </w:rPr>
        <w:t>a review of the requirement to notify termi</w:t>
      </w:r>
      <w:r w:rsidR="00E67BF5">
        <w:rPr>
          <w:noProof w:val="0"/>
          <w:lang w:val="en-AU"/>
        </w:rPr>
        <w:t xml:space="preserve">nation of employment decisions </w:t>
      </w:r>
      <w:r w:rsidR="00F00017" w:rsidRPr="004B4921">
        <w:rPr>
          <w:noProof w:val="0"/>
          <w:lang w:val="en-AU"/>
        </w:rPr>
        <w:t>and retirem</w:t>
      </w:r>
      <w:r w:rsidR="00E67BF5">
        <w:rPr>
          <w:noProof w:val="0"/>
          <w:lang w:val="en-AU"/>
        </w:rPr>
        <w:t>ent decisions for SES employees</w:t>
      </w:r>
      <w:r w:rsidR="008B2840">
        <w:rPr>
          <w:noProof w:val="0"/>
          <w:lang w:val="en-AU"/>
        </w:rPr>
        <w:t xml:space="preserve"> and, following the review, amended the </w:t>
      </w:r>
      <w:r w:rsidR="008034FC">
        <w:rPr>
          <w:noProof w:val="0"/>
          <w:lang w:val="en-AU"/>
        </w:rPr>
        <w:t>APS Directions</w:t>
      </w:r>
      <w:r w:rsidR="00A31C24">
        <w:rPr>
          <w:noProof w:val="0"/>
          <w:lang w:val="en-AU"/>
        </w:rPr>
        <w:t xml:space="preserve"> </w:t>
      </w:r>
      <w:r w:rsidR="00AF5B66">
        <w:rPr>
          <w:noProof w:val="0"/>
          <w:lang w:val="en-AU"/>
        </w:rPr>
        <w:t>so that:</w:t>
      </w:r>
    </w:p>
    <w:p w:rsidR="00AF5B66" w:rsidRDefault="00AF5B66" w:rsidP="009758F6">
      <w:pPr>
        <w:pStyle w:val="ListParagraph"/>
        <w:numPr>
          <w:ilvl w:val="0"/>
          <w:numId w:val="7"/>
        </w:numPr>
        <w:autoSpaceDE/>
        <w:autoSpaceDN/>
        <w:spacing w:before="100" w:after="40"/>
        <w:ind w:left="426" w:hanging="426"/>
        <w:contextualSpacing w:val="0"/>
        <w:rPr>
          <w:noProof w:val="0"/>
          <w:lang w:val="en-AU"/>
        </w:rPr>
      </w:pPr>
      <w:r>
        <w:rPr>
          <w:noProof w:val="0"/>
          <w:lang w:val="en-AU"/>
        </w:rPr>
        <w:t xml:space="preserve">the majority of </w:t>
      </w:r>
      <w:r w:rsidR="00F00017" w:rsidRPr="004B4921">
        <w:rPr>
          <w:noProof w:val="0"/>
          <w:lang w:val="en-AU"/>
        </w:rPr>
        <w:t>termination</w:t>
      </w:r>
      <w:r>
        <w:rPr>
          <w:noProof w:val="0"/>
          <w:lang w:val="en-AU"/>
        </w:rPr>
        <w:t xml:space="preserve"> of employment decisions relating to </w:t>
      </w:r>
      <w:r w:rsidR="0029100F" w:rsidRPr="004B4921">
        <w:rPr>
          <w:noProof w:val="0"/>
          <w:lang w:val="en-AU"/>
        </w:rPr>
        <w:t xml:space="preserve">ongoing APS employees </w:t>
      </w:r>
      <w:r w:rsidR="00E67BF5">
        <w:rPr>
          <w:noProof w:val="0"/>
          <w:lang w:val="en-AU"/>
        </w:rPr>
        <w:t>would</w:t>
      </w:r>
      <w:r>
        <w:rPr>
          <w:noProof w:val="0"/>
          <w:lang w:val="en-AU"/>
        </w:rPr>
        <w:t xml:space="preserve"> no longer require </w:t>
      </w:r>
      <w:r w:rsidRPr="00DD5F15">
        <w:rPr>
          <w:i/>
          <w:noProof w:val="0"/>
          <w:lang w:val="en-AU"/>
        </w:rPr>
        <w:t>Gazette</w:t>
      </w:r>
      <w:r w:rsidR="00DD5F15">
        <w:rPr>
          <w:noProof w:val="0"/>
          <w:lang w:val="en-AU"/>
        </w:rPr>
        <w:t xml:space="preserve"> notification;</w:t>
      </w:r>
    </w:p>
    <w:p w:rsidR="00F00017" w:rsidRPr="004B4921" w:rsidRDefault="00AF5B66" w:rsidP="009758F6">
      <w:pPr>
        <w:pStyle w:val="ListParagraph"/>
        <w:numPr>
          <w:ilvl w:val="0"/>
          <w:numId w:val="7"/>
        </w:numPr>
        <w:autoSpaceDE/>
        <w:autoSpaceDN/>
        <w:spacing w:before="100" w:after="40"/>
        <w:ind w:left="426" w:hanging="426"/>
        <w:contextualSpacing w:val="0"/>
        <w:rPr>
          <w:noProof w:val="0"/>
          <w:lang w:val="en-AU"/>
        </w:rPr>
      </w:pPr>
      <w:r>
        <w:rPr>
          <w:noProof w:val="0"/>
          <w:lang w:val="en-AU"/>
        </w:rPr>
        <w:t>termination on the grounds of breach of the Code of Conduct</w:t>
      </w:r>
      <w:r w:rsidR="00E67BF5">
        <w:rPr>
          <w:noProof w:val="0"/>
          <w:lang w:val="en-AU"/>
        </w:rPr>
        <w:t xml:space="preserve"> would</w:t>
      </w:r>
      <w:r w:rsidR="00F00017" w:rsidRPr="004B4921">
        <w:rPr>
          <w:noProof w:val="0"/>
          <w:lang w:val="en-AU"/>
        </w:rPr>
        <w:t xml:space="preserve"> continue to require </w:t>
      </w:r>
      <w:r w:rsidR="00F00017" w:rsidRPr="004B4921">
        <w:rPr>
          <w:i/>
          <w:iCs/>
          <w:noProof w:val="0"/>
          <w:lang w:val="en-AU"/>
        </w:rPr>
        <w:t>Gazette</w:t>
      </w:r>
      <w:r w:rsidR="00F00017" w:rsidRPr="004B4921">
        <w:rPr>
          <w:noProof w:val="0"/>
          <w:lang w:val="en-AU"/>
        </w:rPr>
        <w:t xml:space="preserve"> notification</w:t>
      </w:r>
      <w:r w:rsidR="00493B48" w:rsidRPr="004B4921">
        <w:rPr>
          <w:noProof w:val="0"/>
          <w:lang w:val="en-AU"/>
        </w:rPr>
        <w:t>;</w:t>
      </w:r>
      <w:r w:rsidR="00F00017" w:rsidRPr="004B4921">
        <w:rPr>
          <w:noProof w:val="0"/>
          <w:lang w:val="en-AU"/>
        </w:rPr>
        <w:t xml:space="preserve"> and</w:t>
      </w:r>
    </w:p>
    <w:p w:rsidR="00F00017" w:rsidRPr="004B4921" w:rsidRDefault="00F00017" w:rsidP="009758F6">
      <w:pPr>
        <w:pStyle w:val="ListParagraph"/>
        <w:numPr>
          <w:ilvl w:val="0"/>
          <w:numId w:val="7"/>
        </w:numPr>
        <w:autoSpaceDE/>
        <w:autoSpaceDN/>
        <w:spacing w:before="100" w:after="40"/>
        <w:ind w:left="426" w:hanging="426"/>
        <w:contextualSpacing w:val="0"/>
        <w:rPr>
          <w:noProof w:val="0"/>
          <w:lang w:val="en-AU"/>
        </w:rPr>
      </w:pPr>
      <w:r w:rsidRPr="004B4921">
        <w:rPr>
          <w:noProof w:val="0"/>
          <w:lang w:val="en-AU"/>
        </w:rPr>
        <w:t>SES retirements with an incentive payment</w:t>
      </w:r>
      <w:r w:rsidR="00E67BF5">
        <w:rPr>
          <w:noProof w:val="0"/>
          <w:lang w:val="en-AU"/>
        </w:rPr>
        <w:t xml:space="preserve"> would</w:t>
      </w:r>
      <w:r w:rsidRPr="004B4921">
        <w:rPr>
          <w:noProof w:val="0"/>
          <w:lang w:val="en-AU"/>
        </w:rPr>
        <w:t xml:space="preserve"> no longer require notification.</w:t>
      </w:r>
    </w:p>
    <w:p w:rsidR="00FF7E32" w:rsidRDefault="008B2840" w:rsidP="009758F6">
      <w:pPr>
        <w:spacing w:before="100" w:after="40"/>
        <w:rPr>
          <w:noProof w:val="0"/>
          <w:lang w:val="en-AU"/>
        </w:rPr>
      </w:pPr>
      <w:r>
        <w:rPr>
          <w:noProof w:val="0"/>
          <w:lang w:val="en-AU"/>
        </w:rPr>
        <w:t xml:space="preserve">The Amendment Determination makes </w:t>
      </w:r>
      <w:r w:rsidR="004B0D0A">
        <w:rPr>
          <w:noProof w:val="0"/>
          <w:lang w:val="en-AU"/>
        </w:rPr>
        <w:t xml:space="preserve">equivalent </w:t>
      </w:r>
      <w:r>
        <w:rPr>
          <w:noProof w:val="0"/>
          <w:lang w:val="en-AU"/>
        </w:rPr>
        <w:t>changes to the Parliamentary Service requirements for notifying employment decisions</w:t>
      </w:r>
      <w:r w:rsidR="00F00017" w:rsidRPr="004B4921">
        <w:rPr>
          <w:noProof w:val="0"/>
          <w:lang w:val="en-AU"/>
        </w:rPr>
        <w:t>.</w:t>
      </w:r>
    </w:p>
    <w:p w:rsidR="00D31945" w:rsidRPr="004B4921" w:rsidRDefault="00D31945" w:rsidP="009758F6">
      <w:pPr>
        <w:spacing w:before="100" w:after="40"/>
        <w:rPr>
          <w:noProof w:val="0"/>
          <w:lang w:val="en-AU"/>
        </w:rPr>
      </w:pPr>
      <w:r w:rsidRPr="004B4921">
        <w:rPr>
          <w:noProof w:val="0"/>
          <w:lang w:val="en-AU"/>
        </w:rPr>
        <w:t xml:space="preserve">Further details about the provisions are provided </w:t>
      </w:r>
      <w:r w:rsidR="00854B7F">
        <w:rPr>
          <w:noProof w:val="0"/>
          <w:lang w:val="en-AU"/>
        </w:rPr>
        <w:t>at Attachment A</w:t>
      </w:r>
      <w:r w:rsidRPr="004B4921">
        <w:rPr>
          <w:noProof w:val="0"/>
          <w:lang w:val="en-AU"/>
        </w:rPr>
        <w:t>.</w:t>
      </w:r>
    </w:p>
    <w:p w:rsidR="00D31945" w:rsidRPr="004B4921" w:rsidRDefault="00D31945" w:rsidP="009758F6">
      <w:pPr>
        <w:adjustRightInd w:val="0"/>
        <w:spacing w:before="100" w:after="40"/>
        <w:rPr>
          <w:b/>
          <w:noProof w:val="0"/>
          <w:lang w:val="en-AU"/>
        </w:rPr>
      </w:pPr>
      <w:r w:rsidRPr="004B4921">
        <w:rPr>
          <w:b/>
          <w:noProof w:val="0"/>
          <w:lang w:val="en-AU"/>
        </w:rPr>
        <w:t>Consultation</w:t>
      </w:r>
    </w:p>
    <w:p w:rsidR="0069586B" w:rsidRDefault="00AE0355" w:rsidP="009758F6">
      <w:pPr>
        <w:spacing w:before="100" w:after="40"/>
        <w:rPr>
          <w:noProof w:val="0"/>
          <w:lang w:val="en-AU"/>
        </w:rPr>
      </w:pPr>
      <w:r>
        <w:rPr>
          <w:noProof w:val="0"/>
          <w:lang w:val="en-AU"/>
        </w:rPr>
        <w:t xml:space="preserve">As the changes made by the Amendment Determination reflect changes made to the APS Directions following the Public Service Commissioner’s review, no </w:t>
      </w:r>
      <w:r w:rsidR="00E67BF5">
        <w:rPr>
          <w:noProof w:val="0"/>
          <w:lang w:val="en-AU"/>
        </w:rPr>
        <w:t xml:space="preserve">further </w:t>
      </w:r>
      <w:r>
        <w:rPr>
          <w:noProof w:val="0"/>
          <w:lang w:val="en-AU"/>
        </w:rPr>
        <w:t>consultation was undertaken other than the Presiding Officers’ consultation with the Parliamentary Service Commissioner.</w:t>
      </w:r>
      <w:r w:rsidR="00FF251C" w:rsidRPr="004B4921">
        <w:rPr>
          <w:noProof w:val="0"/>
          <w:lang w:val="en-AU"/>
        </w:rPr>
        <w:t xml:space="preserve"> </w:t>
      </w:r>
    </w:p>
    <w:p w:rsidR="000A4B80" w:rsidRPr="004B4921" w:rsidRDefault="000A4B80" w:rsidP="000A4B80">
      <w:pPr>
        <w:keepNext/>
        <w:tabs>
          <w:tab w:val="left" w:pos="567"/>
        </w:tabs>
        <w:spacing w:before="100" w:after="40"/>
        <w:rPr>
          <w:noProof w:val="0"/>
          <w:lang w:val="en-AU"/>
        </w:rPr>
      </w:pPr>
      <w:r>
        <w:rPr>
          <w:b/>
          <w:noProof w:val="0"/>
          <w:lang w:val="en-AU"/>
        </w:rPr>
        <w:t>Regulation Impact Statement</w:t>
      </w:r>
    </w:p>
    <w:p w:rsidR="000A4B80" w:rsidRPr="000A4B80" w:rsidRDefault="000A4B80" w:rsidP="009758F6">
      <w:pPr>
        <w:keepNext/>
        <w:tabs>
          <w:tab w:val="left" w:pos="567"/>
        </w:tabs>
        <w:spacing w:before="100" w:after="40"/>
        <w:rPr>
          <w:noProof w:val="0"/>
          <w:lang w:val="en-AU"/>
        </w:rPr>
      </w:pPr>
      <w:r>
        <w:rPr>
          <w:noProof w:val="0"/>
          <w:lang w:val="en-AU"/>
        </w:rPr>
        <w:t>No regulation impact statement is required fo</w:t>
      </w:r>
      <w:r w:rsidR="00E67BF5">
        <w:rPr>
          <w:noProof w:val="0"/>
          <w:lang w:val="en-AU"/>
        </w:rPr>
        <w:t>r the measures contained in the</w:t>
      </w:r>
      <w:r>
        <w:rPr>
          <w:noProof w:val="0"/>
          <w:lang w:val="en-AU"/>
        </w:rPr>
        <w:t xml:space="preserve"> Amendment Determination.</w:t>
      </w:r>
    </w:p>
    <w:p w:rsidR="00D31945" w:rsidRPr="004B4921" w:rsidRDefault="00D31945" w:rsidP="009758F6">
      <w:pPr>
        <w:keepNext/>
        <w:tabs>
          <w:tab w:val="left" w:pos="567"/>
        </w:tabs>
        <w:spacing w:before="100" w:after="40"/>
        <w:rPr>
          <w:noProof w:val="0"/>
          <w:lang w:val="en-AU"/>
        </w:rPr>
      </w:pPr>
      <w:r w:rsidRPr="004B4921">
        <w:rPr>
          <w:b/>
          <w:noProof w:val="0"/>
          <w:lang w:val="en-AU"/>
        </w:rPr>
        <w:t>Statement of Compatibility with Human Rights</w:t>
      </w:r>
    </w:p>
    <w:p w:rsidR="00BD513F" w:rsidRPr="00BD513F" w:rsidRDefault="00BD513F" w:rsidP="00BD513F">
      <w:pPr>
        <w:autoSpaceDE/>
        <w:autoSpaceDN/>
        <w:spacing w:before="100" w:after="40"/>
        <w:ind w:firstLine="1"/>
        <w:rPr>
          <w:bCs/>
          <w:i/>
          <w:iCs/>
          <w:noProof w:val="0"/>
          <w:lang w:val="en-AU"/>
        </w:rPr>
      </w:pPr>
      <w:r>
        <w:rPr>
          <w:bCs/>
          <w:iCs/>
          <w:noProof w:val="0"/>
          <w:lang w:val="en-AU"/>
        </w:rPr>
        <w:t>The</w:t>
      </w:r>
      <w:r w:rsidRPr="00BD513F">
        <w:rPr>
          <w:bCs/>
          <w:iCs/>
          <w:noProof w:val="0"/>
          <w:lang w:val="en-AU"/>
        </w:rPr>
        <w:t xml:space="preserve"> Statement of Compatibility with Human Rights</w:t>
      </w:r>
      <w:r>
        <w:rPr>
          <w:bCs/>
          <w:iCs/>
          <w:noProof w:val="0"/>
          <w:lang w:val="en-AU"/>
        </w:rPr>
        <w:t xml:space="preserve"> at Attachment B</w:t>
      </w:r>
      <w:r w:rsidRPr="00BD513F">
        <w:rPr>
          <w:bCs/>
          <w:iCs/>
          <w:noProof w:val="0"/>
          <w:lang w:val="en-AU"/>
        </w:rPr>
        <w:t xml:space="preserve"> has been completed for the Amendment Determination, in accordance with the </w:t>
      </w:r>
      <w:r w:rsidRPr="00BD513F">
        <w:rPr>
          <w:bCs/>
          <w:i/>
          <w:iCs/>
          <w:noProof w:val="0"/>
          <w:lang w:val="en-AU"/>
        </w:rPr>
        <w:t xml:space="preserve">Human Rights (Parliamentary Scrutiny) Act 2011. </w:t>
      </w:r>
      <w:r w:rsidRPr="00BD513F">
        <w:rPr>
          <w:bCs/>
          <w:iCs/>
          <w:noProof w:val="0"/>
          <w:lang w:val="en-AU"/>
        </w:rPr>
        <w:t xml:space="preserve">The Statement’s assessment is that the Amendment </w:t>
      </w:r>
      <w:r w:rsidR="004B0D0A">
        <w:rPr>
          <w:bCs/>
          <w:iCs/>
          <w:noProof w:val="0"/>
          <w:lang w:val="en-AU"/>
        </w:rPr>
        <w:t>Determination</w:t>
      </w:r>
      <w:r w:rsidR="004B0D0A" w:rsidRPr="00BD513F">
        <w:rPr>
          <w:bCs/>
          <w:iCs/>
          <w:noProof w:val="0"/>
          <w:lang w:val="en-AU"/>
        </w:rPr>
        <w:t xml:space="preserve"> </w:t>
      </w:r>
      <w:r w:rsidRPr="00BD513F">
        <w:rPr>
          <w:bCs/>
          <w:iCs/>
          <w:noProof w:val="0"/>
          <w:lang w:val="en-AU"/>
        </w:rPr>
        <w:t xml:space="preserve">is compatible with human rights and freedoms recognised or declared in the international instruments listed in section 3 of the </w:t>
      </w:r>
      <w:r w:rsidRPr="00BD513F">
        <w:rPr>
          <w:bCs/>
          <w:i/>
          <w:iCs/>
          <w:noProof w:val="0"/>
          <w:lang w:val="en-AU"/>
        </w:rPr>
        <w:t xml:space="preserve">Human Rights (Parliamentary Scrutiny) Act 2011. </w:t>
      </w:r>
    </w:p>
    <w:p w:rsidR="00E552C8" w:rsidRDefault="00E552C8">
      <w:pPr>
        <w:autoSpaceDE/>
        <w:autoSpaceDN/>
        <w:spacing w:before="100" w:after="40"/>
        <w:ind w:left="425" w:hanging="425"/>
        <w:rPr>
          <w:noProof w:val="0"/>
          <w:lang w:val="en-AU"/>
        </w:rPr>
      </w:pPr>
      <w:r>
        <w:rPr>
          <w:noProof w:val="0"/>
          <w:lang w:val="en-AU"/>
        </w:rPr>
        <w:br w:type="page"/>
      </w:r>
    </w:p>
    <w:p w:rsidR="00D31945" w:rsidRPr="00550FEF" w:rsidRDefault="00D31945" w:rsidP="00C23876">
      <w:pPr>
        <w:tabs>
          <w:tab w:val="left" w:pos="567"/>
        </w:tabs>
        <w:spacing w:after="40"/>
        <w:jc w:val="right"/>
        <w:rPr>
          <w:b/>
          <w:noProof w:val="0"/>
          <w:lang w:val="en-AU"/>
        </w:rPr>
      </w:pPr>
      <w:r w:rsidRPr="00550FEF">
        <w:rPr>
          <w:b/>
          <w:noProof w:val="0"/>
          <w:lang w:val="en-AU"/>
        </w:rPr>
        <w:lastRenderedPageBreak/>
        <w:t>ATTACHMENT A</w:t>
      </w:r>
    </w:p>
    <w:p w:rsidR="00D31945" w:rsidRPr="004B4921" w:rsidRDefault="00D31945" w:rsidP="00C23876">
      <w:pPr>
        <w:tabs>
          <w:tab w:val="left" w:pos="567"/>
        </w:tabs>
        <w:spacing w:before="200" w:after="40"/>
        <w:rPr>
          <w:b/>
          <w:noProof w:val="0"/>
          <w:sz w:val="28"/>
          <w:lang w:val="en-AU"/>
        </w:rPr>
      </w:pPr>
      <w:r w:rsidRPr="004B4921">
        <w:rPr>
          <w:b/>
          <w:noProof w:val="0"/>
          <w:sz w:val="28"/>
          <w:lang w:val="en-AU"/>
        </w:rPr>
        <w:t>Notes on clauses</w:t>
      </w:r>
    </w:p>
    <w:p w:rsidR="00D31945" w:rsidRDefault="00D31945" w:rsidP="00C23876">
      <w:pPr>
        <w:spacing w:before="100" w:after="40"/>
        <w:rPr>
          <w:b/>
          <w:noProof w:val="0"/>
          <w:lang w:val="en-AU"/>
        </w:rPr>
      </w:pPr>
      <w:r w:rsidRPr="004B4921">
        <w:rPr>
          <w:b/>
          <w:noProof w:val="0"/>
          <w:lang w:val="en-AU"/>
        </w:rPr>
        <w:t>Operative clauses</w:t>
      </w:r>
    </w:p>
    <w:p w:rsidR="0046205B" w:rsidRPr="0046205B" w:rsidRDefault="0046205B" w:rsidP="0046205B">
      <w:pPr>
        <w:spacing w:before="100" w:after="40"/>
        <w:rPr>
          <w:b/>
          <w:noProof w:val="0"/>
          <w:lang w:val="en-AU"/>
        </w:rPr>
      </w:pPr>
      <w:r w:rsidRPr="0046205B">
        <w:rPr>
          <w:b/>
          <w:noProof w:val="0"/>
          <w:lang w:val="en-AU"/>
        </w:rPr>
        <w:t xml:space="preserve">Clause 1 </w:t>
      </w:r>
      <w:r w:rsidRPr="00901179">
        <w:rPr>
          <w:noProof w:val="0"/>
          <w:lang w:val="en-AU"/>
        </w:rPr>
        <w:t>sets out the name of the D</w:t>
      </w:r>
      <w:r>
        <w:rPr>
          <w:noProof w:val="0"/>
          <w:lang w:val="en-AU"/>
        </w:rPr>
        <w:t>etermination</w:t>
      </w:r>
      <w:r w:rsidRPr="00901179">
        <w:rPr>
          <w:noProof w:val="0"/>
          <w:lang w:val="en-AU"/>
        </w:rPr>
        <w:t>.</w:t>
      </w:r>
    </w:p>
    <w:p w:rsidR="0046205B" w:rsidRPr="0046205B" w:rsidRDefault="0046205B" w:rsidP="0046205B">
      <w:pPr>
        <w:spacing w:before="100" w:after="40"/>
        <w:rPr>
          <w:b/>
          <w:noProof w:val="0"/>
          <w:lang w:val="en-AU"/>
        </w:rPr>
      </w:pPr>
      <w:r w:rsidRPr="0046205B">
        <w:rPr>
          <w:b/>
          <w:noProof w:val="0"/>
          <w:lang w:val="en-AU"/>
        </w:rPr>
        <w:t xml:space="preserve">Clause 2 </w:t>
      </w:r>
      <w:r w:rsidRPr="00901179">
        <w:rPr>
          <w:noProof w:val="0"/>
          <w:lang w:val="en-AU"/>
        </w:rPr>
        <w:t xml:space="preserve">provides that the Amendment </w:t>
      </w:r>
      <w:r w:rsidR="00901179">
        <w:rPr>
          <w:noProof w:val="0"/>
          <w:lang w:val="en-AU"/>
        </w:rPr>
        <w:t>Determination</w:t>
      </w:r>
      <w:r w:rsidRPr="00901179">
        <w:rPr>
          <w:noProof w:val="0"/>
          <w:lang w:val="en-AU"/>
        </w:rPr>
        <w:t xml:space="preserve"> commences on </w:t>
      </w:r>
      <w:r w:rsidR="00901179">
        <w:rPr>
          <w:noProof w:val="0"/>
          <w:lang w:val="en-AU"/>
        </w:rPr>
        <w:t>the day after registration</w:t>
      </w:r>
      <w:r w:rsidRPr="00901179">
        <w:rPr>
          <w:noProof w:val="0"/>
          <w:lang w:val="en-AU"/>
        </w:rPr>
        <w:t>.</w:t>
      </w:r>
    </w:p>
    <w:p w:rsidR="0046205B" w:rsidRPr="0046205B" w:rsidRDefault="0046205B" w:rsidP="0046205B">
      <w:pPr>
        <w:spacing w:before="100" w:after="40"/>
        <w:rPr>
          <w:b/>
          <w:noProof w:val="0"/>
          <w:lang w:val="en-AU"/>
        </w:rPr>
      </w:pPr>
      <w:r w:rsidRPr="0046205B">
        <w:rPr>
          <w:b/>
          <w:noProof w:val="0"/>
          <w:lang w:val="en-AU"/>
        </w:rPr>
        <w:t xml:space="preserve">Clause 3 </w:t>
      </w:r>
      <w:r w:rsidRPr="00901179">
        <w:rPr>
          <w:noProof w:val="0"/>
          <w:lang w:val="en-AU"/>
        </w:rPr>
        <w:t xml:space="preserve">specifies the authority for making the Amendment </w:t>
      </w:r>
      <w:r w:rsidR="00901179">
        <w:rPr>
          <w:noProof w:val="0"/>
          <w:lang w:val="en-AU"/>
        </w:rPr>
        <w:t>Determination</w:t>
      </w:r>
      <w:r w:rsidRPr="00901179">
        <w:rPr>
          <w:noProof w:val="0"/>
          <w:lang w:val="en-AU"/>
        </w:rPr>
        <w:t>.</w:t>
      </w:r>
    </w:p>
    <w:p w:rsidR="0046205B" w:rsidRDefault="0046205B" w:rsidP="0046205B">
      <w:pPr>
        <w:spacing w:before="100" w:after="40"/>
        <w:rPr>
          <w:noProof w:val="0"/>
          <w:lang w:val="en-AU"/>
        </w:rPr>
      </w:pPr>
      <w:r w:rsidRPr="0046205B">
        <w:rPr>
          <w:b/>
          <w:noProof w:val="0"/>
          <w:lang w:val="en-AU"/>
        </w:rPr>
        <w:t xml:space="preserve">Clause 4 </w:t>
      </w:r>
      <w:r w:rsidRPr="00901179">
        <w:rPr>
          <w:noProof w:val="0"/>
          <w:lang w:val="en-AU"/>
        </w:rPr>
        <w:t xml:space="preserve">provides that Schedule 1 amends the </w:t>
      </w:r>
      <w:r w:rsidR="00901179">
        <w:rPr>
          <w:noProof w:val="0"/>
          <w:lang w:val="en-AU"/>
        </w:rPr>
        <w:t>Determination</w:t>
      </w:r>
      <w:r w:rsidRPr="00901179">
        <w:rPr>
          <w:noProof w:val="0"/>
          <w:lang w:val="en-AU"/>
        </w:rPr>
        <w:t>.</w:t>
      </w:r>
    </w:p>
    <w:p w:rsidR="0046205B" w:rsidRPr="00901179" w:rsidRDefault="0046205B" w:rsidP="0046205B">
      <w:pPr>
        <w:spacing w:before="100" w:after="40"/>
        <w:rPr>
          <w:b/>
          <w:noProof w:val="0"/>
          <w:lang w:val="en-AU"/>
        </w:rPr>
      </w:pPr>
      <w:r w:rsidRPr="00901179">
        <w:rPr>
          <w:b/>
          <w:noProof w:val="0"/>
          <w:lang w:val="en-AU"/>
        </w:rPr>
        <w:t>Schedule 1</w:t>
      </w:r>
    </w:p>
    <w:p w:rsidR="00E94E8C" w:rsidRDefault="00E94E8C" w:rsidP="00364F4B">
      <w:pPr>
        <w:spacing w:before="100"/>
        <w:rPr>
          <w:noProof w:val="0"/>
          <w:lang w:val="en-AU"/>
        </w:rPr>
      </w:pPr>
      <w:r>
        <w:rPr>
          <w:b/>
          <w:noProof w:val="0"/>
          <w:lang w:val="en-AU"/>
        </w:rPr>
        <w:t>Item 1 of Schedule 1</w:t>
      </w:r>
      <w:r>
        <w:rPr>
          <w:noProof w:val="0"/>
          <w:lang w:val="en-AU"/>
        </w:rPr>
        <w:t xml:space="preserve"> substitutes a new clause 21 which includes minor amendments to existing clause 21 and clarifies that the Commissioner may be a full participant in an SES selection process.</w:t>
      </w:r>
    </w:p>
    <w:p w:rsidR="00802628" w:rsidRDefault="00802628" w:rsidP="00631596">
      <w:pPr>
        <w:spacing w:before="100" w:after="40"/>
        <w:rPr>
          <w:noProof w:val="0"/>
          <w:lang w:val="en-AU"/>
        </w:rPr>
      </w:pPr>
      <w:r>
        <w:rPr>
          <w:noProof w:val="0"/>
          <w:lang w:val="en-AU"/>
        </w:rPr>
        <w:t>This item also removes the requirement at paragraph 21(b)(ii) for the Commissioner to endorse the representative’s certification of the selection process for SES vacancies. The requirement for the Commissioner’s representative to certify that the selection process complied with the Act and the Determination remains at subclause 21(b).</w:t>
      </w:r>
    </w:p>
    <w:p w:rsidR="00802628" w:rsidRPr="00364F4B" w:rsidRDefault="00802628" w:rsidP="00631596">
      <w:pPr>
        <w:spacing w:before="100" w:after="40"/>
        <w:rPr>
          <w:noProof w:val="0"/>
          <w:lang w:val="en-AU"/>
        </w:rPr>
      </w:pPr>
      <w:r>
        <w:rPr>
          <w:noProof w:val="0"/>
          <w:lang w:val="en-AU"/>
        </w:rPr>
        <w:t>This item also makes consequential amendments to the Note at clause 21.</w:t>
      </w:r>
    </w:p>
    <w:p w:rsidR="006E212D" w:rsidRPr="00364F4B" w:rsidRDefault="006E212D" w:rsidP="00C23876">
      <w:pPr>
        <w:spacing w:before="100" w:after="40"/>
        <w:rPr>
          <w:noProof w:val="0"/>
          <w:lang w:val="en-AU"/>
        </w:rPr>
      </w:pPr>
      <w:r w:rsidRPr="00C858A8">
        <w:rPr>
          <w:b/>
          <w:noProof w:val="0"/>
          <w:lang w:val="en-AU"/>
        </w:rPr>
        <w:t xml:space="preserve">Item </w:t>
      </w:r>
      <w:r>
        <w:rPr>
          <w:b/>
          <w:noProof w:val="0"/>
          <w:lang w:val="en-AU"/>
        </w:rPr>
        <w:t>2</w:t>
      </w:r>
      <w:r w:rsidRPr="00C858A8">
        <w:rPr>
          <w:b/>
          <w:noProof w:val="0"/>
          <w:lang w:val="en-AU"/>
        </w:rPr>
        <w:t xml:space="preserve"> of Schedule 1</w:t>
      </w:r>
      <w:r w:rsidRPr="004B4921">
        <w:rPr>
          <w:noProof w:val="0"/>
          <w:lang w:val="en-AU"/>
        </w:rPr>
        <w:t xml:space="preserve"> </w:t>
      </w:r>
      <w:r>
        <w:rPr>
          <w:noProof w:val="0"/>
          <w:lang w:val="en-AU"/>
        </w:rPr>
        <w:t xml:space="preserve">substitutes “person” for “employee” to correct a </w:t>
      </w:r>
      <w:r w:rsidR="0025147B">
        <w:rPr>
          <w:noProof w:val="0"/>
          <w:lang w:val="en-AU"/>
        </w:rPr>
        <w:t xml:space="preserve">minor </w:t>
      </w:r>
      <w:r>
        <w:rPr>
          <w:noProof w:val="0"/>
          <w:lang w:val="en-AU"/>
        </w:rPr>
        <w:t xml:space="preserve">drafting error. Clause 30 deals with </w:t>
      </w:r>
      <w:r w:rsidR="0025147B">
        <w:rPr>
          <w:noProof w:val="0"/>
          <w:lang w:val="en-AU"/>
        </w:rPr>
        <w:t xml:space="preserve">the </w:t>
      </w:r>
      <w:r>
        <w:rPr>
          <w:noProof w:val="0"/>
          <w:lang w:val="en-AU"/>
        </w:rPr>
        <w:t xml:space="preserve">re-engagement of </w:t>
      </w:r>
      <w:r w:rsidR="0025147B">
        <w:rPr>
          <w:noProof w:val="0"/>
          <w:lang w:val="en-AU"/>
        </w:rPr>
        <w:t>a person who has</w:t>
      </w:r>
      <w:r>
        <w:rPr>
          <w:noProof w:val="0"/>
          <w:lang w:val="en-AU"/>
        </w:rPr>
        <w:t xml:space="preserve"> resigned as </w:t>
      </w:r>
      <w:r w:rsidR="0025147B">
        <w:rPr>
          <w:noProof w:val="0"/>
          <w:lang w:val="en-AU"/>
        </w:rPr>
        <w:t>a Parliamentary Service employee in order to contest an election</w:t>
      </w:r>
      <w:r w:rsidRPr="004B4921">
        <w:rPr>
          <w:noProof w:val="0"/>
          <w:lang w:val="en-AU"/>
        </w:rPr>
        <w:t>.</w:t>
      </w:r>
    </w:p>
    <w:p w:rsidR="00B46393" w:rsidRPr="004B4921" w:rsidRDefault="002F4A93" w:rsidP="00C23876">
      <w:pPr>
        <w:spacing w:before="100" w:after="40"/>
        <w:rPr>
          <w:noProof w:val="0"/>
          <w:lang w:val="en-AU"/>
        </w:rPr>
      </w:pPr>
      <w:r w:rsidRPr="004B4921">
        <w:rPr>
          <w:b/>
          <w:noProof w:val="0"/>
          <w:lang w:val="en-AU"/>
        </w:rPr>
        <w:t xml:space="preserve">Item </w:t>
      </w:r>
      <w:r w:rsidR="006E212D">
        <w:rPr>
          <w:b/>
          <w:noProof w:val="0"/>
          <w:lang w:val="en-AU"/>
        </w:rPr>
        <w:t>3</w:t>
      </w:r>
      <w:r w:rsidR="00F37E65" w:rsidRPr="004B4921">
        <w:rPr>
          <w:b/>
          <w:noProof w:val="0"/>
          <w:lang w:val="en-AU"/>
        </w:rPr>
        <w:t xml:space="preserve"> </w:t>
      </w:r>
      <w:r w:rsidR="00D00028" w:rsidRPr="004B4921">
        <w:rPr>
          <w:b/>
          <w:noProof w:val="0"/>
          <w:lang w:val="en-AU"/>
        </w:rPr>
        <w:t>of Schedule 1</w:t>
      </w:r>
      <w:r w:rsidR="00E67BF5">
        <w:rPr>
          <w:noProof w:val="0"/>
          <w:lang w:val="en-AU"/>
        </w:rPr>
        <w:t xml:space="preserve"> amends subclause 3</w:t>
      </w:r>
      <w:r w:rsidR="0029100F" w:rsidRPr="004B4921">
        <w:rPr>
          <w:noProof w:val="0"/>
          <w:lang w:val="en-AU"/>
        </w:rPr>
        <w:t xml:space="preserve">9(1) of the </w:t>
      </w:r>
      <w:r w:rsidR="00E67BF5">
        <w:rPr>
          <w:noProof w:val="0"/>
          <w:lang w:val="en-AU"/>
        </w:rPr>
        <w:t>Determination</w:t>
      </w:r>
      <w:r w:rsidR="0029100F" w:rsidRPr="004B4921">
        <w:rPr>
          <w:noProof w:val="0"/>
          <w:lang w:val="en-AU"/>
        </w:rPr>
        <w:t xml:space="preserve"> </w:t>
      </w:r>
      <w:r w:rsidR="00E47E9A" w:rsidRPr="004B4921">
        <w:rPr>
          <w:noProof w:val="0"/>
          <w:lang w:val="en-AU"/>
        </w:rPr>
        <w:t>by</w:t>
      </w:r>
      <w:r w:rsidR="0029100F" w:rsidRPr="004B4921">
        <w:rPr>
          <w:noProof w:val="0"/>
          <w:lang w:val="en-AU"/>
        </w:rPr>
        <w:t xml:space="preserve"> repealing </w:t>
      </w:r>
      <w:r w:rsidR="004B4921" w:rsidRPr="004B4921">
        <w:rPr>
          <w:noProof w:val="0"/>
          <w:lang w:val="en-AU"/>
        </w:rPr>
        <w:t>paragraphs</w:t>
      </w:r>
      <w:r w:rsidR="0029100F" w:rsidRPr="004B4921">
        <w:rPr>
          <w:noProof w:val="0"/>
          <w:lang w:val="en-AU"/>
        </w:rPr>
        <w:t xml:space="preserve"> (i) and (j) and sub</w:t>
      </w:r>
      <w:r w:rsidR="007E7DCE">
        <w:rPr>
          <w:noProof w:val="0"/>
          <w:lang w:val="en-AU"/>
        </w:rPr>
        <w:t>stituting a new paragraph (i).</w:t>
      </w:r>
    </w:p>
    <w:p w:rsidR="00A33DBC" w:rsidRPr="004B4921" w:rsidRDefault="0029100F" w:rsidP="00C23876">
      <w:pPr>
        <w:spacing w:before="100" w:after="40"/>
        <w:rPr>
          <w:noProof w:val="0"/>
          <w:lang w:val="en-AU"/>
        </w:rPr>
      </w:pPr>
      <w:r w:rsidRPr="004B4921">
        <w:rPr>
          <w:noProof w:val="0"/>
          <w:lang w:val="en-AU"/>
        </w:rPr>
        <w:t xml:space="preserve">The effect of </w:t>
      </w:r>
      <w:r w:rsidR="00887BEA">
        <w:rPr>
          <w:noProof w:val="0"/>
          <w:lang w:val="en-AU"/>
        </w:rPr>
        <w:t>repealing paragraphs (i) and (j)</w:t>
      </w:r>
      <w:r w:rsidRPr="004B4921">
        <w:rPr>
          <w:noProof w:val="0"/>
          <w:lang w:val="en-AU"/>
        </w:rPr>
        <w:t xml:space="preserve"> is to </w:t>
      </w:r>
      <w:r w:rsidR="003D1169">
        <w:rPr>
          <w:noProof w:val="0"/>
          <w:lang w:val="en-AU"/>
        </w:rPr>
        <w:t>remove</w:t>
      </w:r>
      <w:r w:rsidRPr="004B4921">
        <w:rPr>
          <w:noProof w:val="0"/>
          <w:lang w:val="en-AU"/>
        </w:rPr>
        <w:t xml:space="preserve"> the requirement to notify a</w:t>
      </w:r>
      <w:r w:rsidR="001B2F07">
        <w:rPr>
          <w:noProof w:val="0"/>
          <w:lang w:val="en-AU"/>
        </w:rPr>
        <w:t>ny</w:t>
      </w:r>
      <w:r w:rsidRPr="004B4921">
        <w:rPr>
          <w:noProof w:val="0"/>
          <w:lang w:val="en-AU"/>
        </w:rPr>
        <w:t xml:space="preserve"> </w:t>
      </w:r>
      <w:r w:rsidR="004B4921" w:rsidRPr="004B4921">
        <w:rPr>
          <w:noProof w:val="0"/>
          <w:lang w:val="en-AU"/>
        </w:rPr>
        <w:t>decision</w:t>
      </w:r>
      <w:r w:rsidRPr="004B4921">
        <w:rPr>
          <w:noProof w:val="0"/>
          <w:lang w:val="en-AU"/>
        </w:rPr>
        <w:t xml:space="preserve"> to terminate the employment of an ongoing </w:t>
      </w:r>
      <w:r w:rsidR="00E67BF5">
        <w:rPr>
          <w:noProof w:val="0"/>
          <w:lang w:val="en-AU"/>
        </w:rPr>
        <w:t>Parliamentary Service</w:t>
      </w:r>
      <w:r w:rsidRPr="004B4921">
        <w:rPr>
          <w:noProof w:val="0"/>
          <w:lang w:val="en-AU"/>
        </w:rPr>
        <w:t xml:space="preserve"> employee, and the grounds for the termination, </w:t>
      </w:r>
      <w:r w:rsidR="00E67BF5">
        <w:rPr>
          <w:noProof w:val="0"/>
          <w:lang w:val="en-AU"/>
        </w:rPr>
        <w:t>together with</w:t>
      </w:r>
      <w:r w:rsidRPr="004B4921">
        <w:rPr>
          <w:noProof w:val="0"/>
          <w:lang w:val="en-AU"/>
        </w:rPr>
        <w:t xml:space="preserve"> the requirement to </w:t>
      </w:r>
      <w:r w:rsidR="00C23876" w:rsidRPr="004B4921">
        <w:rPr>
          <w:noProof w:val="0"/>
          <w:lang w:val="en-AU"/>
        </w:rPr>
        <w:t xml:space="preserve">notify </w:t>
      </w:r>
      <w:r w:rsidR="00E47E9A" w:rsidRPr="004B4921">
        <w:rPr>
          <w:noProof w:val="0"/>
          <w:lang w:val="en-AU"/>
        </w:rPr>
        <w:t>the retire</w:t>
      </w:r>
      <w:r w:rsidRPr="004B4921">
        <w:rPr>
          <w:noProof w:val="0"/>
          <w:lang w:val="en-AU"/>
        </w:rPr>
        <w:t>ment of an SES emplo</w:t>
      </w:r>
      <w:r w:rsidR="00697A24">
        <w:rPr>
          <w:noProof w:val="0"/>
          <w:lang w:val="en-AU"/>
        </w:rPr>
        <w:t xml:space="preserve">yee with an incentive payment. </w:t>
      </w:r>
      <w:r w:rsidR="00E67BF5">
        <w:rPr>
          <w:noProof w:val="0"/>
          <w:lang w:val="en-AU"/>
        </w:rPr>
        <w:t>Item 1</w:t>
      </w:r>
      <w:r w:rsidR="00697A24">
        <w:rPr>
          <w:noProof w:val="0"/>
          <w:lang w:val="en-AU"/>
        </w:rPr>
        <w:t xml:space="preserve"> </w:t>
      </w:r>
      <w:r w:rsidR="003D1169">
        <w:rPr>
          <w:noProof w:val="0"/>
          <w:lang w:val="en-AU"/>
        </w:rPr>
        <w:t xml:space="preserve">substitutes new paragraph </w:t>
      </w:r>
      <w:r w:rsidRPr="004B4921">
        <w:rPr>
          <w:noProof w:val="0"/>
          <w:lang w:val="en-AU"/>
        </w:rPr>
        <w:t xml:space="preserve">(i) </w:t>
      </w:r>
      <w:r w:rsidR="003D1169">
        <w:rPr>
          <w:noProof w:val="0"/>
          <w:lang w:val="en-AU"/>
        </w:rPr>
        <w:t>to provide</w:t>
      </w:r>
      <w:r w:rsidRPr="004B4921">
        <w:rPr>
          <w:noProof w:val="0"/>
          <w:lang w:val="en-AU"/>
        </w:rPr>
        <w:t xml:space="preserve"> that </w:t>
      </w:r>
      <w:r w:rsidR="00B01AC6" w:rsidRPr="004B4921">
        <w:rPr>
          <w:noProof w:val="0"/>
          <w:lang w:val="en-AU"/>
        </w:rPr>
        <w:t xml:space="preserve">a </w:t>
      </w:r>
      <w:r w:rsidR="004B4921" w:rsidRPr="004B4921">
        <w:rPr>
          <w:noProof w:val="0"/>
          <w:lang w:val="en-AU"/>
        </w:rPr>
        <w:t>decision</w:t>
      </w:r>
      <w:r w:rsidR="00B01AC6" w:rsidRPr="004B4921">
        <w:rPr>
          <w:noProof w:val="0"/>
          <w:lang w:val="en-AU"/>
        </w:rPr>
        <w:t xml:space="preserve"> to terminate the employment of an ongoing </w:t>
      </w:r>
      <w:r w:rsidR="00E67BF5">
        <w:rPr>
          <w:noProof w:val="0"/>
          <w:lang w:val="en-AU"/>
        </w:rPr>
        <w:t>Parliamentary Service</w:t>
      </w:r>
      <w:r w:rsidR="00B01AC6" w:rsidRPr="004B4921">
        <w:rPr>
          <w:noProof w:val="0"/>
          <w:lang w:val="en-AU"/>
        </w:rPr>
        <w:t xml:space="preserve"> employee on the grounds mentioned in para</w:t>
      </w:r>
      <w:r w:rsidR="00C23876" w:rsidRPr="004B4921">
        <w:rPr>
          <w:noProof w:val="0"/>
          <w:lang w:val="en-AU"/>
        </w:rPr>
        <w:t>graph</w:t>
      </w:r>
      <w:r w:rsidR="00B01AC6" w:rsidRPr="004B4921">
        <w:rPr>
          <w:noProof w:val="0"/>
          <w:lang w:val="en-AU"/>
        </w:rPr>
        <w:t xml:space="preserve"> 29(3)(g) of the Act (breach of the Code of Conduct) is required to be notified in the </w:t>
      </w:r>
      <w:r w:rsidR="00B01AC6" w:rsidRPr="004B4921">
        <w:rPr>
          <w:i/>
          <w:noProof w:val="0"/>
          <w:lang w:val="en-AU"/>
        </w:rPr>
        <w:t>Gazette</w:t>
      </w:r>
      <w:r w:rsidR="00B01AC6" w:rsidRPr="004B4921">
        <w:rPr>
          <w:noProof w:val="0"/>
          <w:lang w:val="en-AU"/>
        </w:rPr>
        <w:t>.</w:t>
      </w:r>
      <w:r w:rsidR="003D1169">
        <w:rPr>
          <w:noProof w:val="0"/>
          <w:lang w:val="en-AU"/>
        </w:rPr>
        <w:t xml:space="preserve"> The effect of this amendment is that public notification of the termination of employment of </w:t>
      </w:r>
      <w:r w:rsidR="00E67BF5">
        <w:rPr>
          <w:noProof w:val="0"/>
          <w:lang w:val="en-AU"/>
        </w:rPr>
        <w:t>a Parliamentary Service</w:t>
      </w:r>
      <w:r w:rsidR="003D1169">
        <w:rPr>
          <w:noProof w:val="0"/>
          <w:lang w:val="en-AU"/>
        </w:rPr>
        <w:t xml:space="preserve"> employee is required </w:t>
      </w:r>
      <w:r w:rsidR="00E67BF5">
        <w:rPr>
          <w:noProof w:val="0"/>
          <w:lang w:val="en-AU"/>
        </w:rPr>
        <w:t xml:space="preserve">only </w:t>
      </w:r>
      <w:r w:rsidR="003D1169">
        <w:rPr>
          <w:noProof w:val="0"/>
          <w:lang w:val="en-AU"/>
        </w:rPr>
        <w:t xml:space="preserve">where termination relates to a breach of the Code of Conduct. </w:t>
      </w:r>
    </w:p>
    <w:p w:rsidR="00B46393" w:rsidRPr="004B4921" w:rsidRDefault="002F4A93" w:rsidP="00C032B6">
      <w:pPr>
        <w:pStyle w:val="CommentText"/>
        <w:spacing w:before="100" w:after="40" w:line="240" w:lineRule="auto"/>
        <w:rPr>
          <w:sz w:val="24"/>
          <w:szCs w:val="24"/>
        </w:rPr>
      </w:pPr>
      <w:r w:rsidRPr="004B4921">
        <w:rPr>
          <w:b/>
          <w:sz w:val="24"/>
          <w:szCs w:val="24"/>
        </w:rPr>
        <w:t>Item</w:t>
      </w:r>
      <w:r w:rsidR="00B13A5F">
        <w:rPr>
          <w:b/>
          <w:sz w:val="24"/>
          <w:szCs w:val="24"/>
        </w:rPr>
        <w:t>s</w:t>
      </w:r>
      <w:r w:rsidR="00E67BF5">
        <w:rPr>
          <w:b/>
          <w:sz w:val="24"/>
          <w:szCs w:val="24"/>
        </w:rPr>
        <w:t xml:space="preserve"> </w:t>
      </w:r>
      <w:r w:rsidR="006E212D">
        <w:rPr>
          <w:b/>
          <w:sz w:val="24"/>
          <w:szCs w:val="24"/>
        </w:rPr>
        <w:t>4</w:t>
      </w:r>
      <w:r w:rsidR="00802628" w:rsidRPr="00B13A5F">
        <w:rPr>
          <w:b/>
          <w:sz w:val="24"/>
          <w:szCs w:val="24"/>
        </w:rPr>
        <w:t xml:space="preserve"> </w:t>
      </w:r>
      <w:r w:rsidR="00B13A5F" w:rsidRPr="00B13A5F">
        <w:rPr>
          <w:b/>
          <w:sz w:val="24"/>
          <w:szCs w:val="24"/>
        </w:rPr>
        <w:t xml:space="preserve">and </w:t>
      </w:r>
      <w:r w:rsidR="006E212D">
        <w:rPr>
          <w:b/>
          <w:sz w:val="24"/>
          <w:szCs w:val="24"/>
        </w:rPr>
        <w:t>5</w:t>
      </w:r>
      <w:r w:rsidR="00802628" w:rsidRPr="00B13A5F">
        <w:rPr>
          <w:b/>
          <w:sz w:val="24"/>
          <w:szCs w:val="24"/>
        </w:rPr>
        <w:t xml:space="preserve"> </w:t>
      </w:r>
      <w:r w:rsidR="00E47E9A" w:rsidRPr="00B13A5F">
        <w:rPr>
          <w:b/>
          <w:sz w:val="24"/>
          <w:szCs w:val="24"/>
        </w:rPr>
        <w:t>o</w:t>
      </w:r>
      <w:r w:rsidR="00E47E9A" w:rsidRPr="004B4921">
        <w:rPr>
          <w:b/>
          <w:sz w:val="24"/>
          <w:szCs w:val="24"/>
        </w:rPr>
        <w:t>f Schedule 1</w:t>
      </w:r>
      <w:r w:rsidR="00E47E9A" w:rsidRPr="004B4921">
        <w:rPr>
          <w:sz w:val="24"/>
          <w:szCs w:val="24"/>
        </w:rPr>
        <w:t xml:space="preserve"> </w:t>
      </w:r>
      <w:r w:rsidR="00614902" w:rsidRPr="004B4921">
        <w:rPr>
          <w:sz w:val="24"/>
          <w:szCs w:val="24"/>
        </w:rPr>
        <w:t xml:space="preserve">amend subclause </w:t>
      </w:r>
      <w:r w:rsidR="00E67BF5">
        <w:rPr>
          <w:sz w:val="24"/>
          <w:szCs w:val="24"/>
        </w:rPr>
        <w:t>4</w:t>
      </w:r>
      <w:r w:rsidR="00614902" w:rsidRPr="004B4921">
        <w:rPr>
          <w:sz w:val="24"/>
          <w:szCs w:val="24"/>
        </w:rPr>
        <w:t>0</w:t>
      </w:r>
      <w:r w:rsidR="00BE2E4F">
        <w:rPr>
          <w:sz w:val="24"/>
          <w:szCs w:val="24"/>
        </w:rPr>
        <w:t>(1)</w:t>
      </w:r>
      <w:r w:rsidR="00614902" w:rsidRPr="004B4921">
        <w:rPr>
          <w:sz w:val="24"/>
          <w:szCs w:val="24"/>
        </w:rPr>
        <w:t xml:space="preserve"> of the </w:t>
      </w:r>
      <w:r w:rsidR="00E67BF5">
        <w:rPr>
          <w:sz w:val="24"/>
          <w:szCs w:val="24"/>
        </w:rPr>
        <w:t>Determination</w:t>
      </w:r>
      <w:r w:rsidR="00C032B6" w:rsidRPr="004B4921">
        <w:rPr>
          <w:sz w:val="24"/>
          <w:szCs w:val="24"/>
        </w:rPr>
        <w:t xml:space="preserve"> by omitting paragraph (g). </w:t>
      </w:r>
    </w:p>
    <w:p w:rsidR="00B46393" w:rsidRPr="004B4921" w:rsidRDefault="00C032B6" w:rsidP="00C032B6">
      <w:pPr>
        <w:pStyle w:val="CommentText"/>
        <w:spacing w:before="100" w:after="40" w:line="240" w:lineRule="auto"/>
        <w:rPr>
          <w:sz w:val="24"/>
          <w:szCs w:val="24"/>
        </w:rPr>
      </w:pPr>
      <w:r w:rsidRPr="004B4921">
        <w:rPr>
          <w:sz w:val="24"/>
          <w:szCs w:val="24"/>
        </w:rPr>
        <w:t xml:space="preserve">Clause </w:t>
      </w:r>
      <w:r w:rsidR="00B13A5F">
        <w:rPr>
          <w:sz w:val="24"/>
          <w:szCs w:val="24"/>
        </w:rPr>
        <w:t>4</w:t>
      </w:r>
      <w:r w:rsidRPr="004B4921">
        <w:rPr>
          <w:sz w:val="24"/>
          <w:szCs w:val="24"/>
        </w:rPr>
        <w:t xml:space="preserve">0 </w:t>
      </w:r>
      <w:r w:rsidR="00614902" w:rsidRPr="004B4921">
        <w:rPr>
          <w:sz w:val="24"/>
          <w:szCs w:val="24"/>
        </w:rPr>
        <w:t>deals with the requirement to notify the cancellation o</w:t>
      </w:r>
      <w:r w:rsidRPr="004B4921">
        <w:rPr>
          <w:sz w:val="24"/>
          <w:szCs w:val="24"/>
        </w:rPr>
        <w:t>f certain employment decisions</w:t>
      </w:r>
      <w:r w:rsidR="00B46393" w:rsidRPr="004B4921">
        <w:rPr>
          <w:sz w:val="24"/>
          <w:szCs w:val="24"/>
        </w:rPr>
        <w:t xml:space="preserve"> (including termination decisions and SES retirements)</w:t>
      </w:r>
      <w:r w:rsidRPr="004B4921">
        <w:rPr>
          <w:sz w:val="24"/>
          <w:szCs w:val="24"/>
        </w:rPr>
        <w:t xml:space="preserve"> and </w:t>
      </w:r>
      <w:r w:rsidR="00FB2B47">
        <w:rPr>
          <w:sz w:val="24"/>
          <w:szCs w:val="24"/>
        </w:rPr>
        <w:t>effectively</w:t>
      </w:r>
      <w:r w:rsidR="00614902" w:rsidRPr="004B4921">
        <w:rPr>
          <w:sz w:val="24"/>
          <w:szCs w:val="24"/>
        </w:rPr>
        <w:t xml:space="preserve"> </w:t>
      </w:r>
      <w:r w:rsidRPr="004B4921">
        <w:rPr>
          <w:sz w:val="24"/>
          <w:szCs w:val="24"/>
        </w:rPr>
        <w:t xml:space="preserve">requires that where a particular employment decision has been made and notified in the </w:t>
      </w:r>
      <w:r w:rsidRPr="004B4921">
        <w:rPr>
          <w:i/>
          <w:sz w:val="24"/>
          <w:szCs w:val="24"/>
        </w:rPr>
        <w:t>Gazette</w:t>
      </w:r>
      <w:r w:rsidRPr="004B4921">
        <w:rPr>
          <w:sz w:val="24"/>
          <w:szCs w:val="24"/>
        </w:rPr>
        <w:t xml:space="preserve">, and a decision is subsequently </w:t>
      </w:r>
      <w:r w:rsidR="00B46393" w:rsidRPr="004B4921">
        <w:rPr>
          <w:sz w:val="24"/>
          <w:szCs w:val="24"/>
        </w:rPr>
        <w:t>made to cancel th</w:t>
      </w:r>
      <w:r w:rsidRPr="004B4921">
        <w:rPr>
          <w:sz w:val="24"/>
          <w:szCs w:val="24"/>
        </w:rPr>
        <w:t>e decision,</w:t>
      </w:r>
      <w:r w:rsidR="00B46393" w:rsidRPr="004B4921">
        <w:rPr>
          <w:sz w:val="24"/>
          <w:szCs w:val="24"/>
        </w:rPr>
        <w:t xml:space="preserve"> then the canc</w:t>
      </w:r>
      <w:r w:rsidRPr="004B4921">
        <w:rPr>
          <w:sz w:val="24"/>
          <w:szCs w:val="24"/>
        </w:rPr>
        <w:t xml:space="preserve">ellation decision must also be notified in the </w:t>
      </w:r>
      <w:r w:rsidRPr="004B4921">
        <w:rPr>
          <w:i/>
          <w:sz w:val="24"/>
          <w:szCs w:val="24"/>
        </w:rPr>
        <w:t>Gazette</w:t>
      </w:r>
      <w:r w:rsidR="00B46393" w:rsidRPr="004B4921">
        <w:rPr>
          <w:sz w:val="24"/>
          <w:szCs w:val="24"/>
        </w:rPr>
        <w:t>.</w:t>
      </w:r>
      <w:r w:rsidR="00B46393" w:rsidRPr="004B4921">
        <w:rPr>
          <w:rStyle w:val="CommentReference"/>
          <w:sz w:val="24"/>
          <w:szCs w:val="24"/>
        </w:rPr>
        <w:t xml:space="preserve"> </w:t>
      </w:r>
    </w:p>
    <w:p w:rsidR="00B46393" w:rsidRPr="004B4921" w:rsidRDefault="002F4A93" w:rsidP="00C032B6">
      <w:pPr>
        <w:pStyle w:val="CommentText"/>
        <w:spacing w:before="100" w:after="40" w:line="240" w:lineRule="auto"/>
        <w:rPr>
          <w:sz w:val="24"/>
          <w:szCs w:val="24"/>
        </w:rPr>
      </w:pPr>
      <w:r w:rsidRPr="004B4921">
        <w:rPr>
          <w:sz w:val="24"/>
          <w:szCs w:val="24"/>
        </w:rPr>
        <w:t xml:space="preserve">Items </w:t>
      </w:r>
      <w:r w:rsidR="00A47AD0">
        <w:rPr>
          <w:sz w:val="24"/>
          <w:szCs w:val="24"/>
        </w:rPr>
        <w:t>2</w:t>
      </w:r>
      <w:r w:rsidRPr="004B4921">
        <w:rPr>
          <w:sz w:val="24"/>
          <w:szCs w:val="24"/>
        </w:rPr>
        <w:t xml:space="preserve"> and </w:t>
      </w:r>
      <w:r w:rsidR="00A47AD0">
        <w:rPr>
          <w:sz w:val="24"/>
          <w:szCs w:val="24"/>
        </w:rPr>
        <w:t>3</w:t>
      </w:r>
      <w:r w:rsidRPr="004B4921">
        <w:rPr>
          <w:sz w:val="24"/>
          <w:szCs w:val="24"/>
        </w:rPr>
        <w:t xml:space="preserve"> make</w:t>
      </w:r>
      <w:r w:rsidR="00FB2B47">
        <w:rPr>
          <w:sz w:val="24"/>
          <w:szCs w:val="24"/>
        </w:rPr>
        <w:t xml:space="preserve"> consequential changes to </w:t>
      </w:r>
      <w:r w:rsidR="00BE2E4F">
        <w:rPr>
          <w:sz w:val="24"/>
          <w:szCs w:val="24"/>
        </w:rPr>
        <w:t xml:space="preserve">subclause </w:t>
      </w:r>
      <w:r w:rsidR="00B13A5F">
        <w:rPr>
          <w:sz w:val="24"/>
          <w:szCs w:val="24"/>
        </w:rPr>
        <w:t>4</w:t>
      </w:r>
      <w:r w:rsidR="00FB2B47">
        <w:rPr>
          <w:sz w:val="24"/>
          <w:szCs w:val="24"/>
        </w:rPr>
        <w:t>0</w:t>
      </w:r>
      <w:r w:rsidR="00BE2E4F">
        <w:rPr>
          <w:sz w:val="24"/>
          <w:szCs w:val="24"/>
        </w:rPr>
        <w:t>(1)</w:t>
      </w:r>
      <w:r w:rsidR="00FB2B47">
        <w:rPr>
          <w:sz w:val="24"/>
          <w:szCs w:val="24"/>
        </w:rPr>
        <w:t xml:space="preserve"> to take account of the amendments to </w:t>
      </w:r>
      <w:r w:rsidR="00BE2E4F">
        <w:rPr>
          <w:sz w:val="24"/>
          <w:szCs w:val="24"/>
        </w:rPr>
        <w:t>sub</w:t>
      </w:r>
      <w:r w:rsidR="00FB2B47">
        <w:rPr>
          <w:sz w:val="24"/>
          <w:szCs w:val="24"/>
        </w:rPr>
        <w:t xml:space="preserve">clause </w:t>
      </w:r>
      <w:r w:rsidR="00B13A5F">
        <w:rPr>
          <w:sz w:val="24"/>
          <w:szCs w:val="24"/>
        </w:rPr>
        <w:t>3</w:t>
      </w:r>
      <w:r w:rsidR="00FB2B47">
        <w:rPr>
          <w:sz w:val="24"/>
          <w:szCs w:val="24"/>
        </w:rPr>
        <w:t>9</w:t>
      </w:r>
      <w:r w:rsidR="00BE2E4F">
        <w:rPr>
          <w:sz w:val="24"/>
          <w:szCs w:val="24"/>
        </w:rPr>
        <w:t>(1)</w:t>
      </w:r>
      <w:r w:rsidR="00FB2B47">
        <w:rPr>
          <w:sz w:val="24"/>
          <w:szCs w:val="24"/>
        </w:rPr>
        <w:t xml:space="preserve"> referred to in item 1</w:t>
      </w:r>
      <w:r w:rsidRPr="004B4921">
        <w:rPr>
          <w:sz w:val="24"/>
          <w:szCs w:val="24"/>
        </w:rPr>
        <w:t>.</w:t>
      </w:r>
    </w:p>
    <w:p w:rsidR="00E07898" w:rsidRPr="004B4921" w:rsidRDefault="002F4A93" w:rsidP="00D31945">
      <w:pPr>
        <w:spacing w:before="100" w:after="40"/>
        <w:rPr>
          <w:noProof w:val="0"/>
          <w:lang w:val="en-AU"/>
        </w:rPr>
      </w:pPr>
      <w:r w:rsidRPr="004B4921">
        <w:rPr>
          <w:b/>
          <w:noProof w:val="0"/>
          <w:lang w:val="en-AU"/>
        </w:rPr>
        <w:t xml:space="preserve">Item </w:t>
      </w:r>
      <w:r w:rsidR="006E212D">
        <w:rPr>
          <w:b/>
          <w:noProof w:val="0"/>
          <w:lang w:val="en-AU"/>
        </w:rPr>
        <w:t>6</w:t>
      </w:r>
      <w:r w:rsidR="00802628">
        <w:rPr>
          <w:b/>
          <w:noProof w:val="0"/>
          <w:lang w:val="en-AU"/>
        </w:rPr>
        <w:t xml:space="preserve"> </w:t>
      </w:r>
      <w:r w:rsidRPr="004B4921">
        <w:rPr>
          <w:b/>
          <w:noProof w:val="0"/>
          <w:lang w:val="en-AU"/>
        </w:rPr>
        <w:t>of Schedule 1</w:t>
      </w:r>
      <w:r w:rsidR="00BE2E4F">
        <w:rPr>
          <w:noProof w:val="0"/>
          <w:lang w:val="en-AU"/>
        </w:rPr>
        <w:t xml:space="preserve"> </w:t>
      </w:r>
      <w:r w:rsidR="00FF7E32">
        <w:rPr>
          <w:noProof w:val="0"/>
          <w:lang w:val="en-AU"/>
        </w:rPr>
        <w:t xml:space="preserve">repeals </w:t>
      </w:r>
      <w:r w:rsidRPr="004B4921">
        <w:rPr>
          <w:noProof w:val="0"/>
          <w:lang w:val="en-AU"/>
        </w:rPr>
        <w:t xml:space="preserve">clause </w:t>
      </w:r>
      <w:r w:rsidR="00B13A5F">
        <w:rPr>
          <w:noProof w:val="0"/>
          <w:lang w:val="en-AU"/>
        </w:rPr>
        <w:t>112</w:t>
      </w:r>
      <w:r w:rsidRPr="004B4921">
        <w:rPr>
          <w:noProof w:val="0"/>
          <w:lang w:val="en-AU"/>
        </w:rPr>
        <w:t xml:space="preserve"> of the </w:t>
      </w:r>
      <w:r w:rsidR="00B13A5F">
        <w:rPr>
          <w:noProof w:val="0"/>
          <w:lang w:val="en-AU"/>
        </w:rPr>
        <w:t>Determination</w:t>
      </w:r>
      <w:r w:rsidRPr="004B4921">
        <w:rPr>
          <w:noProof w:val="0"/>
          <w:lang w:val="en-AU"/>
        </w:rPr>
        <w:t>.</w:t>
      </w:r>
      <w:r w:rsidR="00E07898" w:rsidRPr="004B4921">
        <w:rPr>
          <w:noProof w:val="0"/>
          <w:lang w:val="en-AU"/>
        </w:rPr>
        <w:t xml:space="preserve"> </w:t>
      </w:r>
    </w:p>
    <w:p w:rsidR="00FF7E32" w:rsidRPr="00FF7E32" w:rsidRDefault="00FF7E32" w:rsidP="00FF7E32">
      <w:pPr>
        <w:spacing w:before="100" w:after="40"/>
        <w:rPr>
          <w:noProof w:val="0"/>
          <w:lang w:val="en-AU"/>
        </w:rPr>
      </w:pPr>
      <w:r>
        <w:rPr>
          <w:noProof w:val="0"/>
          <w:lang w:val="en-AU"/>
        </w:rPr>
        <w:t xml:space="preserve">The repeal of clause 112 </w:t>
      </w:r>
      <w:r w:rsidRPr="00FF7E32">
        <w:rPr>
          <w:noProof w:val="0"/>
          <w:lang w:val="en-AU"/>
        </w:rPr>
        <w:t>remove</w:t>
      </w:r>
      <w:r>
        <w:rPr>
          <w:noProof w:val="0"/>
          <w:lang w:val="en-AU"/>
        </w:rPr>
        <w:t>s</w:t>
      </w:r>
      <w:r w:rsidRPr="00FF7E32">
        <w:rPr>
          <w:noProof w:val="0"/>
          <w:lang w:val="en-AU"/>
        </w:rPr>
        <w:t xml:space="preserve"> the requirement for the Commissioner to be satisfied certain requirements have been met before </w:t>
      </w:r>
      <w:r>
        <w:rPr>
          <w:noProof w:val="0"/>
          <w:lang w:val="en-AU"/>
        </w:rPr>
        <w:t>a Secretary</w:t>
      </w:r>
      <w:r w:rsidRPr="00FF7E32">
        <w:rPr>
          <w:noProof w:val="0"/>
          <w:lang w:val="en-AU"/>
        </w:rPr>
        <w:t xml:space="preserve"> may give notice to an SES employee under section 37 of the Act.</w:t>
      </w:r>
    </w:p>
    <w:p w:rsidR="00614902" w:rsidRPr="004B4921" w:rsidRDefault="00FF7E32" w:rsidP="00FF7E32">
      <w:pPr>
        <w:spacing w:before="100" w:after="40"/>
        <w:rPr>
          <w:noProof w:val="0"/>
          <w:lang w:val="en-AU"/>
        </w:rPr>
      </w:pPr>
      <w:r w:rsidRPr="00FF7E32">
        <w:rPr>
          <w:noProof w:val="0"/>
          <w:lang w:val="en-AU"/>
        </w:rPr>
        <w:t xml:space="preserve">This amendment reduces internal red tape and gives </w:t>
      </w:r>
      <w:r>
        <w:rPr>
          <w:noProof w:val="0"/>
          <w:lang w:val="en-AU"/>
        </w:rPr>
        <w:t>a Secretary</w:t>
      </w:r>
      <w:r w:rsidRPr="00FF7E32">
        <w:rPr>
          <w:noProof w:val="0"/>
          <w:lang w:val="en-AU"/>
        </w:rPr>
        <w:t xml:space="preserve"> greater flexibility to manage their SES separations promptly and efficientl</w:t>
      </w:r>
      <w:r>
        <w:rPr>
          <w:noProof w:val="0"/>
          <w:lang w:val="en-AU"/>
        </w:rPr>
        <w:t>y, without additional processes</w:t>
      </w:r>
      <w:r w:rsidR="002F4A93" w:rsidRPr="004B4921">
        <w:rPr>
          <w:noProof w:val="0"/>
          <w:lang w:val="en-AU"/>
        </w:rPr>
        <w:t>.</w:t>
      </w:r>
    </w:p>
    <w:p w:rsidR="00126190" w:rsidRDefault="00126190" w:rsidP="00B75D34">
      <w:pPr>
        <w:spacing w:before="100" w:after="40"/>
        <w:rPr>
          <w:b/>
          <w:noProof w:val="0"/>
          <w:lang w:val="en-AU"/>
        </w:rPr>
      </w:pPr>
    </w:p>
    <w:p w:rsidR="00697A24" w:rsidRDefault="00A47AD0" w:rsidP="00B75D34">
      <w:pPr>
        <w:spacing w:before="100" w:after="40"/>
        <w:rPr>
          <w:noProof w:val="0"/>
          <w:lang w:val="en-AU"/>
        </w:rPr>
      </w:pPr>
      <w:r>
        <w:rPr>
          <w:b/>
          <w:noProof w:val="0"/>
          <w:lang w:val="en-AU"/>
        </w:rPr>
        <w:lastRenderedPageBreak/>
        <w:t xml:space="preserve">Item </w:t>
      </w:r>
      <w:r w:rsidR="00FF7E32">
        <w:rPr>
          <w:b/>
          <w:noProof w:val="0"/>
          <w:lang w:val="en-AU"/>
        </w:rPr>
        <w:t>7</w:t>
      </w:r>
      <w:r w:rsidR="00FF7E32" w:rsidRPr="004B4921">
        <w:rPr>
          <w:b/>
          <w:noProof w:val="0"/>
          <w:lang w:val="en-AU"/>
        </w:rPr>
        <w:t xml:space="preserve"> </w:t>
      </w:r>
      <w:r w:rsidR="00E07898" w:rsidRPr="004B4921">
        <w:rPr>
          <w:b/>
          <w:noProof w:val="0"/>
          <w:lang w:val="en-AU"/>
        </w:rPr>
        <w:t>of Schedule 1</w:t>
      </w:r>
      <w:r w:rsidR="00E07898" w:rsidRPr="004B4921">
        <w:rPr>
          <w:noProof w:val="0"/>
          <w:lang w:val="en-AU"/>
        </w:rPr>
        <w:t xml:space="preserve"> repeals exi</w:t>
      </w:r>
      <w:r w:rsidR="004B4921">
        <w:rPr>
          <w:noProof w:val="0"/>
          <w:lang w:val="en-AU"/>
        </w:rPr>
        <w:t>s</w:t>
      </w:r>
      <w:r w:rsidR="00E07898" w:rsidRPr="004B4921">
        <w:rPr>
          <w:noProof w:val="0"/>
          <w:lang w:val="en-AU"/>
        </w:rPr>
        <w:t xml:space="preserve">ting </w:t>
      </w:r>
      <w:r w:rsidR="00B13A5F">
        <w:rPr>
          <w:noProof w:val="0"/>
          <w:lang w:val="en-AU"/>
        </w:rPr>
        <w:t>Part 16 of the Determination</w:t>
      </w:r>
      <w:r w:rsidR="004B4921">
        <w:rPr>
          <w:noProof w:val="0"/>
          <w:lang w:val="en-AU"/>
        </w:rPr>
        <w:t xml:space="preserve"> and </w:t>
      </w:r>
      <w:r w:rsidR="00B13A5F">
        <w:rPr>
          <w:noProof w:val="0"/>
          <w:lang w:val="en-AU"/>
        </w:rPr>
        <w:t>substitutes</w:t>
      </w:r>
      <w:r w:rsidR="00E07898" w:rsidRPr="004B4921">
        <w:rPr>
          <w:noProof w:val="0"/>
          <w:lang w:val="en-AU"/>
        </w:rPr>
        <w:t xml:space="preserve"> a new </w:t>
      </w:r>
      <w:r w:rsidR="00B13A5F">
        <w:rPr>
          <w:noProof w:val="0"/>
          <w:lang w:val="en-AU"/>
        </w:rPr>
        <w:t>Part 16</w:t>
      </w:r>
      <w:r w:rsidR="00FB2B47">
        <w:rPr>
          <w:noProof w:val="0"/>
          <w:lang w:val="en-AU"/>
        </w:rPr>
        <w:t xml:space="preserve"> containing appropriate transitional provisions associated with the Amendment </w:t>
      </w:r>
      <w:r w:rsidR="00B13A5F">
        <w:rPr>
          <w:noProof w:val="0"/>
          <w:lang w:val="en-AU"/>
        </w:rPr>
        <w:t>Determination</w:t>
      </w:r>
      <w:r w:rsidR="004B4921">
        <w:rPr>
          <w:noProof w:val="0"/>
          <w:lang w:val="en-AU"/>
        </w:rPr>
        <w:t>.</w:t>
      </w:r>
    </w:p>
    <w:p w:rsidR="00B75D34" w:rsidRPr="004B4921" w:rsidRDefault="005235EF" w:rsidP="00B75D34">
      <w:pPr>
        <w:spacing w:before="100" w:after="40"/>
        <w:rPr>
          <w:noProof w:val="0"/>
          <w:lang w:val="en-AU"/>
        </w:rPr>
      </w:pPr>
      <w:r>
        <w:rPr>
          <w:noProof w:val="0"/>
          <w:lang w:val="en-AU"/>
        </w:rPr>
        <w:t xml:space="preserve">Prior to the Amendment </w:t>
      </w:r>
      <w:r w:rsidR="00B13A5F">
        <w:rPr>
          <w:noProof w:val="0"/>
          <w:lang w:val="en-AU"/>
        </w:rPr>
        <w:t>Determination</w:t>
      </w:r>
      <w:r>
        <w:rPr>
          <w:noProof w:val="0"/>
          <w:lang w:val="en-AU"/>
        </w:rPr>
        <w:t xml:space="preserve">, </w:t>
      </w:r>
      <w:r w:rsidR="001411FD">
        <w:rPr>
          <w:noProof w:val="0"/>
          <w:lang w:val="en-AU"/>
        </w:rPr>
        <w:t>Part 16 of the Determination</w:t>
      </w:r>
      <w:r w:rsidR="00E07898" w:rsidRPr="004B4921">
        <w:rPr>
          <w:noProof w:val="0"/>
          <w:lang w:val="en-AU"/>
        </w:rPr>
        <w:t xml:space="preserve"> set out transitional provisions </w:t>
      </w:r>
      <w:r w:rsidR="001503DA">
        <w:rPr>
          <w:noProof w:val="0"/>
          <w:lang w:val="en-AU"/>
        </w:rPr>
        <w:t xml:space="preserve">relating to certain matters on foot at 1 July 2013 when the Determination commenced. </w:t>
      </w:r>
      <w:r w:rsidR="00E07898" w:rsidRPr="004B4921">
        <w:rPr>
          <w:noProof w:val="0"/>
          <w:lang w:val="en-AU"/>
        </w:rPr>
        <w:t xml:space="preserve">These </w:t>
      </w:r>
      <w:r w:rsidR="004B4921" w:rsidRPr="004B4921">
        <w:rPr>
          <w:noProof w:val="0"/>
          <w:lang w:val="en-AU"/>
        </w:rPr>
        <w:t>transitional</w:t>
      </w:r>
      <w:r w:rsidR="00E07898" w:rsidRPr="004B4921">
        <w:rPr>
          <w:noProof w:val="0"/>
          <w:lang w:val="en-AU"/>
        </w:rPr>
        <w:t xml:space="preserve"> pro</w:t>
      </w:r>
      <w:r w:rsidR="00B75D34" w:rsidRPr="004B4921">
        <w:rPr>
          <w:noProof w:val="0"/>
          <w:lang w:val="en-AU"/>
        </w:rPr>
        <w:t xml:space="preserve">visions no longer </w:t>
      </w:r>
      <w:r w:rsidR="00C858A8">
        <w:rPr>
          <w:noProof w:val="0"/>
          <w:lang w:val="en-AU"/>
        </w:rPr>
        <w:t>have any application.</w:t>
      </w:r>
    </w:p>
    <w:p w:rsidR="00614902" w:rsidRPr="004B4921" w:rsidRDefault="00B75D34" w:rsidP="00D31945">
      <w:pPr>
        <w:spacing w:before="100" w:after="40"/>
        <w:rPr>
          <w:noProof w:val="0"/>
          <w:lang w:val="en-AU"/>
        </w:rPr>
      </w:pPr>
      <w:r w:rsidRPr="004B4921">
        <w:rPr>
          <w:noProof w:val="0"/>
          <w:lang w:val="en-AU"/>
        </w:rPr>
        <w:t xml:space="preserve">New Part </w:t>
      </w:r>
      <w:r w:rsidR="001503DA">
        <w:rPr>
          <w:noProof w:val="0"/>
          <w:lang w:val="en-AU"/>
        </w:rPr>
        <w:t>16 sets out</w:t>
      </w:r>
      <w:r w:rsidR="005235EF">
        <w:rPr>
          <w:noProof w:val="0"/>
          <w:lang w:val="en-AU"/>
        </w:rPr>
        <w:t xml:space="preserve"> </w:t>
      </w:r>
      <w:r w:rsidRPr="004B4921">
        <w:rPr>
          <w:noProof w:val="0"/>
          <w:lang w:val="en-AU"/>
        </w:rPr>
        <w:t xml:space="preserve">transitional provisions in relation to the changed notification requirements outlined in </w:t>
      </w:r>
      <w:r w:rsidR="00BF0B20" w:rsidRPr="004B4921">
        <w:rPr>
          <w:noProof w:val="0"/>
          <w:lang w:val="en-AU"/>
        </w:rPr>
        <w:t xml:space="preserve">Items </w:t>
      </w:r>
      <w:r w:rsidR="0025147B">
        <w:rPr>
          <w:noProof w:val="0"/>
          <w:lang w:val="en-AU"/>
        </w:rPr>
        <w:t>3</w:t>
      </w:r>
      <w:r w:rsidR="001503DA">
        <w:rPr>
          <w:noProof w:val="0"/>
          <w:lang w:val="en-AU"/>
        </w:rPr>
        <w:t xml:space="preserve">, </w:t>
      </w:r>
      <w:r w:rsidR="0025147B">
        <w:rPr>
          <w:noProof w:val="0"/>
          <w:lang w:val="en-AU"/>
        </w:rPr>
        <w:t xml:space="preserve">4 </w:t>
      </w:r>
      <w:r w:rsidR="001503DA">
        <w:rPr>
          <w:noProof w:val="0"/>
          <w:lang w:val="en-AU"/>
        </w:rPr>
        <w:t xml:space="preserve">and </w:t>
      </w:r>
      <w:r w:rsidR="0025147B">
        <w:rPr>
          <w:noProof w:val="0"/>
          <w:lang w:val="en-AU"/>
        </w:rPr>
        <w:t xml:space="preserve">5 </w:t>
      </w:r>
      <w:r w:rsidR="00BF0B20">
        <w:rPr>
          <w:noProof w:val="0"/>
          <w:lang w:val="en-AU"/>
        </w:rPr>
        <w:t xml:space="preserve">of the Amendment </w:t>
      </w:r>
      <w:r w:rsidR="001503DA">
        <w:rPr>
          <w:noProof w:val="0"/>
          <w:lang w:val="en-AU"/>
        </w:rPr>
        <w:t>Determination</w:t>
      </w:r>
      <w:r w:rsidR="007E7DCE">
        <w:rPr>
          <w:noProof w:val="0"/>
          <w:lang w:val="en-AU"/>
        </w:rPr>
        <w:t>.</w:t>
      </w:r>
    </w:p>
    <w:p w:rsidR="0040096A" w:rsidRPr="004B4921" w:rsidRDefault="005235EF" w:rsidP="002B0B65">
      <w:pPr>
        <w:pStyle w:val="ListParagraph"/>
        <w:numPr>
          <w:ilvl w:val="0"/>
          <w:numId w:val="8"/>
        </w:numPr>
        <w:spacing w:before="100" w:after="40"/>
        <w:ind w:left="425" w:hanging="425"/>
        <w:contextualSpacing w:val="0"/>
        <w:rPr>
          <w:noProof w:val="0"/>
          <w:lang w:val="en-AU"/>
        </w:rPr>
      </w:pPr>
      <w:r>
        <w:rPr>
          <w:noProof w:val="0"/>
          <w:lang w:val="en-AU"/>
        </w:rPr>
        <w:t>C</w:t>
      </w:r>
      <w:r w:rsidR="00C858A8">
        <w:rPr>
          <w:noProof w:val="0"/>
          <w:lang w:val="en-AU"/>
        </w:rPr>
        <w:t xml:space="preserve">lause </w:t>
      </w:r>
      <w:r w:rsidR="001503DA">
        <w:rPr>
          <w:noProof w:val="0"/>
          <w:lang w:val="en-AU"/>
        </w:rPr>
        <w:t>148</w:t>
      </w:r>
      <w:r w:rsidR="00C858A8">
        <w:rPr>
          <w:noProof w:val="0"/>
          <w:lang w:val="en-AU"/>
        </w:rPr>
        <w:t xml:space="preserve"> provides that where</w:t>
      </w:r>
      <w:r w:rsidR="008D42C1" w:rsidRPr="004B4921">
        <w:rPr>
          <w:noProof w:val="0"/>
          <w:lang w:val="en-AU"/>
        </w:rPr>
        <w:t xml:space="preserve"> </w:t>
      </w:r>
      <w:r w:rsidR="001503DA">
        <w:rPr>
          <w:noProof w:val="0"/>
          <w:lang w:val="en-AU"/>
        </w:rPr>
        <w:t xml:space="preserve">a Secretary </w:t>
      </w:r>
      <w:r w:rsidR="0040096A" w:rsidRPr="004B4921">
        <w:rPr>
          <w:noProof w:val="0"/>
          <w:lang w:val="en-AU"/>
        </w:rPr>
        <w:t xml:space="preserve">had made a </w:t>
      </w:r>
      <w:r w:rsidR="004B4921" w:rsidRPr="004B4921">
        <w:rPr>
          <w:noProof w:val="0"/>
          <w:lang w:val="en-AU"/>
        </w:rPr>
        <w:t>decision</w:t>
      </w:r>
      <w:r w:rsidR="0040096A" w:rsidRPr="004B4921">
        <w:rPr>
          <w:noProof w:val="0"/>
          <w:lang w:val="en-AU"/>
        </w:rPr>
        <w:t xml:space="preserve">, prior to </w:t>
      </w:r>
      <w:r>
        <w:rPr>
          <w:noProof w:val="0"/>
          <w:lang w:val="en-AU"/>
        </w:rPr>
        <w:t xml:space="preserve">the commencement of the Amendment </w:t>
      </w:r>
      <w:r w:rsidR="0091533F">
        <w:rPr>
          <w:noProof w:val="0"/>
          <w:lang w:val="en-AU"/>
        </w:rPr>
        <w:t>Determination</w:t>
      </w:r>
      <w:r w:rsidR="00FC56E1" w:rsidRPr="004B4921">
        <w:rPr>
          <w:noProof w:val="0"/>
          <w:lang w:val="en-AU"/>
        </w:rPr>
        <w:t>,</w:t>
      </w:r>
      <w:r w:rsidR="0040096A" w:rsidRPr="004B4921">
        <w:rPr>
          <w:noProof w:val="0"/>
          <w:lang w:val="en-AU"/>
        </w:rPr>
        <w:t xml:space="preserve"> to terminate the employment of an ongoing </w:t>
      </w:r>
      <w:r w:rsidR="0091533F">
        <w:rPr>
          <w:noProof w:val="0"/>
          <w:lang w:val="en-AU"/>
        </w:rPr>
        <w:t>Parliamentary Service</w:t>
      </w:r>
      <w:r w:rsidR="0040096A" w:rsidRPr="004B4921">
        <w:rPr>
          <w:noProof w:val="0"/>
          <w:lang w:val="en-AU"/>
        </w:rPr>
        <w:t xml:space="preserve"> employee </w:t>
      </w:r>
      <w:r w:rsidR="008D42C1" w:rsidRPr="004B4921">
        <w:rPr>
          <w:noProof w:val="0"/>
          <w:lang w:val="en-AU"/>
        </w:rPr>
        <w:t>on any o</w:t>
      </w:r>
      <w:r w:rsidR="00674882" w:rsidRPr="004B4921">
        <w:rPr>
          <w:noProof w:val="0"/>
          <w:lang w:val="en-AU"/>
        </w:rPr>
        <w:t>f the gr</w:t>
      </w:r>
      <w:r w:rsidR="0040096A" w:rsidRPr="004B4921">
        <w:rPr>
          <w:noProof w:val="0"/>
          <w:lang w:val="en-AU"/>
        </w:rPr>
        <w:t>ounds specified in subsection 29(3) of the Act and the termination had taken effect</w:t>
      </w:r>
      <w:r w:rsidR="008D42C1" w:rsidRPr="004B4921">
        <w:rPr>
          <w:noProof w:val="0"/>
          <w:lang w:val="en-AU"/>
        </w:rPr>
        <w:t xml:space="preserve"> prior to that date, but the te</w:t>
      </w:r>
      <w:r w:rsidR="0040096A" w:rsidRPr="004B4921">
        <w:rPr>
          <w:noProof w:val="0"/>
          <w:lang w:val="en-AU"/>
        </w:rPr>
        <w:t>r</w:t>
      </w:r>
      <w:r w:rsidR="008D42C1" w:rsidRPr="004B4921">
        <w:rPr>
          <w:noProof w:val="0"/>
          <w:lang w:val="en-AU"/>
        </w:rPr>
        <w:t>m</w:t>
      </w:r>
      <w:r w:rsidR="0040096A" w:rsidRPr="004B4921">
        <w:rPr>
          <w:noProof w:val="0"/>
          <w:lang w:val="en-AU"/>
        </w:rPr>
        <w:t>ination ha</w:t>
      </w:r>
      <w:r w:rsidR="008D42C1" w:rsidRPr="004B4921">
        <w:rPr>
          <w:noProof w:val="0"/>
          <w:lang w:val="en-AU"/>
        </w:rPr>
        <w:t xml:space="preserve">d not been notified in the </w:t>
      </w:r>
      <w:r w:rsidR="008D42C1" w:rsidRPr="004B4921">
        <w:rPr>
          <w:i/>
          <w:noProof w:val="0"/>
          <w:lang w:val="en-AU"/>
        </w:rPr>
        <w:t>Gazet</w:t>
      </w:r>
      <w:r w:rsidR="0040096A" w:rsidRPr="004B4921">
        <w:rPr>
          <w:i/>
          <w:noProof w:val="0"/>
          <w:lang w:val="en-AU"/>
        </w:rPr>
        <w:t>te</w:t>
      </w:r>
      <w:r w:rsidR="0040096A" w:rsidRPr="004B4921">
        <w:rPr>
          <w:noProof w:val="0"/>
          <w:lang w:val="en-AU"/>
        </w:rPr>
        <w:t>, then</w:t>
      </w:r>
      <w:r w:rsidR="008D42C1" w:rsidRPr="004B4921">
        <w:rPr>
          <w:noProof w:val="0"/>
          <w:lang w:val="en-AU"/>
        </w:rPr>
        <w:t>, notwithstanding the changed notification requirements ma</w:t>
      </w:r>
      <w:r w:rsidR="003224E8">
        <w:rPr>
          <w:noProof w:val="0"/>
          <w:lang w:val="en-AU"/>
        </w:rPr>
        <w:t xml:space="preserve">de by the Amendment </w:t>
      </w:r>
      <w:r w:rsidR="0091533F">
        <w:rPr>
          <w:noProof w:val="0"/>
          <w:lang w:val="en-AU"/>
        </w:rPr>
        <w:t>Determination</w:t>
      </w:r>
      <w:r w:rsidR="008D42C1" w:rsidRPr="004B4921">
        <w:rPr>
          <w:noProof w:val="0"/>
          <w:lang w:val="en-AU"/>
        </w:rPr>
        <w:t xml:space="preserve">, </w:t>
      </w:r>
      <w:r w:rsidR="0040096A" w:rsidRPr="004B4921">
        <w:rPr>
          <w:noProof w:val="0"/>
          <w:lang w:val="en-AU"/>
        </w:rPr>
        <w:t xml:space="preserve">the </w:t>
      </w:r>
      <w:r w:rsidR="0091533F">
        <w:rPr>
          <w:noProof w:val="0"/>
          <w:lang w:val="en-AU"/>
        </w:rPr>
        <w:t>Secretary</w:t>
      </w:r>
      <w:r w:rsidR="00F80B1C" w:rsidRPr="004B4921">
        <w:rPr>
          <w:noProof w:val="0"/>
          <w:lang w:val="en-AU"/>
        </w:rPr>
        <w:t xml:space="preserve"> </w:t>
      </w:r>
      <w:r w:rsidR="0040096A" w:rsidRPr="004B4921">
        <w:rPr>
          <w:noProof w:val="0"/>
          <w:lang w:val="en-AU"/>
        </w:rPr>
        <w:t>is still required to notify the termination dec</w:t>
      </w:r>
      <w:r w:rsidR="00674882" w:rsidRPr="004B4921">
        <w:rPr>
          <w:noProof w:val="0"/>
          <w:lang w:val="en-AU"/>
        </w:rPr>
        <w:t>i</w:t>
      </w:r>
      <w:r w:rsidR="0040096A" w:rsidRPr="004B4921">
        <w:rPr>
          <w:noProof w:val="0"/>
          <w:lang w:val="en-AU"/>
        </w:rPr>
        <w:t>sion</w:t>
      </w:r>
      <w:r w:rsidR="00C858A8">
        <w:rPr>
          <w:noProof w:val="0"/>
          <w:lang w:val="en-AU"/>
        </w:rPr>
        <w:t>.</w:t>
      </w:r>
    </w:p>
    <w:p w:rsidR="0040096A" w:rsidRPr="004B4921" w:rsidRDefault="00BE2E4F" w:rsidP="002B0B65">
      <w:pPr>
        <w:pStyle w:val="ListParagraph"/>
        <w:numPr>
          <w:ilvl w:val="0"/>
          <w:numId w:val="8"/>
        </w:numPr>
        <w:spacing w:before="100" w:after="40"/>
        <w:ind w:left="425" w:hanging="425"/>
        <w:contextualSpacing w:val="0"/>
        <w:rPr>
          <w:noProof w:val="0"/>
          <w:lang w:val="en-AU"/>
        </w:rPr>
      </w:pPr>
      <w:r>
        <w:rPr>
          <w:noProof w:val="0"/>
          <w:lang w:val="en-AU"/>
        </w:rPr>
        <w:t>C</w:t>
      </w:r>
      <w:r w:rsidR="00C858A8">
        <w:rPr>
          <w:noProof w:val="0"/>
          <w:lang w:val="en-AU"/>
        </w:rPr>
        <w:t xml:space="preserve">lause </w:t>
      </w:r>
      <w:r w:rsidR="0091533F">
        <w:rPr>
          <w:noProof w:val="0"/>
          <w:lang w:val="en-AU"/>
        </w:rPr>
        <w:t>149</w:t>
      </w:r>
      <w:r w:rsidR="00C858A8">
        <w:rPr>
          <w:noProof w:val="0"/>
          <w:lang w:val="en-AU"/>
        </w:rPr>
        <w:t xml:space="preserve"> provides that </w:t>
      </w:r>
      <w:r w:rsidR="008D42C1" w:rsidRPr="004B4921">
        <w:rPr>
          <w:noProof w:val="0"/>
          <w:lang w:val="en-AU"/>
        </w:rPr>
        <w:t xml:space="preserve">where </w:t>
      </w:r>
      <w:r w:rsidR="0091533F">
        <w:rPr>
          <w:noProof w:val="0"/>
          <w:lang w:val="en-AU"/>
        </w:rPr>
        <w:t>a Secretary</w:t>
      </w:r>
      <w:r w:rsidR="00F80B1C" w:rsidRPr="004B4921">
        <w:rPr>
          <w:noProof w:val="0"/>
          <w:lang w:val="en-AU"/>
        </w:rPr>
        <w:t xml:space="preserve"> </w:t>
      </w:r>
      <w:r w:rsidR="00C858A8">
        <w:rPr>
          <w:noProof w:val="0"/>
          <w:lang w:val="en-AU"/>
        </w:rPr>
        <w:t>m</w:t>
      </w:r>
      <w:r w:rsidR="008D42C1" w:rsidRPr="004B4921">
        <w:rPr>
          <w:noProof w:val="0"/>
          <w:lang w:val="en-AU"/>
        </w:rPr>
        <w:t>akes</w:t>
      </w:r>
      <w:r w:rsidR="0040096A" w:rsidRPr="004B4921">
        <w:rPr>
          <w:noProof w:val="0"/>
          <w:lang w:val="en-AU"/>
        </w:rPr>
        <w:t xml:space="preserve"> a </w:t>
      </w:r>
      <w:r w:rsidR="004B4921" w:rsidRPr="004B4921">
        <w:rPr>
          <w:noProof w:val="0"/>
          <w:lang w:val="en-AU"/>
        </w:rPr>
        <w:t>decision</w:t>
      </w:r>
      <w:r w:rsidR="0040096A" w:rsidRPr="004B4921">
        <w:rPr>
          <w:noProof w:val="0"/>
          <w:lang w:val="en-AU"/>
        </w:rPr>
        <w:t xml:space="preserve"> to cancel a decision to terminate the employment of an ongoing </w:t>
      </w:r>
      <w:r w:rsidR="0091533F">
        <w:rPr>
          <w:noProof w:val="0"/>
          <w:lang w:val="en-AU"/>
        </w:rPr>
        <w:t>Parliamentary Service</w:t>
      </w:r>
      <w:r w:rsidR="0040096A" w:rsidRPr="004B4921">
        <w:rPr>
          <w:noProof w:val="0"/>
          <w:lang w:val="en-AU"/>
        </w:rPr>
        <w:t xml:space="preserve"> employee</w:t>
      </w:r>
      <w:r w:rsidR="008D42C1" w:rsidRPr="004B4921">
        <w:rPr>
          <w:noProof w:val="0"/>
          <w:lang w:val="en-AU"/>
        </w:rPr>
        <w:t>,</w:t>
      </w:r>
      <w:r w:rsidR="0040096A" w:rsidRPr="004B4921">
        <w:rPr>
          <w:noProof w:val="0"/>
          <w:lang w:val="en-AU"/>
        </w:rPr>
        <w:t xml:space="preserve"> and that termination dec</w:t>
      </w:r>
      <w:r w:rsidR="008D42C1" w:rsidRPr="004B4921">
        <w:rPr>
          <w:noProof w:val="0"/>
          <w:lang w:val="en-AU"/>
        </w:rPr>
        <w:t>i</w:t>
      </w:r>
      <w:r w:rsidR="0040096A" w:rsidRPr="004B4921">
        <w:rPr>
          <w:noProof w:val="0"/>
          <w:lang w:val="en-AU"/>
        </w:rPr>
        <w:t xml:space="preserve">sion had been notified in the </w:t>
      </w:r>
      <w:r w:rsidR="0040096A" w:rsidRPr="004B4921">
        <w:rPr>
          <w:i/>
          <w:noProof w:val="0"/>
          <w:lang w:val="en-AU"/>
        </w:rPr>
        <w:t>Gazette</w:t>
      </w:r>
      <w:r w:rsidR="0040096A" w:rsidRPr="004B4921">
        <w:rPr>
          <w:noProof w:val="0"/>
          <w:lang w:val="en-AU"/>
        </w:rPr>
        <w:t xml:space="preserve"> prior to </w:t>
      </w:r>
      <w:r w:rsidR="0091533F">
        <w:rPr>
          <w:noProof w:val="0"/>
          <w:lang w:val="en-AU"/>
        </w:rPr>
        <w:t>the commencement of the Amendment Determination</w:t>
      </w:r>
      <w:r w:rsidR="008D42C1" w:rsidRPr="004B4921">
        <w:rPr>
          <w:noProof w:val="0"/>
          <w:lang w:val="en-AU"/>
        </w:rPr>
        <w:t xml:space="preserve">, then, notwithstanding the changed notification requirements, the cancellation decision is required to be notified in the </w:t>
      </w:r>
      <w:r w:rsidR="008D42C1" w:rsidRPr="004B4921">
        <w:rPr>
          <w:i/>
          <w:noProof w:val="0"/>
          <w:lang w:val="en-AU"/>
        </w:rPr>
        <w:t>Gazette</w:t>
      </w:r>
      <w:r w:rsidR="00C858A8">
        <w:rPr>
          <w:i/>
          <w:noProof w:val="0"/>
          <w:lang w:val="en-AU"/>
        </w:rPr>
        <w:t>.</w:t>
      </w:r>
    </w:p>
    <w:p w:rsidR="008D42C1" w:rsidRPr="004B4921" w:rsidRDefault="00BE2E4F" w:rsidP="002B0B65">
      <w:pPr>
        <w:pStyle w:val="ListParagraph"/>
        <w:numPr>
          <w:ilvl w:val="0"/>
          <w:numId w:val="8"/>
        </w:numPr>
        <w:spacing w:before="100" w:after="40"/>
        <w:ind w:left="425" w:hanging="425"/>
        <w:contextualSpacing w:val="0"/>
        <w:rPr>
          <w:noProof w:val="0"/>
          <w:lang w:val="en-AU"/>
        </w:rPr>
      </w:pPr>
      <w:r>
        <w:rPr>
          <w:noProof w:val="0"/>
          <w:lang w:val="en-AU"/>
        </w:rPr>
        <w:t>C</w:t>
      </w:r>
      <w:r w:rsidR="00C858A8">
        <w:rPr>
          <w:noProof w:val="0"/>
          <w:lang w:val="en-AU"/>
        </w:rPr>
        <w:t xml:space="preserve">lause </w:t>
      </w:r>
      <w:r w:rsidR="0091533F">
        <w:rPr>
          <w:noProof w:val="0"/>
          <w:lang w:val="en-AU"/>
        </w:rPr>
        <w:t>150</w:t>
      </w:r>
      <w:r w:rsidR="00C858A8">
        <w:rPr>
          <w:noProof w:val="0"/>
          <w:lang w:val="en-AU"/>
        </w:rPr>
        <w:t xml:space="preserve"> provides that where</w:t>
      </w:r>
      <w:r w:rsidR="00C858A8" w:rsidRPr="004B4921">
        <w:rPr>
          <w:noProof w:val="0"/>
          <w:lang w:val="en-AU"/>
        </w:rPr>
        <w:t xml:space="preserve"> </w:t>
      </w:r>
      <w:r w:rsidR="00674882" w:rsidRPr="004B4921">
        <w:rPr>
          <w:noProof w:val="0"/>
          <w:lang w:val="en-AU"/>
        </w:rPr>
        <w:t xml:space="preserve">an SES employee retires from his her </w:t>
      </w:r>
      <w:r w:rsidR="0091533F">
        <w:rPr>
          <w:noProof w:val="0"/>
          <w:lang w:val="en-AU"/>
        </w:rPr>
        <w:t>Parliamentary Service</w:t>
      </w:r>
      <w:r w:rsidR="00674882" w:rsidRPr="004B4921">
        <w:rPr>
          <w:noProof w:val="0"/>
          <w:lang w:val="en-AU"/>
        </w:rPr>
        <w:t xml:space="preserve"> employment in acco</w:t>
      </w:r>
      <w:r w:rsidR="008D42C1" w:rsidRPr="004B4921">
        <w:rPr>
          <w:noProof w:val="0"/>
          <w:lang w:val="en-AU"/>
        </w:rPr>
        <w:t>rdance with section 37 of the Act</w:t>
      </w:r>
      <w:r w:rsidR="00674882" w:rsidRPr="004B4921">
        <w:rPr>
          <w:noProof w:val="0"/>
          <w:lang w:val="en-AU"/>
        </w:rPr>
        <w:t xml:space="preserve"> and the date of effect of the retirement is before </w:t>
      </w:r>
      <w:r w:rsidR="0091533F">
        <w:rPr>
          <w:noProof w:val="0"/>
          <w:lang w:val="en-AU"/>
        </w:rPr>
        <w:t>the commencement of the Amendment Determination</w:t>
      </w:r>
      <w:r w:rsidR="00674882" w:rsidRPr="004B4921">
        <w:rPr>
          <w:noProof w:val="0"/>
          <w:lang w:val="en-AU"/>
        </w:rPr>
        <w:t xml:space="preserve">, but the retirement has not been notified in the </w:t>
      </w:r>
      <w:r w:rsidR="00674882" w:rsidRPr="004B4921">
        <w:rPr>
          <w:i/>
          <w:noProof w:val="0"/>
          <w:lang w:val="en-AU"/>
        </w:rPr>
        <w:t>Gazette</w:t>
      </w:r>
      <w:r w:rsidR="00674882" w:rsidRPr="004B4921">
        <w:rPr>
          <w:noProof w:val="0"/>
          <w:lang w:val="en-AU"/>
        </w:rPr>
        <w:t>, then, notwithstanding the changed notific</w:t>
      </w:r>
      <w:r w:rsidR="003224E8">
        <w:rPr>
          <w:noProof w:val="0"/>
          <w:lang w:val="en-AU"/>
        </w:rPr>
        <w:t xml:space="preserve">ation requirements made by the Amendment </w:t>
      </w:r>
      <w:r w:rsidR="0091533F">
        <w:rPr>
          <w:noProof w:val="0"/>
          <w:lang w:val="en-AU"/>
        </w:rPr>
        <w:t>Determination</w:t>
      </w:r>
      <w:r w:rsidR="004B4921" w:rsidRPr="004B4921">
        <w:rPr>
          <w:noProof w:val="0"/>
          <w:lang w:val="en-AU"/>
        </w:rPr>
        <w:t>, the</w:t>
      </w:r>
      <w:r w:rsidR="0091533F">
        <w:rPr>
          <w:noProof w:val="0"/>
          <w:lang w:val="en-AU"/>
        </w:rPr>
        <w:t xml:space="preserve"> Secretary</w:t>
      </w:r>
      <w:r w:rsidR="00F80B1C" w:rsidRPr="004B4921">
        <w:rPr>
          <w:noProof w:val="0"/>
          <w:lang w:val="en-AU"/>
        </w:rPr>
        <w:t xml:space="preserve"> </w:t>
      </w:r>
      <w:r w:rsidR="00674882" w:rsidRPr="004B4921">
        <w:rPr>
          <w:noProof w:val="0"/>
          <w:lang w:val="en-AU"/>
        </w:rPr>
        <w:t>is still required to notify the retirement.</w:t>
      </w:r>
    </w:p>
    <w:p w:rsidR="00D31945" w:rsidRPr="004B4921" w:rsidRDefault="00D31945" w:rsidP="00A47AD0">
      <w:pPr>
        <w:spacing w:before="100" w:after="40"/>
        <w:rPr>
          <w:noProof w:val="0"/>
          <w:lang w:val="en-AU"/>
        </w:rPr>
      </w:pPr>
      <w:r w:rsidRPr="004B4921">
        <w:rPr>
          <w:noProof w:val="0"/>
          <w:lang w:val="en-AU"/>
        </w:rPr>
        <w:br w:type="page"/>
      </w:r>
    </w:p>
    <w:p w:rsidR="00D31945" w:rsidRPr="004B4921" w:rsidRDefault="00D31945" w:rsidP="00D31945">
      <w:pPr>
        <w:spacing w:after="40"/>
        <w:jc w:val="right"/>
        <w:rPr>
          <w:b/>
          <w:noProof w:val="0"/>
          <w:lang w:val="en-AU"/>
        </w:rPr>
      </w:pPr>
      <w:r w:rsidRPr="004B4921">
        <w:rPr>
          <w:b/>
          <w:noProof w:val="0"/>
          <w:lang w:val="en-AU"/>
        </w:rPr>
        <w:lastRenderedPageBreak/>
        <w:t>ATTACHMENT B</w:t>
      </w:r>
    </w:p>
    <w:p w:rsidR="00D31945" w:rsidRPr="004B4921" w:rsidRDefault="00D31945" w:rsidP="0059459D">
      <w:pPr>
        <w:spacing w:before="200" w:after="120"/>
        <w:jc w:val="center"/>
        <w:rPr>
          <w:b/>
          <w:noProof w:val="0"/>
          <w:sz w:val="28"/>
          <w:lang w:val="en-AU"/>
        </w:rPr>
      </w:pPr>
      <w:r w:rsidRPr="004B4921">
        <w:rPr>
          <w:b/>
          <w:noProof w:val="0"/>
          <w:sz w:val="28"/>
          <w:lang w:val="en-AU"/>
        </w:rPr>
        <w:t>Statement of Compatibility with Human Rights</w:t>
      </w:r>
    </w:p>
    <w:p w:rsidR="009307B5" w:rsidRDefault="009307B5" w:rsidP="00364F4B">
      <w:pPr>
        <w:spacing w:before="120" w:after="120"/>
        <w:jc w:val="center"/>
        <w:rPr>
          <w:i/>
          <w:noProof w:val="0"/>
        </w:rPr>
      </w:pPr>
      <w:r w:rsidRPr="00D664E6">
        <w:rPr>
          <w:i/>
          <w:noProof w:val="0"/>
        </w:rPr>
        <w:t>Prepared in accordance with Part 3 of the Human Rights (Parliamentary Scrutiny) Act 2011</w:t>
      </w:r>
    </w:p>
    <w:p w:rsidR="007E656E" w:rsidRDefault="006B554A" w:rsidP="006B554A">
      <w:pPr>
        <w:spacing w:before="120" w:after="120"/>
        <w:jc w:val="center"/>
        <w:rPr>
          <w:i/>
          <w:noProof w:val="0"/>
          <w:lang w:val="en-AU"/>
        </w:rPr>
      </w:pPr>
      <w:r w:rsidRPr="007E656E">
        <w:rPr>
          <w:i/>
          <w:noProof w:val="0"/>
          <w:lang w:val="en-AU"/>
        </w:rPr>
        <w:t>Parliamentary Service Amendment (Notification of Decisions and Other Measures)</w:t>
      </w:r>
    </w:p>
    <w:p w:rsidR="006B554A" w:rsidRPr="007E656E" w:rsidRDefault="006B554A" w:rsidP="006B554A">
      <w:pPr>
        <w:spacing w:before="120" w:after="120"/>
        <w:jc w:val="center"/>
        <w:rPr>
          <w:i/>
          <w:noProof w:val="0"/>
          <w:lang w:val="en-AU"/>
        </w:rPr>
      </w:pPr>
      <w:r w:rsidRPr="007E656E">
        <w:rPr>
          <w:i/>
          <w:noProof w:val="0"/>
          <w:lang w:val="en-AU"/>
        </w:rPr>
        <w:t>Determination 2016</w:t>
      </w:r>
    </w:p>
    <w:p w:rsidR="00BD513F" w:rsidRDefault="00BD513F" w:rsidP="0059459D">
      <w:pPr>
        <w:spacing w:before="100" w:after="40"/>
        <w:rPr>
          <w:noProof w:val="0"/>
        </w:rPr>
      </w:pPr>
    </w:p>
    <w:p w:rsidR="00D31945" w:rsidRPr="004B4921" w:rsidRDefault="00D31945" w:rsidP="0059459D">
      <w:pPr>
        <w:spacing w:before="100" w:after="40"/>
        <w:rPr>
          <w:b/>
          <w:noProof w:val="0"/>
          <w:lang w:val="en-AU"/>
        </w:rPr>
      </w:pPr>
      <w:r w:rsidRPr="004B4921">
        <w:rPr>
          <w:b/>
          <w:noProof w:val="0"/>
          <w:lang w:val="en-AU"/>
        </w:rPr>
        <w:t>Overview of the Legislative Instrument</w:t>
      </w:r>
    </w:p>
    <w:p w:rsidR="00D31945" w:rsidRPr="004B4921" w:rsidRDefault="00D31945" w:rsidP="0059459D">
      <w:pPr>
        <w:spacing w:before="100" w:after="40"/>
        <w:rPr>
          <w:noProof w:val="0"/>
          <w:lang w:val="en-AU"/>
        </w:rPr>
      </w:pPr>
      <w:r w:rsidRPr="004B4921">
        <w:rPr>
          <w:noProof w:val="0"/>
          <w:lang w:val="en-AU"/>
        </w:rPr>
        <w:t>The purpose of the</w:t>
      </w:r>
      <w:r w:rsidRPr="006B554A">
        <w:rPr>
          <w:noProof w:val="0"/>
          <w:lang w:val="en-AU"/>
        </w:rPr>
        <w:t xml:space="preserve"> </w:t>
      </w:r>
      <w:r w:rsidR="006B554A" w:rsidRPr="006B554A">
        <w:rPr>
          <w:i/>
          <w:noProof w:val="0"/>
          <w:lang w:val="en-AU"/>
        </w:rPr>
        <w:t>Parliamentary Service Amendment (Notification of Decisions and Other Measures) Determination 2016</w:t>
      </w:r>
      <w:r w:rsidR="00C35767" w:rsidRPr="006B554A">
        <w:rPr>
          <w:noProof w:val="0"/>
          <w:lang w:val="en-AU"/>
        </w:rPr>
        <w:t xml:space="preserve"> </w:t>
      </w:r>
      <w:r w:rsidR="00C35767">
        <w:rPr>
          <w:noProof w:val="0"/>
          <w:lang w:val="en-AU"/>
        </w:rPr>
        <w:t>(</w:t>
      </w:r>
      <w:r w:rsidR="00F80B1C" w:rsidRPr="00EE62A4">
        <w:rPr>
          <w:noProof w:val="0"/>
          <w:lang w:val="en-AU"/>
        </w:rPr>
        <w:t xml:space="preserve">the </w:t>
      </w:r>
      <w:r w:rsidRPr="00F30C7E">
        <w:rPr>
          <w:b/>
          <w:noProof w:val="0"/>
          <w:lang w:val="en-AU"/>
        </w:rPr>
        <w:t xml:space="preserve">Amendment </w:t>
      </w:r>
      <w:r w:rsidR="006B554A" w:rsidRPr="00F30C7E">
        <w:rPr>
          <w:b/>
          <w:noProof w:val="0"/>
          <w:lang w:val="en-AU"/>
        </w:rPr>
        <w:t>Determination</w:t>
      </w:r>
      <w:r w:rsidR="00C35767">
        <w:rPr>
          <w:noProof w:val="0"/>
          <w:lang w:val="en-AU"/>
        </w:rPr>
        <w:t>)</w:t>
      </w:r>
      <w:r w:rsidRPr="004B4921">
        <w:rPr>
          <w:noProof w:val="0"/>
          <w:lang w:val="en-AU"/>
        </w:rPr>
        <w:t xml:space="preserve"> is to amend the </w:t>
      </w:r>
      <w:r w:rsidR="006B554A">
        <w:rPr>
          <w:i/>
          <w:noProof w:val="0"/>
          <w:lang w:val="en-AU"/>
        </w:rPr>
        <w:t xml:space="preserve">Parliamentary Service Determination </w:t>
      </w:r>
      <w:r w:rsidRPr="004B4921">
        <w:rPr>
          <w:i/>
          <w:noProof w:val="0"/>
          <w:lang w:val="en-AU"/>
        </w:rPr>
        <w:t>2013</w:t>
      </w:r>
      <w:r w:rsidRPr="004B4921">
        <w:rPr>
          <w:noProof w:val="0"/>
          <w:lang w:val="en-AU"/>
        </w:rPr>
        <w:t xml:space="preserve"> (</w:t>
      </w:r>
      <w:r w:rsidR="00F80B1C" w:rsidRPr="00EE62A4">
        <w:rPr>
          <w:noProof w:val="0"/>
          <w:lang w:val="en-AU"/>
        </w:rPr>
        <w:t>the</w:t>
      </w:r>
      <w:r w:rsidR="00F80B1C" w:rsidRPr="00F30C7E">
        <w:rPr>
          <w:b/>
          <w:noProof w:val="0"/>
          <w:lang w:val="en-AU"/>
        </w:rPr>
        <w:t xml:space="preserve"> </w:t>
      </w:r>
      <w:r w:rsidR="006B554A" w:rsidRPr="00F30C7E">
        <w:rPr>
          <w:b/>
          <w:noProof w:val="0"/>
          <w:lang w:val="en-AU"/>
        </w:rPr>
        <w:t>Determination</w:t>
      </w:r>
      <w:r w:rsidRPr="004B4921">
        <w:rPr>
          <w:noProof w:val="0"/>
          <w:lang w:val="en-AU"/>
        </w:rPr>
        <w:t>) to:</w:t>
      </w:r>
    </w:p>
    <w:p w:rsidR="0025147B" w:rsidRDefault="0025147B" w:rsidP="0059459D">
      <w:pPr>
        <w:pStyle w:val="ListParagraph"/>
        <w:numPr>
          <w:ilvl w:val="0"/>
          <w:numId w:val="3"/>
        </w:numPr>
        <w:spacing w:before="100" w:after="40"/>
        <w:ind w:left="425" w:hanging="425"/>
        <w:contextualSpacing w:val="0"/>
        <w:rPr>
          <w:noProof w:val="0"/>
          <w:lang w:val="en-AU"/>
        </w:rPr>
      </w:pPr>
      <w:r w:rsidRPr="00187DF2">
        <w:rPr>
          <w:noProof w:val="0"/>
          <w:lang w:val="en-AU"/>
        </w:rPr>
        <w:t>remove the requirement for the Commissioner to endorse a particular certification in relation to the selection process for SES vacancies</w:t>
      </w:r>
      <w:r>
        <w:rPr>
          <w:noProof w:val="0"/>
          <w:lang w:val="en-AU"/>
        </w:rPr>
        <w:t xml:space="preserve">; </w:t>
      </w:r>
    </w:p>
    <w:p w:rsidR="00281418" w:rsidRPr="004B4921" w:rsidRDefault="00F80B1C" w:rsidP="0059459D">
      <w:pPr>
        <w:pStyle w:val="ListParagraph"/>
        <w:numPr>
          <w:ilvl w:val="0"/>
          <w:numId w:val="3"/>
        </w:numPr>
        <w:spacing w:before="100" w:after="40"/>
        <w:ind w:left="425" w:hanging="425"/>
        <w:contextualSpacing w:val="0"/>
        <w:rPr>
          <w:noProof w:val="0"/>
          <w:lang w:val="en-AU"/>
        </w:rPr>
      </w:pPr>
      <w:r>
        <w:rPr>
          <w:noProof w:val="0"/>
          <w:lang w:val="en-AU"/>
        </w:rPr>
        <w:t xml:space="preserve">remove </w:t>
      </w:r>
      <w:r w:rsidR="002B0B65">
        <w:rPr>
          <w:noProof w:val="0"/>
          <w:lang w:val="en-AU"/>
        </w:rPr>
        <w:t>the requirement</w:t>
      </w:r>
      <w:r w:rsidR="00281418" w:rsidRPr="004B4921">
        <w:rPr>
          <w:noProof w:val="0"/>
          <w:lang w:val="en-AU"/>
        </w:rPr>
        <w:t xml:space="preserve"> that certain </w:t>
      </w:r>
      <w:r w:rsidR="006B554A">
        <w:rPr>
          <w:noProof w:val="0"/>
          <w:lang w:val="en-AU"/>
        </w:rPr>
        <w:t xml:space="preserve">Parliamentary Service </w:t>
      </w:r>
      <w:r w:rsidR="00281418" w:rsidRPr="004B4921">
        <w:rPr>
          <w:noProof w:val="0"/>
          <w:lang w:val="en-AU"/>
        </w:rPr>
        <w:t xml:space="preserve">employment decisions be notified in the Public Service </w:t>
      </w:r>
      <w:r w:rsidR="00281418" w:rsidRPr="004B4921">
        <w:rPr>
          <w:i/>
          <w:noProof w:val="0"/>
          <w:lang w:val="en-AU"/>
        </w:rPr>
        <w:t xml:space="preserve">Gazette </w:t>
      </w:r>
      <w:r w:rsidR="00281418" w:rsidRPr="004B4921">
        <w:rPr>
          <w:noProof w:val="0"/>
          <w:lang w:val="en-AU"/>
        </w:rPr>
        <w:t>(</w:t>
      </w:r>
      <w:r w:rsidR="00281418" w:rsidRPr="00EE62A4">
        <w:rPr>
          <w:noProof w:val="0"/>
          <w:lang w:val="en-AU"/>
        </w:rPr>
        <w:t>the</w:t>
      </w:r>
      <w:r w:rsidR="00281418" w:rsidRPr="00EE62A4">
        <w:rPr>
          <w:i/>
          <w:noProof w:val="0"/>
          <w:lang w:val="en-AU"/>
        </w:rPr>
        <w:t xml:space="preserve"> </w:t>
      </w:r>
      <w:r w:rsidR="00281418" w:rsidRPr="00F30C7E">
        <w:rPr>
          <w:b/>
          <w:i/>
          <w:noProof w:val="0"/>
          <w:lang w:val="en-AU"/>
        </w:rPr>
        <w:t>Gazette</w:t>
      </w:r>
      <w:r w:rsidR="00281418" w:rsidRPr="004B4921">
        <w:rPr>
          <w:noProof w:val="0"/>
          <w:lang w:val="en-AU"/>
        </w:rPr>
        <w:t>); and</w:t>
      </w:r>
    </w:p>
    <w:p w:rsidR="00281418" w:rsidRPr="004B4921" w:rsidRDefault="006B554A" w:rsidP="0059459D">
      <w:pPr>
        <w:pStyle w:val="ListParagraph"/>
        <w:numPr>
          <w:ilvl w:val="0"/>
          <w:numId w:val="3"/>
        </w:numPr>
        <w:spacing w:before="100" w:after="40"/>
        <w:ind w:left="425" w:hanging="425"/>
        <w:contextualSpacing w:val="0"/>
        <w:rPr>
          <w:noProof w:val="0"/>
          <w:lang w:val="en-AU"/>
        </w:rPr>
      </w:pPr>
      <w:r>
        <w:rPr>
          <w:noProof w:val="0"/>
          <w:lang w:val="en-AU"/>
        </w:rPr>
        <w:t>correct</w:t>
      </w:r>
      <w:r w:rsidR="00281418" w:rsidRPr="004B4921">
        <w:rPr>
          <w:noProof w:val="0"/>
          <w:lang w:val="en-AU"/>
        </w:rPr>
        <w:t xml:space="preserve"> a</w:t>
      </w:r>
      <w:r>
        <w:rPr>
          <w:noProof w:val="0"/>
          <w:lang w:val="en-AU"/>
        </w:rPr>
        <w:t>n</w:t>
      </w:r>
      <w:r w:rsidR="00281418" w:rsidRPr="004B4921">
        <w:rPr>
          <w:noProof w:val="0"/>
          <w:lang w:val="en-AU"/>
        </w:rPr>
        <w:t xml:space="preserve"> unrelated </w:t>
      </w:r>
      <w:r>
        <w:rPr>
          <w:noProof w:val="0"/>
          <w:lang w:val="en-AU"/>
        </w:rPr>
        <w:t>drafting error.</w:t>
      </w:r>
    </w:p>
    <w:p w:rsidR="00D31945" w:rsidRDefault="00D31945" w:rsidP="0059459D">
      <w:pPr>
        <w:spacing w:before="100" w:after="40"/>
        <w:rPr>
          <w:b/>
          <w:noProof w:val="0"/>
          <w:lang w:val="en-AU"/>
        </w:rPr>
      </w:pPr>
      <w:r w:rsidRPr="004B4921">
        <w:rPr>
          <w:b/>
          <w:noProof w:val="0"/>
          <w:lang w:val="en-AU"/>
        </w:rPr>
        <w:t>Human rights implications</w:t>
      </w:r>
    </w:p>
    <w:p w:rsidR="00E7050A" w:rsidRPr="004B4921" w:rsidRDefault="00E7050A" w:rsidP="0059459D">
      <w:pPr>
        <w:spacing w:before="100" w:after="40"/>
        <w:rPr>
          <w:b/>
          <w:noProof w:val="0"/>
          <w:lang w:val="en-AU"/>
        </w:rPr>
      </w:pPr>
      <w:r w:rsidRPr="00336F31">
        <w:rPr>
          <w:noProof w:val="0"/>
          <w:lang w:val="en-AU"/>
        </w:rPr>
        <w:t xml:space="preserve">The removal </w:t>
      </w:r>
      <w:r>
        <w:rPr>
          <w:noProof w:val="0"/>
          <w:lang w:val="en-AU"/>
        </w:rPr>
        <w:t>of the requirement for the Commissioner’s certification in relation to the SES selection process</w:t>
      </w:r>
      <w:r w:rsidR="00F51027">
        <w:rPr>
          <w:noProof w:val="0"/>
          <w:lang w:val="en-AU"/>
        </w:rPr>
        <w:t xml:space="preserve">, and for the Commissioner </w:t>
      </w:r>
      <w:r w:rsidR="00F51027" w:rsidRPr="00FF7E32">
        <w:rPr>
          <w:noProof w:val="0"/>
          <w:lang w:val="en-AU"/>
        </w:rPr>
        <w:t xml:space="preserve">to be satisfied </w:t>
      </w:r>
      <w:r w:rsidR="00F51027">
        <w:rPr>
          <w:noProof w:val="0"/>
          <w:lang w:val="en-AU"/>
        </w:rPr>
        <w:t xml:space="preserve">that </w:t>
      </w:r>
      <w:r w:rsidR="00F51027" w:rsidRPr="00FF7E32">
        <w:rPr>
          <w:noProof w:val="0"/>
          <w:lang w:val="en-AU"/>
        </w:rPr>
        <w:t xml:space="preserve">certain requirements have been met before </w:t>
      </w:r>
      <w:r w:rsidR="00F51027">
        <w:rPr>
          <w:noProof w:val="0"/>
          <w:lang w:val="en-AU"/>
        </w:rPr>
        <w:t>a Parliamentary Service department head</w:t>
      </w:r>
      <w:r w:rsidR="00F51027" w:rsidRPr="00FF7E32">
        <w:rPr>
          <w:noProof w:val="0"/>
          <w:lang w:val="en-AU"/>
        </w:rPr>
        <w:t xml:space="preserve"> may give notice to an SES employee under section 37 of the Act</w:t>
      </w:r>
      <w:r w:rsidR="00F51027">
        <w:rPr>
          <w:noProof w:val="0"/>
          <w:lang w:val="en-AU"/>
        </w:rPr>
        <w:t>,</w:t>
      </w:r>
      <w:r>
        <w:rPr>
          <w:noProof w:val="0"/>
          <w:lang w:val="en-AU"/>
        </w:rPr>
        <w:t xml:space="preserve"> is to reduce internal red tape and to give </w:t>
      </w:r>
      <w:r w:rsidR="00A241B7">
        <w:rPr>
          <w:noProof w:val="0"/>
          <w:lang w:val="en-AU"/>
        </w:rPr>
        <w:t xml:space="preserve">Parliamentary Service </w:t>
      </w:r>
      <w:r>
        <w:rPr>
          <w:noProof w:val="0"/>
          <w:lang w:val="en-AU"/>
        </w:rPr>
        <w:t>department heads the ability to make employment-related decisions promptly and efficiently, without additional processes. It does not raise human rights implications.</w:t>
      </w:r>
    </w:p>
    <w:p w:rsidR="00281418" w:rsidRPr="004B4921" w:rsidRDefault="001D411D" w:rsidP="0059459D">
      <w:pPr>
        <w:spacing w:before="100" w:after="40"/>
        <w:rPr>
          <w:noProof w:val="0"/>
          <w:lang w:val="en-AU"/>
        </w:rPr>
      </w:pPr>
      <w:r>
        <w:rPr>
          <w:noProof w:val="0"/>
          <w:lang w:val="en-AU"/>
        </w:rPr>
        <w:t>T</w:t>
      </w:r>
      <w:r w:rsidR="00BD513F">
        <w:rPr>
          <w:noProof w:val="0"/>
          <w:lang w:val="en-AU"/>
        </w:rPr>
        <w:t>he Amendment Determination</w:t>
      </w:r>
      <w:r w:rsidR="00A241B7">
        <w:rPr>
          <w:noProof w:val="0"/>
          <w:lang w:val="en-AU"/>
        </w:rPr>
        <w:t xml:space="preserve"> also</w:t>
      </w:r>
      <w:r w:rsidR="00D31945" w:rsidRPr="004B4921">
        <w:rPr>
          <w:noProof w:val="0"/>
          <w:lang w:val="en-AU"/>
        </w:rPr>
        <w:t xml:space="preserve"> </w:t>
      </w:r>
      <w:r w:rsidR="00281418" w:rsidRPr="004B4921">
        <w:rPr>
          <w:noProof w:val="0"/>
          <w:lang w:val="en-AU"/>
        </w:rPr>
        <w:t xml:space="preserve">addresses concerns raised by </w:t>
      </w:r>
      <w:r w:rsidR="00FC56E1" w:rsidRPr="004B4921">
        <w:rPr>
          <w:noProof w:val="0"/>
          <w:lang w:val="en-AU"/>
        </w:rPr>
        <w:t xml:space="preserve">the </w:t>
      </w:r>
      <w:r w:rsidR="00281418" w:rsidRPr="004B4921">
        <w:rPr>
          <w:noProof w:val="0"/>
          <w:lang w:val="en-AU"/>
        </w:rPr>
        <w:t xml:space="preserve">Parliamentary Joint Committee on Human Rights </w:t>
      </w:r>
      <w:r w:rsidR="00BD72BD">
        <w:rPr>
          <w:noProof w:val="0"/>
          <w:lang w:val="en-AU"/>
        </w:rPr>
        <w:t>(</w:t>
      </w:r>
      <w:r w:rsidR="00BD72BD" w:rsidRPr="00EE62A4">
        <w:rPr>
          <w:noProof w:val="0"/>
          <w:lang w:val="en-AU"/>
        </w:rPr>
        <w:t xml:space="preserve">the </w:t>
      </w:r>
      <w:r w:rsidR="00BD72BD" w:rsidRPr="00F30C7E">
        <w:rPr>
          <w:b/>
          <w:noProof w:val="0"/>
          <w:lang w:val="en-AU"/>
        </w:rPr>
        <w:t>Committee</w:t>
      </w:r>
      <w:r w:rsidR="00BD72BD">
        <w:rPr>
          <w:noProof w:val="0"/>
          <w:lang w:val="en-AU"/>
        </w:rPr>
        <w:t xml:space="preserve">) </w:t>
      </w:r>
      <w:r w:rsidR="00281418" w:rsidRPr="004B4921">
        <w:rPr>
          <w:noProof w:val="0"/>
          <w:lang w:val="en-AU"/>
        </w:rPr>
        <w:t xml:space="preserve">about the requirement </w:t>
      </w:r>
      <w:r w:rsidR="00F30C7E">
        <w:rPr>
          <w:noProof w:val="0"/>
          <w:lang w:val="en-AU"/>
        </w:rPr>
        <w:t xml:space="preserve">in the </w:t>
      </w:r>
      <w:r w:rsidR="00F30C7E" w:rsidRPr="00466D15">
        <w:rPr>
          <w:i/>
          <w:noProof w:val="0"/>
          <w:lang w:val="en-AU"/>
        </w:rPr>
        <w:t>Australian Public Service Commissioner’s Directions</w:t>
      </w:r>
      <w:r w:rsidR="00F30C7E">
        <w:rPr>
          <w:i/>
          <w:noProof w:val="0"/>
          <w:lang w:val="en-AU"/>
        </w:rPr>
        <w:t xml:space="preserve"> 2013</w:t>
      </w:r>
      <w:r w:rsidR="00F30C7E">
        <w:rPr>
          <w:noProof w:val="0"/>
          <w:lang w:val="en-AU"/>
        </w:rPr>
        <w:t xml:space="preserve"> (</w:t>
      </w:r>
      <w:r w:rsidR="00F30C7E" w:rsidRPr="00EE62A4">
        <w:rPr>
          <w:noProof w:val="0"/>
          <w:lang w:val="en-AU"/>
        </w:rPr>
        <w:t xml:space="preserve">the </w:t>
      </w:r>
      <w:r w:rsidR="00F30C7E" w:rsidRPr="00466D15">
        <w:rPr>
          <w:b/>
          <w:noProof w:val="0"/>
          <w:lang w:val="en-AU"/>
        </w:rPr>
        <w:t>APS Directions</w:t>
      </w:r>
      <w:r w:rsidR="00F30C7E">
        <w:rPr>
          <w:noProof w:val="0"/>
          <w:lang w:val="en-AU"/>
        </w:rPr>
        <w:t xml:space="preserve">) and the Determination </w:t>
      </w:r>
      <w:r w:rsidR="00281418" w:rsidRPr="004B4921">
        <w:rPr>
          <w:noProof w:val="0"/>
          <w:lang w:val="en-AU"/>
        </w:rPr>
        <w:t xml:space="preserve">to notify certain decisions in the </w:t>
      </w:r>
      <w:r w:rsidR="00281418" w:rsidRPr="004B4921">
        <w:rPr>
          <w:i/>
          <w:iCs/>
          <w:noProof w:val="0"/>
          <w:lang w:val="en-AU"/>
        </w:rPr>
        <w:t>Gazette</w:t>
      </w:r>
      <w:r w:rsidR="00D012C1">
        <w:rPr>
          <w:i/>
          <w:iCs/>
          <w:noProof w:val="0"/>
          <w:lang w:val="en-AU"/>
        </w:rPr>
        <w:t xml:space="preserve"> (Committee’s Sixth Report of 2013)</w:t>
      </w:r>
      <w:r w:rsidR="00281418" w:rsidRPr="004B4921">
        <w:rPr>
          <w:noProof w:val="0"/>
          <w:lang w:val="en-AU"/>
        </w:rPr>
        <w:t xml:space="preserve">. The Committee was particularly concerned about the notification of certain termination of employment decisions and the grounds for termination, having regard to </w:t>
      </w:r>
      <w:r w:rsidR="00FA01F0">
        <w:rPr>
          <w:noProof w:val="0"/>
          <w:lang w:val="en-AU"/>
        </w:rPr>
        <w:t>an individual’s</w:t>
      </w:r>
      <w:r w:rsidR="00281418" w:rsidRPr="004B4921">
        <w:rPr>
          <w:noProof w:val="0"/>
          <w:lang w:val="en-AU"/>
        </w:rPr>
        <w:t xml:space="preserve"> right to privacy </w:t>
      </w:r>
      <w:r w:rsidR="00FA01F0">
        <w:rPr>
          <w:noProof w:val="0"/>
          <w:lang w:val="en-AU"/>
        </w:rPr>
        <w:t>as set out in</w:t>
      </w:r>
      <w:r w:rsidR="00281418" w:rsidRPr="004B4921">
        <w:rPr>
          <w:noProof w:val="0"/>
          <w:lang w:val="en-AU"/>
        </w:rPr>
        <w:t xml:space="preserve"> article 17 of the International Covenant on Civil and Political Rights, as well as the Convention on the Rights of Persons with Disabilities in cases where termination is due to physical or mental incapacity. </w:t>
      </w:r>
    </w:p>
    <w:p w:rsidR="00F36B11" w:rsidRDefault="00BD72BD" w:rsidP="00D31945">
      <w:pPr>
        <w:autoSpaceDE/>
        <w:autoSpaceDN/>
        <w:spacing w:before="100" w:after="40"/>
        <w:rPr>
          <w:noProof w:val="0"/>
          <w:lang w:val="en-AU"/>
        </w:rPr>
      </w:pPr>
      <w:r>
        <w:rPr>
          <w:noProof w:val="0"/>
          <w:lang w:val="en-AU"/>
        </w:rPr>
        <w:t>In light of</w:t>
      </w:r>
      <w:r w:rsidR="00281418" w:rsidRPr="004B4921">
        <w:rPr>
          <w:noProof w:val="0"/>
          <w:lang w:val="en-AU"/>
        </w:rPr>
        <w:t xml:space="preserve"> these concerns, </w:t>
      </w:r>
      <w:r w:rsidR="00465818">
        <w:rPr>
          <w:noProof w:val="0"/>
          <w:lang w:val="en-AU"/>
        </w:rPr>
        <w:t xml:space="preserve">the Australian Public Service Commission conducted a review </w:t>
      </w:r>
      <w:r w:rsidR="00281418" w:rsidRPr="004B4921">
        <w:rPr>
          <w:noProof w:val="0"/>
          <w:lang w:val="en-AU"/>
        </w:rPr>
        <w:t xml:space="preserve">of the current requirement that </w:t>
      </w:r>
      <w:r w:rsidR="00DE6403" w:rsidRPr="004B4921">
        <w:rPr>
          <w:noProof w:val="0"/>
          <w:lang w:val="en-AU"/>
        </w:rPr>
        <w:t xml:space="preserve">there be public notification of </w:t>
      </w:r>
      <w:r>
        <w:rPr>
          <w:noProof w:val="0"/>
          <w:lang w:val="en-AU"/>
        </w:rPr>
        <w:t>staffing decisions</w:t>
      </w:r>
      <w:r w:rsidR="00F30C7E">
        <w:rPr>
          <w:noProof w:val="0"/>
          <w:lang w:val="en-AU"/>
        </w:rPr>
        <w:t xml:space="preserve"> including</w:t>
      </w:r>
      <w:r>
        <w:rPr>
          <w:noProof w:val="0"/>
          <w:lang w:val="en-AU"/>
        </w:rPr>
        <w:t>, in particular</w:t>
      </w:r>
      <w:r w:rsidR="00F30C7E">
        <w:rPr>
          <w:noProof w:val="0"/>
          <w:lang w:val="en-AU"/>
        </w:rPr>
        <w:t>,</w:t>
      </w:r>
      <w:r>
        <w:rPr>
          <w:noProof w:val="0"/>
          <w:lang w:val="en-AU"/>
        </w:rPr>
        <w:t xml:space="preserve"> </w:t>
      </w:r>
      <w:r w:rsidR="00DE6403" w:rsidRPr="004B4921">
        <w:rPr>
          <w:noProof w:val="0"/>
          <w:lang w:val="en-AU"/>
        </w:rPr>
        <w:t>termination decisions in relation to ongoing A</w:t>
      </w:r>
      <w:r w:rsidR="002D5859">
        <w:rPr>
          <w:noProof w:val="0"/>
          <w:lang w:val="en-AU"/>
        </w:rPr>
        <w:t>ustralian Public Service (</w:t>
      </w:r>
      <w:r w:rsidR="002D5859" w:rsidRPr="00F30C7E">
        <w:rPr>
          <w:b/>
          <w:noProof w:val="0"/>
          <w:lang w:val="en-AU"/>
        </w:rPr>
        <w:t>APS</w:t>
      </w:r>
      <w:r w:rsidR="002D5859">
        <w:rPr>
          <w:noProof w:val="0"/>
          <w:lang w:val="en-AU"/>
        </w:rPr>
        <w:t xml:space="preserve">) </w:t>
      </w:r>
      <w:r w:rsidR="00DE6403" w:rsidRPr="004B4921">
        <w:rPr>
          <w:noProof w:val="0"/>
          <w:lang w:val="en-AU"/>
        </w:rPr>
        <w:t xml:space="preserve">employees, </w:t>
      </w:r>
      <w:r>
        <w:rPr>
          <w:noProof w:val="0"/>
          <w:lang w:val="en-AU"/>
        </w:rPr>
        <w:t xml:space="preserve">including the </w:t>
      </w:r>
      <w:r w:rsidR="005C016B">
        <w:rPr>
          <w:noProof w:val="0"/>
          <w:lang w:val="en-AU"/>
        </w:rPr>
        <w:t xml:space="preserve">statutory </w:t>
      </w:r>
      <w:r>
        <w:rPr>
          <w:noProof w:val="0"/>
          <w:lang w:val="en-AU"/>
        </w:rPr>
        <w:t>grounds for termination.</w:t>
      </w:r>
      <w:r w:rsidR="00DE6403" w:rsidRPr="004B4921">
        <w:rPr>
          <w:noProof w:val="0"/>
          <w:lang w:val="en-AU"/>
        </w:rPr>
        <w:t xml:space="preserve"> </w:t>
      </w:r>
      <w:r w:rsidR="008460E4">
        <w:rPr>
          <w:noProof w:val="0"/>
          <w:lang w:val="en-AU"/>
        </w:rPr>
        <w:t>Following this review</w:t>
      </w:r>
      <w:r w:rsidR="00FA01F0">
        <w:rPr>
          <w:noProof w:val="0"/>
          <w:lang w:val="en-AU"/>
        </w:rPr>
        <w:t>,</w:t>
      </w:r>
      <w:r w:rsidR="008460E4">
        <w:rPr>
          <w:noProof w:val="0"/>
          <w:lang w:val="en-AU"/>
        </w:rPr>
        <w:t xml:space="preserve"> </w:t>
      </w:r>
      <w:r w:rsidR="008460E4" w:rsidRPr="004B4921">
        <w:rPr>
          <w:noProof w:val="0"/>
          <w:lang w:val="en-AU"/>
        </w:rPr>
        <w:t xml:space="preserve">the Australian Public Service Commissioner amended the </w:t>
      </w:r>
      <w:r w:rsidR="00F30C7E">
        <w:rPr>
          <w:noProof w:val="0"/>
          <w:lang w:val="en-AU"/>
        </w:rPr>
        <w:t>APS</w:t>
      </w:r>
      <w:r w:rsidR="008460E4">
        <w:rPr>
          <w:noProof w:val="0"/>
          <w:lang w:val="en-AU"/>
        </w:rPr>
        <w:t xml:space="preserve"> Directions </w:t>
      </w:r>
      <w:r w:rsidR="008460E4" w:rsidRPr="004B4921">
        <w:rPr>
          <w:noProof w:val="0"/>
          <w:lang w:val="en-AU"/>
        </w:rPr>
        <w:t xml:space="preserve">to remove the requirement to publicly notify </w:t>
      </w:r>
      <w:r w:rsidR="00FA01F0">
        <w:rPr>
          <w:noProof w:val="0"/>
          <w:lang w:val="en-AU"/>
        </w:rPr>
        <w:t xml:space="preserve">in the </w:t>
      </w:r>
      <w:r w:rsidR="00FA01F0" w:rsidRPr="00FA01F0">
        <w:rPr>
          <w:i/>
          <w:noProof w:val="0"/>
          <w:lang w:val="en-AU"/>
        </w:rPr>
        <w:t>Gazette</w:t>
      </w:r>
      <w:r w:rsidR="00FA01F0">
        <w:rPr>
          <w:noProof w:val="0"/>
          <w:lang w:val="en-AU"/>
        </w:rPr>
        <w:t xml:space="preserve"> </w:t>
      </w:r>
      <w:r w:rsidR="008460E4">
        <w:rPr>
          <w:noProof w:val="0"/>
          <w:lang w:val="en-AU"/>
        </w:rPr>
        <w:t xml:space="preserve">retirements of </w:t>
      </w:r>
      <w:r w:rsidR="008460E4" w:rsidRPr="004B4921">
        <w:rPr>
          <w:noProof w:val="0"/>
          <w:lang w:val="en-AU"/>
        </w:rPr>
        <w:t>Senior Executive Service</w:t>
      </w:r>
      <w:r w:rsidR="008460E4">
        <w:rPr>
          <w:noProof w:val="0"/>
          <w:lang w:val="en-AU"/>
        </w:rPr>
        <w:t xml:space="preserve"> (</w:t>
      </w:r>
      <w:r w:rsidR="008460E4" w:rsidRPr="00F30C7E">
        <w:rPr>
          <w:b/>
          <w:noProof w:val="0"/>
          <w:lang w:val="en-AU"/>
        </w:rPr>
        <w:t>SES</w:t>
      </w:r>
      <w:r w:rsidR="008460E4">
        <w:rPr>
          <w:noProof w:val="0"/>
          <w:lang w:val="en-AU"/>
        </w:rPr>
        <w:t>)</w:t>
      </w:r>
      <w:r w:rsidR="008460E4" w:rsidRPr="004B4921">
        <w:rPr>
          <w:noProof w:val="0"/>
          <w:lang w:val="en-AU"/>
        </w:rPr>
        <w:t xml:space="preserve"> employees</w:t>
      </w:r>
      <w:r w:rsidR="008460E4">
        <w:rPr>
          <w:noProof w:val="0"/>
          <w:lang w:val="en-AU"/>
        </w:rPr>
        <w:t xml:space="preserve"> and </w:t>
      </w:r>
      <w:r w:rsidR="008460E4" w:rsidRPr="004B4921">
        <w:rPr>
          <w:noProof w:val="0"/>
          <w:lang w:val="en-AU"/>
        </w:rPr>
        <w:t xml:space="preserve">termination </w:t>
      </w:r>
      <w:r w:rsidR="00FA01F0">
        <w:rPr>
          <w:noProof w:val="0"/>
          <w:lang w:val="en-AU"/>
        </w:rPr>
        <w:t xml:space="preserve">of employment </w:t>
      </w:r>
      <w:r w:rsidR="008460E4" w:rsidRPr="004B4921">
        <w:rPr>
          <w:noProof w:val="0"/>
          <w:lang w:val="en-AU"/>
        </w:rPr>
        <w:t>decisions, except where the termination i</w:t>
      </w:r>
      <w:r w:rsidR="00FA01F0">
        <w:rPr>
          <w:noProof w:val="0"/>
          <w:lang w:val="en-AU"/>
        </w:rPr>
        <w:t>s</w:t>
      </w:r>
      <w:r w:rsidR="008460E4" w:rsidRPr="004B4921">
        <w:rPr>
          <w:noProof w:val="0"/>
          <w:lang w:val="en-AU"/>
        </w:rPr>
        <w:t xml:space="preserve"> on misconduct grounds</w:t>
      </w:r>
      <w:r w:rsidR="008460E4">
        <w:rPr>
          <w:noProof w:val="0"/>
          <w:lang w:val="en-AU"/>
        </w:rPr>
        <w:t>.</w:t>
      </w:r>
      <w:r w:rsidR="00F30C7E">
        <w:rPr>
          <w:noProof w:val="0"/>
          <w:lang w:val="en-AU"/>
        </w:rPr>
        <w:t xml:space="preserve"> </w:t>
      </w:r>
    </w:p>
    <w:p w:rsidR="008460E4" w:rsidRDefault="00F30C7E" w:rsidP="00F315BA">
      <w:pPr>
        <w:autoSpaceDE/>
        <w:autoSpaceDN/>
        <w:spacing w:before="100" w:after="40"/>
        <w:rPr>
          <w:noProof w:val="0"/>
          <w:lang w:val="en-AU"/>
        </w:rPr>
      </w:pPr>
      <w:r>
        <w:rPr>
          <w:noProof w:val="0"/>
          <w:lang w:val="en-AU"/>
        </w:rPr>
        <w:t xml:space="preserve">The Amendment Determination </w:t>
      </w:r>
      <w:r w:rsidR="00BD513F">
        <w:rPr>
          <w:noProof w:val="0"/>
          <w:lang w:val="en-AU"/>
        </w:rPr>
        <w:t>replicates in the Determination</w:t>
      </w:r>
      <w:r w:rsidR="00F36B11">
        <w:rPr>
          <w:noProof w:val="0"/>
          <w:lang w:val="en-AU"/>
        </w:rPr>
        <w:t xml:space="preserve"> the amendments made to the APS Directions. </w:t>
      </w:r>
      <w:r w:rsidR="002D5859">
        <w:rPr>
          <w:noProof w:val="0"/>
          <w:lang w:val="en-AU"/>
        </w:rPr>
        <w:t xml:space="preserve">As a result, </w:t>
      </w:r>
      <w:r w:rsidR="00BD72BD">
        <w:rPr>
          <w:noProof w:val="0"/>
          <w:lang w:val="en-AU"/>
        </w:rPr>
        <w:t>public notification of the name of</w:t>
      </w:r>
      <w:r w:rsidR="008460E4">
        <w:rPr>
          <w:noProof w:val="0"/>
          <w:lang w:val="en-AU"/>
        </w:rPr>
        <w:t xml:space="preserve"> an</w:t>
      </w:r>
      <w:r w:rsidR="00FA01F0">
        <w:rPr>
          <w:noProof w:val="0"/>
          <w:lang w:val="en-AU"/>
        </w:rPr>
        <w:t>y</w:t>
      </w:r>
      <w:r w:rsidR="008460E4">
        <w:rPr>
          <w:noProof w:val="0"/>
          <w:lang w:val="en-AU"/>
        </w:rPr>
        <w:t xml:space="preserve"> </w:t>
      </w:r>
      <w:r w:rsidR="00F36B11">
        <w:rPr>
          <w:noProof w:val="0"/>
          <w:lang w:val="en-AU"/>
        </w:rPr>
        <w:t xml:space="preserve">Parliamentary Service </w:t>
      </w:r>
      <w:r w:rsidR="008460E4">
        <w:rPr>
          <w:noProof w:val="0"/>
          <w:lang w:val="en-AU"/>
        </w:rPr>
        <w:t>SES employee who has retired</w:t>
      </w:r>
      <w:r w:rsidR="00C2519F">
        <w:rPr>
          <w:noProof w:val="0"/>
          <w:lang w:val="en-AU"/>
        </w:rPr>
        <w:t xml:space="preserve"> with a payment of an inventive under section 37 of the </w:t>
      </w:r>
      <w:r w:rsidR="00C2519F">
        <w:rPr>
          <w:i/>
          <w:noProof w:val="0"/>
          <w:lang w:val="en-AU"/>
        </w:rPr>
        <w:t>Parliamentary Service Act 1999</w:t>
      </w:r>
      <w:r w:rsidR="008460E4">
        <w:rPr>
          <w:noProof w:val="0"/>
          <w:lang w:val="en-AU"/>
        </w:rPr>
        <w:t xml:space="preserve">, or of any </w:t>
      </w:r>
      <w:r w:rsidR="00F36B11">
        <w:rPr>
          <w:noProof w:val="0"/>
          <w:lang w:val="en-AU"/>
        </w:rPr>
        <w:t xml:space="preserve">Parliamentary Service </w:t>
      </w:r>
      <w:r w:rsidR="008460E4">
        <w:rPr>
          <w:noProof w:val="0"/>
          <w:lang w:val="en-AU"/>
        </w:rPr>
        <w:t>employee</w:t>
      </w:r>
      <w:r w:rsidR="002D5859">
        <w:rPr>
          <w:noProof w:val="0"/>
          <w:lang w:val="en-AU"/>
        </w:rPr>
        <w:t xml:space="preserve"> whose employment has been terminated</w:t>
      </w:r>
      <w:r w:rsidR="00BD72BD">
        <w:rPr>
          <w:noProof w:val="0"/>
          <w:lang w:val="en-AU"/>
        </w:rPr>
        <w:t xml:space="preserve">, and the </w:t>
      </w:r>
      <w:r w:rsidR="005C016B">
        <w:rPr>
          <w:noProof w:val="0"/>
          <w:lang w:val="en-AU"/>
        </w:rPr>
        <w:t>grounds</w:t>
      </w:r>
      <w:r w:rsidR="00BD72BD">
        <w:rPr>
          <w:noProof w:val="0"/>
          <w:lang w:val="en-AU"/>
        </w:rPr>
        <w:t xml:space="preserve"> for termination, will no longer be </w:t>
      </w:r>
      <w:r w:rsidR="00465818">
        <w:rPr>
          <w:noProof w:val="0"/>
          <w:lang w:val="en-AU"/>
        </w:rPr>
        <w:t>required</w:t>
      </w:r>
      <w:r w:rsidR="00BD72BD">
        <w:rPr>
          <w:noProof w:val="0"/>
          <w:lang w:val="en-AU"/>
        </w:rPr>
        <w:t xml:space="preserve">, except where the termination is </w:t>
      </w:r>
      <w:r w:rsidR="005C016B">
        <w:rPr>
          <w:noProof w:val="0"/>
          <w:lang w:val="en-AU"/>
        </w:rPr>
        <w:t>on misconduct grounds</w:t>
      </w:r>
      <w:r w:rsidR="00BD72BD">
        <w:rPr>
          <w:noProof w:val="0"/>
          <w:lang w:val="en-AU"/>
        </w:rPr>
        <w:t>.</w:t>
      </w:r>
    </w:p>
    <w:p w:rsidR="00465818" w:rsidRDefault="00A9352D" w:rsidP="00F315BA">
      <w:pPr>
        <w:autoSpaceDE/>
        <w:autoSpaceDN/>
        <w:spacing w:before="100" w:after="40"/>
        <w:rPr>
          <w:noProof w:val="0"/>
          <w:lang w:val="en-AU"/>
        </w:rPr>
      </w:pPr>
      <w:r>
        <w:rPr>
          <w:noProof w:val="0"/>
        </w:rPr>
        <w:t xml:space="preserve">The notification will refer to the particular statutory ground of termination in paragraph 29(3)(g) – breach of the </w:t>
      </w:r>
      <w:r w:rsidR="00BD513F">
        <w:rPr>
          <w:noProof w:val="0"/>
        </w:rPr>
        <w:t>Parliamentary Service</w:t>
      </w:r>
      <w:r>
        <w:rPr>
          <w:noProof w:val="0"/>
        </w:rPr>
        <w:t xml:space="preserve"> Code of Conduct</w:t>
      </w:r>
      <w:r w:rsidR="00E15A59">
        <w:rPr>
          <w:noProof w:val="0"/>
        </w:rPr>
        <w:t xml:space="preserve"> – </w:t>
      </w:r>
      <w:r>
        <w:rPr>
          <w:noProof w:val="0"/>
        </w:rPr>
        <w:t>but will not include particulars about the conduct engaged in</w:t>
      </w:r>
      <w:r>
        <w:t xml:space="preserve"> </w:t>
      </w:r>
      <w:r>
        <w:rPr>
          <w:noProof w:val="0"/>
        </w:rPr>
        <w:t>by the employee</w:t>
      </w:r>
      <w:r w:rsidR="00E552C8">
        <w:rPr>
          <w:noProof w:val="0"/>
          <w:lang w:val="en-AU"/>
        </w:rPr>
        <w:t xml:space="preserve">. </w:t>
      </w:r>
      <w:r w:rsidR="00590F58">
        <w:rPr>
          <w:noProof w:val="0"/>
          <w:lang w:val="en-AU"/>
        </w:rPr>
        <w:t>N</w:t>
      </w:r>
      <w:r w:rsidR="00FA01F0" w:rsidRPr="004B4921">
        <w:rPr>
          <w:noProof w:val="0"/>
          <w:lang w:val="en-AU"/>
        </w:rPr>
        <w:t xml:space="preserve">otifications will </w:t>
      </w:r>
      <w:r w:rsidR="00FA01F0">
        <w:rPr>
          <w:noProof w:val="0"/>
          <w:lang w:val="en-AU"/>
        </w:rPr>
        <w:t xml:space="preserve">continue to </w:t>
      </w:r>
      <w:r w:rsidR="00FA01F0" w:rsidRPr="004B4921">
        <w:rPr>
          <w:noProof w:val="0"/>
          <w:lang w:val="en-AU"/>
        </w:rPr>
        <w:t xml:space="preserve">include the name of the relevant </w:t>
      </w:r>
      <w:r w:rsidR="00FA01F0" w:rsidRPr="004B4921">
        <w:rPr>
          <w:noProof w:val="0"/>
          <w:lang w:val="en-AU"/>
        </w:rPr>
        <w:lastRenderedPageBreak/>
        <w:t>employee</w:t>
      </w:r>
      <w:r w:rsidR="00FA01F0">
        <w:rPr>
          <w:noProof w:val="0"/>
          <w:lang w:val="en-AU"/>
        </w:rPr>
        <w:t xml:space="preserve">, although there will </w:t>
      </w:r>
      <w:r w:rsidR="003224E8">
        <w:rPr>
          <w:noProof w:val="0"/>
          <w:lang w:val="en-AU"/>
        </w:rPr>
        <w:t xml:space="preserve">also </w:t>
      </w:r>
      <w:r w:rsidR="00FA01F0">
        <w:rPr>
          <w:noProof w:val="0"/>
          <w:lang w:val="en-AU"/>
        </w:rPr>
        <w:t>continue to be flexibility for a person’s name not to be included</w:t>
      </w:r>
      <w:r w:rsidR="00FA01F0" w:rsidRPr="00465818">
        <w:rPr>
          <w:noProof w:val="0"/>
          <w:lang w:val="en-AU"/>
        </w:rPr>
        <w:t xml:space="preserve"> </w:t>
      </w:r>
      <w:r w:rsidR="00FA01F0" w:rsidRPr="004B4921">
        <w:rPr>
          <w:noProof w:val="0"/>
          <w:lang w:val="en-AU"/>
        </w:rPr>
        <w:t>because of the person’s work-related or personal circumstances</w:t>
      </w:r>
      <w:r w:rsidR="00FA01F0">
        <w:rPr>
          <w:noProof w:val="0"/>
          <w:lang w:val="en-AU"/>
        </w:rPr>
        <w:t>, subject to the agreement of the Commissioner.</w:t>
      </w:r>
    </w:p>
    <w:p w:rsidR="003D6C88" w:rsidRDefault="003D6C88" w:rsidP="00F315BA">
      <w:pPr>
        <w:autoSpaceDE/>
        <w:autoSpaceDN/>
        <w:spacing w:before="100" w:after="40"/>
        <w:rPr>
          <w:noProof w:val="0"/>
          <w:lang w:val="en-AU"/>
        </w:rPr>
      </w:pPr>
      <w:r>
        <w:rPr>
          <w:noProof w:val="0"/>
          <w:lang w:val="en-AU"/>
        </w:rPr>
        <w:t xml:space="preserve">Public </w:t>
      </w:r>
      <w:r w:rsidR="00A72D05">
        <w:rPr>
          <w:noProof w:val="0"/>
          <w:lang w:val="en-AU"/>
        </w:rPr>
        <w:t>notification of these decisions</w:t>
      </w:r>
      <w:r>
        <w:rPr>
          <w:noProof w:val="0"/>
          <w:lang w:val="en-AU"/>
        </w:rPr>
        <w:t xml:space="preserve"> </w:t>
      </w:r>
      <w:r w:rsidR="006D03C2">
        <w:rPr>
          <w:noProof w:val="0"/>
          <w:lang w:val="en-AU"/>
        </w:rPr>
        <w:t xml:space="preserve">does not represent an arbitrary interference with privacy. It serves the public interest </w:t>
      </w:r>
      <w:r w:rsidR="00225724">
        <w:rPr>
          <w:noProof w:val="0"/>
          <w:lang w:val="en-AU"/>
        </w:rPr>
        <w:t>by enabl</w:t>
      </w:r>
      <w:r w:rsidR="006D03C2">
        <w:t>ing</w:t>
      </w:r>
      <w:r>
        <w:t xml:space="preserve"> </w:t>
      </w:r>
      <w:r w:rsidR="00BD513F">
        <w:t xml:space="preserve">Parliamentary Service </w:t>
      </w:r>
      <w:r w:rsidR="00A72D05">
        <w:t xml:space="preserve">departments, </w:t>
      </w:r>
      <w:r>
        <w:t xml:space="preserve">APS agencies and other employers to check the employment record of applicants for employment for any history of serious misconduct. </w:t>
      </w:r>
      <w:r w:rsidR="00A72D05">
        <w:t>P</w:t>
      </w:r>
      <w:r>
        <w:t xml:space="preserve">ublishing these decisions </w:t>
      </w:r>
      <w:r w:rsidR="006D03C2">
        <w:t xml:space="preserve">also </w:t>
      </w:r>
      <w:r>
        <w:t>creates a public record that shows that serious misconduct</w:t>
      </w:r>
      <w:r w:rsidR="00590F58">
        <w:t xml:space="preserve"> is dealt with properly.</w:t>
      </w:r>
    </w:p>
    <w:p w:rsidR="009307B5" w:rsidRDefault="009307B5" w:rsidP="00F315BA">
      <w:pPr>
        <w:autoSpaceDE/>
        <w:autoSpaceDN/>
        <w:spacing w:before="100" w:after="40"/>
        <w:rPr>
          <w:noProof w:val="0"/>
          <w:lang w:val="en-AU"/>
        </w:rPr>
      </w:pPr>
      <w:r>
        <w:rPr>
          <w:noProof w:val="0"/>
          <w:lang w:val="en-AU"/>
        </w:rPr>
        <w:t xml:space="preserve">The Amendment </w:t>
      </w:r>
      <w:r w:rsidR="00901179">
        <w:rPr>
          <w:noProof w:val="0"/>
          <w:lang w:val="en-AU"/>
        </w:rPr>
        <w:t xml:space="preserve">Determination </w:t>
      </w:r>
      <w:r>
        <w:rPr>
          <w:noProof w:val="0"/>
          <w:lang w:val="en-AU"/>
        </w:rPr>
        <w:t xml:space="preserve">positively </w:t>
      </w:r>
      <w:r w:rsidR="009222ED">
        <w:rPr>
          <w:noProof w:val="0"/>
          <w:lang w:val="en-AU"/>
        </w:rPr>
        <w:t>affects:</w:t>
      </w:r>
    </w:p>
    <w:p w:rsidR="009222ED" w:rsidRDefault="009222ED" w:rsidP="00A9352D">
      <w:pPr>
        <w:pStyle w:val="ListParagraph"/>
        <w:numPr>
          <w:ilvl w:val="0"/>
          <w:numId w:val="9"/>
        </w:numPr>
        <w:autoSpaceDE/>
        <w:autoSpaceDN/>
        <w:spacing w:before="100" w:after="40"/>
        <w:ind w:left="426" w:hanging="426"/>
        <w:contextualSpacing w:val="0"/>
        <w:rPr>
          <w:noProof w:val="0"/>
          <w:lang w:val="en-AU"/>
        </w:rPr>
      </w:pPr>
      <w:r w:rsidRPr="00A9352D">
        <w:rPr>
          <w:b/>
          <w:noProof w:val="0"/>
          <w:lang w:val="en-AU"/>
        </w:rPr>
        <w:t>Rights of equality and non-discrimination</w:t>
      </w:r>
      <w:r>
        <w:rPr>
          <w:noProof w:val="0"/>
          <w:lang w:val="en-AU"/>
        </w:rPr>
        <w:t xml:space="preserve"> by minimising the </w:t>
      </w:r>
      <w:r w:rsidR="00937C42">
        <w:rPr>
          <w:noProof w:val="0"/>
          <w:lang w:val="en-AU"/>
        </w:rPr>
        <w:t xml:space="preserve">indirect </w:t>
      </w:r>
      <w:r>
        <w:rPr>
          <w:noProof w:val="0"/>
          <w:lang w:val="en-AU"/>
        </w:rPr>
        <w:t xml:space="preserve">potential for distinctions being made between individuals on the basis of publication of information about physical </w:t>
      </w:r>
      <w:r w:rsidR="00937C42">
        <w:rPr>
          <w:noProof w:val="0"/>
          <w:lang w:val="en-AU"/>
        </w:rPr>
        <w:t xml:space="preserve">or mental </w:t>
      </w:r>
      <w:r>
        <w:rPr>
          <w:noProof w:val="0"/>
          <w:lang w:val="en-AU"/>
        </w:rPr>
        <w:t>incapacity;</w:t>
      </w:r>
    </w:p>
    <w:p w:rsidR="009222ED" w:rsidRDefault="009222ED" w:rsidP="00A9352D">
      <w:pPr>
        <w:pStyle w:val="ListParagraph"/>
        <w:numPr>
          <w:ilvl w:val="0"/>
          <w:numId w:val="9"/>
        </w:numPr>
        <w:autoSpaceDE/>
        <w:autoSpaceDN/>
        <w:spacing w:before="100" w:after="40"/>
        <w:ind w:left="426" w:hanging="426"/>
        <w:contextualSpacing w:val="0"/>
        <w:rPr>
          <w:noProof w:val="0"/>
          <w:lang w:val="en-AU"/>
        </w:rPr>
      </w:pPr>
      <w:r w:rsidRPr="00A9352D">
        <w:rPr>
          <w:b/>
          <w:noProof w:val="0"/>
          <w:lang w:val="en-AU"/>
        </w:rPr>
        <w:t>Privacy and reputation</w:t>
      </w:r>
      <w:r>
        <w:rPr>
          <w:noProof w:val="0"/>
          <w:lang w:val="en-AU"/>
        </w:rPr>
        <w:t xml:space="preserve"> by ceasing the publication of personal information about individuals’ employment status, including grounds of termination of employment;</w:t>
      </w:r>
      <w:r w:rsidR="00937C42">
        <w:rPr>
          <w:noProof w:val="0"/>
          <w:lang w:val="en-AU"/>
        </w:rPr>
        <w:t xml:space="preserve"> and</w:t>
      </w:r>
    </w:p>
    <w:p w:rsidR="009222ED" w:rsidRPr="00A9352D" w:rsidRDefault="009222ED" w:rsidP="00A9352D">
      <w:pPr>
        <w:pStyle w:val="ListParagraph"/>
        <w:numPr>
          <w:ilvl w:val="0"/>
          <w:numId w:val="9"/>
        </w:numPr>
        <w:autoSpaceDE/>
        <w:autoSpaceDN/>
        <w:spacing w:before="100" w:after="40"/>
        <w:ind w:left="426" w:hanging="426"/>
        <w:contextualSpacing w:val="0"/>
        <w:rPr>
          <w:noProof w:val="0"/>
          <w:lang w:val="en-AU"/>
        </w:rPr>
      </w:pPr>
      <w:r w:rsidRPr="00A9352D">
        <w:rPr>
          <w:b/>
          <w:noProof w:val="0"/>
          <w:lang w:val="en-AU"/>
        </w:rPr>
        <w:t>Rights of people with disability</w:t>
      </w:r>
      <w:r>
        <w:rPr>
          <w:noProof w:val="0"/>
          <w:lang w:val="en-AU"/>
        </w:rPr>
        <w:t xml:space="preserve"> by minimising the potential for individuals with a disability to be treated differently to other individuals on the basis of publication of information about physical </w:t>
      </w:r>
      <w:r w:rsidR="00937C42">
        <w:rPr>
          <w:noProof w:val="0"/>
          <w:lang w:val="en-AU"/>
        </w:rPr>
        <w:t xml:space="preserve">or mental </w:t>
      </w:r>
      <w:r>
        <w:rPr>
          <w:noProof w:val="0"/>
          <w:lang w:val="en-AU"/>
        </w:rPr>
        <w:t>incapacity.</w:t>
      </w:r>
    </w:p>
    <w:p w:rsidR="00F315BA" w:rsidRDefault="00FA01F0" w:rsidP="00F315BA">
      <w:pPr>
        <w:autoSpaceDE/>
        <w:autoSpaceDN/>
        <w:spacing w:before="100" w:after="40"/>
        <w:rPr>
          <w:noProof w:val="0"/>
          <w:lang w:val="en-AU"/>
        </w:rPr>
      </w:pPr>
      <w:r>
        <w:rPr>
          <w:noProof w:val="0"/>
          <w:lang w:val="en-AU"/>
        </w:rPr>
        <w:t xml:space="preserve">The continued notification </w:t>
      </w:r>
      <w:r w:rsidR="00937C42">
        <w:rPr>
          <w:noProof w:val="0"/>
          <w:lang w:val="en-AU"/>
        </w:rPr>
        <w:t xml:space="preserve">of </w:t>
      </w:r>
      <w:r>
        <w:rPr>
          <w:noProof w:val="0"/>
          <w:lang w:val="en-AU"/>
        </w:rPr>
        <w:t xml:space="preserve">decisions relating to termination on misconduct grounds </w:t>
      </w:r>
      <w:r w:rsidR="00465818">
        <w:rPr>
          <w:noProof w:val="0"/>
          <w:lang w:val="en-AU"/>
        </w:rPr>
        <w:t xml:space="preserve">is considered </w:t>
      </w:r>
      <w:r>
        <w:rPr>
          <w:noProof w:val="0"/>
          <w:lang w:val="en-AU"/>
        </w:rPr>
        <w:t xml:space="preserve">to be </w:t>
      </w:r>
      <w:r w:rsidR="00465818">
        <w:rPr>
          <w:noProof w:val="0"/>
          <w:lang w:val="en-AU"/>
        </w:rPr>
        <w:t xml:space="preserve">reasonable, necessary and proportionate, having regard to </w:t>
      </w:r>
      <w:r w:rsidR="00465818" w:rsidRPr="004B4921">
        <w:rPr>
          <w:noProof w:val="0"/>
          <w:lang w:val="en-AU"/>
        </w:rPr>
        <w:t>article 17 of the International Covenant on Civil and Political Rights</w:t>
      </w:r>
      <w:r w:rsidR="003224E8">
        <w:rPr>
          <w:noProof w:val="0"/>
          <w:lang w:val="en-AU"/>
        </w:rPr>
        <w:t>.</w:t>
      </w:r>
    </w:p>
    <w:p w:rsidR="00225724" w:rsidRDefault="00FC56E1" w:rsidP="00225724">
      <w:pPr>
        <w:autoSpaceDE/>
        <w:autoSpaceDN/>
        <w:spacing w:before="100" w:after="40"/>
        <w:rPr>
          <w:noProof w:val="0"/>
          <w:lang w:val="en-AU"/>
        </w:rPr>
      </w:pPr>
      <w:r w:rsidRPr="004B4921">
        <w:rPr>
          <w:noProof w:val="0"/>
          <w:lang w:val="en-AU"/>
        </w:rPr>
        <w:t xml:space="preserve">The </w:t>
      </w:r>
      <w:r w:rsidR="00403A38">
        <w:rPr>
          <w:noProof w:val="0"/>
          <w:lang w:val="en-AU"/>
        </w:rPr>
        <w:t>Presiding Officers</w:t>
      </w:r>
      <w:r w:rsidRPr="004B4921">
        <w:rPr>
          <w:noProof w:val="0"/>
          <w:lang w:val="en-AU"/>
        </w:rPr>
        <w:t xml:space="preserve"> wrote to the Chair of the </w:t>
      </w:r>
      <w:r w:rsidR="00FA01F0">
        <w:rPr>
          <w:noProof w:val="0"/>
          <w:lang w:val="en-AU"/>
        </w:rPr>
        <w:t xml:space="preserve">Committee </w:t>
      </w:r>
      <w:r w:rsidR="001D411D">
        <w:rPr>
          <w:noProof w:val="0"/>
          <w:lang w:val="en-AU"/>
        </w:rPr>
        <w:t>on 25 January 2016 about the</w:t>
      </w:r>
      <w:r w:rsidR="00225724">
        <w:rPr>
          <w:noProof w:val="0"/>
          <w:lang w:val="en-AU"/>
        </w:rPr>
        <w:t xml:space="preserve"> Committee’s concerns with the notification requirements in the Determination. </w:t>
      </w:r>
    </w:p>
    <w:p w:rsidR="00D31945" w:rsidRPr="004B4921" w:rsidRDefault="00D31945" w:rsidP="00225724">
      <w:pPr>
        <w:autoSpaceDE/>
        <w:autoSpaceDN/>
        <w:spacing w:before="100" w:after="40"/>
        <w:rPr>
          <w:b/>
          <w:noProof w:val="0"/>
          <w:lang w:val="en-AU"/>
        </w:rPr>
      </w:pPr>
      <w:r w:rsidRPr="004B4921">
        <w:rPr>
          <w:b/>
          <w:noProof w:val="0"/>
          <w:lang w:val="en-AU"/>
        </w:rPr>
        <w:t>Conclusion</w:t>
      </w:r>
    </w:p>
    <w:p w:rsidR="00937C42" w:rsidRDefault="00937C42" w:rsidP="00D31945">
      <w:pPr>
        <w:spacing w:before="100" w:after="40"/>
        <w:rPr>
          <w:noProof w:val="0"/>
          <w:lang w:val="en-AU"/>
        </w:rPr>
      </w:pPr>
      <w:r w:rsidRPr="00D664E6">
        <w:t xml:space="preserve">The </w:t>
      </w:r>
      <w:r>
        <w:t xml:space="preserve">Amendment </w:t>
      </w:r>
      <w:r w:rsidR="00901179">
        <w:t xml:space="preserve">Determination </w:t>
      </w:r>
      <w:r w:rsidRPr="00D664E6">
        <w:t>is compatible with human rights because it advances the protection of human rights</w:t>
      </w:r>
      <w:r w:rsidR="00EE62A4">
        <w:t xml:space="preserve">. </w:t>
      </w:r>
      <w:r>
        <w:t xml:space="preserve">The Amendment </w:t>
      </w:r>
      <w:r w:rsidR="00901179">
        <w:t xml:space="preserve">Determination </w:t>
      </w:r>
      <w:r>
        <w:t xml:space="preserve">does not limit human rights any further than </w:t>
      </w:r>
      <w:r w:rsidR="00AD2455">
        <w:t xml:space="preserve">previously </w:t>
      </w:r>
      <w:r>
        <w:t>limited and, to</w:t>
      </w:r>
      <w:r w:rsidRPr="00D664E6">
        <w:rPr>
          <w:lang w:val="en-GB"/>
        </w:rPr>
        <w:t xml:space="preserve"> the extent that it </w:t>
      </w:r>
      <w:r>
        <w:rPr>
          <w:lang w:val="en-GB"/>
        </w:rPr>
        <w:t>does limit</w:t>
      </w:r>
      <w:r w:rsidRPr="00D664E6">
        <w:rPr>
          <w:lang w:val="en-GB"/>
        </w:rPr>
        <w:t xml:space="preserve"> human rights, those limitations are </w:t>
      </w:r>
      <w:r w:rsidR="00F805EB">
        <w:rPr>
          <w:lang w:val="en-GB"/>
        </w:rPr>
        <w:t xml:space="preserve">considered </w:t>
      </w:r>
      <w:r w:rsidRPr="00D664E6">
        <w:rPr>
          <w:lang w:val="en-GB"/>
        </w:rPr>
        <w:t xml:space="preserve">reasonable, necessary and </w:t>
      </w:r>
      <w:r w:rsidRPr="00D664E6">
        <w:t>proportionate.</w:t>
      </w:r>
    </w:p>
    <w:p w:rsidR="00D31945" w:rsidRDefault="00D31945" w:rsidP="00937C42">
      <w:pPr>
        <w:spacing w:before="100" w:after="40"/>
        <w:rPr>
          <w:noProof w:val="0"/>
          <w:lang w:val="en-AU"/>
        </w:rPr>
      </w:pPr>
    </w:p>
    <w:p w:rsidR="00901179" w:rsidRDefault="00901179" w:rsidP="00937C42">
      <w:pPr>
        <w:spacing w:before="100" w:after="40"/>
        <w:rPr>
          <w:noProof w:val="0"/>
          <w:lang w:val="en-AU"/>
        </w:rPr>
      </w:pPr>
      <w:r>
        <w:rPr>
          <w:noProof w:val="0"/>
          <w:lang w:val="en-AU"/>
        </w:rPr>
        <w:t>The Presiding Officers</w:t>
      </w:r>
    </w:p>
    <w:sectPr w:rsidR="00901179" w:rsidSect="00C273AB">
      <w:headerReference w:type="even" r:id="rId9"/>
      <w:headerReference w:type="default" r:id="rId10"/>
      <w:footerReference w:type="even" r:id="rId11"/>
      <w:footerReference w:type="default" r:id="rId12"/>
      <w:headerReference w:type="first" r:id="rId13"/>
      <w:footerReference w:type="first" r:id="rId14"/>
      <w:pgSz w:w="11906" w:h="16838" w:code="9"/>
      <w:pgMar w:top="955" w:right="1133" w:bottom="1135" w:left="1134" w:header="567"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EE" w:rsidRDefault="002525EE">
      <w:r>
        <w:separator/>
      </w:r>
    </w:p>
  </w:endnote>
  <w:endnote w:type="continuationSeparator" w:id="0">
    <w:p w:rsidR="002525EE" w:rsidRDefault="0025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D3" w:rsidRDefault="00076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40852336"/>
      <w:docPartObj>
        <w:docPartGallery w:val="Page Numbers (Bottom of Page)"/>
        <w:docPartUnique/>
      </w:docPartObj>
    </w:sdtPr>
    <w:sdtEndPr>
      <w:rPr>
        <w:noProof/>
      </w:rPr>
    </w:sdtEndPr>
    <w:sdtContent>
      <w:p w:rsidR="00C273AB" w:rsidRDefault="00C273AB">
        <w:pPr>
          <w:pStyle w:val="Footer"/>
          <w:jc w:val="center"/>
        </w:pPr>
        <w:r>
          <w:rPr>
            <w:noProof w:val="0"/>
          </w:rPr>
          <w:fldChar w:fldCharType="begin"/>
        </w:r>
        <w:r>
          <w:instrText xml:space="preserve"> PAGE   \* MERGEFORMAT </w:instrText>
        </w:r>
        <w:r>
          <w:rPr>
            <w:noProof w:val="0"/>
          </w:rPr>
          <w:fldChar w:fldCharType="separate"/>
        </w:r>
        <w:r w:rsidR="00E178AD">
          <w:t>2</w:t>
        </w:r>
        <w:r>
          <w:fldChar w:fldCharType="end"/>
        </w:r>
      </w:p>
    </w:sdtContent>
  </w:sdt>
  <w:p w:rsidR="00C273AB" w:rsidRDefault="00C27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D3" w:rsidRDefault="00076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EE" w:rsidRDefault="002525EE">
      <w:r>
        <w:separator/>
      </w:r>
    </w:p>
  </w:footnote>
  <w:footnote w:type="continuationSeparator" w:id="0">
    <w:p w:rsidR="002525EE" w:rsidRDefault="0025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D3" w:rsidRDefault="00076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D3" w:rsidRDefault="00076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D3" w:rsidRDefault="00076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64D"/>
    <w:multiLevelType w:val="hybridMultilevel"/>
    <w:tmpl w:val="AF2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DD4E68"/>
    <w:multiLevelType w:val="hybridMultilevel"/>
    <w:tmpl w:val="8C96E01E"/>
    <w:lvl w:ilvl="0" w:tplc="18D276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BB5571"/>
    <w:multiLevelType w:val="hybridMultilevel"/>
    <w:tmpl w:val="0C102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700ECC"/>
    <w:multiLevelType w:val="hybridMultilevel"/>
    <w:tmpl w:val="BB1A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0A1E2F"/>
    <w:multiLevelType w:val="hybridMultilevel"/>
    <w:tmpl w:val="328E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DA2326"/>
    <w:multiLevelType w:val="hybridMultilevel"/>
    <w:tmpl w:val="24FC4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4C74BFA"/>
    <w:multiLevelType w:val="hybridMultilevel"/>
    <w:tmpl w:val="F166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8409F2"/>
    <w:multiLevelType w:val="hybridMultilevel"/>
    <w:tmpl w:val="4E90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E116F7"/>
    <w:multiLevelType w:val="hybridMultilevel"/>
    <w:tmpl w:val="51ACC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6CA6610E"/>
    <w:multiLevelType w:val="hybridMultilevel"/>
    <w:tmpl w:val="28607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9"/>
  </w:num>
  <w:num w:numId="4">
    <w:abstractNumId w:val="5"/>
  </w:num>
  <w:num w:numId="5">
    <w:abstractNumId w:val="0"/>
  </w:num>
  <w:num w:numId="6">
    <w:abstractNumId w:val="4"/>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45"/>
    <w:rsid w:val="000261C6"/>
    <w:rsid w:val="00027BB8"/>
    <w:rsid w:val="00045EC4"/>
    <w:rsid w:val="0007435F"/>
    <w:rsid w:val="00075849"/>
    <w:rsid w:val="00076ED3"/>
    <w:rsid w:val="0009041F"/>
    <w:rsid w:val="000A3AF0"/>
    <w:rsid w:val="000A4B80"/>
    <w:rsid w:val="000B1FF3"/>
    <w:rsid w:val="000D117B"/>
    <w:rsid w:val="000F2F9C"/>
    <w:rsid w:val="00104F2F"/>
    <w:rsid w:val="00120FD8"/>
    <w:rsid w:val="00126190"/>
    <w:rsid w:val="001411FD"/>
    <w:rsid w:val="001503DA"/>
    <w:rsid w:val="00161616"/>
    <w:rsid w:val="001B2F07"/>
    <w:rsid w:val="001C0B86"/>
    <w:rsid w:val="001C43A1"/>
    <w:rsid w:val="001D411D"/>
    <w:rsid w:val="001E5C5F"/>
    <w:rsid w:val="00201FDD"/>
    <w:rsid w:val="002051B5"/>
    <w:rsid w:val="00225724"/>
    <w:rsid w:val="0025147B"/>
    <w:rsid w:val="002525EE"/>
    <w:rsid w:val="00255EB3"/>
    <w:rsid w:val="002701B0"/>
    <w:rsid w:val="00281418"/>
    <w:rsid w:val="0029100F"/>
    <w:rsid w:val="002A2621"/>
    <w:rsid w:val="002B0B65"/>
    <w:rsid w:val="002D15A9"/>
    <w:rsid w:val="002D5859"/>
    <w:rsid w:val="002F4A93"/>
    <w:rsid w:val="003224E8"/>
    <w:rsid w:val="00357F3B"/>
    <w:rsid w:val="00364F4B"/>
    <w:rsid w:val="00386014"/>
    <w:rsid w:val="003A00F8"/>
    <w:rsid w:val="003A4E93"/>
    <w:rsid w:val="003B32B8"/>
    <w:rsid w:val="003C3564"/>
    <w:rsid w:val="003D1169"/>
    <w:rsid w:val="003D40F9"/>
    <w:rsid w:val="003D6C88"/>
    <w:rsid w:val="0040096A"/>
    <w:rsid w:val="00403A38"/>
    <w:rsid w:val="00404EC1"/>
    <w:rsid w:val="00427CCD"/>
    <w:rsid w:val="0044203F"/>
    <w:rsid w:val="0046205B"/>
    <w:rsid w:val="00465818"/>
    <w:rsid w:val="00466D15"/>
    <w:rsid w:val="00493B48"/>
    <w:rsid w:val="00494F19"/>
    <w:rsid w:val="004B0D0A"/>
    <w:rsid w:val="004B21A0"/>
    <w:rsid w:val="004B35F5"/>
    <w:rsid w:val="004B4921"/>
    <w:rsid w:val="004D4827"/>
    <w:rsid w:val="00512F17"/>
    <w:rsid w:val="005235EF"/>
    <w:rsid w:val="00550FEF"/>
    <w:rsid w:val="00567E49"/>
    <w:rsid w:val="005826C6"/>
    <w:rsid w:val="00590F58"/>
    <w:rsid w:val="0059459D"/>
    <w:rsid w:val="005C016B"/>
    <w:rsid w:val="005D3BB0"/>
    <w:rsid w:val="005F1B16"/>
    <w:rsid w:val="00614902"/>
    <w:rsid w:val="006250DB"/>
    <w:rsid w:val="00631596"/>
    <w:rsid w:val="006664C1"/>
    <w:rsid w:val="00674882"/>
    <w:rsid w:val="0069586B"/>
    <w:rsid w:val="00697A24"/>
    <w:rsid w:val="006B1271"/>
    <w:rsid w:val="006B554A"/>
    <w:rsid w:val="006C5FEC"/>
    <w:rsid w:val="006D03C2"/>
    <w:rsid w:val="006E212D"/>
    <w:rsid w:val="00701FDA"/>
    <w:rsid w:val="00710EA6"/>
    <w:rsid w:val="00724BE7"/>
    <w:rsid w:val="00755E4F"/>
    <w:rsid w:val="00760A7B"/>
    <w:rsid w:val="007802DD"/>
    <w:rsid w:val="007C60EC"/>
    <w:rsid w:val="007C7E92"/>
    <w:rsid w:val="007E656E"/>
    <w:rsid w:val="007E7DCE"/>
    <w:rsid w:val="00802628"/>
    <w:rsid w:val="008034FC"/>
    <w:rsid w:val="008044ED"/>
    <w:rsid w:val="00814C2F"/>
    <w:rsid w:val="008460E4"/>
    <w:rsid w:val="00854B7F"/>
    <w:rsid w:val="008729ED"/>
    <w:rsid w:val="008734F9"/>
    <w:rsid w:val="00875AB6"/>
    <w:rsid w:val="00876030"/>
    <w:rsid w:val="00885092"/>
    <w:rsid w:val="00887BEA"/>
    <w:rsid w:val="008A1C80"/>
    <w:rsid w:val="008B2840"/>
    <w:rsid w:val="008D42C1"/>
    <w:rsid w:val="008F1FE9"/>
    <w:rsid w:val="00901179"/>
    <w:rsid w:val="00903A73"/>
    <w:rsid w:val="0091533F"/>
    <w:rsid w:val="009218E2"/>
    <w:rsid w:val="009222ED"/>
    <w:rsid w:val="00925579"/>
    <w:rsid w:val="009307B5"/>
    <w:rsid w:val="00931A1D"/>
    <w:rsid w:val="00937C42"/>
    <w:rsid w:val="00962DE1"/>
    <w:rsid w:val="009758F6"/>
    <w:rsid w:val="009A5899"/>
    <w:rsid w:val="00A241B7"/>
    <w:rsid w:val="00A31C24"/>
    <w:rsid w:val="00A33DBC"/>
    <w:rsid w:val="00A40E5A"/>
    <w:rsid w:val="00A47AD0"/>
    <w:rsid w:val="00A66A9A"/>
    <w:rsid w:val="00A72D05"/>
    <w:rsid w:val="00A9352D"/>
    <w:rsid w:val="00AB287B"/>
    <w:rsid w:val="00AD03F8"/>
    <w:rsid w:val="00AD2455"/>
    <w:rsid w:val="00AE0355"/>
    <w:rsid w:val="00AF5B66"/>
    <w:rsid w:val="00B01AC6"/>
    <w:rsid w:val="00B11716"/>
    <w:rsid w:val="00B13A5F"/>
    <w:rsid w:val="00B35DB8"/>
    <w:rsid w:val="00B36DBA"/>
    <w:rsid w:val="00B433DE"/>
    <w:rsid w:val="00B46393"/>
    <w:rsid w:val="00B54537"/>
    <w:rsid w:val="00B75D34"/>
    <w:rsid w:val="00B963F6"/>
    <w:rsid w:val="00BB38E1"/>
    <w:rsid w:val="00BB5289"/>
    <w:rsid w:val="00BB7E51"/>
    <w:rsid w:val="00BC678F"/>
    <w:rsid w:val="00BD513F"/>
    <w:rsid w:val="00BD72BD"/>
    <w:rsid w:val="00BE2E4F"/>
    <w:rsid w:val="00BF0B20"/>
    <w:rsid w:val="00BF23F8"/>
    <w:rsid w:val="00C01877"/>
    <w:rsid w:val="00C032B6"/>
    <w:rsid w:val="00C224FE"/>
    <w:rsid w:val="00C23876"/>
    <w:rsid w:val="00C2519F"/>
    <w:rsid w:val="00C273AB"/>
    <w:rsid w:val="00C35767"/>
    <w:rsid w:val="00C361FB"/>
    <w:rsid w:val="00C43B28"/>
    <w:rsid w:val="00C44FB2"/>
    <w:rsid w:val="00C53397"/>
    <w:rsid w:val="00C60D79"/>
    <w:rsid w:val="00C765FA"/>
    <w:rsid w:val="00C858A8"/>
    <w:rsid w:val="00D00028"/>
    <w:rsid w:val="00D012C1"/>
    <w:rsid w:val="00D15AF4"/>
    <w:rsid w:val="00D16FCF"/>
    <w:rsid w:val="00D31945"/>
    <w:rsid w:val="00DD5F15"/>
    <w:rsid w:val="00DE6403"/>
    <w:rsid w:val="00DF2261"/>
    <w:rsid w:val="00DF2AD2"/>
    <w:rsid w:val="00DF6732"/>
    <w:rsid w:val="00E02431"/>
    <w:rsid w:val="00E02B8F"/>
    <w:rsid w:val="00E05E13"/>
    <w:rsid w:val="00E07898"/>
    <w:rsid w:val="00E15A59"/>
    <w:rsid w:val="00E178AD"/>
    <w:rsid w:val="00E2260B"/>
    <w:rsid w:val="00E3590D"/>
    <w:rsid w:val="00E47E9A"/>
    <w:rsid w:val="00E5075B"/>
    <w:rsid w:val="00E53637"/>
    <w:rsid w:val="00E552C8"/>
    <w:rsid w:val="00E67BF5"/>
    <w:rsid w:val="00E7050A"/>
    <w:rsid w:val="00E94E8C"/>
    <w:rsid w:val="00ED23E2"/>
    <w:rsid w:val="00EE62A4"/>
    <w:rsid w:val="00F00017"/>
    <w:rsid w:val="00F17C82"/>
    <w:rsid w:val="00F30C7E"/>
    <w:rsid w:val="00F315BA"/>
    <w:rsid w:val="00F336E3"/>
    <w:rsid w:val="00F36B11"/>
    <w:rsid w:val="00F37E65"/>
    <w:rsid w:val="00F51027"/>
    <w:rsid w:val="00F64BD6"/>
    <w:rsid w:val="00F805EB"/>
    <w:rsid w:val="00F80B1C"/>
    <w:rsid w:val="00FA01F0"/>
    <w:rsid w:val="00FB2B47"/>
    <w:rsid w:val="00FB6E0B"/>
    <w:rsid w:val="00FC56E1"/>
    <w:rsid w:val="00FF251C"/>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100" w:after="40"/>
        <w:ind w:left="425" w:hanging="425"/>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54A"/>
    <w:pPr>
      <w:autoSpaceDE w:val="0"/>
      <w:autoSpaceDN w:val="0"/>
      <w:spacing w:before="0" w:after="0"/>
      <w:ind w:left="0" w:firstLine="0"/>
    </w:pPr>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25579"/>
    <w:rPr>
      <w:rFonts w:ascii="Arial" w:hAnsi="Arial"/>
    </w:rPr>
  </w:style>
  <w:style w:type="paragraph" w:customStyle="1" w:styleId="Style2">
    <w:name w:val="Style2"/>
    <w:basedOn w:val="Style1"/>
    <w:autoRedefine/>
    <w:rsid w:val="00925579"/>
    <w:rPr>
      <w:strike/>
    </w:rPr>
  </w:style>
  <w:style w:type="paragraph" w:styleId="ListParagraph">
    <w:name w:val="List Paragraph"/>
    <w:basedOn w:val="Normal"/>
    <w:uiPriority w:val="34"/>
    <w:qFormat/>
    <w:rsid w:val="00D31945"/>
    <w:pPr>
      <w:ind w:left="720"/>
      <w:contextualSpacing/>
    </w:pPr>
  </w:style>
  <w:style w:type="paragraph" w:styleId="Footer">
    <w:name w:val="footer"/>
    <w:basedOn w:val="Normal"/>
    <w:link w:val="FooterChar"/>
    <w:uiPriority w:val="99"/>
    <w:rsid w:val="00D31945"/>
    <w:pPr>
      <w:tabs>
        <w:tab w:val="center" w:pos="4513"/>
        <w:tab w:val="right" w:pos="9026"/>
      </w:tabs>
    </w:pPr>
  </w:style>
  <w:style w:type="character" w:customStyle="1" w:styleId="FooterChar">
    <w:name w:val="Footer Char"/>
    <w:basedOn w:val="DefaultParagraphFont"/>
    <w:link w:val="Footer"/>
    <w:uiPriority w:val="99"/>
    <w:rsid w:val="00D31945"/>
    <w:rPr>
      <w:noProof/>
      <w:sz w:val="24"/>
      <w:szCs w:val="24"/>
      <w:lang w:val="en-US"/>
    </w:rPr>
  </w:style>
  <w:style w:type="paragraph" w:styleId="CommentText">
    <w:name w:val="annotation text"/>
    <w:basedOn w:val="Normal"/>
    <w:link w:val="CommentTextChar"/>
    <w:uiPriority w:val="99"/>
    <w:unhideWhenUsed/>
    <w:rsid w:val="00614902"/>
    <w:pPr>
      <w:autoSpaceDE/>
      <w:autoSpaceDN/>
      <w:spacing w:line="260" w:lineRule="atLeast"/>
    </w:pPr>
    <w:rPr>
      <w:rFonts w:eastAsia="Calibri"/>
      <w:noProof w:val="0"/>
      <w:sz w:val="20"/>
      <w:szCs w:val="20"/>
      <w:lang w:val="en-AU" w:eastAsia="en-US"/>
    </w:rPr>
  </w:style>
  <w:style w:type="character" w:customStyle="1" w:styleId="CommentTextChar">
    <w:name w:val="Comment Text Char"/>
    <w:basedOn w:val="DefaultParagraphFont"/>
    <w:link w:val="CommentText"/>
    <w:uiPriority w:val="99"/>
    <w:rsid w:val="00614902"/>
    <w:rPr>
      <w:rFonts w:eastAsia="Calibri"/>
      <w:lang w:eastAsia="en-US"/>
    </w:rPr>
  </w:style>
  <w:style w:type="character" w:styleId="CommentReference">
    <w:name w:val="annotation reference"/>
    <w:uiPriority w:val="99"/>
    <w:unhideWhenUsed/>
    <w:rsid w:val="00614902"/>
    <w:rPr>
      <w:sz w:val="16"/>
      <w:szCs w:val="16"/>
    </w:rPr>
  </w:style>
  <w:style w:type="paragraph" w:styleId="CommentSubject">
    <w:name w:val="annotation subject"/>
    <w:basedOn w:val="CommentText"/>
    <w:next w:val="CommentText"/>
    <w:link w:val="CommentSubjectChar"/>
    <w:rsid w:val="00567E49"/>
    <w:pPr>
      <w:autoSpaceDE w:val="0"/>
      <w:autoSpaceDN w:val="0"/>
      <w:spacing w:line="240" w:lineRule="auto"/>
    </w:pPr>
    <w:rPr>
      <w:rFonts w:eastAsia="Times New Roman"/>
      <w:b/>
      <w:bCs/>
      <w:noProof/>
      <w:lang w:val="en-US" w:eastAsia="en-AU"/>
    </w:rPr>
  </w:style>
  <w:style w:type="character" w:customStyle="1" w:styleId="CommentSubjectChar">
    <w:name w:val="Comment Subject Char"/>
    <w:basedOn w:val="CommentTextChar"/>
    <w:link w:val="CommentSubject"/>
    <w:rsid w:val="00567E49"/>
    <w:rPr>
      <w:rFonts w:eastAsia="Calibri"/>
      <w:b/>
      <w:bCs/>
      <w:noProof/>
      <w:lang w:val="en-US" w:eastAsia="en-US"/>
    </w:rPr>
  </w:style>
  <w:style w:type="paragraph" w:styleId="BalloonText">
    <w:name w:val="Balloon Text"/>
    <w:basedOn w:val="Normal"/>
    <w:link w:val="BalloonTextChar"/>
    <w:rsid w:val="00567E49"/>
    <w:rPr>
      <w:rFonts w:ascii="Tahoma" w:hAnsi="Tahoma" w:cs="Tahoma"/>
      <w:sz w:val="16"/>
      <w:szCs w:val="16"/>
    </w:rPr>
  </w:style>
  <w:style w:type="character" w:customStyle="1" w:styleId="BalloonTextChar">
    <w:name w:val="Balloon Text Char"/>
    <w:basedOn w:val="DefaultParagraphFont"/>
    <w:link w:val="BalloonText"/>
    <w:rsid w:val="00567E49"/>
    <w:rPr>
      <w:rFonts w:ascii="Tahoma" w:hAnsi="Tahoma" w:cs="Tahoma"/>
      <w:noProof/>
      <w:sz w:val="16"/>
      <w:szCs w:val="16"/>
      <w:lang w:val="en-US"/>
    </w:rPr>
  </w:style>
  <w:style w:type="paragraph" w:styleId="Header">
    <w:name w:val="header"/>
    <w:basedOn w:val="Normal"/>
    <w:link w:val="HeaderChar"/>
    <w:rsid w:val="00BE2E4F"/>
    <w:pPr>
      <w:tabs>
        <w:tab w:val="center" w:pos="4513"/>
        <w:tab w:val="right" w:pos="9026"/>
      </w:tabs>
    </w:pPr>
  </w:style>
  <w:style w:type="character" w:customStyle="1" w:styleId="HeaderChar">
    <w:name w:val="Header Char"/>
    <w:basedOn w:val="DefaultParagraphFont"/>
    <w:link w:val="Header"/>
    <w:rsid w:val="00BE2E4F"/>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100" w:after="40"/>
        <w:ind w:left="425" w:hanging="425"/>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54A"/>
    <w:pPr>
      <w:autoSpaceDE w:val="0"/>
      <w:autoSpaceDN w:val="0"/>
      <w:spacing w:before="0" w:after="0"/>
      <w:ind w:left="0" w:firstLine="0"/>
    </w:pPr>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25579"/>
    <w:rPr>
      <w:rFonts w:ascii="Arial" w:hAnsi="Arial"/>
    </w:rPr>
  </w:style>
  <w:style w:type="paragraph" w:customStyle="1" w:styleId="Style2">
    <w:name w:val="Style2"/>
    <w:basedOn w:val="Style1"/>
    <w:autoRedefine/>
    <w:rsid w:val="00925579"/>
    <w:rPr>
      <w:strike/>
    </w:rPr>
  </w:style>
  <w:style w:type="paragraph" w:styleId="ListParagraph">
    <w:name w:val="List Paragraph"/>
    <w:basedOn w:val="Normal"/>
    <w:uiPriority w:val="34"/>
    <w:qFormat/>
    <w:rsid w:val="00D31945"/>
    <w:pPr>
      <w:ind w:left="720"/>
      <w:contextualSpacing/>
    </w:pPr>
  </w:style>
  <w:style w:type="paragraph" w:styleId="Footer">
    <w:name w:val="footer"/>
    <w:basedOn w:val="Normal"/>
    <w:link w:val="FooterChar"/>
    <w:uiPriority w:val="99"/>
    <w:rsid w:val="00D31945"/>
    <w:pPr>
      <w:tabs>
        <w:tab w:val="center" w:pos="4513"/>
        <w:tab w:val="right" w:pos="9026"/>
      </w:tabs>
    </w:pPr>
  </w:style>
  <w:style w:type="character" w:customStyle="1" w:styleId="FooterChar">
    <w:name w:val="Footer Char"/>
    <w:basedOn w:val="DefaultParagraphFont"/>
    <w:link w:val="Footer"/>
    <w:uiPriority w:val="99"/>
    <w:rsid w:val="00D31945"/>
    <w:rPr>
      <w:noProof/>
      <w:sz w:val="24"/>
      <w:szCs w:val="24"/>
      <w:lang w:val="en-US"/>
    </w:rPr>
  </w:style>
  <w:style w:type="paragraph" w:styleId="CommentText">
    <w:name w:val="annotation text"/>
    <w:basedOn w:val="Normal"/>
    <w:link w:val="CommentTextChar"/>
    <w:uiPriority w:val="99"/>
    <w:unhideWhenUsed/>
    <w:rsid w:val="00614902"/>
    <w:pPr>
      <w:autoSpaceDE/>
      <w:autoSpaceDN/>
      <w:spacing w:line="260" w:lineRule="atLeast"/>
    </w:pPr>
    <w:rPr>
      <w:rFonts w:eastAsia="Calibri"/>
      <w:noProof w:val="0"/>
      <w:sz w:val="20"/>
      <w:szCs w:val="20"/>
      <w:lang w:val="en-AU" w:eastAsia="en-US"/>
    </w:rPr>
  </w:style>
  <w:style w:type="character" w:customStyle="1" w:styleId="CommentTextChar">
    <w:name w:val="Comment Text Char"/>
    <w:basedOn w:val="DefaultParagraphFont"/>
    <w:link w:val="CommentText"/>
    <w:uiPriority w:val="99"/>
    <w:rsid w:val="00614902"/>
    <w:rPr>
      <w:rFonts w:eastAsia="Calibri"/>
      <w:lang w:eastAsia="en-US"/>
    </w:rPr>
  </w:style>
  <w:style w:type="character" w:styleId="CommentReference">
    <w:name w:val="annotation reference"/>
    <w:uiPriority w:val="99"/>
    <w:unhideWhenUsed/>
    <w:rsid w:val="00614902"/>
    <w:rPr>
      <w:sz w:val="16"/>
      <w:szCs w:val="16"/>
    </w:rPr>
  </w:style>
  <w:style w:type="paragraph" w:styleId="CommentSubject">
    <w:name w:val="annotation subject"/>
    <w:basedOn w:val="CommentText"/>
    <w:next w:val="CommentText"/>
    <w:link w:val="CommentSubjectChar"/>
    <w:rsid w:val="00567E49"/>
    <w:pPr>
      <w:autoSpaceDE w:val="0"/>
      <w:autoSpaceDN w:val="0"/>
      <w:spacing w:line="240" w:lineRule="auto"/>
    </w:pPr>
    <w:rPr>
      <w:rFonts w:eastAsia="Times New Roman"/>
      <w:b/>
      <w:bCs/>
      <w:noProof/>
      <w:lang w:val="en-US" w:eastAsia="en-AU"/>
    </w:rPr>
  </w:style>
  <w:style w:type="character" w:customStyle="1" w:styleId="CommentSubjectChar">
    <w:name w:val="Comment Subject Char"/>
    <w:basedOn w:val="CommentTextChar"/>
    <w:link w:val="CommentSubject"/>
    <w:rsid w:val="00567E49"/>
    <w:rPr>
      <w:rFonts w:eastAsia="Calibri"/>
      <w:b/>
      <w:bCs/>
      <w:noProof/>
      <w:lang w:val="en-US" w:eastAsia="en-US"/>
    </w:rPr>
  </w:style>
  <w:style w:type="paragraph" w:styleId="BalloonText">
    <w:name w:val="Balloon Text"/>
    <w:basedOn w:val="Normal"/>
    <w:link w:val="BalloonTextChar"/>
    <w:rsid w:val="00567E49"/>
    <w:rPr>
      <w:rFonts w:ascii="Tahoma" w:hAnsi="Tahoma" w:cs="Tahoma"/>
      <w:sz w:val="16"/>
      <w:szCs w:val="16"/>
    </w:rPr>
  </w:style>
  <w:style w:type="character" w:customStyle="1" w:styleId="BalloonTextChar">
    <w:name w:val="Balloon Text Char"/>
    <w:basedOn w:val="DefaultParagraphFont"/>
    <w:link w:val="BalloonText"/>
    <w:rsid w:val="00567E49"/>
    <w:rPr>
      <w:rFonts w:ascii="Tahoma" w:hAnsi="Tahoma" w:cs="Tahoma"/>
      <w:noProof/>
      <w:sz w:val="16"/>
      <w:szCs w:val="16"/>
      <w:lang w:val="en-US"/>
    </w:rPr>
  </w:style>
  <w:style w:type="paragraph" w:styleId="Header">
    <w:name w:val="header"/>
    <w:basedOn w:val="Normal"/>
    <w:link w:val="HeaderChar"/>
    <w:rsid w:val="00BE2E4F"/>
    <w:pPr>
      <w:tabs>
        <w:tab w:val="center" w:pos="4513"/>
        <w:tab w:val="right" w:pos="9026"/>
      </w:tabs>
    </w:pPr>
  </w:style>
  <w:style w:type="character" w:customStyle="1" w:styleId="HeaderChar">
    <w:name w:val="Header Char"/>
    <w:basedOn w:val="DefaultParagraphFont"/>
    <w:link w:val="Header"/>
    <w:rsid w:val="00BE2E4F"/>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5467">
      <w:bodyDiv w:val="1"/>
      <w:marLeft w:val="0"/>
      <w:marRight w:val="0"/>
      <w:marTop w:val="0"/>
      <w:marBottom w:val="0"/>
      <w:divBdr>
        <w:top w:val="none" w:sz="0" w:space="0" w:color="auto"/>
        <w:left w:val="none" w:sz="0" w:space="0" w:color="auto"/>
        <w:bottom w:val="none" w:sz="0" w:space="0" w:color="auto"/>
        <w:right w:val="none" w:sz="0" w:space="0" w:color="auto"/>
      </w:divBdr>
    </w:div>
    <w:div w:id="903568079">
      <w:bodyDiv w:val="1"/>
      <w:marLeft w:val="0"/>
      <w:marRight w:val="0"/>
      <w:marTop w:val="0"/>
      <w:marBottom w:val="0"/>
      <w:divBdr>
        <w:top w:val="none" w:sz="0" w:space="0" w:color="auto"/>
        <w:left w:val="none" w:sz="0" w:space="0" w:color="auto"/>
        <w:bottom w:val="none" w:sz="0" w:space="0" w:color="auto"/>
        <w:right w:val="none" w:sz="0" w:space="0" w:color="auto"/>
      </w:divBdr>
    </w:div>
    <w:div w:id="1593736656">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BEB2-6840-4D25-85D8-4DD349DF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Collis</dc:creator>
  <cp:lastModifiedBy>Weichert, Georgia (DPS)</cp:lastModifiedBy>
  <cp:revision>2</cp:revision>
  <cp:lastPrinted>2016-03-11T02:43:00Z</cp:lastPrinted>
  <dcterms:created xsi:type="dcterms:W3CDTF">2016-10-25T05:24:00Z</dcterms:created>
  <dcterms:modified xsi:type="dcterms:W3CDTF">2016-10-25T05:24:00Z</dcterms:modified>
</cp:coreProperties>
</file>