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335A2" w:rsidRDefault="00193461" w:rsidP="0020300C">
      <w:pPr>
        <w:rPr>
          <w:sz w:val="28"/>
        </w:rPr>
      </w:pPr>
      <w:bookmarkStart w:id="0" w:name="_GoBack"/>
      <w:bookmarkEnd w:id="0"/>
      <w:r w:rsidRPr="005335A2">
        <w:rPr>
          <w:noProof/>
          <w:lang w:eastAsia="en-AU"/>
        </w:rPr>
        <w:drawing>
          <wp:inline distT="0" distB="0" distL="0" distR="0" wp14:anchorId="4A261684" wp14:editId="323AB23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335A2" w:rsidRDefault="0048364F" w:rsidP="0048364F">
      <w:pPr>
        <w:rPr>
          <w:sz w:val="19"/>
        </w:rPr>
      </w:pPr>
    </w:p>
    <w:p w:rsidR="0048364F" w:rsidRPr="005335A2" w:rsidRDefault="00F06018" w:rsidP="0048364F">
      <w:pPr>
        <w:pStyle w:val="ShortT"/>
      </w:pPr>
      <w:r>
        <w:t>Parliamentary</w:t>
      </w:r>
      <w:r w:rsidR="0072793C" w:rsidRPr="005335A2">
        <w:t xml:space="preserve"> Service Amendment (</w:t>
      </w:r>
      <w:r w:rsidR="001F32A0">
        <w:t>Notification of Decisions and O</w:t>
      </w:r>
      <w:r w:rsidR="006771BF">
        <w:t>ther Measures</w:t>
      </w:r>
      <w:r w:rsidR="0030644F" w:rsidRPr="005335A2">
        <w:t>) D</w:t>
      </w:r>
      <w:r>
        <w:t>eterminatio</w:t>
      </w:r>
      <w:r w:rsidR="0030644F" w:rsidRPr="005335A2">
        <w:t>n</w:t>
      </w:r>
      <w:r w:rsidR="005335A2" w:rsidRPr="005335A2">
        <w:t> </w:t>
      </w:r>
      <w:r>
        <w:t>2016</w:t>
      </w:r>
    </w:p>
    <w:p w:rsidR="00C02CC0" w:rsidRPr="005335A2" w:rsidRDefault="006771BF" w:rsidP="00F375E8">
      <w:pPr>
        <w:pStyle w:val="SignCoverPageStart"/>
        <w:rPr>
          <w:szCs w:val="22"/>
        </w:rPr>
      </w:pPr>
      <w:r>
        <w:rPr>
          <w:szCs w:val="22"/>
        </w:rPr>
        <w:t xml:space="preserve">We, Senator the Hon Stephen Parry, President of the Senate, and the Hon Tony Smith MP, Speaker of the House of Representatives, </w:t>
      </w:r>
      <w:r w:rsidR="00C02CC0" w:rsidRPr="005335A2">
        <w:rPr>
          <w:szCs w:val="22"/>
        </w:rPr>
        <w:t>make the following d</w:t>
      </w:r>
      <w:r>
        <w:rPr>
          <w:szCs w:val="22"/>
        </w:rPr>
        <w:t>etermina</w:t>
      </w:r>
      <w:r w:rsidR="00C02CC0" w:rsidRPr="005335A2">
        <w:rPr>
          <w:szCs w:val="22"/>
        </w:rPr>
        <w:t>tion.</w:t>
      </w:r>
    </w:p>
    <w:p w:rsidR="00C02CC0" w:rsidRPr="005335A2" w:rsidRDefault="00C02CC0" w:rsidP="00F375E8">
      <w:pPr>
        <w:keepNext/>
        <w:spacing w:before="300" w:line="240" w:lineRule="atLeast"/>
        <w:ind w:right="397"/>
        <w:jc w:val="both"/>
        <w:rPr>
          <w:szCs w:val="22"/>
        </w:rPr>
      </w:pPr>
      <w:r w:rsidRPr="005335A2">
        <w:rPr>
          <w:szCs w:val="22"/>
        </w:rPr>
        <w:t>Dated</w:t>
      </w:r>
      <w:bookmarkStart w:id="1" w:name="BKCheck15B_1"/>
      <w:bookmarkEnd w:id="1"/>
      <w:r w:rsidR="006429EB">
        <w:rPr>
          <w:szCs w:val="22"/>
        </w:rPr>
        <w:t xml:space="preserve"> </w:t>
      </w:r>
      <w:r w:rsidR="00DC1187">
        <w:rPr>
          <w:szCs w:val="22"/>
        </w:rPr>
        <w:t xml:space="preserve">5 October </w:t>
      </w:r>
      <w:r w:rsidR="006771BF">
        <w:rPr>
          <w:szCs w:val="22"/>
        </w:rPr>
        <w:t>2016</w:t>
      </w:r>
    </w:p>
    <w:p w:rsidR="00A5211B" w:rsidRDefault="00A5211B" w:rsidP="00F375E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:rsidR="00C02CC0" w:rsidRPr="005335A2" w:rsidRDefault="00A5211B" w:rsidP="00F375E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Senator the Hon </w:t>
      </w:r>
      <w:r w:rsidR="00C02CC0" w:rsidRPr="005335A2">
        <w:rPr>
          <w:szCs w:val="22"/>
        </w:rPr>
        <w:t xml:space="preserve">Stephen </w:t>
      </w:r>
      <w:r w:rsidR="006771BF">
        <w:rPr>
          <w:szCs w:val="22"/>
        </w:rPr>
        <w:t>Parry</w:t>
      </w:r>
      <w:r w:rsidR="006771BF">
        <w:rPr>
          <w:szCs w:val="22"/>
        </w:rPr>
        <w:tab/>
      </w:r>
      <w:r w:rsidR="006771BF">
        <w:rPr>
          <w:szCs w:val="22"/>
        </w:rPr>
        <w:tab/>
      </w:r>
      <w:r w:rsidR="006771BF">
        <w:rPr>
          <w:szCs w:val="22"/>
        </w:rPr>
        <w:tab/>
      </w:r>
      <w:proofErr w:type="gramStart"/>
      <w:r>
        <w:rPr>
          <w:szCs w:val="22"/>
        </w:rPr>
        <w:t>The</w:t>
      </w:r>
      <w:proofErr w:type="gramEnd"/>
      <w:r>
        <w:rPr>
          <w:szCs w:val="22"/>
        </w:rPr>
        <w:t xml:space="preserve"> Hon </w:t>
      </w:r>
      <w:r w:rsidR="006771BF">
        <w:rPr>
          <w:szCs w:val="22"/>
        </w:rPr>
        <w:t>Tony Smith</w:t>
      </w:r>
      <w:r>
        <w:rPr>
          <w:szCs w:val="22"/>
        </w:rPr>
        <w:t xml:space="preserve"> MP</w:t>
      </w:r>
      <w:r>
        <w:rPr>
          <w:szCs w:val="22"/>
        </w:rPr>
        <w:br/>
        <w:t>President of the Senate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Speaker of the House of Representatives</w:t>
      </w:r>
    </w:p>
    <w:p w:rsidR="0048364F" w:rsidRPr="005335A2" w:rsidRDefault="0048364F" w:rsidP="0048364F">
      <w:pPr>
        <w:pStyle w:val="Header"/>
        <w:tabs>
          <w:tab w:val="clear" w:pos="4150"/>
          <w:tab w:val="clear" w:pos="8307"/>
        </w:tabs>
      </w:pPr>
      <w:r w:rsidRPr="005335A2">
        <w:rPr>
          <w:rStyle w:val="CharAmSchNo"/>
        </w:rPr>
        <w:t xml:space="preserve"> </w:t>
      </w:r>
      <w:r w:rsidRPr="005335A2">
        <w:rPr>
          <w:rStyle w:val="CharAmSchText"/>
        </w:rPr>
        <w:t xml:space="preserve"> </w:t>
      </w:r>
    </w:p>
    <w:p w:rsidR="0048364F" w:rsidRPr="005335A2" w:rsidRDefault="0048364F" w:rsidP="0048364F">
      <w:pPr>
        <w:pStyle w:val="Header"/>
        <w:tabs>
          <w:tab w:val="clear" w:pos="4150"/>
          <w:tab w:val="clear" w:pos="8307"/>
        </w:tabs>
      </w:pPr>
      <w:r w:rsidRPr="005335A2">
        <w:rPr>
          <w:rStyle w:val="CharAmPartNo"/>
        </w:rPr>
        <w:t xml:space="preserve"> </w:t>
      </w:r>
      <w:r w:rsidRPr="005335A2">
        <w:rPr>
          <w:rStyle w:val="CharAmPartText"/>
        </w:rPr>
        <w:t xml:space="preserve"> </w:t>
      </w:r>
    </w:p>
    <w:p w:rsidR="0048364F" w:rsidRPr="005335A2" w:rsidRDefault="0048364F" w:rsidP="0048364F">
      <w:pPr>
        <w:sectPr w:rsidR="0048364F" w:rsidRPr="005335A2" w:rsidSect="0088154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335A2" w:rsidRDefault="0048364F" w:rsidP="001D5EEE">
      <w:pPr>
        <w:rPr>
          <w:sz w:val="36"/>
        </w:rPr>
      </w:pPr>
      <w:r w:rsidRPr="005335A2">
        <w:rPr>
          <w:sz w:val="36"/>
        </w:rPr>
        <w:lastRenderedPageBreak/>
        <w:t>Contents</w:t>
      </w:r>
    </w:p>
    <w:bookmarkStart w:id="2" w:name="BKCheck15B_2"/>
    <w:bookmarkEnd w:id="2"/>
    <w:p w:rsidR="00086588" w:rsidRPr="005335A2" w:rsidRDefault="000865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35A2">
        <w:fldChar w:fldCharType="begin"/>
      </w:r>
      <w:r w:rsidRPr="005335A2">
        <w:instrText xml:space="preserve"> TOC \o "1-9" </w:instrText>
      </w:r>
      <w:r w:rsidRPr="005335A2">
        <w:fldChar w:fldCharType="separate"/>
      </w:r>
      <w:r w:rsidRPr="005335A2">
        <w:rPr>
          <w:noProof/>
        </w:rPr>
        <w:t>1</w:t>
      </w:r>
      <w:r w:rsidRPr="005335A2">
        <w:rPr>
          <w:noProof/>
        </w:rPr>
        <w:tab/>
        <w:t>Name</w:t>
      </w:r>
      <w:r w:rsidRPr="005335A2">
        <w:rPr>
          <w:noProof/>
        </w:rPr>
        <w:tab/>
      </w:r>
      <w:r w:rsidRPr="005335A2">
        <w:rPr>
          <w:noProof/>
        </w:rPr>
        <w:fldChar w:fldCharType="begin"/>
      </w:r>
      <w:r w:rsidRPr="005335A2">
        <w:rPr>
          <w:noProof/>
        </w:rPr>
        <w:instrText xml:space="preserve"> PAGEREF _Toc401058174 \h </w:instrText>
      </w:r>
      <w:r w:rsidRPr="005335A2">
        <w:rPr>
          <w:noProof/>
        </w:rPr>
      </w:r>
      <w:r w:rsidRPr="005335A2">
        <w:rPr>
          <w:noProof/>
        </w:rPr>
        <w:fldChar w:fldCharType="separate"/>
      </w:r>
      <w:r w:rsidR="009A6D95">
        <w:rPr>
          <w:noProof/>
        </w:rPr>
        <w:t>1</w:t>
      </w:r>
      <w:r w:rsidRPr="005335A2">
        <w:rPr>
          <w:noProof/>
        </w:rPr>
        <w:fldChar w:fldCharType="end"/>
      </w:r>
    </w:p>
    <w:p w:rsidR="00086588" w:rsidRPr="005335A2" w:rsidRDefault="000865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35A2">
        <w:rPr>
          <w:noProof/>
        </w:rPr>
        <w:t>2</w:t>
      </w:r>
      <w:r w:rsidRPr="005335A2">
        <w:rPr>
          <w:noProof/>
        </w:rPr>
        <w:tab/>
        <w:t>Commencement</w:t>
      </w:r>
      <w:r w:rsidRPr="005335A2">
        <w:rPr>
          <w:noProof/>
        </w:rPr>
        <w:tab/>
      </w:r>
      <w:r w:rsidRPr="005335A2">
        <w:rPr>
          <w:noProof/>
        </w:rPr>
        <w:fldChar w:fldCharType="begin"/>
      </w:r>
      <w:r w:rsidRPr="005335A2">
        <w:rPr>
          <w:noProof/>
        </w:rPr>
        <w:instrText xml:space="preserve"> PAGEREF _Toc401058175 \h </w:instrText>
      </w:r>
      <w:r w:rsidRPr="005335A2">
        <w:rPr>
          <w:noProof/>
        </w:rPr>
      </w:r>
      <w:r w:rsidRPr="005335A2">
        <w:rPr>
          <w:noProof/>
        </w:rPr>
        <w:fldChar w:fldCharType="separate"/>
      </w:r>
      <w:r w:rsidR="009A6D95">
        <w:rPr>
          <w:noProof/>
        </w:rPr>
        <w:t>1</w:t>
      </w:r>
      <w:r w:rsidRPr="005335A2">
        <w:rPr>
          <w:noProof/>
        </w:rPr>
        <w:fldChar w:fldCharType="end"/>
      </w:r>
    </w:p>
    <w:p w:rsidR="00086588" w:rsidRPr="005335A2" w:rsidRDefault="000865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35A2">
        <w:rPr>
          <w:noProof/>
        </w:rPr>
        <w:t>3</w:t>
      </w:r>
      <w:r w:rsidRPr="005335A2">
        <w:rPr>
          <w:noProof/>
        </w:rPr>
        <w:tab/>
        <w:t>Authority</w:t>
      </w:r>
      <w:r w:rsidRPr="005335A2">
        <w:rPr>
          <w:noProof/>
        </w:rPr>
        <w:tab/>
      </w:r>
      <w:r w:rsidRPr="005335A2">
        <w:rPr>
          <w:noProof/>
        </w:rPr>
        <w:fldChar w:fldCharType="begin"/>
      </w:r>
      <w:r w:rsidRPr="005335A2">
        <w:rPr>
          <w:noProof/>
        </w:rPr>
        <w:instrText xml:space="preserve"> PAGEREF _Toc401058176 \h </w:instrText>
      </w:r>
      <w:r w:rsidRPr="005335A2">
        <w:rPr>
          <w:noProof/>
        </w:rPr>
      </w:r>
      <w:r w:rsidRPr="005335A2">
        <w:rPr>
          <w:noProof/>
        </w:rPr>
        <w:fldChar w:fldCharType="separate"/>
      </w:r>
      <w:r w:rsidR="009A6D95">
        <w:rPr>
          <w:noProof/>
        </w:rPr>
        <w:t>1</w:t>
      </w:r>
      <w:r w:rsidRPr="005335A2">
        <w:rPr>
          <w:noProof/>
        </w:rPr>
        <w:fldChar w:fldCharType="end"/>
      </w:r>
    </w:p>
    <w:p w:rsidR="00086588" w:rsidRPr="005335A2" w:rsidRDefault="000865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35A2">
        <w:rPr>
          <w:noProof/>
        </w:rPr>
        <w:t>4</w:t>
      </w:r>
      <w:r w:rsidRPr="005335A2">
        <w:rPr>
          <w:noProof/>
        </w:rPr>
        <w:tab/>
        <w:t>Schedules</w:t>
      </w:r>
      <w:r w:rsidRPr="005335A2">
        <w:rPr>
          <w:noProof/>
        </w:rPr>
        <w:tab/>
      </w:r>
      <w:r w:rsidRPr="005335A2">
        <w:rPr>
          <w:noProof/>
        </w:rPr>
        <w:fldChar w:fldCharType="begin"/>
      </w:r>
      <w:r w:rsidRPr="005335A2">
        <w:rPr>
          <w:noProof/>
        </w:rPr>
        <w:instrText xml:space="preserve"> PAGEREF _Toc401058177 \h </w:instrText>
      </w:r>
      <w:r w:rsidRPr="005335A2">
        <w:rPr>
          <w:noProof/>
        </w:rPr>
      </w:r>
      <w:r w:rsidRPr="005335A2">
        <w:rPr>
          <w:noProof/>
        </w:rPr>
        <w:fldChar w:fldCharType="separate"/>
      </w:r>
      <w:r w:rsidR="009A6D95">
        <w:rPr>
          <w:noProof/>
        </w:rPr>
        <w:t>1</w:t>
      </w:r>
      <w:r w:rsidRPr="005335A2">
        <w:rPr>
          <w:noProof/>
        </w:rPr>
        <w:fldChar w:fldCharType="end"/>
      </w:r>
    </w:p>
    <w:p w:rsidR="00086588" w:rsidRPr="005335A2" w:rsidRDefault="0008658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335A2">
        <w:rPr>
          <w:noProof/>
        </w:rPr>
        <w:t>Schedule</w:t>
      </w:r>
      <w:r w:rsidR="005335A2" w:rsidRPr="005335A2">
        <w:rPr>
          <w:noProof/>
        </w:rPr>
        <w:t> </w:t>
      </w:r>
      <w:r w:rsidRPr="005335A2">
        <w:rPr>
          <w:noProof/>
        </w:rPr>
        <w:t>1—Amendments</w:t>
      </w:r>
      <w:r w:rsidRPr="005335A2">
        <w:rPr>
          <w:b w:val="0"/>
          <w:noProof/>
          <w:sz w:val="18"/>
        </w:rPr>
        <w:tab/>
      </w:r>
      <w:r w:rsidRPr="005335A2">
        <w:rPr>
          <w:b w:val="0"/>
          <w:noProof/>
          <w:sz w:val="18"/>
        </w:rPr>
        <w:fldChar w:fldCharType="begin"/>
      </w:r>
      <w:r w:rsidRPr="005335A2">
        <w:rPr>
          <w:b w:val="0"/>
          <w:noProof/>
          <w:sz w:val="18"/>
        </w:rPr>
        <w:instrText xml:space="preserve"> PAGEREF _Toc401058178 \h </w:instrText>
      </w:r>
      <w:r w:rsidRPr="005335A2">
        <w:rPr>
          <w:b w:val="0"/>
          <w:noProof/>
          <w:sz w:val="18"/>
        </w:rPr>
      </w:r>
      <w:r w:rsidRPr="005335A2">
        <w:rPr>
          <w:b w:val="0"/>
          <w:noProof/>
          <w:sz w:val="18"/>
        </w:rPr>
        <w:fldChar w:fldCharType="separate"/>
      </w:r>
      <w:r w:rsidR="009A6D95">
        <w:rPr>
          <w:b w:val="0"/>
          <w:noProof/>
          <w:sz w:val="18"/>
        </w:rPr>
        <w:t>2</w:t>
      </w:r>
      <w:r w:rsidRPr="005335A2">
        <w:rPr>
          <w:b w:val="0"/>
          <w:noProof/>
          <w:sz w:val="18"/>
        </w:rPr>
        <w:fldChar w:fldCharType="end"/>
      </w:r>
    </w:p>
    <w:p w:rsidR="00086588" w:rsidRPr="005335A2" w:rsidRDefault="00F84FD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Parliamentary Service Determination</w:t>
      </w:r>
      <w:r w:rsidR="005335A2" w:rsidRPr="005335A2">
        <w:rPr>
          <w:noProof/>
        </w:rPr>
        <w:t> </w:t>
      </w:r>
      <w:r w:rsidR="00086588" w:rsidRPr="005335A2">
        <w:rPr>
          <w:noProof/>
        </w:rPr>
        <w:t>2013</w:t>
      </w:r>
      <w:r w:rsidR="00086588" w:rsidRPr="005335A2">
        <w:rPr>
          <w:i w:val="0"/>
          <w:noProof/>
          <w:sz w:val="18"/>
        </w:rPr>
        <w:tab/>
      </w:r>
      <w:r w:rsidR="00086588" w:rsidRPr="005335A2">
        <w:rPr>
          <w:i w:val="0"/>
          <w:noProof/>
          <w:sz w:val="18"/>
        </w:rPr>
        <w:fldChar w:fldCharType="begin"/>
      </w:r>
      <w:r w:rsidR="00086588" w:rsidRPr="005335A2">
        <w:rPr>
          <w:i w:val="0"/>
          <w:noProof/>
          <w:sz w:val="18"/>
        </w:rPr>
        <w:instrText xml:space="preserve"> PAGEREF _Toc401058179 \h </w:instrText>
      </w:r>
      <w:r w:rsidR="00086588" w:rsidRPr="005335A2">
        <w:rPr>
          <w:i w:val="0"/>
          <w:noProof/>
          <w:sz w:val="18"/>
        </w:rPr>
      </w:r>
      <w:r w:rsidR="00086588" w:rsidRPr="005335A2">
        <w:rPr>
          <w:i w:val="0"/>
          <w:noProof/>
          <w:sz w:val="18"/>
        </w:rPr>
        <w:fldChar w:fldCharType="separate"/>
      </w:r>
      <w:r w:rsidR="009A6D95">
        <w:rPr>
          <w:i w:val="0"/>
          <w:noProof/>
          <w:sz w:val="18"/>
        </w:rPr>
        <w:t>2</w:t>
      </w:r>
      <w:r w:rsidR="00086588" w:rsidRPr="005335A2">
        <w:rPr>
          <w:i w:val="0"/>
          <w:noProof/>
          <w:sz w:val="18"/>
        </w:rPr>
        <w:fldChar w:fldCharType="end"/>
      </w:r>
    </w:p>
    <w:p w:rsidR="0048364F" w:rsidRPr="005335A2" w:rsidRDefault="00086588" w:rsidP="0048364F">
      <w:r w:rsidRPr="005335A2">
        <w:fldChar w:fldCharType="end"/>
      </w:r>
    </w:p>
    <w:p w:rsidR="0048364F" w:rsidRPr="005335A2" w:rsidRDefault="0048364F" w:rsidP="0048364F">
      <w:pPr>
        <w:sectPr w:rsidR="0048364F" w:rsidRPr="005335A2" w:rsidSect="0088154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335A2" w:rsidRDefault="0048364F" w:rsidP="0048364F">
      <w:pPr>
        <w:pStyle w:val="ActHead5"/>
      </w:pPr>
      <w:bookmarkStart w:id="3" w:name="_Toc401058174"/>
      <w:proofErr w:type="gramStart"/>
      <w:r w:rsidRPr="005335A2">
        <w:rPr>
          <w:rStyle w:val="CharSectno"/>
        </w:rPr>
        <w:lastRenderedPageBreak/>
        <w:t>1</w:t>
      </w:r>
      <w:r w:rsidRPr="005335A2">
        <w:t xml:space="preserve">  </w:t>
      </w:r>
      <w:r w:rsidR="004F676E" w:rsidRPr="005335A2">
        <w:t>Name</w:t>
      </w:r>
      <w:bookmarkEnd w:id="3"/>
      <w:proofErr w:type="gramEnd"/>
    </w:p>
    <w:p w:rsidR="0048364F" w:rsidRPr="005335A2" w:rsidRDefault="0048364F" w:rsidP="0048364F">
      <w:pPr>
        <w:pStyle w:val="subsection"/>
      </w:pPr>
      <w:r w:rsidRPr="005335A2">
        <w:tab/>
      </w:r>
      <w:r w:rsidRPr="005335A2">
        <w:tab/>
        <w:t xml:space="preserve">This </w:t>
      </w:r>
      <w:r w:rsidR="00613EAD" w:rsidRPr="005335A2">
        <w:t>is</w:t>
      </w:r>
      <w:r w:rsidRPr="005335A2">
        <w:t xml:space="preserve"> the </w:t>
      </w:r>
      <w:bookmarkStart w:id="4" w:name="BKCheck15B_3"/>
      <w:bookmarkEnd w:id="4"/>
      <w:r w:rsidR="00414ADE" w:rsidRPr="005335A2">
        <w:rPr>
          <w:i/>
        </w:rPr>
        <w:fldChar w:fldCharType="begin"/>
      </w:r>
      <w:r w:rsidR="00414ADE" w:rsidRPr="005335A2">
        <w:rPr>
          <w:i/>
        </w:rPr>
        <w:instrText xml:space="preserve"> STYLEREF  ShortT </w:instrText>
      </w:r>
      <w:r w:rsidR="00414ADE" w:rsidRPr="005335A2">
        <w:rPr>
          <w:i/>
        </w:rPr>
        <w:fldChar w:fldCharType="separate"/>
      </w:r>
      <w:r w:rsidR="009A6D95">
        <w:rPr>
          <w:i/>
          <w:noProof/>
        </w:rPr>
        <w:t>Parliamentary Service Amendment (Notification of Decisions and Other Measures) Determination 2016</w:t>
      </w:r>
      <w:r w:rsidR="00414ADE" w:rsidRPr="005335A2">
        <w:rPr>
          <w:i/>
        </w:rPr>
        <w:fldChar w:fldCharType="end"/>
      </w:r>
      <w:r w:rsidRPr="005335A2">
        <w:t>.</w:t>
      </w:r>
    </w:p>
    <w:p w:rsidR="0048364F" w:rsidRPr="005335A2" w:rsidRDefault="0048364F" w:rsidP="0048364F">
      <w:pPr>
        <w:pStyle w:val="ActHead5"/>
      </w:pPr>
      <w:bookmarkStart w:id="5" w:name="_Toc401058175"/>
      <w:proofErr w:type="gramStart"/>
      <w:r w:rsidRPr="005335A2">
        <w:rPr>
          <w:rStyle w:val="CharSectno"/>
        </w:rPr>
        <w:t>2</w:t>
      </w:r>
      <w:r w:rsidRPr="005335A2">
        <w:t xml:space="preserve">  Commencement</w:t>
      </w:r>
      <w:bookmarkEnd w:id="5"/>
      <w:proofErr w:type="gramEnd"/>
    </w:p>
    <w:p w:rsidR="004F676E" w:rsidRPr="005335A2" w:rsidRDefault="004F676E" w:rsidP="004F676E">
      <w:pPr>
        <w:pStyle w:val="subsection"/>
      </w:pPr>
      <w:r w:rsidRPr="005335A2">
        <w:tab/>
      </w:r>
      <w:r w:rsidRPr="005335A2">
        <w:tab/>
        <w:t>Th</w:t>
      </w:r>
      <w:r w:rsidR="00562A58" w:rsidRPr="005335A2">
        <w:t>is</w:t>
      </w:r>
      <w:r w:rsidRPr="005335A2">
        <w:t xml:space="preserve"> </w:t>
      </w:r>
      <w:r w:rsidR="006C2B37" w:rsidRPr="005335A2">
        <w:t xml:space="preserve">instrument </w:t>
      </w:r>
      <w:r w:rsidRPr="005335A2">
        <w:t>commence</w:t>
      </w:r>
      <w:r w:rsidR="00562A58" w:rsidRPr="005335A2">
        <w:t>s</w:t>
      </w:r>
      <w:r w:rsidRPr="005335A2">
        <w:t xml:space="preserve"> on</w:t>
      </w:r>
      <w:r w:rsidR="001A3B9F" w:rsidRPr="005335A2">
        <w:t xml:space="preserve"> </w:t>
      </w:r>
      <w:r w:rsidR="00113E84">
        <w:t>the day after registration</w:t>
      </w:r>
      <w:r w:rsidRPr="005335A2">
        <w:t>.</w:t>
      </w:r>
    </w:p>
    <w:p w:rsidR="00BF6650" w:rsidRPr="005335A2" w:rsidRDefault="00BF6650" w:rsidP="00BF6650">
      <w:pPr>
        <w:pStyle w:val="ActHead5"/>
      </w:pPr>
      <w:bookmarkStart w:id="6" w:name="_Toc401058176"/>
      <w:proofErr w:type="gramStart"/>
      <w:r w:rsidRPr="005335A2">
        <w:rPr>
          <w:rStyle w:val="CharSectno"/>
        </w:rPr>
        <w:t>3</w:t>
      </w:r>
      <w:r w:rsidRPr="005335A2">
        <w:t xml:space="preserve">  Authority</w:t>
      </w:r>
      <w:bookmarkEnd w:id="6"/>
      <w:proofErr w:type="gramEnd"/>
    </w:p>
    <w:p w:rsidR="00BF6650" w:rsidRPr="005335A2" w:rsidRDefault="00BF6650" w:rsidP="00BF6650">
      <w:pPr>
        <w:pStyle w:val="subsection"/>
      </w:pPr>
      <w:r w:rsidRPr="005335A2">
        <w:tab/>
      </w:r>
      <w:r w:rsidRPr="005335A2">
        <w:tab/>
        <w:t xml:space="preserve">This </w:t>
      </w:r>
      <w:r w:rsidR="006C2B37" w:rsidRPr="005335A2">
        <w:t xml:space="preserve">instrument </w:t>
      </w:r>
      <w:r w:rsidRPr="005335A2">
        <w:t xml:space="preserve">is made under </w:t>
      </w:r>
      <w:r w:rsidR="005705B7" w:rsidRPr="005335A2">
        <w:t>s</w:t>
      </w:r>
      <w:r w:rsidR="00113E84">
        <w:t>ubs</w:t>
      </w:r>
      <w:r w:rsidR="005705B7" w:rsidRPr="005335A2">
        <w:t>ection</w:t>
      </w:r>
      <w:r w:rsidR="005335A2" w:rsidRPr="005335A2">
        <w:t> </w:t>
      </w:r>
      <w:r w:rsidR="00113E84">
        <w:t>71(1)</w:t>
      </w:r>
      <w:r w:rsidR="005705B7" w:rsidRPr="005335A2">
        <w:t xml:space="preserve"> of </w:t>
      </w:r>
      <w:r w:rsidRPr="005335A2">
        <w:t xml:space="preserve">the </w:t>
      </w:r>
      <w:r w:rsidR="00113E84">
        <w:rPr>
          <w:i/>
        </w:rPr>
        <w:t>Parliamentary</w:t>
      </w:r>
      <w:r w:rsidR="0072793C" w:rsidRPr="005335A2">
        <w:rPr>
          <w:i/>
        </w:rPr>
        <w:t xml:space="preserve"> Service Act 1999</w:t>
      </w:r>
      <w:r w:rsidR="00546FA3" w:rsidRPr="005335A2">
        <w:rPr>
          <w:i/>
        </w:rPr>
        <w:t>.</w:t>
      </w:r>
    </w:p>
    <w:p w:rsidR="00557C7A" w:rsidRPr="005335A2" w:rsidRDefault="00BF6650" w:rsidP="00557C7A">
      <w:pPr>
        <w:pStyle w:val="ActHead5"/>
      </w:pPr>
      <w:bookmarkStart w:id="7" w:name="_Toc401058177"/>
      <w:proofErr w:type="gramStart"/>
      <w:r w:rsidRPr="005335A2">
        <w:rPr>
          <w:rStyle w:val="CharSectno"/>
        </w:rPr>
        <w:t>4</w:t>
      </w:r>
      <w:r w:rsidR="00557C7A" w:rsidRPr="005335A2">
        <w:t xml:space="preserve">  </w:t>
      </w:r>
      <w:r w:rsidR="00083F48" w:rsidRPr="005335A2">
        <w:t>Schedules</w:t>
      </w:r>
      <w:bookmarkEnd w:id="7"/>
      <w:proofErr w:type="gramEnd"/>
    </w:p>
    <w:p w:rsidR="00557C7A" w:rsidRPr="005335A2" w:rsidRDefault="00557C7A" w:rsidP="00557C7A">
      <w:pPr>
        <w:pStyle w:val="subsection"/>
      </w:pPr>
      <w:r w:rsidRPr="005335A2">
        <w:tab/>
      </w:r>
      <w:r w:rsidRPr="005335A2">
        <w:tab/>
      </w:r>
      <w:r w:rsidR="00083F48" w:rsidRPr="005335A2">
        <w:t xml:space="preserve">Each </w:t>
      </w:r>
      <w:r w:rsidR="00160BD7" w:rsidRPr="005335A2">
        <w:t>instrument</w:t>
      </w:r>
      <w:r w:rsidR="00083F48" w:rsidRPr="005335A2">
        <w:t xml:space="preserve"> that is specified in a Schedule to this</w:t>
      </w:r>
      <w:r w:rsidR="00160BD7" w:rsidRPr="005335A2">
        <w:t xml:space="preserve"> instrument</w:t>
      </w:r>
      <w:r w:rsidR="00083F48" w:rsidRPr="005335A2">
        <w:t xml:space="preserve"> is amended or repealed as set out in the applicable items in the Schedule concerned, and any other item in a Schedule to this </w:t>
      </w:r>
      <w:r w:rsidR="00160BD7" w:rsidRPr="005335A2">
        <w:t>instrument</w:t>
      </w:r>
      <w:r w:rsidR="00083F48" w:rsidRPr="005335A2">
        <w:t xml:space="preserve"> has effect according to its terms.</w:t>
      </w:r>
    </w:p>
    <w:p w:rsidR="0004044E" w:rsidRPr="005335A2" w:rsidRDefault="0048364F" w:rsidP="00A05274">
      <w:pPr>
        <w:pStyle w:val="ActHead6"/>
        <w:pageBreakBefore/>
      </w:pPr>
      <w:bookmarkStart w:id="8" w:name="_Toc401058178"/>
      <w:bookmarkStart w:id="9" w:name="opcAmSched"/>
      <w:bookmarkStart w:id="10" w:name="opcCurrentFind"/>
      <w:r w:rsidRPr="005335A2">
        <w:rPr>
          <w:rStyle w:val="CharAmSchNo"/>
        </w:rPr>
        <w:lastRenderedPageBreak/>
        <w:t>Schedule</w:t>
      </w:r>
      <w:r w:rsidR="005335A2" w:rsidRPr="005335A2">
        <w:rPr>
          <w:rStyle w:val="CharAmSchNo"/>
        </w:rPr>
        <w:t> </w:t>
      </w:r>
      <w:r w:rsidRPr="005335A2">
        <w:rPr>
          <w:rStyle w:val="CharAmSchNo"/>
        </w:rPr>
        <w:t>1</w:t>
      </w:r>
      <w:r w:rsidRPr="005335A2">
        <w:t>—</w:t>
      </w:r>
      <w:r w:rsidR="00460499" w:rsidRPr="005335A2">
        <w:rPr>
          <w:rStyle w:val="CharAmSchText"/>
        </w:rPr>
        <w:t>Amendments</w:t>
      </w:r>
      <w:bookmarkEnd w:id="8"/>
      <w:bookmarkEnd w:id="9"/>
      <w:bookmarkEnd w:id="10"/>
      <w:r w:rsidR="0004044E" w:rsidRPr="005335A2">
        <w:rPr>
          <w:rStyle w:val="CharAmPartText"/>
        </w:rPr>
        <w:t xml:space="preserve"> </w:t>
      </w:r>
    </w:p>
    <w:p w:rsidR="005705B7" w:rsidRPr="005335A2" w:rsidRDefault="00F84FDF" w:rsidP="005705B7">
      <w:pPr>
        <w:pStyle w:val="ActHead9"/>
      </w:pPr>
      <w:bookmarkStart w:id="11" w:name="_Toc401058179"/>
      <w:r>
        <w:t>Parliamentary Service Determination</w:t>
      </w:r>
      <w:r w:rsidR="005335A2" w:rsidRPr="005335A2">
        <w:t> </w:t>
      </w:r>
      <w:r w:rsidR="00622C49" w:rsidRPr="005335A2">
        <w:t>2013</w:t>
      </w:r>
      <w:bookmarkEnd w:id="11"/>
    </w:p>
    <w:p w:rsidR="002A4047" w:rsidRDefault="002A4047" w:rsidP="007A6863">
      <w:pPr>
        <w:pStyle w:val="ItemHead"/>
      </w:pPr>
      <w:proofErr w:type="gramStart"/>
      <w:r>
        <w:t xml:space="preserve">1  </w:t>
      </w:r>
      <w:r w:rsidR="00DD1247">
        <w:t>Clause</w:t>
      </w:r>
      <w:proofErr w:type="gramEnd"/>
      <w:r w:rsidR="00DD1247">
        <w:t xml:space="preserve"> 21</w:t>
      </w:r>
    </w:p>
    <w:p w:rsidR="00DD1247" w:rsidRDefault="00DD1247" w:rsidP="00DD1247">
      <w:pPr>
        <w:pStyle w:val="Item"/>
      </w:pPr>
      <w:r w:rsidRPr="005335A2">
        <w:t xml:space="preserve">Repeal the </w:t>
      </w:r>
      <w:r>
        <w:t>clause</w:t>
      </w:r>
      <w:r w:rsidRPr="005335A2">
        <w:t>, substitute:</w:t>
      </w:r>
    </w:p>
    <w:p w:rsidR="003F0368" w:rsidRPr="000B091F" w:rsidRDefault="003F0368" w:rsidP="000B091F">
      <w:pPr>
        <w:pStyle w:val="ItemHead"/>
        <w:rPr>
          <w:szCs w:val="24"/>
        </w:rPr>
      </w:pPr>
      <w:bookmarkStart w:id="12" w:name="_Toc384371496"/>
      <w:proofErr w:type="gramStart"/>
      <w:r w:rsidRPr="000B091F">
        <w:rPr>
          <w:rStyle w:val="CharSectno"/>
          <w:rFonts w:ascii="Times New Roman" w:hAnsi="Times New Roman"/>
          <w:szCs w:val="24"/>
        </w:rPr>
        <w:t>21</w:t>
      </w:r>
      <w:r w:rsidRPr="000B091F">
        <w:rPr>
          <w:rFonts w:ascii="Times New Roman" w:hAnsi="Times New Roman"/>
          <w:szCs w:val="24"/>
        </w:rPr>
        <w:t xml:space="preserve">  Additional</w:t>
      </w:r>
      <w:proofErr w:type="gramEnd"/>
      <w:r w:rsidRPr="000B091F">
        <w:rPr>
          <w:rFonts w:ascii="Times New Roman" w:hAnsi="Times New Roman"/>
          <w:szCs w:val="24"/>
        </w:rPr>
        <w:t xml:space="preserve"> requirements for SES engagement or promotion decisions</w:t>
      </w:r>
      <w:bookmarkEnd w:id="12"/>
    </w:p>
    <w:p w:rsidR="0081246C" w:rsidRPr="000F2D2B" w:rsidRDefault="0081246C" w:rsidP="0081246C">
      <w:pPr>
        <w:pStyle w:val="subsection"/>
      </w:pPr>
      <w:r w:rsidRPr="000F2D2B">
        <w:tab/>
      </w:r>
      <w:r w:rsidRPr="000F2D2B">
        <w:tab/>
        <w:t xml:space="preserve">A selection process that results in a decision to engage or promote a person as an SES employee meets the requirements of this </w:t>
      </w:r>
      <w:r w:rsidR="003F0368">
        <w:t>Subd</w:t>
      </w:r>
      <w:r w:rsidRPr="000F2D2B">
        <w:t>ivision only if, in addition to the requirements in clause </w:t>
      </w:r>
      <w:r>
        <w:t>19</w:t>
      </w:r>
      <w:r w:rsidRPr="000F2D2B">
        <w:t>, the following apply:</w:t>
      </w:r>
    </w:p>
    <w:p w:rsidR="0081246C" w:rsidRPr="000F2D2B" w:rsidRDefault="0081246C" w:rsidP="0081246C">
      <w:pPr>
        <w:pStyle w:val="paragraph"/>
      </w:pPr>
      <w:r w:rsidRPr="000F2D2B">
        <w:tab/>
        <w:t>(a)</w:t>
      </w:r>
      <w:r w:rsidRPr="000F2D2B">
        <w:tab/>
      </w:r>
      <w:proofErr w:type="gramStart"/>
      <w:r w:rsidRPr="000F2D2B">
        <w:t>the</w:t>
      </w:r>
      <w:proofErr w:type="gramEnd"/>
      <w:r w:rsidRPr="000F2D2B">
        <w:t xml:space="preserve"> Commissioner, or a representative of the Commissioner, was a full participant in the selection process;</w:t>
      </w:r>
    </w:p>
    <w:p w:rsidR="0081246C" w:rsidRPr="000F2D2B" w:rsidRDefault="0081246C" w:rsidP="0081246C">
      <w:pPr>
        <w:pStyle w:val="paragraph"/>
      </w:pPr>
      <w:r w:rsidRPr="000F2D2B">
        <w:tab/>
        <w:t>(b)</w:t>
      </w:r>
      <w:r w:rsidRPr="000F2D2B">
        <w:tab/>
      </w:r>
      <w:proofErr w:type="gramStart"/>
      <w:r w:rsidRPr="000F2D2B">
        <w:t>if</w:t>
      </w:r>
      <w:proofErr w:type="gramEnd"/>
      <w:r w:rsidRPr="000F2D2B">
        <w:t xml:space="preserve"> a representative of the Commissioner participated in the selection process—the representative certified that the selection process </w:t>
      </w:r>
      <w:r>
        <w:t>complied with the Act and thi</w:t>
      </w:r>
      <w:r w:rsidRPr="000F2D2B">
        <w:t>s</w:t>
      </w:r>
      <w:r>
        <w:t xml:space="preserve"> </w:t>
      </w:r>
      <w:r w:rsidR="003F0368">
        <w:t>d</w:t>
      </w:r>
      <w:r>
        <w:t>etermination</w:t>
      </w:r>
      <w:r w:rsidRPr="000F2D2B">
        <w:t>.</w:t>
      </w:r>
    </w:p>
    <w:p w:rsidR="0081246C" w:rsidRPr="000F2D2B" w:rsidRDefault="0081246C" w:rsidP="0081246C">
      <w:pPr>
        <w:pStyle w:val="notetext"/>
      </w:pPr>
      <w:r w:rsidRPr="000F2D2B">
        <w:t>Note:</w:t>
      </w:r>
      <w:r w:rsidRPr="000F2D2B">
        <w:tab/>
        <w:t>Clause </w:t>
      </w:r>
      <w:r w:rsidR="003F0368">
        <w:t>20</w:t>
      </w:r>
      <w:r w:rsidRPr="000F2D2B">
        <w:t xml:space="preserve"> requires the decision to be made within 12 months after the notification of the vacancy in the Public Service </w:t>
      </w:r>
      <w:r w:rsidRPr="000F2D2B">
        <w:rPr>
          <w:i/>
        </w:rPr>
        <w:t>Gazette</w:t>
      </w:r>
      <w:r w:rsidRPr="000F2D2B">
        <w:t xml:space="preserve"> on which the selection process was based.</w:t>
      </w:r>
    </w:p>
    <w:p w:rsidR="003F0368" w:rsidRPr="005335A2" w:rsidRDefault="009F4613" w:rsidP="003F0368">
      <w:pPr>
        <w:pStyle w:val="ItemHead"/>
      </w:pPr>
      <w:proofErr w:type="gramStart"/>
      <w:r>
        <w:t>2</w:t>
      </w:r>
      <w:r w:rsidR="003F0368" w:rsidRPr="005335A2">
        <w:t xml:space="preserve">  </w:t>
      </w:r>
      <w:r w:rsidR="003F0368">
        <w:t>Paragraph</w:t>
      </w:r>
      <w:proofErr w:type="gramEnd"/>
      <w:r w:rsidR="003F0368">
        <w:t xml:space="preserve"> 30(3)(b)</w:t>
      </w:r>
    </w:p>
    <w:p w:rsidR="003F0368" w:rsidRDefault="003F0368" w:rsidP="000B091F">
      <w:pPr>
        <w:pStyle w:val="Item"/>
      </w:pPr>
      <w:r w:rsidRPr="005335A2">
        <w:t>Omit “employee”, substitute “</w:t>
      </w:r>
      <w:r>
        <w:t>person</w:t>
      </w:r>
      <w:r w:rsidRPr="005335A2">
        <w:t>”.</w:t>
      </w:r>
    </w:p>
    <w:p w:rsidR="0084172C" w:rsidRPr="005335A2" w:rsidRDefault="009F4613" w:rsidP="007A6863">
      <w:pPr>
        <w:pStyle w:val="ItemHead"/>
      </w:pPr>
      <w:proofErr w:type="gramStart"/>
      <w:r>
        <w:t>3</w:t>
      </w:r>
      <w:r w:rsidR="00BB6E79" w:rsidRPr="005335A2">
        <w:t xml:space="preserve">  </w:t>
      </w:r>
      <w:r w:rsidR="00622C49" w:rsidRPr="005335A2">
        <w:t>Paragraph</w:t>
      </w:r>
      <w:r w:rsidR="00A910BD" w:rsidRPr="005335A2">
        <w:t>s</w:t>
      </w:r>
      <w:proofErr w:type="gramEnd"/>
      <w:r w:rsidR="00EA48D0">
        <w:t xml:space="preserve"> 3</w:t>
      </w:r>
      <w:r w:rsidR="00622C49" w:rsidRPr="005335A2">
        <w:t>9(1)(</w:t>
      </w:r>
      <w:proofErr w:type="spellStart"/>
      <w:r w:rsidR="00622C49" w:rsidRPr="005335A2">
        <w:t>i</w:t>
      </w:r>
      <w:proofErr w:type="spellEnd"/>
      <w:r w:rsidR="00622C49" w:rsidRPr="005335A2">
        <w:t>)</w:t>
      </w:r>
      <w:r w:rsidR="00A910BD" w:rsidRPr="005335A2">
        <w:t xml:space="preserve"> and (j)</w:t>
      </w:r>
    </w:p>
    <w:p w:rsidR="00A910BD" w:rsidRPr="005335A2" w:rsidRDefault="00A910BD" w:rsidP="00622C49">
      <w:pPr>
        <w:pStyle w:val="Item"/>
      </w:pPr>
      <w:r w:rsidRPr="005335A2">
        <w:t>Repeal the paragraphs, substitute:</w:t>
      </w:r>
    </w:p>
    <w:p w:rsidR="00622C49" w:rsidRPr="005335A2" w:rsidRDefault="00A910BD" w:rsidP="00A910BD">
      <w:pPr>
        <w:pStyle w:val="paragraph"/>
      </w:pPr>
      <w:r w:rsidRPr="005335A2">
        <w:tab/>
        <w:t>(</w:t>
      </w:r>
      <w:proofErr w:type="spellStart"/>
      <w:proofErr w:type="gramStart"/>
      <w:r w:rsidRPr="005335A2">
        <w:t>i</w:t>
      </w:r>
      <w:proofErr w:type="spellEnd"/>
      <w:proofErr w:type="gramEnd"/>
      <w:r w:rsidRPr="005335A2">
        <w:t>)</w:t>
      </w:r>
      <w:r w:rsidRPr="005335A2">
        <w:tab/>
        <w:t xml:space="preserve">the termination of the employment of an ongoing </w:t>
      </w:r>
      <w:r w:rsidR="00EA48D0">
        <w:t>Parliamentary Service</w:t>
      </w:r>
      <w:r w:rsidRPr="005335A2">
        <w:t xml:space="preserve"> employee </w:t>
      </w:r>
      <w:r w:rsidR="00622C49" w:rsidRPr="005335A2">
        <w:t>on the ground mentioned in paragraph</w:t>
      </w:r>
      <w:r w:rsidR="005335A2" w:rsidRPr="005335A2">
        <w:t> </w:t>
      </w:r>
      <w:r w:rsidR="00622C49" w:rsidRPr="005335A2">
        <w:t>29(3)(g) of the Act (breach of the Code of Conduct).”.</w:t>
      </w:r>
    </w:p>
    <w:p w:rsidR="00B9087E" w:rsidRPr="005335A2" w:rsidRDefault="009F4613" w:rsidP="00B9087E">
      <w:pPr>
        <w:pStyle w:val="ItemHead"/>
      </w:pPr>
      <w:proofErr w:type="gramStart"/>
      <w:r>
        <w:t>4</w:t>
      </w:r>
      <w:r w:rsidR="00B9087E" w:rsidRPr="005335A2">
        <w:t xml:space="preserve">  Paragraph</w:t>
      </w:r>
      <w:proofErr w:type="gramEnd"/>
      <w:r w:rsidR="00B9087E" w:rsidRPr="005335A2">
        <w:t xml:space="preserve"> </w:t>
      </w:r>
      <w:r w:rsidR="00A05274">
        <w:t>4</w:t>
      </w:r>
      <w:r w:rsidR="00B9087E" w:rsidRPr="005335A2">
        <w:t>0(1)(f)</w:t>
      </w:r>
    </w:p>
    <w:p w:rsidR="00B9087E" w:rsidRPr="005335A2" w:rsidRDefault="00B9087E" w:rsidP="00B9087E">
      <w:pPr>
        <w:pStyle w:val="Item"/>
      </w:pPr>
      <w:r w:rsidRPr="005335A2">
        <w:t>Omit “paragraph</w:t>
      </w:r>
      <w:r w:rsidR="005335A2" w:rsidRPr="005335A2">
        <w:t> </w:t>
      </w:r>
      <w:r w:rsidR="00A05274">
        <w:t>3</w:t>
      </w:r>
      <w:r w:rsidRPr="005335A2">
        <w:t>9(1</w:t>
      </w:r>
      <w:proofErr w:type="gramStart"/>
      <w:r w:rsidRPr="005335A2">
        <w:t>)(</w:t>
      </w:r>
      <w:proofErr w:type="spellStart"/>
      <w:proofErr w:type="gramEnd"/>
      <w:r w:rsidRPr="005335A2">
        <w:t>i</w:t>
      </w:r>
      <w:proofErr w:type="spellEnd"/>
      <w:r w:rsidRPr="005335A2">
        <w:t>);”, substitute “paragraph</w:t>
      </w:r>
      <w:r w:rsidR="005335A2" w:rsidRPr="005335A2">
        <w:t> </w:t>
      </w:r>
      <w:r w:rsidR="00A05274">
        <w:t>3</w:t>
      </w:r>
      <w:r w:rsidRPr="005335A2">
        <w:t>9(1)(</w:t>
      </w:r>
      <w:proofErr w:type="spellStart"/>
      <w:r w:rsidRPr="005335A2">
        <w:t>i</w:t>
      </w:r>
      <w:proofErr w:type="spellEnd"/>
      <w:r w:rsidRPr="005335A2">
        <w:t>).”.</w:t>
      </w:r>
    </w:p>
    <w:p w:rsidR="00B9087E" w:rsidRPr="005335A2" w:rsidRDefault="009F4613" w:rsidP="00B9087E">
      <w:pPr>
        <w:pStyle w:val="ItemHead"/>
      </w:pPr>
      <w:proofErr w:type="gramStart"/>
      <w:r>
        <w:t>5</w:t>
      </w:r>
      <w:r w:rsidR="00C46386" w:rsidRPr="005335A2">
        <w:t xml:space="preserve">  Paragraph</w:t>
      </w:r>
      <w:proofErr w:type="gramEnd"/>
      <w:r w:rsidR="00C46386" w:rsidRPr="005335A2">
        <w:t xml:space="preserve"> </w:t>
      </w:r>
      <w:r w:rsidR="00A05274">
        <w:t>40</w:t>
      </w:r>
      <w:r w:rsidR="00B9087E" w:rsidRPr="005335A2">
        <w:t>(1)(g)</w:t>
      </w:r>
    </w:p>
    <w:p w:rsidR="00B9087E" w:rsidRPr="005335A2" w:rsidRDefault="00B9087E" w:rsidP="00B9087E">
      <w:pPr>
        <w:pStyle w:val="Item"/>
      </w:pPr>
      <w:r w:rsidRPr="005335A2">
        <w:t>Repeal the paragraph.</w:t>
      </w:r>
    </w:p>
    <w:p w:rsidR="00622C49" w:rsidRPr="005335A2" w:rsidRDefault="009F4613" w:rsidP="00622C49">
      <w:pPr>
        <w:pStyle w:val="ItemHead"/>
      </w:pPr>
      <w:proofErr w:type="gramStart"/>
      <w:r>
        <w:t>6</w:t>
      </w:r>
      <w:r w:rsidR="00B9087E" w:rsidRPr="005335A2">
        <w:t xml:space="preserve">  </w:t>
      </w:r>
      <w:r w:rsidR="00AA26E8" w:rsidRPr="005335A2">
        <w:t>Clause</w:t>
      </w:r>
      <w:proofErr w:type="gramEnd"/>
      <w:r w:rsidR="005335A2" w:rsidRPr="005335A2">
        <w:t> </w:t>
      </w:r>
      <w:r w:rsidR="00575D9E">
        <w:t>112</w:t>
      </w:r>
      <w:r w:rsidR="00AA26E8" w:rsidRPr="005335A2">
        <w:t xml:space="preserve"> </w:t>
      </w:r>
    </w:p>
    <w:p w:rsidR="00AA26E8" w:rsidRPr="005335A2" w:rsidRDefault="00375895" w:rsidP="00AA26E8">
      <w:pPr>
        <w:pStyle w:val="Item"/>
      </w:pPr>
      <w:r w:rsidRPr="005335A2">
        <w:t xml:space="preserve">Repeal the </w:t>
      </w:r>
      <w:r>
        <w:t>clause</w:t>
      </w:r>
      <w:r w:rsidR="0098641E" w:rsidRPr="005335A2">
        <w:t>.</w:t>
      </w:r>
    </w:p>
    <w:p w:rsidR="00E2750C" w:rsidRPr="005335A2" w:rsidRDefault="001F56F5" w:rsidP="00E2750C">
      <w:pPr>
        <w:pStyle w:val="ItemHead"/>
      </w:pPr>
      <w:proofErr w:type="gramStart"/>
      <w:r>
        <w:t>7</w:t>
      </w:r>
      <w:r w:rsidR="00E2750C" w:rsidRPr="005335A2">
        <w:t xml:space="preserve">  </w:t>
      </w:r>
      <w:r w:rsidR="00D95FD3">
        <w:t>Part</w:t>
      </w:r>
      <w:proofErr w:type="gramEnd"/>
      <w:r w:rsidR="00D95FD3">
        <w:t xml:space="preserve"> 16</w:t>
      </w:r>
    </w:p>
    <w:p w:rsidR="00E2750C" w:rsidRPr="005335A2" w:rsidRDefault="00655334" w:rsidP="00E2750C">
      <w:pPr>
        <w:pStyle w:val="Item"/>
      </w:pPr>
      <w:r w:rsidRPr="005335A2">
        <w:t xml:space="preserve">Repeal the </w:t>
      </w:r>
      <w:r w:rsidR="00D95FD3">
        <w:t>Part</w:t>
      </w:r>
      <w:r w:rsidRPr="005335A2">
        <w:t>, substitute:</w:t>
      </w:r>
    </w:p>
    <w:p w:rsidR="00655334" w:rsidRPr="005335A2" w:rsidRDefault="00D95FD3" w:rsidP="00655334">
      <w:pPr>
        <w:pStyle w:val="ActHead1"/>
      </w:pPr>
      <w:bookmarkStart w:id="13" w:name="_Toc401058184"/>
      <w:r>
        <w:rPr>
          <w:rStyle w:val="CharChapNo"/>
        </w:rPr>
        <w:t>Part 16</w:t>
      </w:r>
      <w:r w:rsidR="00655334" w:rsidRPr="005335A2">
        <w:t>—</w:t>
      </w:r>
      <w:r w:rsidR="00655334" w:rsidRPr="005335A2">
        <w:rPr>
          <w:rStyle w:val="CharChapText"/>
        </w:rPr>
        <w:t>Transitional provisions</w:t>
      </w:r>
      <w:bookmarkEnd w:id="13"/>
    </w:p>
    <w:p w:rsidR="00E2750C" w:rsidRPr="005335A2" w:rsidRDefault="009511A5" w:rsidP="00E2750C">
      <w:pPr>
        <w:pStyle w:val="ActHead5"/>
      </w:pPr>
      <w:bookmarkStart w:id="14" w:name="_Toc401058186"/>
      <w:proofErr w:type="gramStart"/>
      <w:r>
        <w:rPr>
          <w:rStyle w:val="CharSectno"/>
        </w:rPr>
        <w:t>148</w:t>
      </w:r>
      <w:r w:rsidR="00E2750C" w:rsidRPr="005335A2">
        <w:t xml:space="preserve">  </w:t>
      </w:r>
      <w:r w:rsidR="00604C33" w:rsidRPr="005335A2">
        <w:t>Decision</w:t>
      </w:r>
      <w:proofErr w:type="gramEnd"/>
      <w:r w:rsidR="00604C33" w:rsidRPr="005335A2">
        <w:t xml:space="preserve"> to terminate </w:t>
      </w:r>
      <w:r w:rsidR="00E2750C" w:rsidRPr="005335A2">
        <w:t xml:space="preserve">employment of ongoing </w:t>
      </w:r>
      <w:r w:rsidR="005863DC" w:rsidRPr="005863DC">
        <w:t>Parliamentary Service</w:t>
      </w:r>
      <w:r w:rsidR="00E2750C" w:rsidRPr="005335A2">
        <w:t xml:space="preserve"> employee</w:t>
      </w:r>
      <w:bookmarkEnd w:id="14"/>
    </w:p>
    <w:p w:rsidR="00E2750C" w:rsidRPr="005335A2" w:rsidRDefault="00E2750C" w:rsidP="00E2750C">
      <w:pPr>
        <w:pStyle w:val="subsection"/>
      </w:pPr>
      <w:r w:rsidRPr="005335A2">
        <w:tab/>
        <w:t>(1)</w:t>
      </w:r>
      <w:r w:rsidRPr="005335A2">
        <w:tab/>
        <w:t xml:space="preserve">This clause applies if, before the commencement of the </w:t>
      </w:r>
      <w:r w:rsidR="00D95FD3">
        <w:rPr>
          <w:i/>
        </w:rPr>
        <w:t>Parliamentary Service</w:t>
      </w:r>
      <w:r w:rsidRPr="005335A2">
        <w:rPr>
          <w:i/>
        </w:rPr>
        <w:t xml:space="preserve"> Amendment (Notification of Decisions</w:t>
      </w:r>
      <w:r w:rsidR="00F94757" w:rsidRPr="005335A2">
        <w:rPr>
          <w:i/>
        </w:rPr>
        <w:t xml:space="preserve"> and Other Measures</w:t>
      </w:r>
      <w:r w:rsidRPr="005335A2">
        <w:rPr>
          <w:i/>
        </w:rPr>
        <w:t xml:space="preserve">) </w:t>
      </w:r>
      <w:r w:rsidR="00D95FD3">
        <w:rPr>
          <w:i/>
        </w:rPr>
        <w:t>Determination </w:t>
      </w:r>
      <w:r w:rsidR="005863DC">
        <w:rPr>
          <w:i/>
        </w:rPr>
        <w:t>2016</w:t>
      </w:r>
      <w:r w:rsidRPr="005335A2">
        <w:t xml:space="preserve"> (the </w:t>
      </w:r>
      <w:r w:rsidR="00116131" w:rsidRPr="005335A2">
        <w:rPr>
          <w:b/>
          <w:i/>
        </w:rPr>
        <w:t>amendment d</w:t>
      </w:r>
      <w:r w:rsidR="005863DC">
        <w:rPr>
          <w:b/>
          <w:i/>
        </w:rPr>
        <w:t>etermina</w:t>
      </w:r>
      <w:r w:rsidRPr="005335A2">
        <w:rPr>
          <w:b/>
          <w:i/>
        </w:rPr>
        <w:t>tion</w:t>
      </w:r>
      <w:r w:rsidRPr="005335A2">
        <w:t>):</w:t>
      </w:r>
    </w:p>
    <w:p w:rsidR="00E2750C" w:rsidRPr="005335A2" w:rsidRDefault="00E2750C" w:rsidP="00E2750C">
      <w:pPr>
        <w:pStyle w:val="paragraph"/>
      </w:pPr>
      <w:r w:rsidRPr="005335A2">
        <w:lastRenderedPageBreak/>
        <w:tab/>
        <w:t>(a)</w:t>
      </w:r>
      <w:r w:rsidRPr="005335A2">
        <w:tab/>
      </w:r>
      <w:proofErr w:type="gramStart"/>
      <w:r w:rsidR="005863DC">
        <w:t>a</w:t>
      </w:r>
      <w:proofErr w:type="gramEnd"/>
      <w:r w:rsidR="005863DC">
        <w:t xml:space="preserve"> Secretary</w:t>
      </w:r>
      <w:r w:rsidR="00154848" w:rsidRPr="005335A2">
        <w:t xml:space="preserve"> had made a decision </w:t>
      </w:r>
      <w:r w:rsidR="00304163" w:rsidRPr="005335A2">
        <w:t xml:space="preserve">(a </w:t>
      </w:r>
      <w:r w:rsidR="00304163" w:rsidRPr="005335A2">
        <w:rPr>
          <w:b/>
          <w:i/>
        </w:rPr>
        <w:t>termination decision</w:t>
      </w:r>
      <w:r w:rsidR="00304163" w:rsidRPr="005335A2">
        <w:t xml:space="preserve">) </w:t>
      </w:r>
      <w:r w:rsidR="00154848" w:rsidRPr="005335A2">
        <w:t xml:space="preserve">to terminate </w:t>
      </w:r>
      <w:r w:rsidRPr="005335A2">
        <w:t xml:space="preserve">the employment of an ongoing </w:t>
      </w:r>
      <w:r w:rsidR="005863DC">
        <w:t>Parliamentary Service</w:t>
      </w:r>
      <w:r w:rsidRPr="005335A2">
        <w:t xml:space="preserve"> employee under section</w:t>
      </w:r>
      <w:r w:rsidR="005335A2" w:rsidRPr="005335A2">
        <w:t> </w:t>
      </w:r>
      <w:r w:rsidRPr="005335A2">
        <w:t>29 of the Act</w:t>
      </w:r>
      <w:r w:rsidR="00CA0340" w:rsidRPr="005335A2">
        <w:t xml:space="preserve"> (other than for breach of the Code of Conduct)</w:t>
      </w:r>
      <w:r w:rsidRPr="005335A2">
        <w:t>; and</w:t>
      </w:r>
    </w:p>
    <w:p w:rsidR="00272E0B" w:rsidRPr="005335A2" w:rsidRDefault="00272E0B" w:rsidP="00E2750C">
      <w:pPr>
        <w:pStyle w:val="paragraph"/>
      </w:pPr>
      <w:r w:rsidRPr="005335A2">
        <w:tab/>
        <w:t>(b)</w:t>
      </w:r>
      <w:r w:rsidRPr="005335A2">
        <w:tab/>
      </w:r>
      <w:proofErr w:type="gramStart"/>
      <w:r w:rsidRPr="005335A2">
        <w:t>the</w:t>
      </w:r>
      <w:proofErr w:type="gramEnd"/>
      <w:r w:rsidRPr="005335A2">
        <w:t xml:space="preserve"> termination had taken effect; and</w:t>
      </w:r>
    </w:p>
    <w:p w:rsidR="00E2750C" w:rsidRPr="005335A2" w:rsidRDefault="00E2750C" w:rsidP="00E2750C">
      <w:pPr>
        <w:pStyle w:val="paragraph"/>
      </w:pPr>
      <w:r w:rsidRPr="005335A2">
        <w:tab/>
      </w:r>
      <w:r w:rsidR="00272E0B" w:rsidRPr="005335A2">
        <w:t>(c</w:t>
      </w:r>
      <w:r w:rsidRPr="005335A2">
        <w:t>)</w:t>
      </w:r>
      <w:r w:rsidRPr="005335A2">
        <w:tab/>
      </w:r>
      <w:proofErr w:type="gramStart"/>
      <w:r w:rsidRPr="005335A2">
        <w:t>the</w:t>
      </w:r>
      <w:proofErr w:type="gramEnd"/>
      <w:r w:rsidRPr="005335A2">
        <w:t xml:space="preserve"> termination </w:t>
      </w:r>
      <w:r w:rsidR="00304163" w:rsidRPr="005335A2">
        <w:t xml:space="preserve">decision </w:t>
      </w:r>
      <w:r w:rsidRPr="005335A2">
        <w:t xml:space="preserve">had not been notified </w:t>
      </w:r>
      <w:r w:rsidR="00655334" w:rsidRPr="005335A2">
        <w:t>in the Gazette</w:t>
      </w:r>
      <w:r w:rsidRPr="005335A2">
        <w:t>.</w:t>
      </w:r>
    </w:p>
    <w:p w:rsidR="00E2750C" w:rsidRPr="005335A2" w:rsidRDefault="00C24B87" w:rsidP="00E2750C">
      <w:pPr>
        <w:pStyle w:val="subsection"/>
      </w:pPr>
      <w:r w:rsidRPr="005335A2">
        <w:tab/>
        <w:t>(2)</w:t>
      </w:r>
      <w:r w:rsidRPr="005335A2">
        <w:tab/>
      </w:r>
      <w:r w:rsidR="00272E0B" w:rsidRPr="005335A2">
        <w:t>D</w:t>
      </w:r>
      <w:r w:rsidR="00E2750C" w:rsidRPr="005335A2">
        <w:t>espite the am</w:t>
      </w:r>
      <w:r w:rsidR="00116131" w:rsidRPr="005335A2">
        <w:t xml:space="preserve">endments made by the amendment </w:t>
      </w:r>
      <w:r w:rsidR="006D5510">
        <w:t>determination</w:t>
      </w:r>
      <w:r w:rsidR="00E2750C" w:rsidRPr="005335A2">
        <w:t xml:space="preserve">, </w:t>
      </w:r>
      <w:r w:rsidR="00A13C9D" w:rsidRPr="005335A2">
        <w:t>clause</w:t>
      </w:r>
      <w:r w:rsidR="005335A2" w:rsidRPr="005335A2">
        <w:t> </w:t>
      </w:r>
      <w:r w:rsidR="005863DC">
        <w:t>3</w:t>
      </w:r>
      <w:r w:rsidR="00272E0B" w:rsidRPr="005335A2">
        <w:t xml:space="preserve">9 of </w:t>
      </w:r>
      <w:r w:rsidR="005863DC">
        <w:t xml:space="preserve">this </w:t>
      </w:r>
      <w:r w:rsidR="009F4613">
        <w:t>determination</w:t>
      </w:r>
      <w:r w:rsidR="00E2750C" w:rsidRPr="005335A2">
        <w:t>, as in force immediately before the commencement of the a</w:t>
      </w:r>
      <w:r w:rsidR="00116131" w:rsidRPr="005335A2">
        <w:t xml:space="preserve">mendment </w:t>
      </w:r>
      <w:r w:rsidR="006D5510">
        <w:t>determination</w:t>
      </w:r>
      <w:r w:rsidR="00E2750C" w:rsidRPr="005335A2">
        <w:t>, continue</w:t>
      </w:r>
      <w:r w:rsidR="00A13C9D" w:rsidRPr="005335A2">
        <w:t>s</w:t>
      </w:r>
      <w:r w:rsidR="00E2750C" w:rsidRPr="005335A2">
        <w:t xml:space="preserve"> to apply in relation to the termination</w:t>
      </w:r>
      <w:r w:rsidR="00304163" w:rsidRPr="005335A2">
        <w:t xml:space="preserve"> decision</w:t>
      </w:r>
      <w:r w:rsidR="00E2750C" w:rsidRPr="005335A2">
        <w:t>.</w:t>
      </w:r>
    </w:p>
    <w:p w:rsidR="0074168C" w:rsidRPr="005335A2" w:rsidRDefault="009511A5" w:rsidP="0074168C">
      <w:pPr>
        <w:pStyle w:val="ActHead5"/>
      </w:pPr>
      <w:bookmarkStart w:id="15" w:name="_Toc401058187"/>
      <w:proofErr w:type="gramStart"/>
      <w:r>
        <w:rPr>
          <w:rStyle w:val="CharSectno"/>
        </w:rPr>
        <w:t>149</w:t>
      </w:r>
      <w:r w:rsidR="0074168C" w:rsidRPr="005335A2">
        <w:t xml:space="preserve">  </w:t>
      </w:r>
      <w:r w:rsidR="00604C33" w:rsidRPr="005335A2">
        <w:t>Decision</w:t>
      </w:r>
      <w:proofErr w:type="gramEnd"/>
      <w:r w:rsidR="00604C33" w:rsidRPr="005335A2">
        <w:t xml:space="preserve"> to cancel termination</w:t>
      </w:r>
      <w:r w:rsidR="0074168C" w:rsidRPr="005335A2">
        <w:t xml:space="preserve"> </w:t>
      </w:r>
      <w:r w:rsidR="00604C33" w:rsidRPr="005335A2">
        <w:t>decision</w:t>
      </w:r>
      <w:bookmarkEnd w:id="15"/>
    </w:p>
    <w:p w:rsidR="0074168C" w:rsidRPr="005335A2" w:rsidRDefault="00943893" w:rsidP="00943893">
      <w:pPr>
        <w:pStyle w:val="subsection"/>
      </w:pPr>
      <w:r w:rsidRPr="005335A2">
        <w:tab/>
        <w:t>(1)</w:t>
      </w:r>
      <w:r w:rsidRPr="005335A2">
        <w:tab/>
        <w:t xml:space="preserve">This clause applies in relation to a decision (a </w:t>
      </w:r>
      <w:r w:rsidRPr="005335A2">
        <w:rPr>
          <w:b/>
          <w:i/>
        </w:rPr>
        <w:t>cancellation decision</w:t>
      </w:r>
      <w:r w:rsidRPr="005335A2">
        <w:t xml:space="preserve">) by </w:t>
      </w:r>
      <w:r w:rsidR="005863DC">
        <w:t>a Secretary</w:t>
      </w:r>
      <w:r w:rsidR="00A13C9D" w:rsidRPr="005335A2">
        <w:t xml:space="preserve"> to cancel </w:t>
      </w:r>
      <w:r w:rsidR="00A21B7A" w:rsidRPr="005335A2">
        <w:t xml:space="preserve">a decision (a </w:t>
      </w:r>
      <w:r w:rsidR="00A21B7A" w:rsidRPr="005335A2">
        <w:rPr>
          <w:b/>
          <w:i/>
        </w:rPr>
        <w:t>termination decision</w:t>
      </w:r>
      <w:r w:rsidR="00A21B7A" w:rsidRPr="005335A2">
        <w:t>) to terminate</w:t>
      </w:r>
      <w:r w:rsidR="00A13C9D" w:rsidRPr="005335A2">
        <w:t xml:space="preserve"> </w:t>
      </w:r>
      <w:r w:rsidR="0074168C" w:rsidRPr="005335A2">
        <w:t xml:space="preserve">the employment of an ongoing </w:t>
      </w:r>
      <w:r w:rsidR="005863DC">
        <w:t>Parliamentary Service</w:t>
      </w:r>
      <w:r w:rsidR="0074168C" w:rsidRPr="005335A2">
        <w:t xml:space="preserve"> employee under section</w:t>
      </w:r>
      <w:r w:rsidR="005335A2" w:rsidRPr="005335A2">
        <w:t> </w:t>
      </w:r>
      <w:r w:rsidR="0074168C" w:rsidRPr="005335A2">
        <w:t>29 of the Act</w:t>
      </w:r>
      <w:r w:rsidR="00CA0340" w:rsidRPr="005335A2">
        <w:t xml:space="preserve"> (other than for breach of the Code of Conduct)</w:t>
      </w:r>
      <w:r w:rsidRPr="005335A2">
        <w:t>, if:</w:t>
      </w:r>
    </w:p>
    <w:p w:rsidR="0074168C" w:rsidRPr="005335A2" w:rsidRDefault="00943893" w:rsidP="0074168C">
      <w:pPr>
        <w:pStyle w:val="paragraph"/>
      </w:pPr>
      <w:r w:rsidRPr="005335A2">
        <w:tab/>
        <w:t>(</w:t>
      </w:r>
      <w:r w:rsidR="00CA0340" w:rsidRPr="005335A2">
        <w:t>a</w:t>
      </w:r>
      <w:r w:rsidR="0074168C" w:rsidRPr="005335A2">
        <w:t>)</w:t>
      </w:r>
      <w:r w:rsidR="0074168C" w:rsidRPr="005335A2">
        <w:tab/>
      </w:r>
      <w:proofErr w:type="gramStart"/>
      <w:r w:rsidR="0074168C" w:rsidRPr="005335A2">
        <w:t>the</w:t>
      </w:r>
      <w:proofErr w:type="gramEnd"/>
      <w:r w:rsidR="0074168C" w:rsidRPr="005335A2">
        <w:t xml:space="preserve"> </w:t>
      </w:r>
      <w:r w:rsidR="00C46386" w:rsidRPr="005335A2">
        <w:t xml:space="preserve">termination </w:t>
      </w:r>
      <w:r w:rsidR="00A13C9D" w:rsidRPr="005335A2">
        <w:t xml:space="preserve">decision </w:t>
      </w:r>
      <w:r w:rsidR="00895760" w:rsidRPr="005335A2">
        <w:t>has</w:t>
      </w:r>
      <w:r w:rsidR="0074168C" w:rsidRPr="005335A2">
        <w:t xml:space="preserve"> </w:t>
      </w:r>
      <w:r w:rsidR="00C46386" w:rsidRPr="005335A2">
        <w:t>been notified in the Gazette</w:t>
      </w:r>
      <w:r w:rsidR="0074168C" w:rsidRPr="005335A2">
        <w:t>; and</w:t>
      </w:r>
    </w:p>
    <w:p w:rsidR="0074168C" w:rsidRPr="005335A2" w:rsidRDefault="00943893" w:rsidP="0074168C">
      <w:pPr>
        <w:pStyle w:val="paragraph"/>
      </w:pPr>
      <w:r w:rsidRPr="005335A2">
        <w:tab/>
        <w:t>(</w:t>
      </w:r>
      <w:r w:rsidR="00CA0340" w:rsidRPr="005335A2">
        <w:t>b</w:t>
      </w:r>
      <w:r w:rsidR="0074168C" w:rsidRPr="005335A2">
        <w:t>)</w:t>
      </w:r>
      <w:r w:rsidR="0074168C" w:rsidRPr="005335A2">
        <w:tab/>
      </w:r>
      <w:proofErr w:type="gramStart"/>
      <w:r w:rsidR="0074168C" w:rsidRPr="005335A2">
        <w:t>the</w:t>
      </w:r>
      <w:proofErr w:type="gramEnd"/>
      <w:r w:rsidR="0074168C" w:rsidRPr="005335A2">
        <w:t xml:space="preserve"> </w:t>
      </w:r>
      <w:r w:rsidR="00A13C9D" w:rsidRPr="005335A2">
        <w:t xml:space="preserve">cancellation decision </w:t>
      </w:r>
      <w:r w:rsidR="00895760" w:rsidRPr="005335A2">
        <w:t>has</w:t>
      </w:r>
      <w:r w:rsidR="0074168C" w:rsidRPr="005335A2">
        <w:t xml:space="preserve"> n</w:t>
      </w:r>
      <w:r w:rsidR="00655334" w:rsidRPr="005335A2">
        <w:t>ot been notified in the Gazette</w:t>
      </w:r>
      <w:r w:rsidR="0074168C" w:rsidRPr="005335A2">
        <w:t>.</w:t>
      </w:r>
    </w:p>
    <w:p w:rsidR="0074168C" w:rsidRPr="005335A2" w:rsidRDefault="0074168C" w:rsidP="00CA0340">
      <w:pPr>
        <w:pStyle w:val="subsection"/>
      </w:pPr>
      <w:r w:rsidRPr="005335A2">
        <w:tab/>
        <w:t>(2)</w:t>
      </w:r>
      <w:r w:rsidRPr="005335A2">
        <w:tab/>
        <w:t xml:space="preserve">Despite the amendments made by </w:t>
      </w:r>
      <w:r w:rsidR="00CA0340" w:rsidRPr="005335A2">
        <w:t xml:space="preserve">the </w:t>
      </w:r>
      <w:r w:rsidR="005863DC">
        <w:rPr>
          <w:i/>
        </w:rPr>
        <w:t>Parliamentary Service</w:t>
      </w:r>
      <w:r w:rsidR="005863DC" w:rsidRPr="005335A2">
        <w:rPr>
          <w:i/>
        </w:rPr>
        <w:t xml:space="preserve"> Amendment (Notification of Decisions and Other Measures) </w:t>
      </w:r>
      <w:r w:rsidR="005863DC">
        <w:rPr>
          <w:i/>
        </w:rPr>
        <w:t>Determination 2016</w:t>
      </w:r>
      <w:r w:rsidR="005863DC" w:rsidRPr="005335A2">
        <w:t xml:space="preserve"> (the </w:t>
      </w:r>
      <w:r w:rsidR="005863DC" w:rsidRPr="005335A2">
        <w:rPr>
          <w:b/>
          <w:i/>
        </w:rPr>
        <w:t>amendment d</w:t>
      </w:r>
      <w:r w:rsidR="005863DC">
        <w:rPr>
          <w:b/>
          <w:i/>
        </w:rPr>
        <w:t>etermina</w:t>
      </w:r>
      <w:r w:rsidR="005863DC" w:rsidRPr="005335A2">
        <w:rPr>
          <w:b/>
          <w:i/>
        </w:rPr>
        <w:t>tion</w:t>
      </w:r>
      <w:r w:rsidR="005863DC" w:rsidRPr="005335A2">
        <w:t>)</w:t>
      </w:r>
      <w:r w:rsidR="00CA0340" w:rsidRPr="005335A2">
        <w:t>,</w:t>
      </w:r>
      <w:r w:rsidRPr="005335A2">
        <w:t xml:space="preserve"> </w:t>
      </w:r>
      <w:r w:rsidR="00A13C9D" w:rsidRPr="005335A2">
        <w:t>clause</w:t>
      </w:r>
      <w:r w:rsidR="005335A2" w:rsidRPr="005335A2">
        <w:t> </w:t>
      </w:r>
      <w:r w:rsidR="005863DC">
        <w:t>40</w:t>
      </w:r>
      <w:r w:rsidRPr="005335A2">
        <w:t xml:space="preserve"> of </w:t>
      </w:r>
      <w:r w:rsidR="005863DC">
        <w:t xml:space="preserve">this </w:t>
      </w:r>
      <w:r w:rsidR="009F4613">
        <w:t>determination</w:t>
      </w:r>
      <w:r w:rsidRPr="005335A2">
        <w:t xml:space="preserve">, as in force immediately before the commencement of the amendment </w:t>
      </w:r>
      <w:r w:rsidR="006D5510">
        <w:t>determination</w:t>
      </w:r>
      <w:r w:rsidRPr="005335A2">
        <w:t>, continue</w:t>
      </w:r>
      <w:r w:rsidR="00A13C9D" w:rsidRPr="005335A2">
        <w:t>s</w:t>
      </w:r>
      <w:r w:rsidRPr="005335A2">
        <w:t xml:space="preserve"> to apply in relation to the </w:t>
      </w:r>
      <w:r w:rsidR="00A13C9D" w:rsidRPr="005335A2">
        <w:t>cancellation decision</w:t>
      </w:r>
      <w:r w:rsidRPr="005335A2">
        <w:t>.</w:t>
      </w:r>
    </w:p>
    <w:p w:rsidR="00E2750C" w:rsidRPr="005335A2" w:rsidRDefault="009511A5" w:rsidP="00E2750C">
      <w:pPr>
        <w:pStyle w:val="ActHead5"/>
      </w:pPr>
      <w:bookmarkStart w:id="16" w:name="_Toc401058188"/>
      <w:proofErr w:type="gramStart"/>
      <w:r>
        <w:rPr>
          <w:rStyle w:val="CharSectno"/>
        </w:rPr>
        <w:t>150</w:t>
      </w:r>
      <w:r w:rsidR="00E2750C" w:rsidRPr="005335A2">
        <w:t xml:space="preserve">  </w:t>
      </w:r>
      <w:r w:rsidR="00827090" w:rsidRPr="005335A2">
        <w:t>Retirement</w:t>
      </w:r>
      <w:proofErr w:type="gramEnd"/>
      <w:r w:rsidR="00827090" w:rsidRPr="005335A2">
        <w:t xml:space="preserve"> by </w:t>
      </w:r>
      <w:r w:rsidR="00604C33" w:rsidRPr="005335A2">
        <w:t>SES employee</w:t>
      </w:r>
      <w:r w:rsidR="00E2750C" w:rsidRPr="005335A2">
        <w:t xml:space="preserve"> </w:t>
      </w:r>
      <w:r w:rsidR="00827090" w:rsidRPr="005335A2">
        <w:t xml:space="preserve">with payment of </w:t>
      </w:r>
      <w:r w:rsidR="00DF74F6" w:rsidRPr="005335A2">
        <w:t>incentive</w:t>
      </w:r>
      <w:bookmarkEnd w:id="16"/>
    </w:p>
    <w:p w:rsidR="00E2750C" w:rsidRPr="005335A2" w:rsidRDefault="00E2750C" w:rsidP="00E2750C">
      <w:pPr>
        <w:pStyle w:val="subsection"/>
      </w:pPr>
      <w:r w:rsidRPr="005335A2">
        <w:tab/>
        <w:t>(1)</w:t>
      </w:r>
      <w:r w:rsidRPr="005335A2">
        <w:tab/>
        <w:t xml:space="preserve">This clause applies if, before the commencement of the </w:t>
      </w:r>
      <w:r w:rsidR="005863DC">
        <w:rPr>
          <w:i/>
        </w:rPr>
        <w:t>Parliamentary Service</w:t>
      </w:r>
      <w:r w:rsidR="005863DC" w:rsidRPr="005335A2">
        <w:rPr>
          <w:i/>
        </w:rPr>
        <w:t xml:space="preserve"> Amendment (Notification of Decisions and Other Measures) </w:t>
      </w:r>
      <w:r w:rsidR="005863DC">
        <w:rPr>
          <w:i/>
        </w:rPr>
        <w:t>Determination 2016</w:t>
      </w:r>
      <w:r w:rsidR="005863DC" w:rsidRPr="005335A2">
        <w:t xml:space="preserve"> (the </w:t>
      </w:r>
      <w:r w:rsidR="005863DC" w:rsidRPr="005335A2">
        <w:rPr>
          <w:b/>
          <w:i/>
        </w:rPr>
        <w:t>amendment d</w:t>
      </w:r>
      <w:r w:rsidR="005863DC">
        <w:rPr>
          <w:b/>
          <w:i/>
        </w:rPr>
        <w:t>etermina</w:t>
      </w:r>
      <w:r w:rsidR="005863DC" w:rsidRPr="005335A2">
        <w:rPr>
          <w:b/>
          <w:i/>
        </w:rPr>
        <w:t>tion</w:t>
      </w:r>
      <w:r w:rsidR="005863DC" w:rsidRPr="005335A2">
        <w:t>)</w:t>
      </w:r>
      <w:r w:rsidRPr="005335A2">
        <w:t>:</w:t>
      </w:r>
    </w:p>
    <w:p w:rsidR="00E2750C" w:rsidRPr="005335A2" w:rsidRDefault="00E2750C" w:rsidP="00E2750C">
      <w:pPr>
        <w:pStyle w:val="paragraph"/>
      </w:pPr>
      <w:r w:rsidRPr="005335A2">
        <w:tab/>
        <w:t>(a)</w:t>
      </w:r>
      <w:r w:rsidRPr="005335A2">
        <w:tab/>
      </w:r>
      <w:proofErr w:type="gramStart"/>
      <w:r w:rsidRPr="005335A2">
        <w:t>an</w:t>
      </w:r>
      <w:proofErr w:type="gramEnd"/>
      <w:r w:rsidRPr="005335A2">
        <w:t xml:space="preserve"> </w:t>
      </w:r>
      <w:r w:rsidR="00DF74F6" w:rsidRPr="005335A2">
        <w:t xml:space="preserve">SES employee </w:t>
      </w:r>
      <w:r w:rsidR="00827090" w:rsidRPr="005335A2">
        <w:t xml:space="preserve">had been given a notice </w:t>
      </w:r>
      <w:r w:rsidR="00116131" w:rsidRPr="005335A2">
        <w:t>under section</w:t>
      </w:r>
      <w:r w:rsidR="005335A2" w:rsidRPr="005335A2">
        <w:t> </w:t>
      </w:r>
      <w:r w:rsidR="00116131" w:rsidRPr="005335A2">
        <w:t>37 of the Act</w:t>
      </w:r>
      <w:r w:rsidRPr="005335A2">
        <w:t>; and</w:t>
      </w:r>
    </w:p>
    <w:p w:rsidR="00551DC9" w:rsidRPr="005335A2" w:rsidRDefault="00551DC9" w:rsidP="00E2750C">
      <w:pPr>
        <w:pStyle w:val="paragraph"/>
      </w:pPr>
      <w:r w:rsidRPr="005335A2">
        <w:tab/>
        <w:t>(b)</w:t>
      </w:r>
      <w:r w:rsidRPr="005335A2">
        <w:tab/>
      </w:r>
      <w:proofErr w:type="gramStart"/>
      <w:r w:rsidRPr="005335A2">
        <w:t>the</w:t>
      </w:r>
      <w:proofErr w:type="gramEnd"/>
      <w:r w:rsidRPr="005335A2">
        <w:t xml:space="preserve"> employee had retired</w:t>
      </w:r>
      <w:r w:rsidRPr="005335A2">
        <w:rPr>
          <w:i/>
        </w:rPr>
        <w:t xml:space="preserve"> </w:t>
      </w:r>
      <w:r w:rsidRPr="005335A2">
        <w:t>within the period specified in the notice; and</w:t>
      </w:r>
    </w:p>
    <w:p w:rsidR="00E2750C" w:rsidRPr="005335A2" w:rsidRDefault="00E2750C" w:rsidP="00E2750C">
      <w:pPr>
        <w:pStyle w:val="paragraph"/>
      </w:pPr>
      <w:r w:rsidRPr="005335A2">
        <w:tab/>
      </w:r>
      <w:r w:rsidR="00DF74F6" w:rsidRPr="005335A2">
        <w:t>(</w:t>
      </w:r>
      <w:r w:rsidR="00551DC9" w:rsidRPr="005335A2">
        <w:t>c</w:t>
      </w:r>
      <w:r w:rsidRPr="005335A2">
        <w:t>)</w:t>
      </w:r>
      <w:r w:rsidRPr="005335A2">
        <w:tab/>
      </w:r>
      <w:proofErr w:type="gramStart"/>
      <w:r w:rsidRPr="005335A2">
        <w:t>the</w:t>
      </w:r>
      <w:proofErr w:type="gramEnd"/>
      <w:r w:rsidRPr="005335A2">
        <w:t xml:space="preserve"> </w:t>
      </w:r>
      <w:r w:rsidR="00827090" w:rsidRPr="005335A2">
        <w:t xml:space="preserve">retirement </w:t>
      </w:r>
      <w:r w:rsidRPr="005335A2">
        <w:t>had n</w:t>
      </w:r>
      <w:r w:rsidR="00655334" w:rsidRPr="005335A2">
        <w:t>ot been notified in the Gazette</w:t>
      </w:r>
      <w:r w:rsidRPr="005335A2">
        <w:t>.</w:t>
      </w:r>
    </w:p>
    <w:p w:rsidR="00C24B87" w:rsidRPr="005335A2" w:rsidRDefault="00C24B87" w:rsidP="00C24B87">
      <w:pPr>
        <w:pStyle w:val="subsection"/>
      </w:pPr>
      <w:r w:rsidRPr="005335A2">
        <w:tab/>
        <w:t>(2)</w:t>
      </w:r>
      <w:r w:rsidRPr="005335A2">
        <w:tab/>
      </w:r>
      <w:r w:rsidR="00272E0B" w:rsidRPr="005335A2">
        <w:t>D</w:t>
      </w:r>
      <w:r w:rsidRPr="005335A2">
        <w:t xml:space="preserve">espite the amendments made by the amendment </w:t>
      </w:r>
      <w:r w:rsidR="00E13DEC">
        <w:t>determination</w:t>
      </w:r>
      <w:r w:rsidRPr="005335A2">
        <w:t xml:space="preserve">, </w:t>
      </w:r>
      <w:r w:rsidR="00272E0B" w:rsidRPr="005335A2">
        <w:t>cl</w:t>
      </w:r>
      <w:r w:rsidR="00A13C9D" w:rsidRPr="005335A2">
        <w:t>ause</w:t>
      </w:r>
      <w:r w:rsidR="005335A2" w:rsidRPr="005335A2">
        <w:t> </w:t>
      </w:r>
      <w:r w:rsidR="005863DC">
        <w:t>3</w:t>
      </w:r>
      <w:r w:rsidR="00272E0B" w:rsidRPr="005335A2">
        <w:t xml:space="preserve">9 of </w:t>
      </w:r>
      <w:r w:rsidR="005863DC">
        <w:t xml:space="preserve">this </w:t>
      </w:r>
      <w:r w:rsidR="009F4613">
        <w:t>determination</w:t>
      </w:r>
      <w:r w:rsidRPr="005335A2">
        <w:t xml:space="preserve">, as in force immediately before the commencement of the amendment </w:t>
      </w:r>
      <w:r w:rsidR="006D5510">
        <w:t>determination</w:t>
      </w:r>
      <w:r w:rsidRPr="005335A2">
        <w:t>, continue</w:t>
      </w:r>
      <w:r w:rsidR="00A13C9D" w:rsidRPr="005335A2">
        <w:t>s</w:t>
      </w:r>
      <w:r w:rsidRPr="005335A2">
        <w:t xml:space="preserve"> to apply in relation to the </w:t>
      </w:r>
      <w:r w:rsidR="00827090" w:rsidRPr="005335A2">
        <w:t>retirement</w:t>
      </w:r>
      <w:r w:rsidRPr="005335A2">
        <w:t>.</w:t>
      </w:r>
    </w:p>
    <w:p w:rsidR="00060675" w:rsidRPr="005335A2" w:rsidRDefault="00060675" w:rsidP="00060675">
      <w:pPr>
        <w:pStyle w:val="Item"/>
      </w:pPr>
    </w:p>
    <w:sectPr w:rsidR="00060675" w:rsidRPr="005335A2" w:rsidSect="0088154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3E9" w:rsidRDefault="009203E9" w:rsidP="0048364F">
      <w:pPr>
        <w:spacing w:line="240" w:lineRule="auto"/>
      </w:pPr>
      <w:r>
        <w:separator/>
      </w:r>
    </w:p>
  </w:endnote>
  <w:endnote w:type="continuationSeparator" w:id="0">
    <w:p w:rsidR="009203E9" w:rsidRDefault="009203E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Pr="00881546" w:rsidRDefault="00604C33" w:rsidP="0088154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81546">
      <w:rPr>
        <w:i/>
        <w:sz w:val="18"/>
      </w:rPr>
      <w:t xml:space="preserve"> </w:t>
    </w:r>
    <w:r w:rsidR="00881546" w:rsidRPr="00881546">
      <w:rPr>
        <w:i/>
        <w:sz w:val="18"/>
      </w:rPr>
      <w:t>OPC60789 -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FF0" w:rsidRDefault="003C7FF0" w:rsidP="003C7FF0">
    <w:pPr>
      <w:pStyle w:val="Footer"/>
      <w:jc w:val="center"/>
      <w:rPr>
        <w:i/>
        <w:sz w:val="18"/>
        <w:szCs w:val="18"/>
      </w:rPr>
    </w:pPr>
    <w:r w:rsidRPr="003C7FF0">
      <w:rPr>
        <w:i/>
        <w:sz w:val="18"/>
        <w:szCs w:val="18"/>
      </w:rPr>
      <w:t xml:space="preserve">Parliamentary Service Amendment </w:t>
    </w:r>
    <w:r w:rsidR="001F32A0">
      <w:rPr>
        <w:i/>
        <w:sz w:val="18"/>
        <w:szCs w:val="18"/>
      </w:rPr>
      <w:t>(Notification of Decisions and O</w:t>
    </w:r>
    <w:r w:rsidRPr="003C7FF0">
      <w:rPr>
        <w:i/>
        <w:sz w:val="18"/>
        <w:szCs w:val="18"/>
      </w:rPr>
      <w:t>ther Measures</w:t>
    </w:r>
  </w:p>
  <w:p w:rsidR="003C7FF0" w:rsidRPr="003C7FF0" w:rsidRDefault="003C7FF0" w:rsidP="003C7FF0">
    <w:pPr>
      <w:pStyle w:val="Footer"/>
      <w:jc w:val="center"/>
      <w:rPr>
        <w:i/>
        <w:sz w:val="18"/>
        <w:szCs w:val="18"/>
      </w:rPr>
    </w:pPr>
    <w:r w:rsidRPr="003C7FF0">
      <w:rPr>
        <w:i/>
        <w:sz w:val="18"/>
        <w:szCs w:val="18"/>
      </w:rPr>
      <w:t xml:space="preserve"> Determination 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Pr="00ED79B6" w:rsidRDefault="00604C3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Pr="00881546" w:rsidRDefault="00604C33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04C33" w:rsidRPr="00881546" w:rsidTr="005335A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04C33" w:rsidRPr="00881546" w:rsidRDefault="00604C33" w:rsidP="00F375E8">
          <w:pPr>
            <w:spacing w:line="0" w:lineRule="atLeast"/>
            <w:rPr>
              <w:rFonts w:cs="Times New Roman"/>
              <w:i/>
              <w:sz w:val="18"/>
            </w:rPr>
          </w:pPr>
          <w:r w:rsidRPr="00881546">
            <w:rPr>
              <w:rFonts w:cs="Times New Roman"/>
              <w:i/>
              <w:sz w:val="18"/>
            </w:rPr>
            <w:fldChar w:fldCharType="begin"/>
          </w:r>
          <w:r w:rsidRPr="00881546">
            <w:rPr>
              <w:rFonts w:cs="Times New Roman"/>
              <w:i/>
              <w:sz w:val="18"/>
            </w:rPr>
            <w:instrText xml:space="preserve"> PAGE </w:instrText>
          </w:r>
          <w:r w:rsidRPr="00881546">
            <w:rPr>
              <w:rFonts w:cs="Times New Roman"/>
              <w:i/>
              <w:sz w:val="18"/>
            </w:rPr>
            <w:fldChar w:fldCharType="separate"/>
          </w:r>
          <w:r w:rsidR="006429EB">
            <w:rPr>
              <w:rFonts w:cs="Times New Roman"/>
              <w:i/>
              <w:noProof/>
              <w:sz w:val="18"/>
            </w:rPr>
            <w:t>ii</w:t>
          </w:r>
          <w:r w:rsidRPr="0088154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04C33" w:rsidRPr="00881546" w:rsidRDefault="00604C33" w:rsidP="00F375E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81546">
            <w:rPr>
              <w:rFonts w:cs="Times New Roman"/>
              <w:i/>
              <w:sz w:val="18"/>
            </w:rPr>
            <w:fldChar w:fldCharType="begin"/>
          </w:r>
          <w:r w:rsidRPr="00881546">
            <w:rPr>
              <w:rFonts w:cs="Times New Roman"/>
              <w:i/>
              <w:sz w:val="18"/>
            </w:rPr>
            <w:instrText xml:space="preserve"> DOCPROPERTY ShortT </w:instrText>
          </w:r>
          <w:r w:rsidRPr="00881546">
            <w:rPr>
              <w:rFonts w:cs="Times New Roman"/>
              <w:i/>
              <w:sz w:val="18"/>
            </w:rPr>
            <w:fldChar w:fldCharType="separate"/>
          </w:r>
          <w:r w:rsidR="009A6D95">
            <w:rPr>
              <w:rFonts w:cs="Times New Roman"/>
              <w:i/>
              <w:sz w:val="18"/>
            </w:rPr>
            <w:t>Australian Public Service Commissioner’s Amendment (Notification of Decisions and Other Measures) Direction 2014</w:t>
          </w:r>
          <w:r w:rsidRPr="0088154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04C33" w:rsidRPr="00881546" w:rsidRDefault="00604C33" w:rsidP="00F375E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04C33" w:rsidRPr="00881546" w:rsidRDefault="00881546" w:rsidP="00881546">
    <w:pPr>
      <w:rPr>
        <w:rFonts w:cs="Times New Roman"/>
        <w:i/>
        <w:sz w:val="18"/>
      </w:rPr>
    </w:pPr>
    <w:r w:rsidRPr="00881546">
      <w:rPr>
        <w:rFonts w:cs="Times New Roman"/>
        <w:i/>
        <w:sz w:val="18"/>
      </w:rPr>
      <w:t>OPC60789 -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Pr="00E33C1C" w:rsidRDefault="00604C3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04C33" w:rsidTr="005335A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04C33" w:rsidRDefault="00604C33" w:rsidP="00F375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C7FF0" w:rsidRDefault="003C7FF0" w:rsidP="003C7FF0">
          <w:pPr>
            <w:pStyle w:val="Footer"/>
            <w:jc w:val="center"/>
            <w:rPr>
              <w:i/>
              <w:sz w:val="18"/>
              <w:szCs w:val="18"/>
            </w:rPr>
          </w:pPr>
          <w:r w:rsidRPr="003C7FF0">
            <w:rPr>
              <w:i/>
              <w:sz w:val="18"/>
              <w:szCs w:val="18"/>
            </w:rPr>
            <w:t xml:space="preserve">Parliamentary Service Amendment </w:t>
          </w:r>
          <w:r w:rsidR="001F32A0">
            <w:rPr>
              <w:i/>
              <w:sz w:val="18"/>
              <w:szCs w:val="18"/>
            </w:rPr>
            <w:t>(Notification of Decisions and O</w:t>
          </w:r>
          <w:r w:rsidRPr="003C7FF0">
            <w:rPr>
              <w:i/>
              <w:sz w:val="18"/>
              <w:szCs w:val="18"/>
            </w:rPr>
            <w:t>ther Measures</w:t>
          </w:r>
        </w:p>
        <w:p w:rsidR="003C7FF0" w:rsidRPr="003C7FF0" w:rsidRDefault="003C7FF0" w:rsidP="003C7FF0">
          <w:pPr>
            <w:pStyle w:val="Footer"/>
            <w:jc w:val="center"/>
            <w:rPr>
              <w:i/>
              <w:sz w:val="18"/>
              <w:szCs w:val="18"/>
            </w:rPr>
          </w:pPr>
          <w:r w:rsidRPr="003C7FF0">
            <w:rPr>
              <w:i/>
              <w:sz w:val="18"/>
              <w:szCs w:val="18"/>
            </w:rPr>
            <w:t xml:space="preserve"> Determination 2016</w:t>
          </w:r>
        </w:p>
        <w:p w:rsidR="00604C33" w:rsidRDefault="00604C33" w:rsidP="006771BF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604C33" w:rsidRDefault="00604C33" w:rsidP="00F375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2FE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04C33" w:rsidRPr="00ED79B6" w:rsidRDefault="00604C33" w:rsidP="006771B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Pr="00881546" w:rsidRDefault="00604C33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04C33" w:rsidRPr="00881546" w:rsidTr="005335A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04C33" w:rsidRPr="00881546" w:rsidRDefault="00604C33" w:rsidP="00F375E8">
          <w:pPr>
            <w:spacing w:line="0" w:lineRule="atLeast"/>
            <w:rPr>
              <w:rFonts w:cs="Times New Roman"/>
              <w:i/>
              <w:sz w:val="18"/>
            </w:rPr>
          </w:pPr>
          <w:r w:rsidRPr="00881546">
            <w:rPr>
              <w:rFonts w:cs="Times New Roman"/>
              <w:i/>
              <w:sz w:val="18"/>
            </w:rPr>
            <w:fldChar w:fldCharType="begin"/>
          </w:r>
          <w:r w:rsidRPr="00881546">
            <w:rPr>
              <w:rFonts w:cs="Times New Roman"/>
              <w:i/>
              <w:sz w:val="18"/>
            </w:rPr>
            <w:instrText xml:space="preserve"> PAGE </w:instrText>
          </w:r>
          <w:r w:rsidRPr="00881546">
            <w:rPr>
              <w:rFonts w:cs="Times New Roman"/>
              <w:i/>
              <w:sz w:val="18"/>
            </w:rPr>
            <w:fldChar w:fldCharType="separate"/>
          </w:r>
          <w:r w:rsidR="00612FE8">
            <w:rPr>
              <w:rFonts w:cs="Times New Roman"/>
              <w:i/>
              <w:noProof/>
              <w:sz w:val="18"/>
            </w:rPr>
            <w:t>2</w:t>
          </w:r>
          <w:r w:rsidRPr="0088154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C7FF0" w:rsidRDefault="003C7FF0" w:rsidP="003C7FF0">
          <w:pPr>
            <w:pStyle w:val="Footer"/>
            <w:jc w:val="center"/>
            <w:rPr>
              <w:i/>
              <w:sz w:val="18"/>
              <w:szCs w:val="18"/>
            </w:rPr>
          </w:pPr>
          <w:r w:rsidRPr="003C7FF0">
            <w:rPr>
              <w:i/>
              <w:sz w:val="18"/>
              <w:szCs w:val="18"/>
            </w:rPr>
            <w:t xml:space="preserve">Parliamentary Service Amendment (Notification of </w:t>
          </w:r>
          <w:r w:rsidR="00175F69">
            <w:rPr>
              <w:i/>
              <w:sz w:val="18"/>
              <w:szCs w:val="18"/>
            </w:rPr>
            <w:t>Decisions and O</w:t>
          </w:r>
          <w:r w:rsidRPr="003C7FF0">
            <w:rPr>
              <w:i/>
              <w:sz w:val="18"/>
              <w:szCs w:val="18"/>
            </w:rPr>
            <w:t>ther Measures</w:t>
          </w:r>
        </w:p>
        <w:p w:rsidR="003C7FF0" w:rsidRPr="003C7FF0" w:rsidRDefault="003C7FF0" w:rsidP="003C7FF0">
          <w:pPr>
            <w:pStyle w:val="Footer"/>
            <w:jc w:val="center"/>
            <w:rPr>
              <w:i/>
              <w:sz w:val="18"/>
              <w:szCs w:val="18"/>
            </w:rPr>
          </w:pPr>
          <w:r w:rsidRPr="003C7FF0">
            <w:rPr>
              <w:i/>
              <w:sz w:val="18"/>
              <w:szCs w:val="18"/>
            </w:rPr>
            <w:t xml:space="preserve"> Determination 2016</w:t>
          </w:r>
        </w:p>
        <w:p w:rsidR="00604C33" w:rsidRPr="00881546" w:rsidRDefault="00604C33" w:rsidP="008F17A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04C33" w:rsidRPr="00881546" w:rsidRDefault="00604C33" w:rsidP="00F375E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04C33" w:rsidRPr="00881546" w:rsidRDefault="00604C33" w:rsidP="008F17AB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Pr="00E33C1C" w:rsidRDefault="00604C3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04C33" w:rsidTr="00F375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04C33" w:rsidRDefault="00604C33" w:rsidP="00F375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C7FF0" w:rsidRDefault="003C7FF0" w:rsidP="003C7FF0">
          <w:pPr>
            <w:pStyle w:val="Footer"/>
            <w:jc w:val="center"/>
            <w:rPr>
              <w:i/>
              <w:sz w:val="18"/>
              <w:szCs w:val="18"/>
            </w:rPr>
          </w:pPr>
          <w:r w:rsidRPr="003C7FF0">
            <w:rPr>
              <w:i/>
              <w:sz w:val="18"/>
              <w:szCs w:val="18"/>
            </w:rPr>
            <w:t xml:space="preserve">Parliamentary Service Amendment </w:t>
          </w:r>
          <w:r w:rsidR="00175F69">
            <w:rPr>
              <w:i/>
              <w:sz w:val="18"/>
              <w:szCs w:val="18"/>
            </w:rPr>
            <w:t>(Notification of Decisions and O</w:t>
          </w:r>
          <w:r w:rsidRPr="003C7FF0">
            <w:rPr>
              <w:i/>
              <w:sz w:val="18"/>
              <w:szCs w:val="18"/>
            </w:rPr>
            <w:t>ther Measures</w:t>
          </w:r>
        </w:p>
        <w:p w:rsidR="003C7FF0" w:rsidRPr="003C7FF0" w:rsidRDefault="003C7FF0" w:rsidP="003C7FF0">
          <w:pPr>
            <w:pStyle w:val="Footer"/>
            <w:jc w:val="center"/>
            <w:rPr>
              <w:i/>
              <w:sz w:val="18"/>
              <w:szCs w:val="18"/>
            </w:rPr>
          </w:pPr>
          <w:r w:rsidRPr="003C7FF0">
            <w:rPr>
              <w:i/>
              <w:sz w:val="18"/>
              <w:szCs w:val="18"/>
            </w:rPr>
            <w:t xml:space="preserve"> Determination 2016</w:t>
          </w:r>
        </w:p>
        <w:p w:rsidR="00604C33" w:rsidRDefault="00604C33" w:rsidP="008F17AB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04C33" w:rsidRDefault="00604C33" w:rsidP="00F375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2FE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04C33" w:rsidRPr="00ED79B6" w:rsidRDefault="00604C33" w:rsidP="008F17AB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Pr="00E33C1C" w:rsidRDefault="00604C3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04C33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04C33" w:rsidRDefault="00604C33" w:rsidP="00F375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04C33" w:rsidRDefault="00604C33" w:rsidP="00F375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6D95">
            <w:rPr>
              <w:i/>
              <w:sz w:val="18"/>
            </w:rPr>
            <w:t>Australian Public Service Commissioner’s Amendment (Notification of Decisions and Other Measures) Direction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04C33" w:rsidRDefault="00604C33" w:rsidP="00F375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29E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04C33" w:rsidRPr="00ED79B6" w:rsidRDefault="00604C33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3E9" w:rsidRDefault="009203E9" w:rsidP="0048364F">
      <w:pPr>
        <w:spacing w:line="240" w:lineRule="auto"/>
      </w:pPr>
      <w:r>
        <w:separator/>
      </w:r>
    </w:p>
  </w:footnote>
  <w:footnote w:type="continuationSeparator" w:id="0">
    <w:p w:rsidR="009203E9" w:rsidRDefault="009203E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Pr="005F1388" w:rsidRDefault="00604C3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Pr="005F1388" w:rsidRDefault="00604C3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Pr="005F1388" w:rsidRDefault="00604C3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Pr="00ED79B6" w:rsidRDefault="00604C3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Pr="00ED79B6" w:rsidRDefault="00604C3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Pr="00ED79B6" w:rsidRDefault="00604C3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Pr="00A961C4" w:rsidRDefault="00604C3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12FE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12FE8">
      <w:rPr>
        <w:noProof/>
        <w:sz w:val="20"/>
      </w:rPr>
      <w:t>Amendments</w:t>
    </w:r>
    <w:r>
      <w:rPr>
        <w:sz w:val="20"/>
      </w:rPr>
      <w:fldChar w:fldCharType="end"/>
    </w:r>
  </w:p>
  <w:p w:rsidR="00604C33" w:rsidRPr="00A961C4" w:rsidRDefault="00604C3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04C33" w:rsidRPr="00A961C4" w:rsidRDefault="00604C3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Pr="00A961C4" w:rsidRDefault="00604C3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612FE8">
      <w:rPr>
        <w:sz w:val="20"/>
      </w:rPr>
      <w:fldChar w:fldCharType="separate"/>
    </w:r>
    <w:r w:rsidR="00612FE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12FE8">
      <w:rPr>
        <w:b/>
        <w:sz w:val="20"/>
      </w:rPr>
      <w:fldChar w:fldCharType="separate"/>
    </w:r>
    <w:r w:rsidR="00612FE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604C33" w:rsidRPr="00A961C4" w:rsidRDefault="00604C3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604C33" w:rsidRPr="00A961C4" w:rsidRDefault="00604C3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3" w:rsidRPr="00A961C4" w:rsidRDefault="00604C33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3C"/>
    <w:rsid w:val="00000263"/>
    <w:rsid w:val="000113BC"/>
    <w:rsid w:val="000136AF"/>
    <w:rsid w:val="0004044E"/>
    <w:rsid w:val="000429B3"/>
    <w:rsid w:val="0005120E"/>
    <w:rsid w:val="0005164A"/>
    <w:rsid w:val="00054577"/>
    <w:rsid w:val="00060675"/>
    <w:rsid w:val="000614BF"/>
    <w:rsid w:val="0007169C"/>
    <w:rsid w:val="00077593"/>
    <w:rsid w:val="00083F48"/>
    <w:rsid w:val="00086588"/>
    <w:rsid w:val="000A17C2"/>
    <w:rsid w:val="000A7DF9"/>
    <w:rsid w:val="000B091F"/>
    <w:rsid w:val="000D05EF"/>
    <w:rsid w:val="000D5485"/>
    <w:rsid w:val="000E7657"/>
    <w:rsid w:val="000F21C1"/>
    <w:rsid w:val="0010084C"/>
    <w:rsid w:val="0010745C"/>
    <w:rsid w:val="0010751C"/>
    <w:rsid w:val="00113E84"/>
    <w:rsid w:val="0011573E"/>
    <w:rsid w:val="00116131"/>
    <w:rsid w:val="00117277"/>
    <w:rsid w:val="00154848"/>
    <w:rsid w:val="00160BD7"/>
    <w:rsid w:val="001643C9"/>
    <w:rsid w:val="00165568"/>
    <w:rsid w:val="00166082"/>
    <w:rsid w:val="00166C2F"/>
    <w:rsid w:val="001716C9"/>
    <w:rsid w:val="00175F69"/>
    <w:rsid w:val="00182579"/>
    <w:rsid w:val="001829A2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D0F8F"/>
    <w:rsid w:val="001D24D9"/>
    <w:rsid w:val="001D45F0"/>
    <w:rsid w:val="001D5EEE"/>
    <w:rsid w:val="001E0A8D"/>
    <w:rsid w:val="001E3590"/>
    <w:rsid w:val="001E61D5"/>
    <w:rsid w:val="001E7407"/>
    <w:rsid w:val="001F32A0"/>
    <w:rsid w:val="001F56F5"/>
    <w:rsid w:val="00201D27"/>
    <w:rsid w:val="0020300C"/>
    <w:rsid w:val="002075AC"/>
    <w:rsid w:val="0021612E"/>
    <w:rsid w:val="00220A0C"/>
    <w:rsid w:val="00223E4A"/>
    <w:rsid w:val="002302EA"/>
    <w:rsid w:val="00233546"/>
    <w:rsid w:val="00240749"/>
    <w:rsid w:val="00243A66"/>
    <w:rsid w:val="002468D7"/>
    <w:rsid w:val="002473D5"/>
    <w:rsid w:val="00272E0B"/>
    <w:rsid w:val="00285CDD"/>
    <w:rsid w:val="00291167"/>
    <w:rsid w:val="00297ECB"/>
    <w:rsid w:val="002A4047"/>
    <w:rsid w:val="002C152A"/>
    <w:rsid w:val="002D043A"/>
    <w:rsid w:val="00304163"/>
    <w:rsid w:val="0030644F"/>
    <w:rsid w:val="0031713F"/>
    <w:rsid w:val="00326B43"/>
    <w:rsid w:val="00332E0D"/>
    <w:rsid w:val="003415D3"/>
    <w:rsid w:val="00346335"/>
    <w:rsid w:val="00352B0F"/>
    <w:rsid w:val="003561B0"/>
    <w:rsid w:val="00375895"/>
    <w:rsid w:val="00386F7B"/>
    <w:rsid w:val="003A15AC"/>
    <w:rsid w:val="003A4907"/>
    <w:rsid w:val="003A56EB"/>
    <w:rsid w:val="003B0627"/>
    <w:rsid w:val="003C1C68"/>
    <w:rsid w:val="003C5F2B"/>
    <w:rsid w:val="003C7FF0"/>
    <w:rsid w:val="003D0BFE"/>
    <w:rsid w:val="003D3983"/>
    <w:rsid w:val="003D5700"/>
    <w:rsid w:val="003F0368"/>
    <w:rsid w:val="003F0F5A"/>
    <w:rsid w:val="00400A30"/>
    <w:rsid w:val="004022CA"/>
    <w:rsid w:val="004116CD"/>
    <w:rsid w:val="00414ADE"/>
    <w:rsid w:val="00424CA9"/>
    <w:rsid w:val="004257BB"/>
    <w:rsid w:val="0044291A"/>
    <w:rsid w:val="0045452F"/>
    <w:rsid w:val="00460499"/>
    <w:rsid w:val="00474835"/>
    <w:rsid w:val="004819C7"/>
    <w:rsid w:val="0048364F"/>
    <w:rsid w:val="00490F2E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35A2"/>
    <w:rsid w:val="00537FBC"/>
    <w:rsid w:val="00541D73"/>
    <w:rsid w:val="00543469"/>
    <w:rsid w:val="00546FA3"/>
    <w:rsid w:val="00551DC9"/>
    <w:rsid w:val="00554243"/>
    <w:rsid w:val="00556BB1"/>
    <w:rsid w:val="00557C7A"/>
    <w:rsid w:val="00562A58"/>
    <w:rsid w:val="005705B7"/>
    <w:rsid w:val="00575D9E"/>
    <w:rsid w:val="00581211"/>
    <w:rsid w:val="00584811"/>
    <w:rsid w:val="005863DC"/>
    <w:rsid w:val="00593AA6"/>
    <w:rsid w:val="00594161"/>
    <w:rsid w:val="00594749"/>
    <w:rsid w:val="005A482B"/>
    <w:rsid w:val="005B4067"/>
    <w:rsid w:val="005C3F41"/>
    <w:rsid w:val="005D5EA1"/>
    <w:rsid w:val="005E61D3"/>
    <w:rsid w:val="005F7738"/>
    <w:rsid w:val="00600219"/>
    <w:rsid w:val="00604C33"/>
    <w:rsid w:val="00612FE8"/>
    <w:rsid w:val="00613EAD"/>
    <w:rsid w:val="006158AC"/>
    <w:rsid w:val="00622C49"/>
    <w:rsid w:val="00640402"/>
    <w:rsid w:val="006409BB"/>
    <w:rsid w:val="00640F78"/>
    <w:rsid w:val="006429EB"/>
    <w:rsid w:val="00646E7B"/>
    <w:rsid w:val="00655334"/>
    <w:rsid w:val="00655D6A"/>
    <w:rsid w:val="00656DE9"/>
    <w:rsid w:val="00664E96"/>
    <w:rsid w:val="0066600F"/>
    <w:rsid w:val="006771BF"/>
    <w:rsid w:val="00677CC2"/>
    <w:rsid w:val="00685F42"/>
    <w:rsid w:val="006866A1"/>
    <w:rsid w:val="0069207B"/>
    <w:rsid w:val="006A4309"/>
    <w:rsid w:val="006B5AF1"/>
    <w:rsid w:val="006B7006"/>
    <w:rsid w:val="006C2B37"/>
    <w:rsid w:val="006C7F8C"/>
    <w:rsid w:val="006D5510"/>
    <w:rsid w:val="006D7AB9"/>
    <w:rsid w:val="00700B2C"/>
    <w:rsid w:val="00713084"/>
    <w:rsid w:val="00720FC2"/>
    <w:rsid w:val="0072518A"/>
    <w:rsid w:val="00726516"/>
    <w:rsid w:val="0072793C"/>
    <w:rsid w:val="00731E00"/>
    <w:rsid w:val="00732E9D"/>
    <w:rsid w:val="0073491A"/>
    <w:rsid w:val="0074168C"/>
    <w:rsid w:val="007440B7"/>
    <w:rsid w:val="00747993"/>
    <w:rsid w:val="007634AD"/>
    <w:rsid w:val="007715C9"/>
    <w:rsid w:val="00774EDD"/>
    <w:rsid w:val="007757EC"/>
    <w:rsid w:val="00785284"/>
    <w:rsid w:val="007A35E6"/>
    <w:rsid w:val="007A6863"/>
    <w:rsid w:val="007A700C"/>
    <w:rsid w:val="007D45C1"/>
    <w:rsid w:val="007E7D4A"/>
    <w:rsid w:val="007F3F16"/>
    <w:rsid w:val="007F48ED"/>
    <w:rsid w:val="007F7947"/>
    <w:rsid w:val="0081246C"/>
    <w:rsid w:val="00812F45"/>
    <w:rsid w:val="00827090"/>
    <w:rsid w:val="0084172C"/>
    <w:rsid w:val="008510D6"/>
    <w:rsid w:val="008539D8"/>
    <w:rsid w:val="00856A31"/>
    <w:rsid w:val="008754D0"/>
    <w:rsid w:val="00877D48"/>
    <w:rsid w:val="00881546"/>
    <w:rsid w:val="0088345B"/>
    <w:rsid w:val="008876F9"/>
    <w:rsid w:val="00895760"/>
    <w:rsid w:val="00895A1D"/>
    <w:rsid w:val="008A16A5"/>
    <w:rsid w:val="008D0EE0"/>
    <w:rsid w:val="008D5B99"/>
    <w:rsid w:val="008D7A27"/>
    <w:rsid w:val="008E107B"/>
    <w:rsid w:val="008E4702"/>
    <w:rsid w:val="008E69AA"/>
    <w:rsid w:val="008F17AB"/>
    <w:rsid w:val="008F4F1C"/>
    <w:rsid w:val="009203E9"/>
    <w:rsid w:val="00922764"/>
    <w:rsid w:val="00932377"/>
    <w:rsid w:val="00932BDA"/>
    <w:rsid w:val="00943893"/>
    <w:rsid w:val="00944999"/>
    <w:rsid w:val="0094523D"/>
    <w:rsid w:val="009511A5"/>
    <w:rsid w:val="00962486"/>
    <w:rsid w:val="00963B96"/>
    <w:rsid w:val="00976A63"/>
    <w:rsid w:val="00983419"/>
    <w:rsid w:val="0098641E"/>
    <w:rsid w:val="00990B24"/>
    <w:rsid w:val="00994925"/>
    <w:rsid w:val="00994B5C"/>
    <w:rsid w:val="009A6D95"/>
    <w:rsid w:val="009C3431"/>
    <w:rsid w:val="009C5989"/>
    <w:rsid w:val="009C6F4B"/>
    <w:rsid w:val="009D08DA"/>
    <w:rsid w:val="009E040F"/>
    <w:rsid w:val="009F4613"/>
    <w:rsid w:val="00A05274"/>
    <w:rsid w:val="00A06860"/>
    <w:rsid w:val="00A136F5"/>
    <w:rsid w:val="00A138ED"/>
    <w:rsid w:val="00A13C9D"/>
    <w:rsid w:val="00A16985"/>
    <w:rsid w:val="00A21B7A"/>
    <w:rsid w:val="00A231E2"/>
    <w:rsid w:val="00A2550D"/>
    <w:rsid w:val="00A4169B"/>
    <w:rsid w:val="00A50D55"/>
    <w:rsid w:val="00A5165B"/>
    <w:rsid w:val="00A5211B"/>
    <w:rsid w:val="00A52FDA"/>
    <w:rsid w:val="00A54397"/>
    <w:rsid w:val="00A56D93"/>
    <w:rsid w:val="00A64912"/>
    <w:rsid w:val="00A70A74"/>
    <w:rsid w:val="00A910BD"/>
    <w:rsid w:val="00AA0343"/>
    <w:rsid w:val="00AA26E8"/>
    <w:rsid w:val="00AD3467"/>
    <w:rsid w:val="00AD5641"/>
    <w:rsid w:val="00AE0F9B"/>
    <w:rsid w:val="00AF55FF"/>
    <w:rsid w:val="00B032D8"/>
    <w:rsid w:val="00B33B3C"/>
    <w:rsid w:val="00B35F8A"/>
    <w:rsid w:val="00B40D74"/>
    <w:rsid w:val="00B52663"/>
    <w:rsid w:val="00B56DCB"/>
    <w:rsid w:val="00B770D2"/>
    <w:rsid w:val="00B9087E"/>
    <w:rsid w:val="00B90F1D"/>
    <w:rsid w:val="00B92AC0"/>
    <w:rsid w:val="00BA47A3"/>
    <w:rsid w:val="00BA5026"/>
    <w:rsid w:val="00BB2D7F"/>
    <w:rsid w:val="00BB4CD6"/>
    <w:rsid w:val="00BB6E79"/>
    <w:rsid w:val="00BE3B31"/>
    <w:rsid w:val="00BE5F35"/>
    <w:rsid w:val="00BE719A"/>
    <w:rsid w:val="00BE720A"/>
    <w:rsid w:val="00BF6650"/>
    <w:rsid w:val="00C02CC0"/>
    <w:rsid w:val="00C067E5"/>
    <w:rsid w:val="00C164CA"/>
    <w:rsid w:val="00C24B87"/>
    <w:rsid w:val="00C42BF8"/>
    <w:rsid w:val="00C431F0"/>
    <w:rsid w:val="00C460AE"/>
    <w:rsid w:val="00C46386"/>
    <w:rsid w:val="00C50043"/>
    <w:rsid w:val="00C50A0F"/>
    <w:rsid w:val="00C573D5"/>
    <w:rsid w:val="00C7573B"/>
    <w:rsid w:val="00C76CF3"/>
    <w:rsid w:val="00CA0340"/>
    <w:rsid w:val="00CA7844"/>
    <w:rsid w:val="00CB58EF"/>
    <w:rsid w:val="00CB75BD"/>
    <w:rsid w:val="00CC620D"/>
    <w:rsid w:val="00CE7D64"/>
    <w:rsid w:val="00CF0BB2"/>
    <w:rsid w:val="00D13441"/>
    <w:rsid w:val="00D243A3"/>
    <w:rsid w:val="00D30755"/>
    <w:rsid w:val="00D3200B"/>
    <w:rsid w:val="00D33440"/>
    <w:rsid w:val="00D40D19"/>
    <w:rsid w:val="00D41C12"/>
    <w:rsid w:val="00D522A1"/>
    <w:rsid w:val="00D52EFE"/>
    <w:rsid w:val="00D56A0D"/>
    <w:rsid w:val="00D63EF6"/>
    <w:rsid w:val="00D66518"/>
    <w:rsid w:val="00D70DFB"/>
    <w:rsid w:val="00D71EEA"/>
    <w:rsid w:val="00D735CD"/>
    <w:rsid w:val="00D75B7E"/>
    <w:rsid w:val="00D766DF"/>
    <w:rsid w:val="00D95891"/>
    <w:rsid w:val="00D95FD3"/>
    <w:rsid w:val="00DA338B"/>
    <w:rsid w:val="00DB5CB4"/>
    <w:rsid w:val="00DC1187"/>
    <w:rsid w:val="00DC16EF"/>
    <w:rsid w:val="00DD1247"/>
    <w:rsid w:val="00DD1C8E"/>
    <w:rsid w:val="00DE149E"/>
    <w:rsid w:val="00DF74F6"/>
    <w:rsid w:val="00E05704"/>
    <w:rsid w:val="00E12F1A"/>
    <w:rsid w:val="00E13DEC"/>
    <w:rsid w:val="00E21CFB"/>
    <w:rsid w:val="00E22935"/>
    <w:rsid w:val="00E2750C"/>
    <w:rsid w:val="00E311FF"/>
    <w:rsid w:val="00E54292"/>
    <w:rsid w:val="00E60191"/>
    <w:rsid w:val="00E74DC7"/>
    <w:rsid w:val="00E87699"/>
    <w:rsid w:val="00E92E27"/>
    <w:rsid w:val="00E9586B"/>
    <w:rsid w:val="00E97334"/>
    <w:rsid w:val="00EA48D0"/>
    <w:rsid w:val="00EC488E"/>
    <w:rsid w:val="00ED3FB4"/>
    <w:rsid w:val="00ED4928"/>
    <w:rsid w:val="00ED5763"/>
    <w:rsid w:val="00EE6190"/>
    <w:rsid w:val="00EF2E3A"/>
    <w:rsid w:val="00EF6402"/>
    <w:rsid w:val="00F03B61"/>
    <w:rsid w:val="00F047E2"/>
    <w:rsid w:val="00F04D57"/>
    <w:rsid w:val="00F06018"/>
    <w:rsid w:val="00F078DC"/>
    <w:rsid w:val="00F13E86"/>
    <w:rsid w:val="00F32FCB"/>
    <w:rsid w:val="00F375E8"/>
    <w:rsid w:val="00F6709F"/>
    <w:rsid w:val="00F677A9"/>
    <w:rsid w:val="00F732EA"/>
    <w:rsid w:val="00F84CF5"/>
    <w:rsid w:val="00F84FDF"/>
    <w:rsid w:val="00F8612E"/>
    <w:rsid w:val="00F94757"/>
    <w:rsid w:val="00FA420B"/>
    <w:rsid w:val="00FA62BA"/>
    <w:rsid w:val="00FA63C0"/>
    <w:rsid w:val="00FC7CAC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5A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335A2"/>
  </w:style>
  <w:style w:type="paragraph" w:customStyle="1" w:styleId="OPCParaBase">
    <w:name w:val="OPCParaBase"/>
    <w:qFormat/>
    <w:rsid w:val="005335A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335A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335A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335A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335A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335A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335A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335A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335A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335A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335A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335A2"/>
  </w:style>
  <w:style w:type="paragraph" w:customStyle="1" w:styleId="Blocks">
    <w:name w:val="Blocks"/>
    <w:aliases w:val="bb"/>
    <w:basedOn w:val="OPCParaBase"/>
    <w:qFormat/>
    <w:rsid w:val="005335A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335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335A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335A2"/>
    <w:rPr>
      <w:i/>
    </w:rPr>
  </w:style>
  <w:style w:type="paragraph" w:customStyle="1" w:styleId="BoxList">
    <w:name w:val="BoxList"/>
    <w:aliases w:val="bl"/>
    <w:basedOn w:val="BoxText"/>
    <w:qFormat/>
    <w:rsid w:val="005335A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335A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335A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335A2"/>
    <w:pPr>
      <w:ind w:left="1985" w:hanging="851"/>
    </w:pPr>
  </w:style>
  <w:style w:type="character" w:customStyle="1" w:styleId="CharAmPartNo">
    <w:name w:val="CharAmPartNo"/>
    <w:basedOn w:val="OPCCharBase"/>
    <w:qFormat/>
    <w:rsid w:val="005335A2"/>
  </w:style>
  <w:style w:type="character" w:customStyle="1" w:styleId="CharAmPartText">
    <w:name w:val="CharAmPartText"/>
    <w:basedOn w:val="OPCCharBase"/>
    <w:qFormat/>
    <w:rsid w:val="005335A2"/>
  </w:style>
  <w:style w:type="character" w:customStyle="1" w:styleId="CharAmSchNo">
    <w:name w:val="CharAmSchNo"/>
    <w:basedOn w:val="OPCCharBase"/>
    <w:qFormat/>
    <w:rsid w:val="005335A2"/>
  </w:style>
  <w:style w:type="character" w:customStyle="1" w:styleId="CharAmSchText">
    <w:name w:val="CharAmSchText"/>
    <w:basedOn w:val="OPCCharBase"/>
    <w:qFormat/>
    <w:rsid w:val="005335A2"/>
  </w:style>
  <w:style w:type="character" w:customStyle="1" w:styleId="CharBoldItalic">
    <w:name w:val="CharBoldItalic"/>
    <w:basedOn w:val="OPCCharBase"/>
    <w:uiPriority w:val="1"/>
    <w:qFormat/>
    <w:rsid w:val="005335A2"/>
    <w:rPr>
      <w:b/>
      <w:i/>
    </w:rPr>
  </w:style>
  <w:style w:type="character" w:customStyle="1" w:styleId="CharChapNo">
    <w:name w:val="CharChapNo"/>
    <w:basedOn w:val="OPCCharBase"/>
    <w:uiPriority w:val="1"/>
    <w:qFormat/>
    <w:rsid w:val="005335A2"/>
  </w:style>
  <w:style w:type="character" w:customStyle="1" w:styleId="CharChapText">
    <w:name w:val="CharChapText"/>
    <w:basedOn w:val="OPCCharBase"/>
    <w:uiPriority w:val="1"/>
    <w:qFormat/>
    <w:rsid w:val="005335A2"/>
  </w:style>
  <w:style w:type="character" w:customStyle="1" w:styleId="CharDivNo">
    <w:name w:val="CharDivNo"/>
    <w:basedOn w:val="OPCCharBase"/>
    <w:uiPriority w:val="1"/>
    <w:qFormat/>
    <w:rsid w:val="005335A2"/>
  </w:style>
  <w:style w:type="character" w:customStyle="1" w:styleId="CharDivText">
    <w:name w:val="CharDivText"/>
    <w:basedOn w:val="OPCCharBase"/>
    <w:uiPriority w:val="1"/>
    <w:qFormat/>
    <w:rsid w:val="005335A2"/>
  </w:style>
  <w:style w:type="character" w:customStyle="1" w:styleId="CharItalic">
    <w:name w:val="CharItalic"/>
    <w:basedOn w:val="OPCCharBase"/>
    <w:uiPriority w:val="1"/>
    <w:qFormat/>
    <w:rsid w:val="005335A2"/>
    <w:rPr>
      <w:i/>
    </w:rPr>
  </w:style>
  <w:style w:type="character" w:customStyle="1" w:styleId="CharPartNo">
    <w:name w:val="CharPartNo"/>
    <w:basedOn w:val="OPCCharBase"/>
    <w:uiPriority w:val="1"/>
    <w:qFormat/>
    <w:rsid w:val="005335A2"/>
  </w:style>
  <w:style w:type="character" w:customStyle="1" w:styleId="CharPartText">
    <w:name w:val="CharPartText"/>
    <w:basedOn w:val="OPCCharBase"/>
    <w:uiPriority w:val="1"/>
    <w:qFormat/>
    <w:rsid w:val="005335A2"/>
  </w:style>
  <w:style w:type="character" w:customStyle="1" w:styleId="CharSectno">
    <w:name w:val="CharSectno"/>
    <w:basedOn w:val="OPCCharBase"/>
    <w:qFormat/>
    <w:rsid w:val="005335A2"/>
  </w:style>
  <w:style w:type="character" w:customStyle="1" w:styleId="CharSubdNo">
    <w:name w:val="CharSubdNo"/>
    <w:basedOn w:val="OPCCharBase"/>
    <w:uiPriority w:val="1"/>
    <w:qFormat/>
    <w:rsid w:val="005335A2"/>
  </w:style>
  <w:style w:type="character" w:customStyle="1" w:styleId="CharSubdText">
    <w:name w:val="CharSubdText"/>
    <w:basedOn w:val="OPCCharBase"/>
    <w:uiPriority w:val="1"/>
    <w:qFormat/>
    <w:rsid w:val="005335A2"/>
  </w:style>
  <w:style w:type="paragraph" w:customStyle="1" w:styleId="CTA--">
    <w:name w:val="CTA --"/>
    <w:basedOn w:val="OPCParaBase"/>
    <w:next w:val="Normal"/>
    <w:rsid w:val="005335A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335A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335A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335A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335A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335A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335A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335A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335A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335A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335A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335A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335A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335A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335A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335A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335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335A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335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335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335A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335A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335A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335A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335A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335A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335A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335A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335A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335A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335A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335A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335A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335A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335A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335A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335A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335A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335A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335A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335A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335A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335A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335A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335A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335A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335A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35A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335A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335A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335A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335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335A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335A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335A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5335A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335A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335A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335A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335A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335A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335A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335A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335A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335A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335A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335A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335A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335A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335A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335A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335A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335A2"/>
    <w:rPr>
      <w:sz w:val="16"/>
    </w:rPr>
  </w:style>
  <w:style w:type="table" w:customStyle="1" w:styleId="CFlag">
    <w:name w:val="CFlag"/>
    <w:basedOn w:val="TableNormal"/>
    <w:uiPriority w:val="99"/>
    <w:rsid w:val="005335A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335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5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335A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335A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335A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335A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335A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335A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335A2"/>
    <w:pPr>
      <w:spacing w:before="120"/>
    </w:pPr>
  </w:style>
  <w:style w:type="paragraph" w:customStyle="1" w:styleId="CompiledActNo">
    <w:name w:val="CompiledActNo"/>
    <w:basedOn w:val="OPCParaBase"/>
    <w:next w:val="Normal"/>
    <w:rsid w:val="005335A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335A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335A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335A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335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335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335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335A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335A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335A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335A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335A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335A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335A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335A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335A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335A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35A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335A2"/>
  </w:style>
  <w:style w:type="character" w:customStyle="1" w:styleId="CharSubPartNoCASA">
    <w:name w:val="CharSubPartNo(CASA)"/>
    <w:basedOn w:val="OPCCharBase"/>
    <w:uiPriority w:val="1"/>
    <w:rsid w:val="005335A2"/>
  </w:style>
  <w:style w:type="paragraph" w:customStyle="1" w:styleId="ENoteTTIndentHeadingSub">
    <w:name w:val="ENoteTTIndentHeadingSub"/>
    <w:aliases w:val="enTTHis"/>
    <w:basedOn w:val="OPCParaBase"/>
    <w:rsid w:val="005335A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335A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335A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335A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335A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335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335A2"/>
    <w:rPr>
      <w:sz w:val="22"/>
    </w:rPr>
  </w:style>
  <w:style w:type="paragraph" w:customStyle="1" w:styleId="SOTextNote">
    <w:name w:val="SO TextNote"/>
    <w:aliases w:val="sont"/>
    <w:basedOn w:val="SOText"/>
    <w:qFormat/>
    <w:rsid w:val="005335A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335A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335A2"/>
    <w:rPr>
      <w:sz w:val="22"/>
    </w:rPr>
  </w:style>
  <w:style w:type="paragraph" w:customStyle="1" w:styleId="FileName">
    <w:name w:val="FileName"/>
    <w:basedOn w:val="Normal"/>
    <w:rsid w:val="005335A2"/>
  </w:style>
  <w:style w:type="paragraph" w:customStyle="1" w:styleId="TableHeading">
    <w:name w:val="TableHeading"/>
    <w:aliases w:val="th"/>
    <w:basedOn w:val="OPCParaBase"/>
    <w:next w:val="Tabletext"/>
    <w:rsid w:val="005335A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335A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335A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335A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335A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335A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335A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335A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335A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335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335A2"/>
    <w:rPr>
      <w:sz w:val="22"/>
    </w:rPr>
  </w:style>
  <w:style w:type="character" w:customStyle="1" w:styleId="subsectionChar">
    <w:name w:val="subsection Char"/>
    <w:aliases w:val="ss Char"/>
    <w:link w:val="subsection"/>
    <w:locked/>
    <w:rsid w:val="003C1C68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locked/>
    <w:rsid w:val="0072651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1246C"/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5A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335A2"/>
  </w:style>
  <w:style w:type="paragraph" w:customStyle="1" w:styleId="OPCParaBase">
    <w:name w:val="OPCParaBase"/>
    <w:qFormat/>
    <w:rsid w:val="005335A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335A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335A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335A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335A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335A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335A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335A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335A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335A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335A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335A2"/>
  </w:style>
  <w:style w:type="paragraph" w:customStyle="1" w:styleId="Blocks">
    <w:name w:val="Blocks"/>
    <w:aliases w:val="bb"/>
    <w:basedOn w:val="OPCParaBase"/>
    <w:qFormat/>
    <w:rsid w:val="005335A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335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335A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335A2"/>
    <w:rPr>
      <w:i/>
    </w:rPr>
  </w:style>
  <w:style w:type="paragraph" w:customStyle="1" w:styleId="BoxList">
    <w:name w:val="BoxList"/>
    <w:aliases w:val="bl"/>
    <w:basedOn w:val="BoxText"/>
    <w:qFormat/>
    <w:rsid w:val="005335A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335A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335A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335A2"/>
    <w:pPr>
      <w:ind w:left="1985" w:hanging="851"/>
    </w:pPr>
  </w:style>
  <w:style w:type="character" w:customStyle="1" w:styleId="CharAmPartNo">
    <w:name w:val="CharAmPartNo"/>
    <w:basedOn w:val="OPCCharBase"/>
    <w:qFormat/>
    <w:rsid w:val="005335A2"/>
  </w:style>
  <w:style w:type="character" w:customStyle="1" w:styleId="CharAmPartText">
    <w:name w:val="CharAmPartText"/>
    <w:basedOn w:val="OPCCharBase"/>
    <w:qFormat/>
    <w:rsid w:val="005335A2"/>
  </w:style>
  <w:style w:type="character" w:customStyle="1" w:styleId="CharAmSchNo">
    <w:name w:val="CharAmSchNo"/>
    <w:basedOn w:val="OPCCharBase"/>
    <w:qFormat/>
    <w:rsid w:val="005335A2"/>
  </w:style>
  <w:style w:type="character" w:customStyle="1" w:styleId="CharAmSchText">
    <w:name w:val="CharAmSchText"/>
    <w:basedOn w:val="OPCCharBase"/>
    <w:qFormat/>
    <w:rsid w:val="005335A2"/>
  </w:style>
  <w:style w:type="character" w:customStyle="1" w:styleId="CharBoldItalic">
    <w:name w:val="CharBoldItalic"/>
    <w:basedOn w:val="OPCCharBase"/>
    <w:uiPriority w:val="1"/>
    <w:qFormat/>
    <w:rsid w:val="005335A2"/>
    <w:rPr>
      <w:b/>
      <w:i/>
    </w:rPr>
  </w:style>
  <w:style w:type="character" w:customStyle="1" w:styleId="CharChapNo">
    <w:name w:val="CharChapNo"/>
    <w:basedOn w:val="OPCCharBase"/>
    <w:uiPriority w:val="1"/>
    <w:qFormat/>
    <w:rsid w:val="005335A2"/>
  </w:style>
  <w:style w:type="character" w:customStyle="1" w:styleId="CharChapText">
    <w:name w:val="CharChapText"/>
    <w:basedOn w:val="OPCCharBase"/>
    <w:uiPriority w:val="1"/>
    <w:qFormat/>
    <w:rsid w:val="005335A2"/>
  </w:style>
  <w:style w:type="character" w:customStyle="1" w:styleId="CharDivNo">
    <w:name w:val="CharDivNo"/>
    <w:basedOn w:val="OPCCharBase"/>
    <w:uiPriority w:val="1"/>
    <w:qFormat/>
    <w:rsid w:val="005335A2"/>
  </w:style>
  <w:style w:type="character" w:customStyle="1" w:styleId="CharDivText">
    <w:name w:val="CharDivText"/>
    <w:basedOn w:val="OPCCharBase"/>
    <w:uiPriority w:val="1"/>
    <w:qFormat/>
    <w:rsid w:val="005335A2"/>
  </w:style>
  <w:style w:type="character" w:customStyle="1" w:styleId="CharItalic">
    <w:name w:val="CharItalic"/>
    <w:basedOn w:val="OPCCharBase"/>
    <w:uiPriority w:val="1"/>
    <w:qFormat/>
    <w:rsid w:val="005335A2"/>
    <w:rPr>
      <w:i/>
    </w:rPr>
  </w:style>
  <w:style w:type="character" w:customStyle="1" w:styleId="CharPartNo">
    <w:name w:val="CharPartNo"/>
    <w:basedOn w:val="OPCCharBase"/>
    <w:uiPriority w:val="1"/>
    <w:qFormat/>
    <w:rsid w:val="005335A2"/>
  </w:style>
  <w:style w:type="character" w:customStyle="1" w:styleId="CharPartText">
    <w:name w:val="CharPartText"/>
    <w:basedOn w:val="OPCCharBase"/>
    <w:uiPriority w:val="1"/>
    <w:qFormat/>
    <w:rsid w:val="005335A2"/>
  </w:style>
  <w:style w:type="character" w:customStyle="1" w:styleId="CharSectno">
    <w:name w:val="CharSectno"/>
    <w:basedOn w:val="OPCCharBase"/>
    <w:qFormat/>
    <w:rsid w:val="005335A2"/>
  </w:style>
  <w:style w:type="character" w:customStyle="1" w:styleId="CharSubdNo">
    <w:name w:val="CharSubdNo"/>
    <w:basedOn w:val="OPCCharBase"/>
    <w:uiPriority w:val="1"/>
    <w:qFormat/>
    <w:rsid w:val="005335A2"/>
  </w:style>
  <w:style w:type="character" w:customStyle="1" w:styleId="CharSubdText">
    <w:name w:val="CharSubdText"/>
    <w:basedOn w:val="OPCCharBase"/>
    <w:uiPriority w:val="1"/>
    <w:qFormat/>
    <w:rsid w:val="005335A2"/>
  </w:style>
  <w:style w:type="paragraph" w:customStyle="1" w:styleId="CTA--">
    <w:name w:val="CTA --"/>
    <w:basedOn w:val="OPCParaBase"/>
    <w:next w:val="Normal"/>
    <w:rsid w:val="005335A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335A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335A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335A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335A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335A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335A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335A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335A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335A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335A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335A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335A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335A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335A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335A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335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335A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335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335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335A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335A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335A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335A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335A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335A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335A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335A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335A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335A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335A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335A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335A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335A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335A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335A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335A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335A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335A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335A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335A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335A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335A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335A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335A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335A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335A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35A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335A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335A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335A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335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335A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335A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335A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5335A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335A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335A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335A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335A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335A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335A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335A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335A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335A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335A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335A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335A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335A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335A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335A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335A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335A2"/>
    <w:rPr>
      <w:sz w:val="16"/>
    </w:rPr>
  </w:style>
  <w:style w:type="table" w:customStyle="1" w:styleId="CFlag">
    <w:name w:val="CFlag"/>
    <w:basedOn w:val="TableNormal"/>
    <w:uiPriority w:val="99"/>
    <w:rsid w:val="005335A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335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5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335A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335A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335A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335A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335A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335A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335A2"/>
    <w:pPr>
      <w:spacing w:before="120"/>
    </w:pPr>
  </w:style>
  <w:style w:type="paragraph" w:customStyle="1" w:styleId="CompiledActNo">
    <w:name w:val="CompiledActNo"/>
    <w:basedOn w:val="OPCParaBase"/>
    <w:next w:val="Normal"/>
    <w:rsid w:val="005335A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335A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335A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335A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335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335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335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335A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335A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335A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335A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335A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335A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335A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335A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335A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335A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35A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335A2"/>
  </w:style>
  <w:style w:type="character" w:customStyle="1" w:styleId="CharSubPartNoCASA">
    <w:name w:val="CharSubPartNo(CASA)"/>
    <w:basedOn w:val="OPCCharBase"/>
    <w:uiPriority w:val="1"/>
    <w:rsid w:val="005335A2"/>
  </w:style>
  <w:style w:type="paragraph" w:customStyle="1" w:styleId="ENoteTTIndentHeadingSub">
    <w:name w:val="ENoteTTIndentHeadingSub"/>
    <w:aliases w:val="enTTHis"/>
    <w:basedOn w:val="OPCParaBase"/>
    <w:rsid w:val="005335A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335A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335A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335A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335A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335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335A2"/>
    <w:rPr>
      <w:sz w:val="22"/>
    </w:rPr>
  </w:style>
  <w:style w:type="paragraph" w:customStyle="1" w:styleId="SOTextNote">
    <w:name w:val="SO TextNote"/>
    <w:aliases w:val="sont"/>
    <w:basedOn w:val="SOText"/>
    <w:qFormat/>
    <w:rsid w:val="005335A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335A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335A2"/>
    <w:rPr>
      <w:sz w:val="22"/>
    </w:rPr>
  </w:style>
  <w:style w:type="paragraph" w:customStyle="1" w:styleId="FileName">
    <w:name w:val="FileName"/>
    <w:basedOn w:val="Normal"/>
    <w:rsid w:val="005335A2"/>
  </w:style>
  <w:style w:type="paragraph" w:customStyle="1" w:styleId="TableHeading">
    <w:name w:val="TableHeading"/>
    <w:aliases w:val="th"/>
    <w:basedOn w:val="OPCParaBase"/>
    <w:next w:val="Tabletext"/>
    <w:rsid w:val="005335A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335A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335A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335A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335A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335A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335A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335A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335A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335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335A2"/>
    <w:rPr>
      <w:sz w:val="22"/>
    </w:rPr>
  </w:style>
  <w:style w:type="character" w:customStyle="1" w:styleId="subsectionChar">
    <w:name w:val="subsection Char"/>
    <w:aliases w:val="ss Char"/>
    <w:link w:val="subsection"/>
    <w:locked/>
    <w:rsid w:val="003C1C68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locked/>
    <w:rsid w:val="0072651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1246C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3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8BAFD-A5D5-4BEB-BAE8-C4061EB3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754</Words>
  <Characters>4302</Characters>
  <Application>Microsoft Office Word</Application>
  <DocSecurity>0</DocSecurity>
  <PresentationFormat/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2014-09-25T08:05:00Z</cp:lastPrinted>
  <dcterms:created xsi:type="dcterms:W3CDTF">2016-10-25T05:21:00Z</dcterms:created>
  <dcterms:modified xsi:type="dcterms:W3CDTF">2016-10-25T05:21:00Z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Public Service Commissioner’s Amendment (Notification of Decisions and Other Measures) Direction 2014</vt:lpwstr>
  </property>
  <property fmtid="{D5CDD505-2E9C-101B-9397-08002B2CF9AE}" pid="4" name="Class">
    <vt:lpwstr>Direction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OPC60789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Public Service Act 1999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21 October 2014</vt:lpwstr>
  </property>
</Properties>
</file>