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4C" w:rsidRPr="004073EC" w:rsidRDefault="00AA4E4C" w:rsidP="00C23DF1">
      <w:pPr>
        <w:jc w:val="center"/>
        <w:rPr>
          <w:b/>
          <w:u w:val="single"/>
        </w:rPr>
      </w:pPr>
      <w:r w:rsidRPr="004073EC">
        <w:rPr>
          <w:b/>
          <w:u w:val="single"/>
        </w:rPr>
        <w:t xml:space="preserve">EXPLANATORY </w:t>
      </w:r>
      <w:r>
        <w:rPr>
          <w:b/>
          <w:u w:val="single"/>
        </w:rPr>
        <w:t>STATEMENT</w:t>
      </w:r>
    </w:p>
    <w:p w:rsidR="00AA4E4C" w:rsidRPr="004073EC" w:rsidRDefault="00AA4E4C" w:rsidP="00C23DF1">
      <w:pPr>
        <w:rPr>
          <w:u w:val="single"/>
        </w:rPr>
      </w:pPr>
    </w:p>
    <w:p w:rsidR="00AA4E4C" w:rsidRPr="004073EC" w:rsidRDefault="00000B7F" w:rsidP="00FF2BCF">
      <w:pPr>
        <w:tabs>
          <w:tab w:val="left" w:pos="1080"/>
        </w:tabs>
        <w:ind w:left="960" w:hanging="960"/>
        <w:jc w:val="center"/>
        <w:rPr>
          <w:i/>
          <w:iCs/>
        </w:rPr>
      </w:pPr>
      <w:r>
        <w:rPr>
          <w:i/>
          <w:iCs/>
        </w:rPr>
        <w:t>Australian Education Act 2013</w:t>
      </w:r>
    </w:p>
    <w:p w:rsidR="00AA4E4C" w:rsidRPr="004073EC" w:rsidRDefault="00AA4E4C" w:rsidP="00FF2BCF">
      <w:pPr>
        <w:tabs>
          <w:tab w:val="left" w:pos="1080"/>
        </w:tabs>
        <w:ind w:left="960" w:hanging="960"/>
        <w:jc w:val="center"/>
        <w:rPr>
          <w:i/>
          <w:iCs/>
        </w:rPr>
      </w:pPr>
    </w:p>
    <w:p w:rsidR="006345D9" w:rsidRPr="00547901" w:rsidRDefault="006345D9" w:rsidP="006345D9">
      <w:pPr>
        <w:ind w:left="1440" w:right="-46"/>
        <w:rPr>
          <w:i/>
        </w:rPr>
      </w:pPr>
      <w:r w:rsidRPr="006A4E42">
        <w:rPr>
          <w:i/>
        </w:rPr>
        <w:t>Australian Education Amendment (</w:t>
      </w:r>
      <w:r w:rsidR="00BC7420">
        <w:rPr>
          <w:i/>
        </w:rPr>
        <w:t xml:space="preserve">2016 </w:t>
      </w:r>
      <w:r w:rsidRPr="006A4E42">
        <w:rPr>
          <w:i/>
        </w:rPr>
        <w:t>Measures</w:t>
      </w:r>
      <w:r w:rsidR="00BC7420">
        <w:rPr>
          <w:i/>
        </w:rPr>
        <w:t xml:space="preserve"> No. 3</w:t>
      </w:r>
      <w:r w:rsidRPr="006A4E42">
        <w:rPr>
          <w:i/>
        </w:rPr>
        <w:t>) Regulation 2016</w:t>
      </w:r>
    </w:p>
    <w:p w:rsidR="00AA4E4C" w:rsidRDefault="00AA4E4C" w:rsidP="00000FDE">
      <w:pPr>
        <w:tabs>
          <w:tab w:val="center" w:pos="4773"/>
        </w:tabs>
        <w:spacing w:before="240"/>
        <w:ind w:right="91"/>
        <w:rPr>
          <w:b/>
        </w:rPr>
      </w:pPr>
      <w:r>
        <w:rPr>
          <w:b/>
        </w:rPr>
        <w:t>Authority</w:t>
      </w:r>
      <w:r w:rsidR="00000FDE">
        <w:rPr>
          <w:b/>
        </w:rPr>
        <w:tab/>
      </w:r>
    </w:p>
    <w:p w:rsidR="00B65B33" w:rsidRDefault="00800F80" w:rsidP="0047648F">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r w:rsidR="00AD16B4">
        <w:t xml:space="preserve"> </w:t>
      </w:r>
      <w:r w:rsidR="00000FDE">
        <w:t>Under subsection 33</w:t>
      </w:r>
      <w:r w:rsidR="003B3134">
        <w:t xml:space="preserve">(3)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7648F" w:rsidRDefault="0047648F" w:rsidP="0047648F">
      <w:pPr>
        <w:spacing w:before="240"/>
        <w:ind w:right="91"/>
        <w:rPr>
          <w:b/>
        </w:rPr>
      </w:pPr>
      <w:r w:rsidRPr="00503414">
        <w:rPr>
          <w:b/>
        </w:rPr>
        <w:t>Legislative background</w:t>
      </w:r>
    </w:p>
    <w:p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p>
    <w:p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Regulation) contains a number of provisions to</w:t>
      </w:r>
      <w:r w:rsidR="00ED3A0E">
        <w:t>,</w:t>
      </w:r>
      <w:r w:rsidRPr="00524001">
        <w:t xml:space="preserve"> </w:t>
      </w:r>
      <w:r w:rsidR="0007351F">
        <w:t xml:space="preserve">amongst other </w:t>
      </w:r>
      <w:proofErr w:type="gramStart"/>
      <w:r w:rsidR="0007351F">
        <w:t>things,</w:t>
      </w:r>
      <w:proofErr w:type="gramEnd"/>
      <w:r w:rsidR="0007351F">
        <w:t xml:space="preserve"> </w:t>
      </w:r>
      <w:r w:rsidRPr="00524001">
        <w:t xml:space="preserve">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rsidR="0047648F" w:rsidRPr="004073EC" w:rsidRDefault="0047648F" w:rsidP="00524001">
      <w:pPr>
        <w:spacing w:before="240"/>
        <w:ind w:right="91"/>
      </w:pPr>
      <w:r>
        <w:t xml:space="preserve">The Act and </w:t>
      </w:r>
      <w:r w:rsidR="00492EBF">
        <w:t xml:space="preserve">Principal </w:t>
      </w:r>
      <w:r>
        <w:t xml:space="preserve">Regulation commenced </w:t>
      </w:r>
      <w:r w:rsidRPr="00D75F15">
        <w:t xml:space="preserve">on </w:t>
      </w:r>
      <w:r>
        <w:t xml:space="preserve">1 </w:t>
      </w:r>
      <w:r w:rsidRPr="00D75F15">
        <w:t>January 2014</w:t>
      </w:r>
      <w:r>
        <w:t>.</w:t>
      </w:r>
    </w:p>
    <w:p w:rsidR="00AA4E4C" w:rsidRDefault="007B56E5" w:rsidP="00524001">
      <w:pPr>
        <w:spacing w:before="240"/>
        <w:ind w:right="91"/>
        <w:rPr>
          <w:b/>
        </w:rPr>
      </w:pPr>
      <w:r>
        <w:rPr>
          <w:b/>
        </w:rPr>
        <w:t>Purpose and operation</w:t>
      </w:r>
    </w:p>
    <w:p w:rsidR="0047648F" w:rsidRDefault="00524001" w:rsidP="00353210">
      <w:pPr>
        <w:spacing w:before="240"/>
        <w:ind w:right="91"/>
      </w:pPr>
      <w:r w:rsidRPr="00524001">
        <w:t>F</w:t>
      </w:r>
      <w:r w:rsidR="007E417E">
        <w:t>inancial assistance</w:t>
      </w:r>
      <w:r w:rsidRPr="00524001">
        <w:t xml:space="preserve"> under the Act is provided to state</w:t>
      </w:r>
      <w:r w:rsidR="00800F80">
        <w:t>s</w:t>
      </w:r>
      <w:r w:rsidRPr="00524001">
        <w:t xml:space="preserve"> and 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4353B9">
        <w:t>states and 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rsidR="007B56E5" w:rsidRDefault="00006B76" w:rsidP="00160626">
      <w:pPr>
        <w:spacing w:before="240"/>
        <w:ind w:right="91"/>
      </w:pPr>
      <w:r>
        <w:t xml:space="preserve">The </w:t>
      </w:r>
      <w:r w:rsidR="00492EBF">
        <w:t xml:space="preserve">Principal </w:t>
      </w:r>
      <w:r>
        <w:t>Regulation</w:t>
      </w:r>
      <w:r w:rsidR="007B56E5">
        <w:t xml:space="preserve"> prescribes a range of matters concerning:</w:t>
      </w:r>
    </w:p>
    <w:p w:rsidR="007B56E5" w:rsidRDefault="007B56E5" w:rsidP="00160626">
      <w:pPr>
        <w:pStyle w:val="ListParagraph"/>
        <w:numPr>
          <w:ilvl w:val="0"/>
          <w:numId w:val="18"/>
        </w:numPr>
        <w:spacing w:before="240"/>
        <w:ind w:left="714" w:right="91" w:hanging="357"/>
      </w:pPr>
      <w:r>
        <w:t>the interpre</w:t>
      </w:r>
      <w:r w:rsidR="00FA63F8">
        <w:t>tation of provisions in the Act</w:t>
      </w:r>
    </w:p>
    <w:p w:rsidR="007B56E5" w:rsidRDefault="007B56E5" w:rsidP="007B56E5">
      <w:pPr>
        <w:pStyle w:val="ListParagraph"/>
        <w:numPr>
          <w:ilvl w:val="0"/>
          <w:numId w:val="18"/>
        </w:numPr>
        <w:spacing w:before="240"/>
        <w:ind w:right="91"/>
      </w:pPr>
      <w:r>
        <w:t xml:space="preserve">conditions of grants of </w:t>
      </w:r>
      <w:r w:rsidR="00610D76">
        <w:t xml:space="preserve">Commonwealth </w:t>
      </w:r>
      <w:r>
        <w:t xml:space="preserve">financial assistance to </w:t>
      </w:r>
      <w:r w:rsidR="004353B9">
        <w:t>s</w:t>
      </w:r>
      <w:r>
        <w:t>tate</w:t>
      </w:r>
      <w:r w:rsidR="00FA63F8">
        <w:t xml:space="preserve">s and </w:t>
      </w:r>
      <w:r w:rsidR="004353B9">
        <w:t>t</w:t>
      </w:r>
      <w:r w:rsidR="00FA63F8">
        <w:t>erritories under the Act</w:t>
      </w:r>
    </w:p>
    <w:p w:rsidR="007B56E5" w:rsidRDefault="007B56E5" w:rsidP="00D9146E">
      <w:pPr>
        <w:pStyle w:val="ListParagraph"/>
        <w:numPr>
          <w:ilvl w:val="0"/>
          <w:numId w:val="18"/>
        </w:numPr>
        <w:spacing w:before="240"/>
        <w:ind w:right="91"/>
      </w:pPr>
      <w:r>
        <w:t xml:space="preserve">matters relevant to Commonwealth </w:t>
      </w:r>
      <w:r w:rsidR="00610D76">
        <w:t xml:space="preserve">financial assistance </w:t>
      </w:r>
      <w:r w:rsidR="00160626">
        <w:t xml:space="preserve">for </w:t>
      </w:r>
      <w:r w:rsidR="00FA63F8">
        <w:t>schools</w:t>
      </w:r>
      <w:r w:rsidR="008D7755">
        <w:t>, including matters relevant to the calculation of that financial assistance</w:t>
      </w:r>
    </w:p>
    <w:p w:rsidR="007B56E5" w:rsidRDefault="007B56E5" w:rsidP="00D9146E">
      <w:pPr>
        <w:pStyle w:val="ListParagraph"/>
        <w:numPr>
          <w:ilvl w:val="0"/>
          <w:numId w:val="20"/>
        </w:numPr>
        <w:autoSpaceDE w:val="0"/>
        <w:autoSpaceDN w:val="0"/>
        <w:adjustRightInd w:val="0"/>
      </w:pPr>
      <w:r>
        <w:t xml:space="preserve">matters relevant to </w:t>
      </w:r>
      <w:r w:rsidR="008D7755">
        <w:t>the provision</w:t>
      </w:r>
      <w:r w:rsidR="00145177">
        <w:t xml:space="preserve"> of</w:t>
      </w:r>
      <w:r>
        <w:t xml:space="preserve"> </w:t>
      </w:r>
      <w:r w:rsidR="00160626">
        <w:t xml:space="preserve">capital, </w:t>
      </w:r>
      <w:r>
        <w:t>special circumstances</w:t>
      </w:r>
      <w:r w:rsidR="00D9146E">
        <w:t xml:space="preserve"> </w:t>
      </w:r>
      <w:r w:rsidR="00000FDE">
        <w:t xml:space="preserve">and prescribed circumstances </w:t>
      </w:r>
      <w:r>
        <w:t>funding</w:t>
      </w:r>
      <w:r w:rsidR="008D7755">
        <w:t xml:space="preserve"> under the Act</w:t>
      </w:r>
    </w:p>
    <w:p w:rsidR="008D7755" w:rsidRDefault="00F963A1" w:rsidP="007B56E5">
      <w:pPr>
        <w:pStyle w:val="ListParagraph"/>
        <w:numPr>
          <w:ilvl w:val="0"/>
          <w:numId w:val="20"/>
        </w:numPr>
        <w:autoSpaceDE w:val="0"/>
        <w:autoSpaceDN w:val="0"/>
        <w:adjustRightInd w:val="0"/>
      </w:pPr>
      <w:r>
        <w:t xml:space="preserve">matters relevant to the </w:t>
      </w:r>
      <w:r w:rsidR="008D7755">
        <w:t xml:space="preserve">basic requirements of approval for approved authorities, </w:t>
      </w:r>
      <w:r w:rsidR="008D7755" w:rsidRPr="00524001">
        <w:t xml:space="preserve">block </w:t>
      </w:r>
      <w:r w:rsidR="00160626">
        <w:t xml:space="preserve">grant authorities, </w:t>
      </w:r>
      <w:r w:rsidR="008D7755" w:rsidRPr="00524001">
        <w:t>and non-government representative bodies</w:t>
      </w:r>
    </w:p>
    <w:p w:rsidR="007B56E5" w:rsidRDefault="00F963A1" w:rsidP="007B56E5">
      <w:pPr>
        <w:pStyle w:val="ListParagraph"/>
        <w:numPr>
          <w:ilvl w:val="0"/>
          <w:numId w:val="20"/>
        </w:numPr>
        <w:autoSpaceDE w:val="0"/>
        <w:autoSpaceDN w:val="0"/>
        <w:adjustRightInd w:val="0"/>
      </w:pPr>
      <w:r>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w:t>
      </w:r>
      <w:r w:rsidR="00160626">
        <w:t xml:space="preserve">grant authorities, </w:t>
      </w:r>
      <w:r w:rsidR="00610D76" w:rsidRPr="00524001">
        <w:t>and non-government representative bodies</w:t>
      </w:r>
    </w:p>
    <w:p w:rsidR="007B56E5" w:rsidRDefault="00F963A1" w:rsidP="00D9146E">
      <w:pPr>
        <w:pStyle w:val="ListParagraph"/>
        <w:numPr>
          <w:ilvl w:val="0"/>
          <w:numId w:val="20"/>
        </w:numPr>
        <w:autoSpaceDE w:val="0"/>
        <w:autoSpaceDN w:val="0"/>
        <w:adjustRightInd w:val="0"/>
      </w:pPr>
      <w:r>
        <w:lastRenderedPageBreak/>
        <w:t xml:space="preserve">matters relevant to the </w:t>
      </w:r>
      <w:r w:rsidR="007B56E5">
        <w:t xml:space="preserve">ongoing policy requirements </w:t>
      </w:r>
      <w:r w:rsidR="00610D76">
        <w:t xml:space="preserve">of approval </w:t>
      </w:r>
      <w:r w:rsidR="007B56E5">
        <w:t xml:space="preserve">for </w:t>
      </w:r>
      <w:r>
        <w:t>approved authorities</w:t>
      </w:r>
    </w:p>
    <w:p w:rsidR="007B56E5" w:rsidRDefault="007B56E5" w:rsidP="00D9146E">
      <w:pPr>
        <w:pStyle w:val="ListParagraph"/>
        <w:numPr>
          <w:ilvl w:val="0"/>
          <w:numId w:val="21"/>
        </w:numPr>
        <w:autoSpaceDE w:val="0"/>
        <w:autoSpaceDN w:val="0"/>
        <w:adjustRightInd w:val="0"/>
      </w:pPr>
      <w:r>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p>
    <w:p w:rsidR="007B56E5" w:rsidRPr="00524001" w:rsidRDefault="007B56E5" w:rsidP="007B56E5">
      <w:pPr>
        <w:pStyle w:val="ListParagraph"/>
        <w:numPr>
          <w:ilvl w:val="0"/>
          <w:numId w:val="21"/>
        </w:numPr>
        <w:autoSpaceDE w:val="0"/>
        <w:autoSpaceDN w:val="0"/>
        <w:adjustRightInd w:val="0"/>
      </w:pPr>
      <w:r>
        <w:t>other matters</w:t>
      </w:r>
      <w:r w:rsidR="00F963A1">
        <w:t xml:space="preserve"> relevant to</w:t>
      </w:r>
      <w:r w:rsidR="008D7755" w:rsidRPr="004073EC">
        <w:t xml:space="preserve"> carrying out or giving effect to the Act</w:t>
      </w:r>
    </w:p>
    <w:p w:rsidR="00AB7C43" w:rsidRPr="00EB3602" w:rsidRDefault="00B268F7" w:rsidP="00160626">
      <w:pPr>
        <w:spacing w:before="240"/>
        <w:ind w:right="91"/>
      </w:pPr>
      <w:r w:rsidRPr="00EB3602">
        <w:t xml:space="preserve">The </w:t>
      </w:r>
      <w:r w:rsidR="00492EBF" w:rsidRPr="00EB3602">
        <w:rPr>
          <w:i/>
          <w:lang w:eastAsia="en-US"/>
        </w:rPr>
        <w:t xml:space="preserve">Australian Education Amendment </w:t>
      </w:r>
      <w:r w:rsidR="00160626" w:rsidRPr="00EB3602">
        <w:rPr>
          <w:i/>
          <w:lang w:eastAsia="en-US"/>
        </w:rPr>
        <w:t>(2016 Measures No. 3</w:t>
      </w:r>
      <w:r w:rsidR="00492EBF" w:rsidRPr="00EB3602">
        <w:rPr>
          <w:i/>
          <w:lang w:eastAsia="en-US"/>
        </w:rPr>
        <w:t>) Regulation 201</w:t>
      </w:r>
      <w:r w:rsidR="00016D2B" w:rsidRPr="00EB3602">
        <w:rPr>
          <w:i/>
          <w:lang w:eastAsia="en-US"/>
        </w:rPr>
        <w:t>6</w:t>
      </w:r>
      <w:r w:rsidR="00492EBF" w:rsidRPr="00EB3602">
        <w:rPr>
          <w:lang w:eastAsia="en-US"/>
        </w:rPr>
        <w:t xml:space="preserve"> (</w:t>
      </w:r>
      <w:r w:rsidR="006345D9" w:rsidRPr="00EB3602">
        <w:rPr>
          <w:lang w:eastAsia="en-US"/>
        </w:rPr>
        <w:t xml:space="preserve">the </w:t>
      </w:r>
      <w:r w:rsidRPr="00EB3602">
        <w:rPr>
          <w:lang w:eastAsia="en-US"/>
        </w:rPr>
        <w:t>Amendment Regulation)</w:t>
      </w:r>
      <w:r w:rsidR="00160626" w:rsidRPr="00EB3602">
        <w:t>:</w:t>
      </w:r>
    </w:p>
    <w:p w:rsidR="006345D9" w:rsidRPr="00EB3602" w:rsidRDefault="006345D9" w:rsidP="00160626">
      <w:pPr>
        <w:pStyle w:val="ListParagraph"/>
        <w:numPr>
          <w:ilvl w:val="0"/>
          <w:numId w:val="20"/>
        </w:numPr>
        <w:autoSpaceDE w:val="0"/>
        <w:autoSpaceDN w:val="0"/>
        <w:adjustRightInd w:val="0"/>
        <w:spacing w:before="240"/>
      </w:pPr>
      <w:r w:rsidRPr="00EB3602">
        <w:t>amend</w:t>
      </w:r>
      <w:r w:rsidR="00B268F7" w:rsidRPr="00EB3602">
        <w:t>s</w:t>
      </w:r>
      <w:r w:rsidRPr="00EB3602">
        <w:t xml:space="preserve"> sect</w:t>
      </w:r>
      <w:r w:rsidR="00B268F7" w:rsidRPr="00EB3602">
        <w:t xml:space="preserve">ion 61 of the Principal Regulation </w:t>
      </w:r>
      <w:r w:rsidR="00000FDE" w:rsidRPr="00EB3602">
        <w:t xml:space="preserve">to ensure that </w:t>
      </w:r>
      <w:r w:rsidRPr="00EB3602">
        <w:t xml:space="preserve">approved authorities for more than one school </w:t>
      </w:r>
      <w:r w:rsidR="00000FDE" w:rsidRPr="00EB3602">
        <w:t>(</w:t>
      </w:r>
      <w:r w:rsidRPr="00EB3602">
        <w:t xml:space="preserve">that are not </w:t>
      </w:r>
      <w:r w:rsidR="00000FDE" w:rsidRPr="00EB3602">
        <w:t xml:space="preserve">approved system authorities) are </w:t>
      </w:r>
      <w:r w:rsidR="00ED3A0E">
        <w:t xml:space="preserve">able to be </w:t>
      </w:r>
      <w:r w:rsidR="00000FDE" w:rsidRPr="00EB3602">
        <w:t>provided sufficient flexibility, if required, in the distribution of Commonwealth financial assistance to their schools to avoid adverse finan</w:t>
      </w:r>
      <w:r w:rsidR="00160626" w:rsidRPr="00EB3602">
        <w:t>cial outcomes for those schools</w:t>
      </w:r>
    </w:p>
    <w:p w:rsidR="006345D9" w:rsidRPr="00EB3602" w:rsidRDefault="006345D9" w:rsidP="00160626">
      <w:pPr>
        <w:pStyle w:val="ListParagraph"/>
        <w:numPr>
          <w:ilvl w:val="0"/>
          <w:numId w:val="20"/>
        </w:numPr>
        <w:autoSpaceDE w:val="0"/>
        <w:autoSpaceDN w:val="0"/>
        <w:adjustRightInd w:val="0"/>
        <w:spacing w:before="240"/>
      </w:pPr>
      <w:r w:rsidRPr="00EB3602">
        <w:t>amend</w:t>
      </w:r>
      <w:r w:rsidR="00B268F7" w:rsidRPr="00EB3602">
        <w:t>s</w:t>
      </w:r>
      <w:r w:rsidRPr="00EB3602">
        <w:t xml:space="preserve"> section 29</w:t>
      </w:r>
      <w:r w:rsidR="00B268F7" w:rsidRPr="00EB3602">
        <w:t xml:space="preserve"> of the Principal Regulation</w:t>
      </w:r>
      <w:r w:rsidRPr="00EB3602">
        <w:t xml:space="preserve"> to provide fl</w:t>
      </w:r>
      <w:r w:rsidR="00BE7D40" w:rsidRPr="00EB3602">
        <w:t>exibility for approved authorities</w:t>
      </w:r>
      <w:r w:rsidR="00000FDE" w:rsidRPr="00EB3602">
        <w:t xml:space="preserve"> that may not be able to use</w:t>
      </w:r>
      <w:r w:rsidRPr="00EB3602">
        <w:t xml:space="preserve"> </w:t>
      </w:r>
      <w:r w:rsidR="00BE7D40" w:rsidRPr="00EB3602">
        <w:t xml:space="preserve">Commonwealth </w:t>
      </w:r>
      <w:r w:rsidRPr="00EB3602">
        <w:t>financial assistanc</w:t>
      </w:r>
      <w:r w:rsidR="00BE7D40" w:rsidRPr="00EB3602">
        <w:t>e in the year in which it is paid</w:t>
      </w:r>
      <w:r w:rsidR="00000FDE" w:rsidRPr="00EB3602">
        <w:t xml:space="preserve">, and </w:t>
      </w:r>
      <w:r w:rsidR="00BE7D40" w:rsidRPr="00EB3602">
        <w:t xml:space="preserve">to enable </w:t>
      </w:r>
      <w:r w:rsidR="00000FDE" w:rsidRPr="00EB3602">
        <w:t xml:space="preserve">the time period in which </w:t>
      </w:r>
      <w:r w:rsidR="00BE7D40" w:rsidRPr="00EB3602">
        <w:t xml:space="preserve">such </w:t>
      </w:r>
      <w:r w:rsidR="00000FDE" w:rsidRPr="00EB3602">
        <w:t>financial assistance</w:t>
      </w:r>
      <w:r w:rsidR="00BE7D40" w:rsidRPr="00EB3602">
        <w:t xml:space="preserve"> must be used by an approved authority to be shortened</w:t>
      </w:r>
      <w:r w:rsidR="00000FDE" w:rsidRPr="00EB3602">
        <w:t xml:space="preserve"> where a school </w:t>
      </w:r>
      <w:r w:rsidR="00ED3A0E">
        <w:t>of that authority may be closing or the authority</w:t>
      </w:r>
      <w:r w:rsidR="00000FDE" w:rsidRPr="00EB3602">
        <w:t xml:space="preserve"> will no l</w:t>
      </w:r>
      <w:r w:rsidR="00160626" w:rsidRPr="00EB3602">
        <w:t>onger be approved under the Act</w:t>
      </w:r>
    </w:p>
    <w:p w:rsidR="00D973A9" w:rsidRPr="00EB3602" w:rsidRDefault="00160626" w:rsidP="00160626">
      <w:pPr>
        <w:pStyle w:val="ListParagraph"/>
        <w:numPr>
          <w:ilvl w:val="0"/>
          <w:numId w:val="20"/>
        </w:numPr>
        <w:autoSpaceDE w:val="0"/>
        <w:autoSpaceDN w:val="0"/>
        <w:adjustRightInd w:val="0"/>
        <w:spacing w:before="240"/>
      </w:pPr>
      <w:r w:rsidRPr="00EB3602">
        <w:t>update</w:t>
      </w:r>
      <w:r w:rsidR="00B268F7" w:rsidRPr="00EB3602">
        <w:t>s</w:t>
      </w:r>
      <w:r w:rsidR="00CB6B4C" w:rsidRPr="00EB3602">
        <w:t xml:space="preserve"> the </w:t>
      </w:r>
      <w:r w:rsidRPr="00EB3602">
        <w:t>national assessment p</w:t>
      </w:r>
      <w:r w:rsidR="006345D9" w:rsidRPr="00EB3602">
        <w:t>rogram requirements</w:t>
      </w:r>
      <w:r w:rsidR="00B268F7" w:rsidRPr="00EB3602">
        <w:t xml:space="preserve"> in the Principal Regulation</w:t>
      </w:r>
      <w:r w:rsidR="00CB6B4C" w:rsidRPr="00EB3602">
        <w:t xml:space="preserve"> </w:t>
      </w:r>
      <w:r w:rsidR="00B316B3" w:rsidRPr="00EB3602">
        <w:t xml:space="preserve">to reflect decisions of </w:t>
      </w:r>
      <w:r w:rsidR="006345D9" w:rsidRPr="00EB3602">
        <w:t>the Ministerial Council</w:t>
      </w:r>
      <w:r w:rsidR="00B268F7" w:rsidRPr="00EB3602">
        <w:t xml:space="preserve"> (the c</w:t>
      </w:r>
      <w:r w:rsidR="00CB6B4C" w:rsidRPr="00EB3602">
        <w:t>ouncil of</w:t>
      </w:r>
      <w:r w:rsidR="00CE6D3B">
        <w:t xml:space="preserve"> federal, </w:t>
      </w:r>
      <w:r w:rsidR="00CB6B4C" w:rsidRPr="00EB3602">
        <w:t xml:space="preserve">state and territory Education </w:t>
      </w:r>
      <w:r w:rsidRPr="00EB3602">
        <w:t>Ministers)</w:t>
      </w:r>
    </w:p>
    <w:p w:rsidR="00B268F7" w:rsidRPr="00EB3602" w:rsidRDefault="00B268F7" w:rsidP="00160626">
      <w:pPr>
        <w:pStyle w:val="ListParagraph"/>
        <w:numPr>
          <w:ilvl w:val="0"/>
          <w:numId w:val="20"/>
        </w:numPr>
        <w:autoSpaceDE w:val="0"/>
        <w:autoSpaceDN w:val="0"/>
        <w:adjustRightInd w:val="0"/>
        <w:spacing w:before="240"/>
      </w:pPr>
      <w:r w:rsidRPr="00EB3602">
        <w:t>repeals sections 44 and 45 in the Principal Regulation in order to reduce the regulatory burden of school improvement plan requirements for approved authorities, to align with Government policy</w:t>
      </w:r>
    </w:p>
    <w:p w:rsidR="00B15219" w:rsidRPr="006345D9" w:rsidRDefault="00B268F7" w:rsidP="00524001">
      <w:pPr>
        <w:spacing w:before="240"/>
        <w:ind w:right="91"/>
        <w:rPr>
          <w:b/>
        </w:rPr>
      </w:pPr>
      <w:r>
        <w:rPr>
          <w:b/>
        </w:rPr>
        <w:t>Regulation Impact S</w:t>
      </w:r>
      <w:r w:rsidR="00492EBF" w:rsidRPr="006345D9">
        <w:rPr>
          <w:b/>
        </w:rPr>
        <w:t>tatement</w:t>
      </w:r>
    </w:p>
    <w:p w:rsidR="006345D9" w:rsidRPr="00B268F7" w:rsidRDefault="00B268F7" w:rsidP="00B268F7">
      <w:pPr>
        <w:spacing w:before="120" w:after="120"/>
      </w:pPr>
      <w:r w:rsidRPr="00D23E1C">
        <w:t>The Office of Best Practice Regulation has advised that there is no regulatory impact arising from any of the amendments contained in the Ame</w:t>
      </w:r>
      <w:r>
        <w:t>ndment Regulation (</w:t>
      </w:r>
      <w:proofErr w:type="spellStart"/>
      <w:r>
        <w:t>OBPR</w:t>
      </w:r>
      <w:proofErr w:type="spellEnd"/>
      <w:r>
        <w:t xml:space="preserve"> ID </w:t>
      </w:r>
      <w:r w:rsidR="00A9238E">
        <w:t>21270</w:t>
      </w:r>
      <w:r w:rsidRPr="00D23E1C">
        <w:t>)</w:t>
      </w:r>
      <w:r w:rsidR="00C86F9D">
        <w:rPr>
          <w:lang w:val="en-US"/>
        </w:rPr>
        <w:t>.</w:t>
      </w:r>
    </w:p>
    <w:p w:rsidR="00AA4E4C" w:rsidRPr="008D5548" w:rsidRDefault="00AA4E4C" w:rsidP="00524001">
      <w:pPr>
        <w:spacing w:before="240"/>
        <w:ind w:right="91"/>
        <w:rPr>
          <w:b/>
        </w:rPr>
      </w:pPr>
      <w:r w:rsidRPr="008D5548">
        <w:rPr>
          <w:b/>
        </w:rPr>
        <w:t>Commencement</w:t>
      </w:r>
    </w:p>
    <w:p w:rsidR="004353B9" w:rsidRDefault="00C86F9D" w:rsidP="00AC3A36">
      <w:pPr>
        <w:spacing w:before="240"/>
        <w:ind w:right="91"/>
      </w:pPr>
      <w:bookmarkStart w:id="0" w:name="OLE_LINK1"/>
      <w:bookmarkStart w:id="1" w:name="OLE_LINK2"/>
      <w:r>
        <w:rPr>
          <w:lang w:eastAsia="en-US"/>
        </w:rPr>
        <w:t>T</w:t>
      </w:r>
      <w:r w:rsidR="0027023E">
        <w:rPr>
          <w:lang w:eastAsia="en-US"/>
        </w:rPr>
        <w:t>he Amendment Regulation</w:t>
      </w:r>
      <w:r w:rsidR="004353B9">
        <w:rPr>
          <w:lang w:eastAsia="en-US"/>
        </w:rPr>
        <w:t xml:space="preserve"> commence</w:t>
      </w:r>
      <w:r>
        <w:rPr>
          <w:lang w:eastAsia="en-US"/>
        </w:rPr>
        <w:t>s on</w:t>
      </w:r>
      <w:r w:rsidR="00321EE2">
        <w:rPr>
          <w:lang w:eastAsia="en-US"/>
        </w:rPr>
        <w:t xml:space="preserve"> </w:t>
      </w:r>
      <w:r w:rsidR="0027023E">
        <w:rPr>
          <w:lang w:eastAsia="en-US"/>
        </w:rPr>
        <w:t xml:space="preserve">the </w:t>
      </w:r>
      <w:r>
        <w:rPr>
          <w:lang w:eastAsia="en-US"/>
        </w:rPr>
        <w:t>day after it</w:t>
      </w:r>
      <w:r w:rsidR="004353B9">
        <w:rPr>
          <w:lang w:eastAsia="en-US"/>
        </w:rPr>
        <w:t xml:space="preserve"> is registered </w:t>
      </w:r>
      <w:r w:rsidR="004353B9">
        <w:t xml:space="preserve">on the Federal </w:t>
      </w:r>
      <w:r w:rsidR="008A39E5">
        <w:t>Register of Legislation</w:t>
      </w:r>
      <w:r w:rsidR="00AC3A36">
        <w:t>.</w:t>
      </w:r>
    </w:p>
    <w:bookmarkEnd w:id="0"/>
    <w:bookmarkEnd w:id="1"/>
    <w:p w:rsidR="008D72AE" w:rsidRDefault="008D72AE" w:rsidP="00524001">
      <w:pPr>
        <w:spacing w:before="240"/>
        <w:ind w:right="91"/>
        <w:rPr>
          <w:b/>
        </w:rPr>
      </w:pPr>
      <w:r>
        <w:rPr>
          <w:b/>
        </w:rPr>
        <w:t>Consultation</w:t>
      </w:r>
    </w:p>
    <w:p w:rsidR="00B268F7" w:rsidRPr="006345D9" w:rsidRDefault="00567D47" w:rsidP="00B268F7">
      <w:pPr>
        <w:spacing w:before="240"/>
        <w:ind w:right="91"/>
        <w:rPr>
          <w:lang w:val="en-US"/>
        </w:rPr>
      </w:pPr>
      <w:r>
        <w:rPr>
          <w:lang w:val="en-US"/>
        </w:rPr>
        <w:t xml:space="preserve">The Minister has consulted with the </w:t>
      </w:r>
      <w:r w:rsidR="00800F80">
        <w:rPr>
          <w:lang w:val="en-US"/>
        </w:rPr>
        <w:t>M</w:t>
      </w:r>
      <w:r>
        <w:rPr>
          <w:lang w:val="en-US"/>
        </w:rPr>
        <w:t xml:space="preserve">inisterial </w:t>
      </w:r>
      <w:r w:rsidR="00800F80">
        <w:rPr>
          <w:lang w:val="en-US"/>
        </w:rPr>
        <w:t>C</w:t>
      </w:r>
      <w:r>
        <w:rPr>
          <w:lang w:val="en-US"/>
        </w:rPr>
        <w:t xml:space="preserve">ouncil as required </w:t>
      </w:r>
      <w:r w:rsidR="006345D9">
        <w:rPr>
          <w:lang w:val="en-US"/>
        </w:rPr>
        <w:t>b</w:t>
      </w:r>
      <w:r w:rsidR="008A39E5">
        <w:rPr>
          <w:lang w:val="en-US"/>
        </w:rPr>
        <w:t>y subsection 130(5) of the Act.</w:t>
      </w:r>
      <w:r w:rsidR="00B268F7">
        <w:rPr>
          <w:lang w:val="en-US"/>
        </w:rPr>
        <w:t xml:space="preserve"> </w:t>
      </w:r>
      <w:r w:rsidR="00B268F7">
        <w:t>The Amendment Regulation will have no significant impact on states and territories.</w:t>
      </w:r>
    </w:p>
    <w:p w:rsidR="004D0021" w:rsidRDefault="004D0021" w:rsidP="006345D9">
      <w:pPr>
        <w:spacing w:before="240"/>
        <w:ind w:right="91"/>
        <w:rPr>
          <w:lang w:val="en-US"/>
        </w:rPr>
      </w:pPr>
      <w:r>
        <w:rPr>
          <w:lang w:val="en-US"/>
        </w:rPr>
        <w:t>The Minister has had regard to the relevant arrangements with states and territories</w:t>
      </w:r>
      <w:r w:rsidR="00F90CCF">
        <w:rPr>
          <w:lang w:val="en-US"/>
        </w:rPr>
        <w:t>,</w:t>
      </w:r>
      <w:r>
        <w:rPr>
          <w:lang w:val="en-US"/>
        </w:rPr>
        <w:t xml:space="preserve"> in their capacity as approved authorities for government</w:t>
      </w:r>
      <w:r w:rsidR="00F90CCF">
        <w:rPr>
          <w:lang w:val="en-US"/>
        </w:rPr>
        <w:t xml:space="preserve"> schools, as required under subsection 77(4) of the Act.</w:t>
      </w:r>
      <w:r>
        <w:rPr>
          <w:lang w:val="en-US"/>
        </w:rPr>
        <w:t xml:space="preserve"> </w:t>
      </w:r>
      <w:r w:rsidR="00F90CCF">
        <w:rPr>
          <w:lang w:val="en-US"/>
        </w:rPr>
        <w:t>These relevant arrangements are the National Education Reform Agreement, and associated bilateral agreements, and the Intergovernmental Agreement on Commonwealth financial assistance for schools.</w:t>
      </w:r>
    </w:p>
    <w:p w:rsidR="00826B30" w:rsidRDefault="00826B30">
      <w:pPr>
        <w:spacing w:after="200" w:line="276" w:lineRule="auto"/>
        <w:rPr>
          <w:b/>
        </w:rPr>
      </w:pPr>
      <w:r>
        <w:rPr>
          <w:b/>
        </w:rPr>
        <w:br w:type="page"/>
      </w:r>
    </w:p>
    <w:p w:rsidR="00E306E9" w:rsidRDefault="00E306E9" w:rsidP="00E306E9">
      <w:pPr>
        <w:ind w:right="-285"/>
        <w:jc w:val="center"/>
        <w:rPr>
          <w:rFonts w:cs="Arial"/>
          <w:b/>
          <w:u w:val="single"/>
        </w:rPr>
      </w:pPr>
      <w:r>
        <w:rPr>
          <w:rFonts w:cs="Arial"/>
          <w:b/>
          <w:u w:val="single"/>
        </w:rPr>
        <w:lastRenderedPageBreak/>
        <w:t>Statement of Compatibility with Human Rights</w:t>
      </w:r>
    </w:p>
    <w:p w:rsidR="00E306E9" w:rsidRDefault="00E306E9" w:rsidP="00E306E9">
      <w:pPr>
        <w:spacing w:before="240" w:after="120"/>
        <w:jc w:val="center"/>
      </w:pPr>
      <w:r>
        <w:t>Prepared in accordance with Part 3 of the</w:t>
      </w:r>
      <w:r>
        <w:rPr>
          <w:i/>
        </w:rPr>
        <w:t xml:space="preserve"> Human Rights (Parliamentary Scrutiny) Act 2011</w:t>
      </w:r>
    </w:p>
    <w:p w:rsidR="00E306E9" w:rsidRDefault="00E306E9" w:rsidP="00E306E9">
      <w:pPr>
        <w:spacing w:before="240" w:after="120"/>
        <w:jc w:val="center"/>
        <w:rPr>
          <w:i/>
        </w:rPr>
      </w:pPr>
      <w:r>
        <w:rPr>
          <w:i/>
        </w:rPr>
        <w:t xml:space="preserve">Australian Education </w:t>
      </w:r>
      <w:r>
        <w:rPr>
          <w:i/>
          <w:lang w:eastAsia="en-US"/>
        </w:rPr>
        <w:t xml:space="preserve">Amendment (2016 Measures No. 3) Regulation </w:t>
      </w:r>
      <w:r>
        <w:rPr>
          <w:i/>
        </w:rPr>
        <w:t>2016</w:t>
      </w:r>
    </w:p>
    <w:p w:rsidR="00E306E9" w:rsidRDefault="00E306E9" w:rsidP="00E306E9">
      <w:pPr>
        <w:spacing w:before="240" w:after="12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E306E9" w:rsidRDefault="00E306E9" w:rsidP="00E306E9">
      <w:pPr>
        <w:spacing w:before="240" w:after="120"/>
        <w:jc w:val="both"/>
        <w:rPr>
          <w:b/>
        </w:rPr>
      </w:pPr>
      <w:r>
        <w:rPr>
          <w:b/>
        </w:rPr>
        <w:t>Overview of the legislative instrument</w:t>
      </w:r>
    </w:p>
    <w:p w:rsidR="00E306E9" w:rsidRDefault="00E306E9" w:rsidP="00E306E9">
      <w:pPr>
        <w:spacing w:before="240"/>
        <w:ind w:right="91"/>
      </w:pPr>
      <w:r>
        <w:t xml:space="preserve">The </w:t>
      </w:r>
      <w:r>
        <w:rPr>
          <w:i/>
          <w:lang w:eastAsia="en-US"/>
        </w:rPr>
        <w:t>Australian Education Amendment (2016 Measures No. 3) Regulation 2016</w:t>
      </w:r>
      <w:r>
        <w:rPr>
          <w:lang w:eastAsia="en-US"/>
        </w:rPr>
        <w:t xml:space="preserve"> (the Amendment Regulation)</w:t>
      </w:r>
      <w:r>
        <w:t>:</w:t>
      </w:r>
    </w:p>
    <w:p w:rsidR="00E306E9" w:rsidRDefault="00E306E9" w:rsidP="00E306E9">
      <w:pPr>
        <w:pStyle w:val="ListParagraph"/>
        <w:numPr>
          <w:ilvl w:val="0"/>
          <w:numId w:val="33"/>
        </w:numPr>
        <w:autoSpaceDE w:val="0"/>
        <w:autoSpaceDN w:val="0"/>
        <w:adjustRightInd w:val="0"/>
        <w:spacing w:before="240"/>
      </w:pPr>
      <w:r>
        <w:t>amends section 61 of the Principal Regulation to ensure that approved authorities for more than one school are provided sufficient flexibility, if required, in the distribution of Commonwealth financial assistance to their schools to avoid adverse financial outcomes for those schools</w:t>
      </w:r>
    </w:p>
    <w:p w:rsidR="00E306E9" w:rsidRDefault="00E306E9" w:rsidP="00E306E9">
      <w:pPr>
        <w:pStyle w:val="ListParagraph"/>
        <w:numPr>
          <w:ilvl w:val="0"/>
          <w:numId w:val="33"/>
        </w:numPr>
        <w:autoSpaceDE w:val="0"/>
        <w:autoSpaceDN w:val="0"/>
        <w:adjustRightInd w:val="0"/>
        <w:spacing w:before="240"/>
      </w:pPr>
      <w:r>
        <w:t>amends section 29 of the Principal Regulation to provide flexibility for approved authorities that may not be able to use Commonwealth financial assistance in the year in which it is paid, and to enable the time period in which such financial assistance must be used by an approved authority to be shortened where a school of that approved authority may be closing or it will no longer be approved under the Act</w:t>
      </w:r>
    </w:p>
    <w:p w:rsidR="00E306E9" w:rsidRDefault="00E306E9" w:rsidP="00E306E9">
      <w:pPr>
        <w:pStyle w:val="ListParagraph"/>
        <w:numPr>
          <w:ilvl w:val="0"/>
          <w:numId w:val="33"/>
        </w:numPr>
        <w:autoSpaceDE w:val="0"/>
        <w:autoSpaceDN w:val="0"/>
        <w:adjustRightInd w:val="0"/>
        <w:spacing w:before="240"/>
      </w:pPr>
      <w:r>
        <w:t xml:space="preserve">updates the national assessment program requirements in the Principal Regulation to reflect decisions of the Ministerial Council (the council of </w:t>
      </w:r>
      <w:r w:rsidR="00CE6D3B">
        <w:t xml:space="preserve">federal, </w:t>
      </w:r>
      <w:r>
        <w:t>state and territory Education Ministers)</w:t>
      </w:r>
    </w:p>
    <w:p w:rsidR="00E306E9" w:rsidRDefault="00E306E9" w:rsidP="00E306E9">
      <w:pPr>
        <w:pStyle w:val="ListParagraph"/>
        <w:numPr>
          <w:ilvl w:val="0"/>
          <w:numId w:val="33"/>
        </w:numPr>
        <w:autoSpaceDE w:val="0"/>
        <w:autoSpaceDN w:val="0"/>
        <w:adjustRightInd w:val="0"/>
        <w:spacing w:before="240"/>
      </w:pPr>
      <w:r>
        <w:t>repeals sections 44 and 45 in the Principal Regulation in order to reduce the regulatory burden of school improvement plan requirements for approved authorities, to align with Government policy</w:t>
      </w:r>
    </w:p>
    <w:p w:rsidR="00E306E9" w:rsidRDefault="00E306E9" w:rsidP="00E306E9">
      <w:pPr>
        <w:spacing w:before="240" w:after="120"/>
        <w:jc w:val="both"/>
        <w:rPr>
          <w:b/>
        </w:rPr>
      </w:pPr>
      <w:r>
        <w:rPr>
          <w:b/>
        </w:rPr>
        <w:t>Human rights implications</w:t>
      </w:r>
    </w:p>
    <w:p w:rsidR="00E306E9" w:rsidRDefault="00E306E9" w:rsidP="00E306E9">
      <w:pPr>
        <w:spacing w:before="100" w:beforeAutospacing="1" w:after="100" w:afterAutospacing="1"/>
        <w:ind w:left="360"/>
      </w:pPr>
      <w:r>
        <w:rPr>
          <w:color w:val="000000"/>
        </w:rPr>
        <w:t xml:space="preserve">The </w:t>
      </w:r>
      <w:r>
        <w:t xml:space="preserve">Amendment Regulation </w:t>
      </w:r>
      <w:r>
        <w:rPr>
          <w:color w:val="000000"/>
        </w:rPr>
        <w:t xml:space="preserve">engages the following human rights: </w:t>
      </w:r>
    </w:p>
    <w:p w:rsidR="00E306E9" w:rsidRDefault="00E306E9" w:rsidP="00E306E9">
      <w:pPr>
        <w:pStyle w:val="ListParagraph"/>
        <w:numPr>
          <w:ilvl w:val="0"/>
          <w:numId w:val="33"/>
        </w:numPr>
        <w:autoSpaceDE w:val="0"/>
        <w:autoSpaceDN w:val="0"/>
        <w:adjustRightInd w:val="0"/>
        <w:spacing w:before="240"/>
        <w:ind w:left="714" w:hanging="357"/>
      </w:pPr>
      <w:r>
        <w:rPr>
          <w:color w:val="000000"/>
        </w:rPr>
        <w:t xml:space="preserve">the right to education – Article 13 of the </w:t>
      </w:r>
      <w:r>
        <w:rPr>
          <w:i/>
          <w:iCs/>
          <w:color w:val="000000"/>
        </w:rPr>
        <w:t>International Covenant on Economic, Social and Cultural Rights</w:t>
      </w:r>
      <w:r>
        <w:rPr>
          <w:iCs/>
          <w:color w:val="000000"/>
        </w:rPr>
        <w:t xml:space="preserve"> (</w:t>
      </w:r>
      <w:proofErr w:type="spellStart"/>
      <w:r>
        <w:rPr>
          <w:iCs/>
          <w:color w:val="000000"/>
        </w:rPr>
        <w:t>ICESCR</w:t>
      </w:r>
      <w:proofErr w:type="spellEnd"/>
      <w:r>
        <w:rPr>
          <w:iCs/>
          <w:color w:val="000000"/>
        </w:rPr>
        <w:t xml:space="preserve">) and Articles 28 and 29 of the </w:t>
      </w:r>
      <w:r>
        <w:rPr>
          <w:i/>
          <w:iCs/>
          <w:color w:val="000000"/>
        </w:rPr>
        <w:t xml:space="preserve">Convention on the Rights of the Child </w:t>
      </w:r>
      <w:r>
        <w:rPr>
          <w:iCs/>
          <w:color w:val="000000"/>
        </w:rPr>
        <w:t>(CRC)</w:t>
      </w:r>
    </w:p>
    <w:p w:rsidR="00E306E9" w:rsidRDefault="00E306E9" w:rsidP="00E306E9">
      <w:pPr>
        <w:spacing w:before="100" w:beforeAutospacing="1" w:after="100" w:afterAutospacing="1"/>
        <w:rPr>
          <w:i/>
        </w:rPr>
      </w:pPr>
      <w:r>
        <w:rPr>
          <w:i/>
        </w:rPr>
        <w:t>Right to Education</w:t>
      </w:r>
    </w:p>
    <w:p w:rsidR="00E306E9" w:rsidRDefault="00E306E9" w:rsidP="00E306E9">
      <w:pPr>
        <w:autoSpaceDE w:val="0"/>
        <w:autoSpaceDN w:val="0"/>
        <w:adjustRightInd w:val="0"/>
      </w:pPr>
      <w:r>
        <w:t xml:space="preserve">The Amendment Regulation engages the right to education in Article 13 of the </w:t>
      </w:r>
      <w:proofErr w:type="spellStart"/>
      <w:r>
        <w:t>ICESCR</w:t>
      </w:r>
      <w:proofErr w:type="spellEnd"/>
      <w:r>
        <w:t xml:space="preserve">. Article 13 recognises the right of everyone to education, which is directed towards the full development of the human personality and the sense of its dignity, and to enable all persons to participate effectively in society. The right comprises equitable distribution of resources in educational settings across communities according to need, namely, in order to secure all children’s rights within and through education to realise their potential and educational aspirations. Recognition and promotion of this right necessitates that states parties implement and institutionalise arrangements that help ensure all children can achieve these aims. </w:t>
      </w:r>
    </w:p>
    <w:p w:rsidR="007F108B" w:rsidRDefault="007F108B" w:rsidP="00E306E9">
      <w:pPr>
        <w:autoSpaceDE w:val="0"/>
        <w:autoSpaceDN w:val="0"/>
        <w:adjustRightInd w:val="0"/>
      </w:pPr>
    </w:p>
    <w:p w:rsidR="00E306E9" w:rsidRDefault="00E306E9" w:rsidP="00E306E9">
      <w:pPr>
        <w:autoSpaceDE w:val="0"/>
        <w:autoSpaceDN w:val="0"/>
        <w:adjustRightInd w:val="0"/>
        <w:rPr>
          <w:rFonts w:ascii="RotisSansSerif-Light" w:hAnsi="RotisSansSerif-Light" w:cs="RotisSansSerif-Light"/>
          <w:sz w:val="19"/>
          <w:szCs w:val="19"/>
        </w:rPr>
      </w:pPr>
      <w:r>
        <w:lastRenderedPageBreak/>
        <w:t xml:space="preserve">Further, the right to education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 CRC. </w:t>
      </w:r>
    </w:p>
    <w:p w:rsidR="00E306E9" w:rsidRDefault="00E306E9" w:rsidP="00E306E9">
      <w:pPr>
        <w:spacing w:before="120" w:after="120"/>
        <w:rPr>
          <w:b/>
        </w:rPr>
      </w:pPr>
      <w:r>
        <w:t>The Amendment Regulation engages and promotes the right to education as it facilitates approved authorities for schools being able to have flexibility in the use of Commonwealth financial assistance, directed to ensuring Commonwealth financial assistance is appropriately targeted on the basis of demonstrated need for schools. The Amendment Regulation is compatible with, and promotes, the right to education.</w:t>
      </w:r>
    </w:p>
    <w:p w:rsidR="00E306E9" w:rsidRDefault="00E306E9" w:rsidP="00E306E9">
      <w:pPr>
        <w:spacing w:before="120" w:after="120"/>
        <w:rPr>
          <w:b/>
        </w:rPr>
      </w:pPr>
      <w:r>
        <w:rPr>
          <w:b/>
        </w:rPr>
        <w:t>Conclusion</w:t>
      </w:r>
    </w:p>
    <w:p w:rsidR="00826B30" w:rsidRDefault="00E306E9" w:rsidP="00E306E9">
      <w:pPr>
        <w:spacing w:after="200" w:line="276" w:lineRule="auto"/>
        <w:rPr>
          <w:b/>
        </w:rPr>
      </w:pPr>
      <w:r>
        <w:t>The Amendment Regulation is compatible with human rights because it advances the protection of human rights.</w:t>
      </w:r>
      <w:r w:rsidR="00826B30">
        <w:rPr>
          <w:b/>
        </w:rPr>
        <w:br w:type="page"/>
      </w:r>
    </w:p>
    <w:p w:rsidR="00AA4E4C" w:rsidRPr="0049659F" w:rsidRDefault="00AA4E4C" w:rsidP="00524001">
      <w:pPr>
        <w:spacing w:before="240"/>
        <w:ind w:right="91"/>
        <w:rPr>
          <w:b/>
        </w:rPr>
      </w:pPr>
      <w:r w:rsidRPr="0049659F">
        <w:rPr>
          <w:b/>
        </w:rPr>
        <w:lastRenderedPageBreak/>
        <w:t xml:space="preserve">Detailed explanation of the </w:t>
      </w:r>
      <w:r w:rsidR="00833DF2" w:rsidRPr="006F0023">
        <w:rPr>
          <w:b/>
        </w:rPr>
        <w:t>Amendment Regulation</w:t>
      </w:r>
      <w:r w:rsidRPr="0049659F">
        <w:rPr>
          <w:b/>
        </w:rPr>
        <w:t xml:space="preserve"> provisions</w:t>
      </w:r>
    </w:p>
    <w:p w:rsidR="00000B7F" w:rsidRPr="008E089B" w:rsidRDefault="004541E9" w:rsidP="00524001">
      <w:pPr>
        <w:spacing w:before="240"/>
        <w:ind w:right="91"/>
        <w:rPr>
          <w:bCs/>
          <w:u w:val="single"/>
          <w:lang w:eastAsia="en-US"/>
        </w:rPr>
      </w:pPr>
      <w:r w:rsidRPr="008E089B">
        <w:rPr>
          <w:bCs/>
          <w:u w:val="single"/>
          <w:lang w:eastAsia="en-US"/>
        </w:rPr>
        <w:t>Section</w:t>
      </w:r>
      <w:r w:rsidR="00000B7F" w:rsidRPr="008E089B">
        <w:rPr>
          <w:bCs/>
          <w:u w:val="single"/>
          <w:lang w:eastAsia="en-US"/>
        </w:rPr>
        <w:t xml:space="preserve"> 1 – Name of </w:t>
      </w:r>
      <w:r w:rsidR="00833DF2" w:rsidRPr="008E089B">
        <w:rPr>
          <w:bCs/>
          <w:u w:val="single"/>
          <w:lang w:eastAsia="en-US"/>
        </w:rPr>
        <w:t>Amendment Regulation</w:t>
      </w:r>
    </w:p>
    <w:p w:rsidR="00000B7F" w:rsidRPr="0049659F" w:rsidRDefault="00000B7F" w:rsidP="00524001">
      <w:pPr>
        <w:spacing w:before="240"/>
        <w:ind w:right="91"/>
        <w:rPr>
          <w:i/>
          <w:lang w:eastAsia="en-US"/>
        </w:rPr>
      </w:pPr>
      <w:r w:rsidRPr="008E089B">
        <w:rPr>
          <w:lang w:eastAsia="en-US"/>
        </w:rPr>
        <w:t xml:space="preserve">This </w:t>
      </w:r>
      <w:r w:rsidR="004541E9" w:rsidRPr="008E089B">
        <w:rPr>
          <w:lang w:eastAsia="en-US"/>
        </w:rPr>
        <w:t>section</w:t>
      </w:r>
      <w:r w:rsidRPr="008E089B">
        <w:rPr>
          <w:lang w:eastAsia="en-US"/>
        </w:rPr>
        <w:t xml:space="preserve"> provides that the title of the </w:t>
      </w:r>
      <w:r w:rsidR="0027023E" w:rsidRPr="008E089B">
        <w:rPr>
          <w:lang w:eastAsia="en-US"/>
        </w:rPr>
        <w:t>Amendment Regulation</w:t>
      </w:r>
      <w:r w:rsidR="0027023E" w:rsidRPr="008E089B" w:rsidDel="004541E9">
        <w:rPr>
          <w:lang w:eastAsia="en-US"/>
        </w:rPr>
        <w:t xml:space="preserve"> </w:t>
      </w:r>
      <w:r w:rsidRPr="008E089B">
        <w:rPr>
          <w:lang w:eastAsia="en-US"/>
        </w:rPr>
        <w:t xml:space="preserve">is the </w:t>
      </w:r>
      <w:r w:rsidRPr="008E089B">
        <w:rPr>
          <w:i/>
          <w:lang w:eastAsia="en-US"/>
        </w:rPr>
        <w:t xml:space="preserve">Australian Education Amendment </w:t>
      </w:r>
      <w:r w:rsidR="00B05CFE" w:rsidRPr="008E089B">
        <w:rPr>
          <w:i/>
          <w:lang w:eastAsia="en-US"/>
        </w:rPr>
        <w:t>(</w:t>
      </w:r>
      <w:r w:rsidR="00C36C76">
        <w:rPr>
          <w:i/>
          <w:lang w:eastAsia="en-US"/>
        </w:rPr>
        <w:t>2016 Measures No. 3</w:t>
      </w:r>
      <w:r w:rsidR="004B0011" w:rsidRPr="008E089B">
        <w:rPr>
          <w:i/>
          <w:lang w:eastAsia="en-US"/>
        </w:rPr>
        <w:t>)</w:t>
      </w:r>
      <w:r w:rsidR="00B05CFE" w:rsidRPr="008E089B">
        <w:rPr>
          <w:i/>
          <w:lang w:eastAsia="en-US"/>
        </w:rPr>
        <w:t xml:space="preserve"> </w:t>
      </w:r>
      <w:r w:rsidRPr="008E089B">
        <w:rPr>
          <w:i/>
          <w:lang w:eastAsia="en-US"/>
        </w:rPr>
        <w:t xml:space="preserve">Regulation </w:t>
      </w:r>
      <w:r w:rsidR="007D2C0A">
        <w:rPr>
          <w:i/>
          <w:lang w:eastAsia="en-US"/>
        </w:rPr>
        <w:t>2016</w:t>
      </w:r>
      <w:r w:rsidRPr="008E089B">
        <w:rPr>
          <w:i/>
          <w:lang w:eastAsia="en-US"/>
        </w:rPr>
        <w:t>.</w:t>
      </w:r>
    </w:p>
    <w:p w:rsidR="00000B7F" w:rsidRPr="00180F60" w:rsidRDefault="004541E9" w:rsidP="00524001">
      <w:pPr>
        <w:spacing w:before="240"/>
        <w:ind w:right="91"/>
        <w:rPr>
          <w:bCs/>
          <w:u w:val="single"/>
          <w:lang w:eastAsia="en-US"/>
        </w:rPr>
      </w:pPr>
      <w:r w:rsidRPr="0049659F">
        <w:rPr>
          <w:bCs/>
          <w:u w:val="single"/>
          <w:lang w:eastAsia="en-US"/>
        </w:rPr>
        <w:t>Section</w:t>
      </w:r>
      <w:r w:rsidR="00000B7F" w:rsidRPr="0049659F">
        <w:rPr>
          <w:bCs/>
          <w:u w:val="single"/>
          <w:lang w:eastAsia="en-US"/>
        </w:rPr>
        <w:t xml:space="preserve"> 2 – Commencement</w:t>
      </w:r>
    </w:p>
    <w:p w:rsidR="00D126B1" w:rsidRDefault="004541E9" w:rsidP="00524001">
      <w:pPr>
        <w:spacing w:before="240"/>
        <w:ind w:right="91"/>
        <w:rPr>
          <w:lang w:eastAsia="en-US"/>
        </w:rPr>
      </w:pPr>
      <w:r>
        <w:rPr>
          <w:lang w:eastAsia="en-US"/>
        </w:rPr>
        <w:t>This section provides</w:t>
      </w:r>
      <w:r w:rsidR="00833DF2">
        <w:rPr>
          <w:lang w:eastAsia="en-US"/>
        </w:rPr>
        <w:t xml:space="preserve"> for the commencement of the various provisions of the Amendment Regulation. </w:t>
      </w:r>
      <w:r w:rsidR="00635477">
        <w:rPr>
          <w:lang w:eastAsia="en-US"/>
        </w:rPr>
        <w:t>The</w:t>
      </w:r>
      <w:r w:rsidR="00833DF2">
        <w:rPr>
          <w:lang w:eastAsia="en-US"/>
        </w:rPr>
        <w:t xml:space="preserve"> provisions </w:t>
      </w:r>
      <w:r w:rsidR="00635477">
        <w:rPr>
          <w:lang w:eastAsia="en-US"/>
        </w:rPr>
        <w:t xml:space="preserve">of the Amendment Regulation </w:t>
      </w:r>
      <w:r w:rsidR="00833DF2">
        <w:rPr>
          <w:lang w:eastAsia="en-US"/>
        </w:rPr>
        <w:t xml:space="preserve">commence on the day after the </w:t>
      </w:r>
      <w:r w:rsidR="00321EE2">
        <w:rPr>
          <w:lang w:eastAsia="en-US"/>
        </w:rPr>
        <w:t xml:space="preserve">Amendment </w:t>
      </w:r>
      <w:r w:rsidR="00833DF2">
        <w:rPr>
          <w:lang w:eastAsia="en-US"/>
        </w:rPr>
        <w:t>Regulation is registered on the Federal Reg</w:t>
      </w:r>
      <w:r w:rsidR="009D657D">
        <w:rPr>
          <w:lang w:eastAsia="en-US"/>
        </w:rPr>
        <w:t>ister of Legislation</w:t>
      </w:r>
      <w:r w:rsidR="00833DF2">
        <w:rPr>
          <w:lang w:eastAsia="en-US"/>
        </w:rPr>
        <w:t>.</w:t>
      </w:r>
    </w:p>
    <w:p w:rsidR="00000B7F" w:rsidRPr="00180F60" w:rsidRDefault="004541E9" w:rsidP="00524001">
      <w:pPr>
        <w:spacing w:before="240"/>
        <w:ind w:right="91"/>
        <w:rPr>
          <w:bCs/>
          <w:u w:val="single"/>
          <w:lang w:eastAsia="en-US"/>
        </w:rPr>
      </w:pPr>
      <w:r>
        <w:rPr>
          <w:bCs/>
          <w:u w:val="single"/>
          <w:lang w:eastAsia="en-US"/>
        </w:rPr>
        <w:t>Section</w:t>
      </w:r>
      <w:r w:rsidR="00000B7F" w:rsidRPr="00180F60">
        <w:rPr>
          <w:bCs/>
          <w:u w:val="single"/>
          <w:lang w:eastAsia="en-US"/>
        </w:rPr>
        <w:t xml:space="preserve"> 3 – Authority</w:t>
      </w:r>
    </w:p>
    <w:p w:rsidR="00000B7F" w:rsidRPr="00180F60" w:rsidRDefault="00000B7F" w:rsidP="00524001">
      <w:pPr>
        <w:spacing w:before="240"/>
        <w:ind w:right="91"/>
        <w:rPr>
          <w:lang w:eastAsia="en-US"/>
        </w:rPr>
      </w:pPr>
      <w:r w:rsidRPr="00180F60">
        <w:rPr>
          <w:lang w:eastAsia="en-US"/>
        </w:rPr>
        <w:t xml:space="preserve">This </w:t>
      </w:r>
      <w:r w:rsidR="004541E9">
        <w:rPr>
          <w:lang w:eastAsia="en-US"/>
        </w:rPr>
        <w:t>section</w:t>
      </w:r>
      <w:r w:rsidRPr="00180F60">
        <w:rPr>
          <w:lang w:eastAsia="en-US"/>
        </w:rPr>
        <w:t xml:space="preserve"> provides that the </w:t>
      </w:r>
      <w:r w:rsidR="00D126B1">
        <w:rPr>
          <w:lang w:eastAsia="en-US"/>
        </w:rPr>
        <w:t>Amendment Regulation</w:t>
      </w:r>
      <w:r w:rsidRPr="00180F60">
        <w:rPr>
          <w:lang w:eastAsia="en-US"/>
        </w:rPr>
        <w:t xml:space="preserve"> is made under the </w:t>
      </w:r>
      <w:r>
        <w:rPr>
          <w:i/>
          <w:lang w:eastAsia="en-US"/>
        </w:rPr>
        <w:t>Australian Education Act 2013</w:t>
      </w:r>
      <w:r w:rsidRPr="00180F60">
        <w:rPr>
          <w:i/>
          <w:lang w:eastAsia="en-US"/>
        </w:rPr>
        <w:t>.</w:t>
      </w:r>
    </w:p>
    <w:p w:rsidR="00000B7F" w:rsidRPr="00180F60" w:rsidRDefault="004541E9" w:rsidP="00524001">
      <w:pPr>
        <w:spacing w:before="240"/>
        <w:ind w:right="91"/>
        <w:rPr>
          <w:u w:val="single"/>
          <w:lang w:eastAsia="en-US"/>
        </w:rPr>
      </w:pPr>
      <w:r>
        <w:rPr>
          <w:u w:val="single"/>
          <w:lang w:eastAsia="en-US"/>
        </w:rPr>
        <w:t>Section</w:t>
      </w:r>
      <w:r w:rsidR="00A47EDF">
        <w:rPr>
          <w:u w:val="single"/>
          <w:lang w:eastAsia="en-US"/>
        </w:rPr>
        <w:t xml:space="preserve"> 4 – Schedule</w:t>
      </w:r>
      <w:r w:rsidR="004B0011">
        <w:rPr>
          <w:u w:val="single"/>
          <w:lang w:eastAsia="en-US"/>
        </w:rPr>
        <w:br/>
      </w:r>
    </w:p>
    <w:p w:rsidR="00000B7F" w:rsidRPr="00180F60" w:rsidRDefault="004B0011" w:rsidP="00000B7F">
      <w:pPr>
        <w:ind w:right="91"/>
        <w:rPr>
          <w:lang w:eastAsia="en-US"/>
        </w:rPr>
      </w:pPr>
      <w:r>
        <w:rPr>
          <w:lang w:eastAsia="en-US"/>
        </w:rPr>
        <w:t xml:space="preserve">This </w:t>
      </w:r>
      <w:r w:rsidR="004541E9">
        <w:rPr>
          <w:lang w:eastAsia="en-US"/>
        </w:rPr>
        <w:t xml:space="preserve">section </w:t>
      </w:r>
      <w:r>
        <w:rPr>
          <w:lang w:eastAsia="en-US"/>
        </w:rPr>
        <w:t xml:space="preserve">provides that </w:t>
      </w:r>
      <w:r w:rsidR="00000B7F" w:rsidRPr="00180F60">
        <w:rPr>
          <w:lang w:eastAsia="en-US"/>
        </w:rPr>
        <w:t>each instrument that is specified in a Schedule to th</w:t>
      </w:r>
      <w:r w:rsidR="002B1EFE">
        <w:rPr>
          <w:lang w:eastAsia="en-US"/>
        </w:rPr>
        <w:t>e</w:t>
      </w:r>
      <w:r w:rsidR="00000B7F" w:rsidRPr="00180F60">
        <w:rPr>
          <w:lang w:eastAsia="en-US"/>
        </w:rPr>
        <w:t xml:space="preserve"> instrument is amended or repealed as set out in the applicable items in the Schedule concerned, and any other item in a Schedule to th</w:t>
      </w:r>
      <w:r w:rsidR="002B1EFE">
        <w:rPr>
          <w:lang w:eastAsia="en-US"/>
        </w:rPr>
        <w:t>e</w:t>
      </w:r>
      <w:r w:rsidR="00000B7F" w:rsidRPr="00180F60">
        <w:rPr>
          <w:lang w:eastAsia="en-US"/>
        </w:rPr>
        <w:t xml:space="preserve"> instrument has effect according to its terms.</w:t>
      </w:r>
    </w:p>
    <w:p w:rsidR="00000B7F" w:rsidRPr="00180F60" w:rsidRDefault="00000B7F" w:rsidP="00524001">
      <w:pPr>
        <w:spacing w:before="240"/>
        <w:ind w:right="91"/>
        <w:rPr>
          <w:u w:val="single"/>
          <w:lang w:eastAsia="en-US"/>
        </w:rPr>
      </w:pPr>
      <w:r w:rsidRPr="00180F60">
        <w:rPr>
          <w:u w:val="single"/>
          <w:lang w:eastAsia="en-US"/>
        </w:rPr>
        <w:t xml:space="preserve">Schedule 1 </w:t>
      </w:r>
      <w:r w:rsidR="009F6171">
        <w:rPr>
          <w:u w:val="single"/>
          <w:lang w:eastAsia="en-US"/>
        </w:rPr>
        <w:t>–</w:t>
      </w:r>
      <w:r w:rsidRPr="00180F60">
        <w:rPr>
          <w:u w:val="single"/>
          <w:lang w:eastAsia="en-US"/>
        </w:rPr>
        <w:t xml:space="preserve"> Amendments</w:t>
      </w:r>
    </w:p>
    <w:p w:rsidR="00BF6844" w:rsidRDefault="00BF6844" w:rsidP="00BF6844">
      <w:pPr>
        <w:rPr>
          <w:lang w:eastAsia="en-US"/>
        </w:rPr>
      </w:pPr>
    </w:p>
    <w:p w:rsidR="001A6EED" w:rsidRPr="001A6EED" w:rsidRDefault="001A6EED" w:rsidP="00BF6844">
      <w:pPr>
        <w:rPr>
          <w:lang w:eastAsia="en-US"/>
        </w:rPr>
      </w:pPr>
      <w:r>
        <w:rPr>
          <w:b/>
          <w:lang w:eastAsia="en-US"/>
        </w:rPr>
        <w:t>Item 1</w:t>
      </w:r>
      <w:r>
        <w:rPr>
          <w:lang w:eastAsia="en-US"/>
        </w:rPr>
        <w:t xml:space="preserve"> inserts a definition of </w:t>
      </w:r>
      <w:proofErr w:type="spellStart"/>
      <w:r>
        <w:rPr>
          <w:b/>
          <w:i/>
          <w:lang w:eastAsia="en-US"/>
        </w:rPr>
        <w:t>PIRLS</w:t>
      </w:r>
      <w:proofErr w:type="spellEnd"/>
      <w:r>
        <w:rPr>
          <w:b/>
          <w:i/>
          <w:lang w:eastAsia="en-US"/>
        </w:rPr>
        <w:t xml:space="preserve"> </w:t>
      </w:r>
      <w:r>
        <w:rPr>
          <w:lang w:eastAsia="en-US"/>
        </w:rPr>
        <w:t>to subsection 4(1) of the Principal Regulation</w:t>
      </w:r>
      <w:r w:rsidR="00B9608E">
        <w:rPr>
          <w:lang w:eastAsia="en-US"/>
        </w:rPr>
        <w:t>,</w:t>
      </w:r>
      <w:r>
        <w:rPr>
          <w:lang w:eastAsia="en-US"/>
        </w:rPr>
        <w:t xml:space="preserve"> to mean the Progress in International Reading Literacy Study.</w:t>
      </w:r>
    </w:p>
    <w:p w:rsidR="001A6EED" w:rsidRDefault="001A6EED" w:rsidP="00BF6844">
      <w:pPr>
        <w:rPr>
          <w:lang w:eastAsia="en-US"/>
        </w:rPr>
      </w:pPr>
    </w:p>
    <w:p w:rsidR="00BF6844" w:rsidRDefault="00BF6844" w:rsidP="00BF6844">
      <w:pPr>
        <w:ind w:right="91"/>
        <w:rPr>
          <w:lang w:eastAsia="en-US"/>
        </w:rPr>
      </w:pPr>
      <w:r>
        <w:rPr>
          <w:b/>
          <w:lang w:eastAsia="en-US"/>
        </w:rPr>
        <w:t xml:space="preserve">Item </w:t>
      </w:r>
      <w:r w:rsidR="007F108B">
        <w:rPr>
          <w:b/>
          <w:lang w:eastAsia="en-US"/>
        </w:rPr>
        <w:t>2</w:t>
      </w:r>
      <w:r>
        <w:rPr>
          <w:lang w:eastAsia="en-US"/>
        </w:rPr>
        <w:t xml:space="preserve"> repeals and replaces subsection 29(7) of the Principal Regulation, and inserts new subsection 29(</w:t>
      </w:r>
      <w:proofErr w:type="spellStart"/>
      <w:r>
        <w:rPr>
          <w:lang w:eastAsia="en-US"/>
        </w:rPr>
        <w:t>7A</w:t>
      </w:r>
      <w:proofErr w:type="spellEnd"/>
      <w:r>
        <w:rPr>
          <w:lang w:eastAsia="en-US"/>
        </w:rPr>
        <w:t>)</w:t>
      </w:r>
      <w:r w:rsidR="00783BE6">
        <w:rPr>
          <w:lang w:eastAsia="en-US"/>
        </w:rPr>
        <w:t>.</w:t>
      </w:r>
    </w:p>
    <w:p w:rsidR="00783BE6" w:rsidRDefault="00783BE6" w:rsidP="00BF6844">
      <w:pPr>
        <w:ind w:right="91"/>
        <w:rPr>
          <w:lang w:eastAsia="en-US"/>
        </w:rPr>
      </w:pPr>
    </w:p>
    <w:p w:rsidR="00783BE6" w:rsidRDefault="00783BE6" w:rsidP="00BF6844">
      <w:pPr>
        <w:ind w:right="91"/>
        <w:rPr>
          <w:lang w:eastAsia="en-US"/>
        </w:rPr>
      </w:pPr>
      <w:r>
        <w:rPr>
          <w:lang w:eastAsia="en-US"/>
        </w:rPr>
        <w:t>Section 29</w:t>
      </w:r>
      <w:r w:rsidR="0038730B">
        <w:rPr>
          <w:lang w:eastAsia="en-US"/>
        </w:rPr>
        <w:t xml:space="preserve"> of the Principal Regulation</w:t>
      </w:r>
      <w:r>
        <w:rPr>
          <w:lang w:eastAsia="en-US"/>
        </w:rPr>
        <w:t xml:space="preserve"> sets out the requirements on approved authorities for schools </w:t>
      </w:r>
      <w:r w:rsidR="0038730B">
        <w:rPr>
          <w:lang w:eastAsia="en-US"/>
        </w:rPr>
        <w:t>in relation to spending, or committing to spend, Commonwealth financial assistance provided for those schools (recurrent funding).</w:t>
      </w:r>
    </w:p>
    <w:p w:rsidR="0038730B" w:rsidRDefault="0038730B" w:rsidP="00BF6844">
      <w:pPr>
        <w:ind w:right="91"/>
        <w:rPr>
          <w:lang w:eastAsia="en-US"/>
        </w:rPr>
      </w:pPr>
    </w:p>
    <w:p w:rsidR="007403E6" w:rsidRDefault="0038730B" w:rsidP="00BF6844">
      <w:pPr>
        <w:ind w:right="91"/>
        <w:rPr>
          <w:lang w:eastAsia="en-US"/>
        </w:rPr>
      </w:pPr>
      <w:r>
        <w:rPr>
          <w:lang w:eastAsia="en-US"/>
        </w:rPr>
        <w:t xml:space="preserve">Current subsection 29(7) requires recurrent funding to be spent, or committed to be spent, in the </w:t>
      </w:r>
      <w:r w:rsidR="00A47EDF">
        <w:rPr>
          <w:lang w:eastAsia="en-US"/>
        </w:rPr>
        <w:t xml:space="preserve">calendar </w:t>
      </w:r>
      <w:r>
        <w:rPr>
          <w:lang w:eastAsia="en-US"/>
        </w:rPr>
        <w:t>year in which it is paid.</w:t>
      </w:r>
      <w:r w:rsidR="00B063B8">
        <w:rPr>
          <w:lang w:eastAsia="en-US"/>
        </w:rPr>
        <w:t xml:space="preserve"> </w:t>
      </w:r>
    </w:p>
    <w:p w:rsidR="007403E6" w:rsidRDefault="007403E6" w:rsidP="00BF6844">
      <w:pPr>
        <w:ind w:right="91"/>
        <w:rPr>
          <w:lang w:eastAsia="en-US"/>
        </w:rPr>
      </w:pPr>
    </w:p>
    <w:p w:rsidR="00D50694" w:rsidRDefault="00B063B8" w:rsidP="00BF6844">
      <w:pPr>
        <w:ind w:right="91"/>
        <w:rPr>
          <w:lang w:eastAsia="en-US"/>
        </w:rPr>
      </w:pPr>
      <w:r>
        <w:rPr>
          <w:lang w:eastAsia="en-US"/>
        </w:rPr>
        <w:t>However, this raises difficulty in circumstances where an approved authority receives a larger than expected payment of recurrent funding (for example, due to an unexpe</w:t>
      </w:r>
      <w:r w:rsidR="005B5130">
        <w:rPr>
          <w:lang w:eastAsia="en-US"/>
        </w:rPr>
        <w:t>cted increase in enrolments) late in a calendar year, most commonly in October</w:t>
      </w:r>
      <w:r>
        <w:rPr>
          <w:lang w:eastAsia="en-US"/>
        </w:rPr>
        <w:t xml:space="preserve">, and </w:t>
      </w:r>
      <w:r w:rsidR="00970C5D">
        <w:rPr>
          <w:lang w:eastAsia="en-US"/>
        </w:rPr>
        <w:t xml:space="preserve">may </w:t>
      </w:r>
      <w:r w:rsidR="00904092">
        <w:rPr>
          <w:lang w:eastAsia="en-US"/>
        </w:rPr>
        <w:t xml:space="preserve">therefore </w:t>
      </w:r>
      <w:r w:rsidR="00970C5D">
        <w:rPr>
          <w:lang w:eastAsia="en-US"/>
        </w:rPr>
        <w:t>find it difficult</w:t>
      </w:r>
      <w:r>
        <w:rPr>
          <w:lang w:eastAsia="en-US"/>
        </w:rPr>
        <w:t xml:space="preserve"> to use</w:t>
      </w:r>
      <w:r w:rsidR="00B9608E">
        <w:rPr>
          <w:lang w:eastAsia="en-US"/>
        </w:rPr>
        <w:t xml:space="preserve"> </w:t>
      </w:r>
      <w:r>
        <w:rPr>
          <w:lang w:eastAsia="en-US"/>
        </w:rPr>
        <w:t>that</w:t>
      </w:r>
      <w:r w:rsidR="005B5130">
        <w:rPr>
          <w:lang w:eastAsia="en-US"/>
        </w:rPr>
        <w:t xml:space="preserve"> funding prior to the end of that</w:t>
      </w:r>
      <w:r>
        <w:rPr>
          <w:lang w:eastAsia="en-US"/>
        </w:rPr>
        <w:t xml:space="preserve"> year.</w:t>
      </w:r>
    </w:p>
    <w:p w:rsidR="00D50694" w:rsidRDefault="00D50694" w:rsidP="00BF6844">
      <w:pPr>
        <w:ind w:right="91"/>
        <w:rPr>
          <w:lang w:eastAsia="en-US"/>
        </w:rPr>
      </w:pPr>
    </w:p>
    <w:p w:rsidR="0038730B" w:rsidRDefault="00970C5D" w:rsidP="00BF6844">
      <w:pPr>
        <w:ind w:right="91"/>
        <w:rPr>
          <w:lang w:eastAsia="en-US"/>
        </w:rPr>
      </w:pPr>
      <w:r>
        <w:rPr>
          <w:lang w:eastAsia="en-US"/>
        </w:rPr>
        <w:t>Further, where</w:t>
      </w:r>
      <w:r w:rsidR="00D50694">
        <w:rPr>
          <w:lang w:eastAsia="en-US"/>
        </w:rPr>
        <w:t xml:space="preserve"> a school of an approved authority</w:t>
      </w:r>
      <w:r w:rsidR="007403E6">
        <w:rPr>
          <w:lang w:eastAsia="en-US"/>
        </w:rPr>
        <w:t xml:space="preserve"> </w:t>
      </w:r>
      <w:r w:rsidR="00D50694">
        <w:rPr>
          <w:lang w:eastAsia="en-US"/>
        </w:rPr>
        <w:t>is expected to close,</w:t>
      </w:r>
      <w:r>
        <w:rPr>
          <w:lang w:eastAsia="en-US"/>
        </w:rPr>
        <w:t xml:space="preserve"> </w:t>
      </w:r>
      <w:r w:rsidR="007403E6">
        <w:rPr>
          <w:lang w:eastAsia="en-US"/>
        </w:rPr>
        <w:t xml:space="preserve">or </w:t>
      </w:r>
      <w:r>
        <w:rPr>
          <w:lang w:eastAsia="en-US"/>
        </w:rPr>
        <w:t xml:space="preserve">it is expected that </w:t>
      </w:r>
      <w:r w:rsidR="00D50694">
        <w:rPr>
          <w:lang w:eastAsia="en-US"/>
        </w:rPr>
        <w:t>the</w:t>
      </w:r>
      <w:r>
        <w:rPr>
          <w:lang w:eastAsia="en-US"/>
        </w:rPr>
        <w:t xml:space="preserve"> approved authority</w:t>
      </w:r>
      <w:r w:rsidR="005B5130">
        <w:rPr>
          <w:lang w:eastAsia="en-US"/>
        </w:rPr>
        <w:t xml:space="preserve"> </w:t>
      </w:r>
      <w:r>
        <w:rPr>
          <w:lang w:eastAsia="en-US"/>
        </w:rPr>
        <w:t>may no longer be approved</w:t>
      </w:r>
      <w:r w:rsidR="003A547D">
        <w:rPr>
          <w:lang w:eastAsia="en-US"/>
        </w:rPr>
        <w:t xml:space="preserve"> </w:t>
      </w:r>
      <w:r w:rsidR="00B9608E">
        <w:rPr>
          <w:lang w:eastAsia="en-US"/>
        </w:rPr>
        <w:t>under the Act</w:t>
      </w:r>
      <w:r w:rsidR="00D50694">
        <w:rPr>
          <w:lang w:eastAsia="en-US"/>
        </w:rPr>
        <w:t xml:space="preserve"> (for example</w:t>
      </w:r>
      <w:r w:rsidR="00A47EDF">
        <w:rPr>
          <w:lang w:eastAsia="en-US"/>
        </w:rPr>
        <w:t>,</w:t>
      </w:r>
      <w:r w:rsidR="00D50694">
        <w:rPr>
          <w:lang w:eastAsia="en-US"/>
        </w:rPr>
        <w:t xml:space="preserve"> it is being wound-up),</w:t>
      </w:r>
      <w:r>
        <w:rPr>
          <w:lang w:eastAsia="en-US"/>
        </w:rPr>
        <w:t xml:space="preserve"> </w:t>
      </w:r>
      <w:r w:rsidR="005B5130">
        <w:rPr>
          <w:lang w:eastAsia="en-US"/>
        </w:rPr>
        <w:t>prior to the end of a</w:t>
      </w:r>
      <w:r w:rsidR="00A47EDF">
        <w:rPr>
          <w:lang w:eastAsia="en-US"/>
        </w:rPr>
        <w:t xml:space="preserve"> calendar </w:t>
      </w:r>
      <w:r w:rsidR="00D50694">
        <w:rPr>
          <w:lang w:eastAsia="en-US"/>
        </w:rPr>
        <w:t xml:space="preserve">year, then in order to ensure </w:t>
      </w:r>
      <w:r w:rsidR="007433A3">
        <w:rPr>
          <w:lang w:eastAsia="en-US"/>
        </w:rPr>
        <w:t xml:space="preserve">appropriate </w:t>
      </w:r>
      <w:r w:rsidR="00D50694">
        <w:rPr>
          <w:lang w:eastAsia="en-US"/>
        </w:rPr>
        <w:t>accountability and</w:t>
      </w:r>
      <w:r w:rsidR="003A547D">
        <w:rPr>
          <w:lang w:eastAsia="en-US"/>
        </w:rPr>
        <w:t xml:space="preserve"> protection of Commonwealth financial assistance</w:t>
      </w:r>
      <w:r w:rsidR="00D50694">
        <w:rPr>
          <w:lang w:eastAsia="en-US"/>
        </w:rPr>
        <w:t xml:space="preserve"> it may be desirable to require that</w:t>
      </w:r>
      <w:r>
        <w:rPr>
          <w:lang w:eastAsia="en-US"/>
        </w:rPr>
        <w:t xml:space="preserve"> </w:t>
      </w:r>
      <w:r w:rsidR="00D50694">
        <w:rPr>
          <w:lang w:eastAsia="en-US"/>
        </w:rPr>
        <w:t>funding be spen</w:t>
      </w:r>
      <w:r w:rsidR="003A547D">
        <w:rPr>
          <w:lang w:eastAsia="en-US"/>
        </w:rPr>
        <w:t>t</w:t>
      </w:r>
      <w:r w:rsidR="00904092" w:rsidRPr="004A55DE">
        <w:rPr>
          <w:lang w:eastAsia="en-US"/>
        </w:rPr>
        <w:t xml:space="preserve"> prior </w:t>
      </w:r>
      <w:r w:rsidR="00710C4B">
        <w:rPr>
          <w:lang w:eastAsia="en-US"/>
        </w:rPr>
        <w:t>to the end of that year</w:t>
      </w:r>
      <w:r w:rsidR="00D50694">
        <w:rPr>
          <w:lang w:eastAsia="en-US"/>
        </w:rPr>
        <w:t>.</w:t>
      </w:r>
    </w:p>
    <w:p w:rsidR="00FB6BBC" w:rsidRDefault="00FB6BBC" w:rsidP="00BF6844">
      <w:pPr>
        <w:ind w:right="91"/>
        <w:rPr>
          <w:lang w:eastAsia="en-US"/>
        </w:rPr>
      </w:pPr>
    </w:p>
    <w:p w:rsidR="007403E6" w:rsidRDefault="0038730B" w:rsidP="00BF6844">
      <w:pPr>
        <w:ind w:right="91"/>
        <w:rPr>
          <w:lang w:eastAsia="en-US"/>
        </w:rPr>
      </w:pPr>
      <w:r>
        <w:rPr>
          <w:lang w:eastAsia="en-US"/>
        </w:rPr>
        <w:lastRenderedPageBreak/>
        <w:t xml:space="preserve">New </w:t>
      </w:r>
      <w:r w:rsidR="00064ED5">
        <w:rPr>
          <w:lang w:eastAsia="en-US"/>
        </w:rPr>
        <w:t xml:space="preserve">paragraph </w:t>
      </w:r>
      <w:r>
        <w:rPr>
          <w:lang w:eastAsia="en-US"/>
        </w:rPr>
        <w:t>29(7)</w:t>
      </w:r>
      <w:r w:rsidR="00064ED5">
        <w:rPr>
          <w:lang w:eastAsia="en-US"/>
        </w:rPr>
        <w:t>(a)</w:t>
      </w:r>
      <w:r w:rsidR="007403E6">
        <w:rPr>
          <w:lang w:eastAsia="en-US"/>
        </w:rPr>
        <w:t xml:space="preserve"> </w:t>
      </w:r>
      <w:r w:rsidR="004A55DE">
        <w:rPr>
          <w:lang w:eastAsia="en-US"/>
        </w:rPr>
        <w:t>retain</w:t>
      </w:r>
      <w:r w:rsidR="007403E6">
        <w:rPr>
          <w:lang w:eastAsia="en-US"/>
        </w:rPr>
        <w:t>s</w:t>
      </w:r>
      <w:r w:rsidR="004A55DE">
        <w:rPr>
          <w:lang w:eastAsia="en-US"/>
        </w:rPr>
        <w:t xml:space="preserve"> </w:t>
      </w:r>
      <w:r>
        <w:rPr>
          <w:lang w:eastAsia="en-US"/>
        </w:rPr>
        <w:t>the default position, that is, recu</w:t>
      </w:r>
      <w:r w:rsidR="0083480A">
        <w:rPr>
          <w:lang w:eastAsia="en-US"/>
        </w:rPr>
        <w:t xml:space="preserve">rrent funding must be spent, or </w:t>
      </w:r>
      <w:r>
        <w:rPr>
          <w:lang w:eastAsia="en-US"/>
        </w:rPr>
        <w:t xml:space="preserve">committed to be spent, </w:t>
      </w:r>
      <w:r w:rsidR="005B5130">
        <w:rPr>
          <w:lang w:eastAsia="en-US"/>
        </w:rPr>
        <w:t xml:space="preserve">by an approved authority </w:t>
      </w:r>
      <w:r>
        <w:rPr>
          <w:lang w:eastAsia="en-US"/>
        </w:rPr>
        <w:t>in th</w:t>
      </w:r>
      <w:r w:rsidR="00B063B8">
        <w:rPr>
          <w:lang w:eastAsia="en-US"/>
        </w:rPr>
        <w:t xml:space="preserve">e </w:t>
      </w:r>
      <w:r w:rsidR="00710C4B">
        <w:rPr>
          <w:lang w:eastAsia="en-US"/>
        </w:rPr>
        <w:t xml:space="preserve">calendar </w:t>
      </w:r>
      <w:r w:rsidR="00B063B8">
        <w:rPr>
          <w:lang w:eastAsia="en-US"/>
        </w:rPr>
        <w:t xml:space="preserve">year in which it is paid. </w:t>
      </w:r>
      <w:r w:rsidR="00064ED5">
        <w:rPr>
          <w:lang w:eastAsia="en-US"/>
        </w:rPr>
        <w:t>However</w:t>
      </w:r>
      <w:r w:rsidR="003A547D">
        <w:rPr>
          <w:lang w:eastAsia="en-US"/>
        </w:rPr>
        <w:t>,</w:t>
      </w:r>
      <w:r w:rsidR="00064ED5">
        <w:rPr>
          <w:lang w:eastAsia="en-US"/>
        </w:rPr>
        <w:t xml:space="preserve"> this is subject to </w:t>
      </w:r>
      <w:r w:rsidR="004A55DE">
        <w:rPr>
          <w:lang w:eastAsia="en-US"/>
        </w:rPr>
        <w:t>n</w:t>
      </w:r>
      <w:r>
        <w:rPr>
          <w:lang w:eastAsia="en-US"/>
        </w:rPr>
        <w:t xml:space="preserve">ew </w:t>
      </w:r>
      <w:r w:rsidR="00064ED5">
        <w:rPr>
          <w:lang w:eastAsia="en-US"/>
        </w:rPr>
        <w:t xml:space="preserve">paragraph </w:t>
      </w:r>
      <w:r>
        <w:rPr>
          <w:lang w:eastAsia="en-US"/>
        </w:rPr>
        <w:t>29(7)</w:t>
      </w:r>
      <w:r w:rsidR="00064ED5">
        <w:rPr>
          <w:lang w:eastAsia="en-US"/>
        </w:rPr>
        <w:t xml:space="preserve">(b) </w:t>
      </w:r>
      <w:r>
        <w:rPr>
          <w:lang w:eastAsia="en-US"/>
        </w:rPr>
        <w:t>and</w:t>
      </w:r>
      <w:r w:rsidR="00064ED5">
        <w:rPr>
          <w:lang w:eastAsia="en-US"/>
        </w:rPr>
        <w:t xml:space="preserve"> subsection</w:t>
      </w:r>
      <w:r w:rsidR="003A547D">
        <w:rPr>
          <w:lang w:eastAsia="en-US"/>
        </w:rPr>
        <w:t xml:space="preserve"> </w:t>
      </w:r>
      <w:r w:rsidR="00064ED5">
        <w:rPr>
          <w:lang w:eastAsia="en-US"/>
        </w:rPr>
        <w:t>29</w:t>
      </w:r>
      <w:r>
        <w:rPr>
          <w:lang w:eastAsia="en-US"/>
        </w:rPr>
        <w:t>(</w:t>
      </w:r>
      <w:proofErr w:type="spellStart"/>
      <w:r>
        <w:rPr>
          <w:lang w:eastAsia="en-US"/>
        </w:rPr>
        <w:t>7A</w:t>
      </w:r>
      <w:proofErr w:type="spellEnd"/>
      <w:r>
        <w:rPr>
          <w:lang w:eastAsia="en-US"/>
        </w:rPr>
        <w:t>)</w:t>
      </w:r>
      <w:r w:rsidR="003A547D">
        <w:rPr>
          <w:lang w:eastAsia="en-US"/>
        </w:rPr>
        <w:t>,</w:t>
      </w:r>
      <w:r w:rsidR="007403E6">
        <w:rPr>
          <w:lang w:eastAsia="en-US"/>
        </w:rPr>
        <w:t xml:space="preserve"> </w:t>
      </w:r>
      <w:r w:rsidR="00064ED5">
        <w:rPr>
          <w:lang w:eastAsia="en-US"/>
        </w:rPr>
        <w:t xml:space="preserve">which </w:t>
      </w:r>
      <w:r w:rsidR="004A55DE">
        <w:rPr>
          <w:lang w:eastAsia="en-US"/>
        </w:rPr>
        <w:t>resolve</w:t>
      </w:r>
      <w:r w:rsidR="00710C4B">
        <w:rPr>
          <w:lang w:eastAsia="en-US"/>
        </w:rPr>
        <w:t xml:space="preserve"> the issues identified above by</w:t>
      </w:r>
      <w:r>
        <w:rPr>
          <w:lang w:eastAsia="en-US"/>
        </w:rPr>
        <w:t xml:space="preserve"> </w:t>
      </w:r>
      <w:r w:rsidR="00710C4B">
        <w:rPr>
          <w:lang w:eastAsia="en-US"/>
        </w:rPr>
        <w:t>enabling</w:t>
      </w:r>
      <w:r>
        <w:rPr>
          <w:lang w:eastAsia="en-US"/>
        </w:rPr>
        <w:t xml:space="preserve"> the Minister to determine </w:t>
      </w:r>
      <w:r w:rsidR="00B063B8">
        <w:rPr>
          <w:lang w:eastAsia="en-US"/>
        </w:rPr>
        <w:t xml:space="preserve">a day before, or </w:t>
      </w:r>
      <w:r>
        <w:rPr>
          <w:lang w:eastAsia="en-US"/>
        </w:rPr>
        <w:t>pe</w:t>
      </w:r>
      <w:r w:rsidR="00E51D9E">
        <w:rPr>
          <w:lang w:eastAsia="en-US"/>
        </w:rPr>
        <w:t>riod within</w:t>
      </w:r>
      <w:r w:rsidR="004A55DE">
        <w:rPr>
          <w:lang w:eastAsia="en-US"/>
        </w:rPr>
        <w:t xml:space="preserve"> </w:t>
      </w:r>
      <w:r w:rsidR="005B5130">
        <w:rPr>
          <w:lang w:eastAsia="en-US"/>
        </w:rPr>
        <w:t>which</w:t>
      </w:r>
      <w:r w:rsidR="00B63ECD">
        <w:rPr>
          <w:lang w:eastAsia="en-US"/>
        </w:rPr>
        <w:t>,</w:t>
      </w:r>
      <w:r w:rsidR="005B5130">
        <w:rPr>
          <w:lang w:eastAsia="en-US"/>
        </w:rPr>
        <w:t xml:space="preserve"> </w:t>
      </w:r>
      <w:r w:rsidR="004A55DE">
        <w:rPr>
          <w:lang w:eastAsia="en-US"/>
        </w:rPr>
        <w:t xml:space="preserve">recurrent funding </w:t>
      </w:r>
      <w:r>
        <w:rPr>
          <w:lang w:eastAsia="en-US"/>
        </w:rPr>
        <w:t xml:space="preserve">must be spent, or committed </w:t>
      </w:r>
      <w:r w:rsidR="004A55DE">
        <w:rPr>
          <w:lang w:eastAsia="en-US"/>
        </w:rPr>
        <w:t xml:space="preserve">to be </w:t>
      </w:r>
      <w:r w:rsidR="005B5130">
        <w:rPr>
          <w:lang w:eastAsia="en-US"/>
        </w:rPr>
        <w:t xml:space="preserve">spent. </w:t>
      </w:r>
      <w:r w:rsidR="00B063B8">
        <w:rPr>
          <w:lang w:eastAsia="en-US"/>
        </w:rPr>
        <w:t>This enables the Minister to</w:t>
      </w:r>
      <w:r w:rsidR="005B5130">
        <w:rPr>
          <w:lang w:eastAsia="en-US"/>
        </w:rPr>
        <w:t>, if required,</w:t>
      </w:r>
      <w:r w:rsidR="00B063B8">
        <w:rPr>
          <w:lang w:eastAsia="en-US"/>
        </w:rPr>
        <w:t xml:space="preserve"> </w:t>
      </w:r>
      <w:r w:rsidR="00FA7F65">
        <w:rPr>
          <w:lang w:eastAsia="en-US"/>
        </w:rPr>
        <w:t xml:space="preserve">either extend the time-frame </w:t>
      </w:r>
      <w:r w:rsidR="007403E6">
        <w:rPr>
          <w:lang w:eastAsia="en-US"/>
        </w:rPr>
        <w:t>within which recurrent funding must be used by an approved authority, or require that funding be used earlier than the end of the</w:t>
      </w:r>
      <w:r w:rsidR="00FA7F65">
        <w:rPr>
          <w:lang w:eastAsia="en-US"/>
        </w:rPr>
        <w:t xml:space="preserve"> relevant calendar</w:t>
      </w:r>
      <w:r w:rsidR="007403E6">
        <w:rPr>
          <w:lang w:eastAsia="en-US"/>
        </w:rPr>
        <w:t xml:space="preserve"> year</w:t>
      </w:r>
      <w:r w:rsidR="00FA7F65">
        <w:rPr>
          <w:lang w:eastAsia="en-US"/>
        </w:rPr>
        <w:t>.</w:t>
      </w:r>
    </w:p>
    <w:p w:rsidR="007403E6" w:rsidRDefault="007403E6" w:rsidP="00BF6844">
      <w:pPr>
        <w:ind w:right="91"/>
        <w:rPr>
          <w:lang w:eastAsia="en-US"/>
        </w:rPr>
      </w:pPr>
    </w:p>
    <w:p w:rsidR="00FB6BBC" w:rsidRDefault="007F108B" w:rsidP="000135C8">
      <w:pPr>
        <w:rPr>
          <w:lang w:eastAsia="en-US"/>
        </w:rPr>
      </w:pPr>
      <w:r>
        <w:rPr>
          <w:b/>
          <w:lang w:eastAsia="en-US"/>
        </w:rPr>
        <w:t>Items 3</w:t>
      </w:r>
      <w:r w:rsidR="002B42A2">
        <w:rPr>
          <w:b/>
          <w:lang w:eastAsia="en-US"/>
        </w:rPr>
        <w:t xml:space="preserve"> </w:t>
      </w:r>
      <w:r w:rsidR="006B3461">
        <w:rPr>
          <w:b/>
          <w:lang w:eastAsia="en-US"/>
        </w:rPr>
        <w:t>–</w:t>
      </w:r>
      <w:r w:rsidR="002B42A2">
        <w:rPr>
          <w:b/>
          <w:lang w:eastAsia="en-US"/>
        </w:rPr>
        <w:t xml:space="preserve"> </w:t>
      </w:r>
      <w:r>
        <w:rPr>
          <w:b/>
          <w:lang w:eastAsia="en-US"/>
        </w:rPr>
        <w:t>8</w:t>
      </w:r>
      <w:r w:rsidR="006B3461">
        <w:rPr>
          <w:lang w:eastAsia="en-US"/>
        </w:rPr>
        <w:t xml:space="preserve"> make minor amendments to section</w:t>
      </w:r>
      <w:r w:rsidR="00CB6B4C">
        <w:rPr>
          <w:lang w:eastAsia="en-US"/>
        </w:rPr>
        <w:t xml:space="preserve"> 43 of the Principal Regulation</w:t>
      </w:r>
      <w:r w:rsidR="006B3461">
        <w:rPr>
          <w:lang w:eastAsia="en-US"/>
        </w:rPr>
        <w:t xml:space="preserve"> </w:t>
      </w:r>
      <w:r w:rsidR="00CB6B4C">
        <w:rPr>
          <w:lang w:eastAsia="en-US"/>
        </w:rPr>
        <w:t>with regard to</w:t>
      </w:r>
      <w:r w:rsidR="006B3461">
        <w:rPr>
          <w:lang w:eastAsia="en-US"/>
        </w:rPr>
        <w:t xml:space="preserve"> the national assessment program</w:t>
      </w:r>
      <w:r w:rsidR="00B316B3">
        <w:rPr>
          <w:lang w:eastAsia="en-US"/>
        </w:rPr>
        <w:t xml:space="preserve"> of school students. These amendments provide </w:t>
      </w:r>
      <w:r w:rsidR="006B3461">
        <w:rPr>
          <w:lang w:eastAsia="en-US"/>
        </w:rPr>
        <w:t>minor wording change</w:t>
      </w:r>
      <w:r w:rsidR="00B63ECD">
        <w:rPr>
          <w:lang w:eastAsia="en-US"/>
        </w:rPr>
        <w:t>s</w:t>
      </w:r>
      <w:r w:rsidR="006B3461">
        <w:rPr>
          <w:lang w:eastAsia="en-US"/>
        </w:rPr>
        <w:t xml:space="preserve"> </w:t>
      </w:r>
      <w:r w:rsidR="00B316B3">
        <w:rPr>
          <w:lang w:eastAsia="en-US"/>
        </w:rPr>
        <w:t>to</w:t>
      </w:r>
      <w:r w:rsidR="006B3461">
        <w:rPr>
          <w:lang w:eastAsia="en-US"/>
        </w:rPr>
        <w:t xml:space="preserve"> existing national assessments</w:t>
      </w:r>
      <w:r w:rsidR="005B5130">
        <w:rPr>
          <w:lang w:eastAsia="en-US"/>
        </w:rPr>
        <w:t xml:space="preserve"> in order to reflect </w:t>
      </w:r>
      <w:r w:rsidR="00B316B3">
        <w:rPr>
          <w:lang w:eastAsia="en-US"/>
        </w:rPr>
        <w:t>correct terminology</w:t>
      </w:r>
      <w:r w:rsidR="006434BF">
        <w:rPr>
          <w:lang w:eastAsia="en-US"/>
        </w:rPr>
        <w:t xml:space="preserve">. </w:t>
      </w:r>
    </w:p>
    <w:p w:rsidR="00FB6BBC" w:rsidRDefault="00FB6BBC" w:rsidP="000135C8">
      <w:pPr>
        <w:rPr>
          <w:lang w:eastAsia="en-US"/>
        </w:rPr>
      </w:pPr>
    </w:p>
    <w:p w:rsidR="006B3461" w:rsidRDefault="006434BF" w:rsidP="000135C8">
      <w:pPr>
        <w:rPr>
          <w:lang w:eastAsia="en-US"/>
        </w:rPr>
      </w:pPr>
      <w:r>
        <w:rPr>
          <w:lang w:eastAsia="en-US"/>
        </w:rPr>
        <w:t>These amendments further</w:t>
      </w:r>
      <w:r w:rsidR="005B5130">
        <w:rPr>
          <w:lang w:eastAsia="en-US"/>
        </w:rPr>
        <w:t xml:space="preserve"> </w:t>
      </w:r>
      <w:r w:rsidR="00CB6B4C">
        <w:rPr>
          <w:lang w:eastAsia="en-US"/>
        </w:rPr>
        <w:t xml:space="preserve">enable </w:t>
      </w:r>
      <w:r w:rsidR="005B5130">
        <w:rPr>
          <w:lang w:eastAsia="en-US"/>
        </w:rPr>
        <w:t>decisions of the Ministerial Council</w:t>
      </w:r>
      <w:r w:rsidR="00CB6B4C">
        <w:rPr>
          <w:lang w:eastAsia="en-US"/>
        </w:rPr>
        <w:t xml:space="preserve"> (the council of </w:t>
      </w:r>
      <w:r w:rsidR="00216DAF">
        <w:rPr>
          <w:lang w:eastAsia="en-US"/>
        </w:rPr>
        <w:t xml:space="preserve">federal, </w:t>
      </w:r>
      <w:r w:rsidR="00CB6B4C">
        <w:rPr>
          <w:lang w:eastAsia="en-US"/>
        </w:rPr>
        <w:t>state and territory Education Ministers)</w:t>
      </w:r>
      <w:r w:rsidR="005B5130">
        <w:rPr>
          <w:lang w:eastAsia="en-US"/>
        </w:rPr>
        <w:t xml:space="preserve"> on when some</w:t>
      </w:r>
      <w:r w:rsidR="00CB6B4C">
        <w:rPr>
          <w:lang w:eastAsia="en-US"/>
        </w:rPr>
        <w:t xml:space="preserve"> national assessments are</w:t>
      </w:r>
      <w:r w:rsidR="005B5130">
        <w:rPr>
          <w:lang w:eastAsia="en-US"/>
        </w:rPr>
        <w:t xml:space="preserve"> held</w:t>
      </w:r>
      <w:r w:rsidR="00CB6B4C">
        <w:rPr>
          <w:lang w:eastAsia="en-US"/>
        </w:rPr>
        <w:t xml:space="preserve"> to be reflected in the Principal Regulation</w:t>
      </w:r>
      <w:r w:rsidR="00A85AC0">
        <w:rPr>
          <w:lang w:eastAsia="en-US"/>
        </w:rPr>
        <w:t xml:space="preserve">, achieved by referencing </w:t>
      </w:r>
      <w:r>
        <w:rPr>
          <w:lang w:eastAsia="en-US"/>
        </w:rPr>
        <w:t xml:space="preserve">the year </w:t>
      </w:r>
      <w:r w:rsidR="00A85AC0">
        <w:rPr>
          <w:lang w:eastAsia="en-US"/>
        </w:rPr>
        <w:t>as determined by the Ministerial Council.</w:t>
      </w:r>
      <w:r w:rsidR="004F32DB">
        <w:rPr>
          <w:lang w:eastAsia="en-US"/>
        </w:rPr>
        <w:t xml:space="preserve"> This </w:t>
      </w:r>
      <w:r>
        <w:rPr>
          <w:lang w:eastAsia="en-US"/>
        </w:rPr>
        <w:t>ensure</w:t>
      </w:r>
      <w:r w:rsidR="004F32DB">
        <w:rPr>
          <w:lang w:eastAsia="en-US"/>
        </w:rPr>
        <w:t>s</w:t>
      </w:r>
      <w:r>
        <w:rPr>
          <w:lang w:eastAsia="en-US"/>
        </w:rPr>
        <w:t xml:space="preserve"> that the national assessment program continues to reflect decisions of the Ministerial Council, and therefore agreement of all Australian governments.</w:t>
      </w:r>
    </w:p>
    <w:p w:rsidR="006B3461" w:rsidRDefault="006B3461" w:rsidP="000135C8">
      <w:pPr>
        <w:rPr>
          <w:lang w:eastAsia="en-US"/>
        </w:rPr>
      </w:pPr>
    </w:p>
    <w:p w:rsidR="002B42A2" w:rsidRPr="006B3461" w:rsidRDefault="00B316B3" w:rsidP="000135C8">
      <w:pPr>
        <w:rPr>
          <w:lang w:eastAsia="en-US"/>
        </w:rPr>
      </w:pPr>
      <w:r>
        <w:rPr>
          <w:b/>
          <w:lang w:eastAsia="en-US"/>
        </w:rPr>
        <w:t xml:space="preserve">Item </w:t>
      </w:r>
      <w:r w:rsidR="007F108B">
        <w:rPr>
          <w:b/>
          <w:lang w:eastAsia="en-US"/>
        </w:rPr>
        <w:t>9</w:t>
      </w:r>
      <w:r w:rsidR="006B3461">
        <w:rPr>
          <w:b/>
          <w:lang w:eastAsia="en-US"/>
        </w:rPr>
        <w:t xml:space="preserve"> </w:t>
      </w:r>
      <w:r w:rsidR="006B3461">
        <w:rPr>
          <w:lang w:eastAsia="en-US"/>
        </w:rPr>
        <w:t xml:space="preserve">inserts a new national assessment </w:t>
      </w:r>
      <w:r>
        <w:rPr>
          <w:lang w:eastAsia="en-US"/>
        </w:rPr>
        <w:t xml:space="preserve">program </w:t>
      </w:r>
      <w:r w:rsidR="006B3461">
        <w:rPr>
          <w:lang w:eastAsia="en-US"/>
        </w:rPr>
        <w:t>requirement in the table in subsection 43(1) of t</w:t>
      </w:r>
      <w:r w:rsidR="00F22044">
        <w:rPr>
          <w:lang w:eastAsia="en-US"/>
        </w:rPr>
        <w:t>he Princip</w:t>
      </w:r>
      <w:r w:rsidR="006434BF">
        <w:rPr>
          <w:lang w:eastAsia="en-US"/>
        </w:rPr>
        <w:t xml:space="preserve">al Regulation, </w:t>
      </w:r>
      <w:r w:rsidR="00F22044">
        <w:rPr>
          <w:lang w:eastAsia="en-US"/>
        </w:rPr>
        <w:t>new item</w:t>
      </w:r>
      <w:r w:rsidR="006434BF">
        <w:rPr>
          <w:lang w:eastAsia="en-US"/>
        </w:rPr>
        <w:t xml:space="preserve"> 9 of that table</w:t>
      </w:r>
      <w:r w:rsidR="006B3461">
        <w:rPr>
          <w:lang w:eastAsia="en-US"/>
        </w:rPr>
        <w:t>, the ‘Progress in International Reading Literacy Study’</w:t>
      </w:r>
      <w:r w:rsidR="006434BF">
        <w:rPr>
          <w:lang w:eastAsia="en-US"/>
        </w:rPr>
        <w:t xml:space="preserve"> (</w:t>
      </w:r>
      <w:proofErr w:type="spellStart"/>
      <w:r w:rsidR="006434BF">
        <w:rPr>
          <w:lang w:eastAsia="en-US"/>
        </w:rPr>
        <w:t>PIRLS</w:t>
      </w:r>
      <w:proofErr w:type="spellEnd"/>
      <w:r w:rsidR="006434BF">
        <w:rPr>
          <w:lang w:eastAsia="en-US"/>
        </w:rPr>
        <w:t>)</w:t>
      </w:r>
      <w:r w:rsidR="006B3461">
        <w:rPr>
          <w:lang w:eastAsia="en-US"/>
        </w:rPr>
        <w:t>.</w:t>
      </w:r>
      <w:r w:rsidR="006434BF">
        <w:rPr>
          <w:lang w:eastAsia="en-US"/>
        </w:rPr>
        <w:t xml:space="preserve"> This amendment reflects Ministerial Council decision on </w:t>
      </w:r>
      <w:proofErr w:type="spellStart"/>
      <w:r w:rsidR="006434BF">
        <w:rPr>
          <w:lang w:eastAsia="en-US"/>
        </w:rPr>
        <w:t>PIRLS</w:t>
      </w:r>
      <w:proofErr w:type="spellEnd"/>
      <w:r w:rsidR="006434BF">
        <w:rPr>
          <w:lang w:eastAsia="en-US"/>
        </w:rPr>
        <w:t xml:space="preserve"> being required as part of the national assessment program every 4 years beginning in 2016, for selected students in year 4. </w:t>
      </w:r>
      <w:r w:rsidR="006B3461">
        <w:rPr>
          <w:b/>
          <w:lang w:eastAsia="en-US"/>
        </w:rPr>
        <w:t xml:space="preserve">Item </w:t>
      </w:r>
      <w:r w:rsidR="0066201B">
        <w:rPr>
          <w:b/>
          <w:lang w:eastAsia="en-US"/>
        </w:rPr>
        <w:t>1</w:t>
      </w:r>
      <w:r w:rsidR="006B3461">
        <w:rPr>
          <w:lang w:eastAsia="en-US"/>
        </w:rPr>
        <w:t xml:space="preserve"> </w:t>
      </w:r>
      <w:r>
        <w:rPr>
          <w:lang w:eastAsia="en-US"/>
        </w:rPr>
        <w:t>inserts a new definition in subsection 4(1) of the Principal Regulation</w:t>
      </w:r>
      <w:r w:rsidR="006434BF">
        <w:rPr>
          <w:lang w:eastAsia="en-US"/>
        </w:rPr>
        <w:t xml:space="preserve"> for </w:t>
      </w:r>
      <w:r w:rsidR="004F32DB">
        <w:rPr>
          <w:lang w:eastAsia="en-US"/>
        </w:rPr>
        <w:t xml:space="preserve">this </w:t>
      </w:r>
      <w:r>
        <w:rPr>
          <w:lang w:eastAsia="en-US"/>
        </w:rPr>
        <w:t>national asse</w:t>
      </w:r>
      <w:r w:rsidR="006434BF">
        <w:rPr>
          <w:lang w:eastAsia="en-US"/>
        </w:rPr>
        <w:t>ssment.</w:t>
      </w:r>
    </w:p>
    <w:p w:rsidR="002B42A2" w:rsidRDefault="002B42A2" w:rsidP="000135C8">
      <w:pPr>
        <w:rPr>
          <w:lang w:eastAsia="en-US"/>
        </w:rPr>
      </w:pPr>
    </w:p>
    <w:p w:rsidR="008A72B6" w:rsidRDefault="009516A5" w:rsidP="000135C8">
      <w:pPr>
        <w:rPr>
          <w:lang w:eastAsia="en-US"/>
        </w:rPr>
      </w:pPr>
      <w:r>
        <w:rPr>
          <w:b/>
          <w:lang w:eastAsia="en-US"/>
        </w:rPr>
        <w:t>Item 1</w:t>
      </w:r>
      <w:r w:rsidR="007F108B">
        <w:rPr>
          <w:b/>
          <w:lang w:eastAsia="en-US"/>
        </w:rPr>
        <w:t>0</w:t>
      </w:r>
      <w:r w:rsidR="006434BF">
        <w:rPr>
          <w:lang w:eastAsia="en-US"/>
        </w:rPr>
        <w:t xml:space="preserve"> re</w:t>
      </w:r>
      <w:r w:rsidR="006434BF" w:rsidRPr="008A72B6">
        <w:rPr>
          <w:lang w:eastAsia="en-US"/>
        </w:rPr>
        <w:t>duces the regulatory burden</w:t>
      </w:r>
      <w:r w:rsidR="008A72B6">
        <w:rPr>
          <w:lang w:eastAsia="en-US"/>
        </w:rPr>
        <w:t xml:space="preserve"> on approved authorities</w:t>
      </w:r>
      <w:r w:rsidRPr="008A72B6">
        <w:rPr>
          <w:lang w:eastAsia="en-US"/>
        </w:rPr>
        <w:t xml:space="preserve"> </w:t>
      </w:r>
      <w:r w:rsidR="004F32DB">
        <w:rPr>
          <w:lang w:eastAsia="en-US"/>
        </w:rPr>
        <w:t>in relation to</w:t>
      </w:r>
      <w:r w:rsidR="006434BF" w:rsidRPr="008A72B6">
        <w:rPr>
          <w:lang w:eastAsia="en-US"/>
        </w:rPr>
        <w:t xml:space="preserve"> </w:t>
      </w:r>
      <w:r w:rsidRPr="008A72B6">
        <w:rPr>
          <w:lang w:eastAsia="en-US"/>
        </w:rPr>
        <w:t>s</w:t>
      </w:r>
      <w:r w:rsidR="0066201B" w:rsidRPr="008A72B6">
        <w:rPr>
          <w:lang w:eastAsia="en-US"/>
        </w:rPr>
        <w:t xml:space="preserve">chool improvement </w:t>
      </w:r>
      <w:r w:rsidRPr="008A72B6">
        <w:rPr>
          <w:lang w:eastAsia="en-US"/>
        </w:rPr>
        <w:t>plan</w:t>
      </w:r>
      <w:r w:rsidR="0066201B" w:rsidRPr="008A72B6">
        <w:rPr>
          <w:lang w:eastAsia="en-US"/>
        </w:rPr>
        <w:t>(</w:t>
      </w:r>
      <w:r w:rsidRPr="008A72B6">
        <w:rPr>
          <w:lang w:eastAsia="en-US"/>
        </w:rPr>
        <w:t>s</w:t>
      </w:r>
      <w:r w:rsidR="0066201B" w:rsidRPr="008A72B6">
        <w:rPr>
          <w:lang w:eastAsia="en-US"/>
        </w:rPr>
        <w:t>)</w:t>
      </w:r>
      <w:r w:rsidRPr="008A72B6">
        <w:rPr>
          <w:lang w:eastAsia="en-US"/>
        </w:rPr>
        <w:t xml:space="preserve">, by repealing Subdivision D of Division 3 of Part 5 of the Principal Regulation (sections 44 and 45). </w:t>
      </w:r>
    </w:p>
    <w:p w:rsidR="008A72B6" w:rsidRDefault="008A72B6" w:rsidP="000135C8">
      <w:pPr>
        <w:rPr>
          <w:lang w:eastAsia="en-US"/>
        </w:rPr>
      </w:pPr>
    </w:p>
    <w:p w:rsidR="0066201B" w:rsidRDefault="009516A5" w:rsidP="000135C8">
      <w:pPr>
        <w:rPr>
          <w:lang w:eastAsia="en-US"/>
        </w:rPr>
      </w:pPr>
      <w:r w:rsidRPr="008A72B6">
        <w:rPr>
          <w:lang w:eastAsia="en-US"/>
        </w:rPr>
        <w:t>Paragraph</w:t>
      </w:r>
      <w:r w:rsidR="0066201B" w:rsidRPr="008A72B6">
        <w:rPr>
          <w:lang w:eastAsia="en-US"/>
        </w:rPr>
        <w:t xml:space="preserve"> 77(2</w:t>
      </w:r>
      <w:proofErr w:type="gramStart"/>
      <w:r w:rsidR="0066201B" w:rsidRPr="008A72B6">
        <w:rPr>
          <w:lang w:eastAsia="en-US"/>
        </w:rPr>
        <w:t>)(</w:t>
      </w:r>
      <w:proofErr w:type="gramEnd"/>
      <w:r w:rsidR="0066201B" w:rsidRPr="008A72B6">
        <w:rPr>
          <w:lang w:eastAsia="en-US"/>
        </w:rPr>
        <w:t>d) of the Act requires an approved authority</w:t>
      </w:r>
      <w:r w:rsidR="008A72B6" w:rsidRPr="008A72B6">
        <w:rPr>
          <w:lang w:eastAsia="en-US"/>
        </w:rPr>
        <w:t xml:space="preserve"> to ensure that </w:t>
      </w:r>
      <w:r w:rsidR="008A72B6" w:rsidRPr="008A72B6">
        <w:rPr>
          <w:color w:val="000000"/>
          <w:shd w:val="clear" w:color="auto" w:fill="FFFFFF"/>
        </w:rPr>
        <w:t xml:space="preserve">each of its schools develop, implement, publish and review a school improvement plan </w:t>
      </w:r>
      <w:r w:rsidR="0066201B" w:rsidRPr="008A72B6">
        <w:rPr>
          <w:lang w:eastAsia="en-US"/>
        </w:rPr>
        <w:t>in accordance</w:t>
      </w:r>
      <w:r w:rsidR="008A72B6">
        <w:rPr>
          <w:lang w:eastAsia="en-US"/>
        </w:rPr>
        <w:t xml:space="preserve"> with the Principal Regulation. </w:t>
      </w:r>
      <w:r w:rsidR="0066201B">
        <w:rPr>
          <w:lang w:eastAsia="en-US"/>
        </w:rPr>
        <w:t>Government policy is that in order to reduce the regulat</w:t>
      </w:r>
      <w:r w:rsidR="008A72B6">
        <w:rPr>
          <w:lang w:eastAsia="en-US"/>
        </w:rPr>
        <w:t>ory burden on schools and approved</w:t>
      </w:r>
      <w:r w:rsidR="0066201B">
        <w:rPr>
          <w:lang w:eastAsia="en-US"/>
        </w:rPr>
        <w:t xml:space="preserve"> authorities, </w:t>
      </w:r>
      <w:r w:rsidR="008A72B6">
        <w:rPr>
          <w:lang w:eastAsia="en-US"/>
        </w:rPr>
        <w:t>the requirement</w:t>
      </w:r>
      <w:r w:rsidR="0066201B">
        <w:rPr>
          <w:lang w:eastAsia="en-US"/>
        </w:rPr>
        <w:t xml:space="preserve"> for a s</w:t>
      </w:r>
      <w:r w:rsidR="008A72B6">
        <w:rPr>
          <w:lang w:eastAsia="en-US"/>
        </w:rPr>
        <w:t xml:space="preserve">chool improvement </w:t>
      </w:r>
      <w:r w:rsidR="0066201B">
        <w:rPr>
          <w:lang w:eastAsia="en-US"/>
        </w:rPr>
        <w:t xml:space="preserve">plan(s) should not be imposed. </w:t>
      </w:r>
      <w:r w:rsidR="008A72B6">
        <w:rPr>
          <w:lang w:eastAsia="en-US"/>
        </w:rPr>
        <w:t>This is achieved by r</w:t>
      </w:r>
      <w:r w:rsidR="0066201B">
        <w:rPr>
          <w:lang w:eastAsia="en-US"/>
        </w:rPr>
        <w:t>epealing section</w:t>
      </w:r>
      <w:r w:rsidR="008A72B6">
        <w:rPr>
          <w:lang w:eastAsia="en-US"/>
        </w:rPr>
        <w:t>s 44 and 45.</w:t>
      </w:r>
    </w:p>
    <w:p w:rsidR="007D56F4" w:rsidRDefault="007D56F4" w:rsidP="000135C8">
      <w:pPr>
        <w:rPr>
          <w:lang w:eastAsia="en-US"/>
        </w:rPr>
      </w:pPr>
    </w:p>
    <w:p w:rsidR="007D56F4" w:rsidRDefault="007F108B" w:rsidP="000135C8">
      <w:pPr>
        <w:rPr>
          <w:lang w:eastAsia="en-US"/>
        </w:rPr>
      </w:pPr>
      <w:r>
        <w:rPr>
          <w:b/>
          <w:lang w:eastAsia="en-US"/>
        </w:rPr>
        <w:t>Items 11 – 18</w:t>
      </w:r>
      <w:r w:rsidR="005D4D41">
        <w:rPr>
          <w:b/>
          <w:lang w:eastAsia="en-US"/>
        </w:rPr>
        <w:t xml:space="preserve"> </w:t>
      </w:r>
      <w:r w:rsidR="009E0503">
        <w:rPr>
          <w:lang w:eastAsia="en-US"/>
        </w:rPr>
        <w:t>make minor amendments to section 53 of the Princi</w:t>
      </w:r>
      <w:r w:rsidR="0008390C">
        <w:rPr>
          <w:lang w:eastAsia="en-US"/>
        </w:rPr>
        <w:t>pal Regulation in order to reflect the correct terminology of, and</w:t>
      </w:r>
      <w:r w:rsidR="009E0503">
        <w:rPr>
          <w:lang w:eastAsia="en-US"/>
        </w:rPr>
        <w:t xml:space="preserve"> bring greater clarity to</w:t>
      </w:r>
      <w:r w:rsidR="0008390C">
        <w:rPr>
          <w:lang w:eastAsia="en-US"/>
        </w:rPr>
        <w:t>,</w:t>
      </w:r>
      <w:r w:rsidR="009E0503">
        <w:rPr>
          <w:lang w:eastAsia="en-US"/>
        </w:rPr>
        <w:t xml:space="preserve"> </w:t>
      </w:r>
      <w:r w:rsidR="0008390C">
        <w:rPr>
          <w:lang w:eastAsia="en-US"/>
        </w:rPr>
        <w:t xml:space="preserve">some of the performance measure </w:t>
      </w:r>
      <w:r w:rsidR="009E0503">
        <w:rPr>
          <w:lang w:eastAsia="en-US"/>
        </w:rPr>
        <w:t>reporting requirements for the national assessment program</w:t>
      </w:r>
      <w:r w:rsidR="0008390C">
        <w:rPr>
          <w:lang w:eastAsia="en-US"/>
        </w:rPr>
        <w:t xml:space="preserve"> of school students. These amendments </w:t>
      </w:r>
      <w:r w:rsidR="009E0503">
        <w:rPr>
          <w:lang w:eastAsia="en-US"/>
        </w:rPr>
        <w:t>ensure</w:t>
      </w:r>
      <w:r w:rsidR="0008390C">
        <w:rPr>
          <w:lang w:eastAsia="en-US"/>
        </w:rPr>
        <w:t xml:space="preserve"> section 53 continues to reflect the terminology used for </w:t>
      </w:r>
      <w:r w:rsidR="004F32DB">
        <w:rPr>
          <w:lang w:eastAsia="en-US"/>
        </w:rPr>
        <w:t xml:space="preserve">performance measure </w:t>
      </w:r>
      <w:r w:rsidR="0008390C">
        <w:rPr>
          <w:lang w:eastAsia="en-US"/>
        </w:rPr>
        <w:t xml:space="preserve">reporting on the </w:t>
      </w:r>
      <w:r w:rsidR="009E0503">
        <w:rPr>
          <w:lang w:eastAsia="en-US"/>
        </w:rPr>
        <w:t>nati</w:t>
      </w:r>
      <w:r w:rsidR="0008390C">
        <w:rPr>
          <w:lang w:eastAsia="en-US"/>
        </w:rPr>
        <w:t>onal assessment program</w:t>
      </w:r>
      <w:r w:rsidR="009E0503">
        <w:rPr>
          <w:lang w:eastAsia="en-US"/>
        </w:rPr>
        <w:t>.</w:t>
      </w:r>
      <w:r w:rsidR="00553CFA">
        <w:rPr>
          <w:lang w:eastAsia="en-US"/>
        </w:rPr>
        <w:t xml:space="preserve"> </w:t>
      </w:r>
      <w:r w:rsidR="009E0503">
        <w:rPr>
          <w:b/>
          <w:lang w:eastAsia="en-US"/>
        </w:rPr>
        <w:t>Item 1</w:t>
      </w:r>
      <w:r>
        <w:rPr>
          <w:b/>
          <w:lang w:eastAsia="en-US"/>
        </w:rPr>
        <w:t>2</w:t>
      </w:r>
      <w:r w:rsidR="00F22044">
        <w:rPr>
          <w:lang w:eastAsia="en-US"/>
        </w:rPr>
        <w:t xml:space="preserve"> </w:t>
      </w:r>
      <w:r w:rsidR="004F32DB">
        <w:rPr>
          <w:lang w:eastAsia="en-US"/>
        </w:rPr>
        <w:t>also</w:t>
      </w:r>
      <w:r w:rsidR="0008390C">
        <w:rPr>
          <w:lang w:eastAsia="en-US"/>
        </w:rPr>
        <w:t xml:space="preserve"> </w:t>
      </w:r>
      <w:r w:rsidR="00F22044">
        <w:rPr>
          <w:lang w:eastAsia="en-US"/>
        </w:rPr>
        <w:t>inserts</w:t>
      </w:r>
      <w:r w:rsidR="0008390C">
        <w:rPr>
          <w:lang w:eastAsia="en-US"/>
        </w:rPr>
        <w:t xml:space="preserve"> a new </w:t>
      </w:r>
      <w:r w:rsidR="004F32DB">
        <w:rPr>
          <w:lang w:eastAsia="en-US"/>
        </w:rPr>
        <w:t xml:space="preserve">performance measure </w:t>
      </w:r>
      <w:r w:rsidR="009E0503">
        <w:rPr>
          <w:lang w:eastAsia="en-US"/>
        </w:rPr>
        <w:t>reporting requirement</w:t>
      </w:r>
      <w:r w:rsidR="00F22044">
        <w:rPr>
          <w:lang w:eastAsia="en-US"/>
        </w:rPr>
        <w:t xml:space="preserve"> </w:t>
      </w:r>
      <w:r w:rsidR="004F32DB">
        <w:rPr>
          <w:lang w:eastAsia="en-US"/>
        </w:rPr>
        <w:t xml:space="preserve">for the </w:t>
      </w:r>
      <w:r w:rsidR="0008390C">
        <w:rPr>
          <w:lang w:eastAsia="en-US"/>
        </w:rPr>
        <w:t>national assessment</w:t>
      </w:r>
      <w:r w:rsidR="00553CFA">
        <w:rPr>
          <w:lang w:eastAsia="en-US"/>
        </w:rPr>
        <w:t xml:space="preserve"> </w:t>
      </w:r>
      <w:r w:rsidR="0008390C">
        <w:rPr>
          <w:lang w:eastAsia="en-US"/>
        </w:rPr>
        <w:t xml:space="preserve">inserted by </w:t>
      </w:r>
      <w:r w:rsidR="0008390C" w:rsidRPr="00D45D08">
        <w:rPr>
          <w:lang w:eastAsia="en-US"/>
        </w:rPr>
        <w:t>item 10</w:t>
      </w:r>
      <w:r w:rsidR="0008390C">
        <w:rPr>
          <w:lang w:eastAsia="en-US"/>
        </w:rPr>
        <w:t xml:space="preserve">, that is, </w:t>
      </w:r>
      <w:proofErr w:type="spellStart"/>
      <w:r w:rsidR="0008390C">
        <w:rPr>
          <w:lang w:eastAsia="en-US"/>
        </w:rPr>
        <w:t>PIRLS</w:t>
      </w:r>
      <w:proofErr w:type="spellEnd"/>
      <w:r w:rsidR="00F22044">
        <w:rPr>
          <w:lang w:eastAsia="en-US"/>
        </w:rPr>
        <w:t>.</w:t>
      </w:r>
    </w:p>
    <w:p w:rsidR="00F10B64" w:rsidRDefault="00F10B64" w:rsidP="000135C8">
      <w:pPr>
        <w:rPr>
          <w:lang w:eastAsia="en-US"/>
        </w:rPr>
      </w:pPr>
    </w:p>
    <w:p w:rsidR="00915F17" w:rsidRDefault="007F108B" w:rsidP="000135C8">
      <w:pPr>
        <w:rPr>
          <w:lang w:eastAsia="en-US"/>
        </w:rPr>
      </w:pPr>
      <w:r>
        <w:rPr>
          <w:b/>
          <w:lang w:eastAsia="en-US"/>
        </w:rPr>
        <w:t>Items 19 and 20</w:t>
      </w:r>
      <w:r w:rsidR="00BE44E8">
        <w:rPr>
          <w:b/>
          <w:lang w:eastAsia="en-US"/>
        </w:rPr>
        <w:t xml:space="preserve"> </w:t>
      </w:r>
      <w:r w:rsidR="0000058F">
        <w:rPr>
          <w:lang w:eastAsia="en-US"/>
        </w:rPr>
        <w:t>amend section 61 of the Principal Regulation, to repeal</w:t>
      </w:r>
      <w:r w:rsidR="00553CFA">
        <w:rPr>
          <w:lang w:eastAsia="en-US"/>
        </w:rPr>
        <w:t xml:space="preserve"> and replace</w:t>
      </w:r>
      <w:r w:rsidR="0000058F">
        <w:rPr>
          <w:lang w:eastAsia="en-US"/>
        </w:rPr>
        <w:t xml:space="preserve"> paragraph 61(3</w:t>
      </w:r>
      <w:proofErr w:type="gramStart"/>
      <w:r w:rsidR="0000058F">
        <w:rPr>
          <w:lang w:eastAsia="en-US"/>
        </w:rPr>
        <w:t>)(</w:t>
      </w:r>
      <w:proofErr w:type="gramEnd"/>
      <w:r w:rsidR="0000058F">
        <w:rPr>
          <w:lang w:eastAsia="en-US"/>
        </w:rPr>
        <w:t>a)</w:t>
      </w:r>
      <w:r w:rsidR="004047E3">
        <w:rPr>
          <w:lang w:eastAsia="en-US"/>
        </w:rPr>
        <w:t xml:space="preserve"> and insert </w:t>
      </w:r>
      <w:r w:rsidR="00915F17">
        <w:rPr>
          <w:lang w:eastAsia="en-US"/>
        </w:rPr>
        <w:t>new subsection 61(</w:t>
      </w:r>
      <w:proofErr w:type="spellStart"/>
      <w:r w:rsidR="00915F17">
        <w:rPr>
          <w:lang w:eastAsia="en-US"/>
        </w:rPr>
        <w:t>3A</w:t>
      </w:r>
      <w:proofErr w:type="spellEnd"/>
      <w:r w:rsidR="00915F17">
        <w:rPr>
          <w:lang w:eastAsia="en-US"/>
        </w:rPr>
        <w:t>).</w:t>
      </w:r>
    </w:p>
    <w:p w:rsidR="004F32DB" w:rsidRDefault="004F32DB" w:rsidP="000135C8">
      <w:pPr>
        <w:rPr>
          <w:lang w:eastAsia="en-US"/>
        </w:rPr>
      </w:pPr>
    </w:p>
    <w:p w:rsidR="00FE7D70" w:rsidRDefault="00D45D08" w:rsidP="000135C8">
      <w:pPr>
        <w:rPr>
          <w:lang w:eastAsia="en-US"/>
        </w:rPr>
      </w:pPr>
      <w:r>
        <w:rPr>
          <w:lang w:eastAsia="en-US"/>
        </w:rPr>
        <w:t>Subsection 78(3) of the Act, amongst other things, requires an approved authority for more</w:t>
      </w:r>
      <w:r w:rsidR="009A3E4B">
        <w:rPr>
          <w:lang w:eastAsia="en-US"/>
        </w:rPr>
        <w:t xml:space="preserve"> </w:t>
      </w:r>
      <w:r w:rsidR="00512AE4">
        <w:rPr>
          <w:lang w:eastAsia="en-US"/>
        </w:rPr>
        <w:t xml:space="preserve">than </w:t>
      </w:r>
      <w:r w:rsidR="009A3E4B">
        <w:rPr>
          <w:lang w:eastAsia="en-US"/>
        </w:rPr>
        <w:t>one participating school</w:t>
      </w:r>
      <w:r w:rsidR="00883494">
        <w:rPr>
          <w:lang w:eastAsia="en-US"/>
        </w:rPr>
        <w:t xml:space="preserve"> </w:t>
      </w:r>
      <w:r w:rsidR="009A3E4B">
        <w:rPr>
          <w:lang w:eastAsia="en-US"/>
        </w:rPr>
        <w:t xml:space="preserve">to </w:t>
      </w:r>
      <w:r>
        <w:rPr>
          <w:lang w:eastAsia="en-US"/>
        </w:rPr>
        <w:t>distribute all Commonwealth financial assistance</w:t>
      </w:r>
      <w:r w:rsidR="009A3E4B">
        <w:rPr>
          <w:lang w:eastAsia="en-US"/>
        </w:rPr>
        <w:t xml:space="preserve"> received for its schools under Part 3 of the Act (recurrent funding)</w:t>
      </w:r>
      <w:r w:rsidR="00553CFA">
        <w:rPr>
          <w:lang w:eastAsia="en-US"/>
        </w:rPr>
        <w:t>,</w:t>
      </w:r>
      <w:r w:rsidR="009A3E4B">
        <w:rPr>
          <w:lang w:eastAsia="en-US"/>
        </w:rPr>
        <w:t xml:space="preserve"> in accordance with a needs-based funding arrangement that complies with any requirements prescribed by the Principal Regulation</w:t>
      </w:r>
      <w:r w:rsidR="00883494">
        <w:rPr>
          <w:lang w:eastAsia="en-US"/>
        </w:rPr>
        <w:t xml:space="preserve">. </w:t>
      </w:r>
    </w:p>
    <w:p w:rsidR="004F32DB" w:rsidRDefault="00883494" w:rsidP="000135C8">
      <w:pPr>
        <w:rPr>
          <w:lang w:eastAsia="en-US"/>
        </w:rPr>
      </w:pPr>
      <w:r w:rsidRPr="00553CFA">
        <w:rPr>
          <w:lang w:eastAsia="en-US"/>
        </w:rPr>
        <w:lastRenderedPageBreak/>
        <w:t>As all non-government schools are participating schools under the Act, this requirement extends to all approved authorities for more than one non-government school.</w:t>
      </w:r>
    </w:p>
    <w:p w:rsidR="00FB6BBC" w:rsidRDefault="00FB6BBC" w:rsidP="000135C8">
      <w:pPr>
        <w:rPr>
          <w:lang w:eastAsia="en-US"/>
        </w:rPr>
      </w:pPr>
    </w:p>
    <w:p w:rsidR="00E15364" w:rsidRDefault="009A3E4B" w:rsidP="00883494">
      <w:pPr>
        <w:rPr>
          <w:lang w:eastAsia="en-US"/>
        </w:rPr>
      </w:pPr>
      <w:r>
        <w:rPr>
          <w:lang w:eastAsia="en-US"/>
        </w:rPr>
        <w:t>Section</w:t>
      </w:r>
      <w:r w:rsidR="00553CFA">
        <w:rPr>
          <w:lang w:eastAsia="en-US"/>
        </w:rPr>
        <w:t xml:space="preserve"> 61 of the Principal Regulation </w:t>
      </w:r>
      <w:r w:rsidR="00E15364">
        <w:rPr>
          <w:lang w:eastAsia="en-US"/>
        </w:rPr>
        <w:t xml:space="preserve">then </w:t>
      </w:r>
      <w:r>
        <w:rPr>
          <w:lang w:eastAsia="en-US"/>
        </w:rPr>
        <w:t>sets out the requirements for a needs-based funding arrangement for the purposes of subsection 78(3) of the Act.</w:t>
      </w:r>
      <w:r w:rsidR="00CC5925">
        <w:rPr>
          <w:lang w:eastAsia="en-US"/>
        </w:rPr>
        <w:t xml:space="preserve"> </w:t>
      </w:r>
    </w:p>
    <w:p w:rsidR="00E15364" w:rsidRDefault="00E15364" w:rsidP="00883494">
      <w:pPr>
        <w:rPr>
          <w:lang w:eastAsia="en-US"/>
        </w:rPr>
      </w:pPr>
    </w:p>
    <w:p w:rsidR="00E15364" w:rsidRDefault="00CC5925" w:rsidP="00883494">
      <w:pPr>
        <w:rPr>
          <w:lang w:eastAsia="en-US"/>
        </w:rPr>
      </w:pPr>
      <w:r w:rsidRPr="00553CFA">
        <w:rPr>
          <w:lang w:eastAsia="en-US"/>
        </w:rPr>
        <w:t xml:space="preserve">For approved authorities that are approved system authorities (for example, </w:t>
      </w:r>
      <w:r w:rsidR="006E1FD8" w:rsidRPr="00553CFA">
        <w:rPr>
          <w:lang w:eastAsia="en-US"/>
        </w:rPr>
        <w:t xml:space="preserve">participating </w:t>
      </w:r>
      <w:r w:rsidRPr="00553CFA">
        <w:rPr>
          <w:lang w:eastAsia="en-US"/>
        </w:rPr>
        <w:t>state and territory governments for</w:t>
      </w:r>
      <w:r w:rsidR="006E1FD8" w:rsidRPr="00553CFA">
        <w:rPr>
          <w:lang w:eastAsia="en-US"/>
        </w:rPr>
        <w:t xml:space="preserve"> their</w:t>
      </w:r>
      <w:r w:rsidRPr="00553CFA">
        <w:rPr>
          <w:lang w:eastAsia="en-US"/>
        </w:rPr>
        <w:t xml:space="preserve"> government schools)</w:t>
      </w:r>
      <w:r w:rsidR="006E1FD8" w:rsidRPr="00553CFA">
        <w:rPr>
          <w:lang w:eastAsia="en-US"/>
        </w:rPr>
        <w:t>, section 61 enables those approved authorities to develop their own needs-based funding arrangement, containin</w:t>
      </w:r>
      <w:r w:rsidR="00E15364">
        <w:rPr>
          <w:lang w:eastAsia="en-US"/>
        </w:rPr>
        <w:t>g certain minimum requirements.</w:t>
      </w:r>
    </w:p>
    <w:p w:rsidR="00E15364" w:rsidRDefault="00E15364" w:rsidP="00883494">
      <w:pPr>
        <w:rPr>
          <w:lang w:eastAsia="en-US"/>
        </w:rPr>
      </w:pPr>
    </w:p>
    <w:p w:rsidR="006E1FD8" w:rsidRDefault="006E1FD8" w:rsidP="00883494">
      <w:pPr>
        <w:rPr>
          <w:lang w:eastAsia="en-US"/>
        </w:rPr>
      </w:pPr>
      <w:r w:rsidRPr="00553CFA">
        <w:rPr>
          <w:lang w:eastAsia="en-US"/>
        </w:rPr>
        <w:t>For approved authorities for more than one non-government school that are</w:t>
      </w:r>
      <w:r w:rsidR="00512AE4" w:rsidRPr="00553CFA">
        <w:rPr>
          <w:lang w:eastAsia="en-US"/>
        </w:rPr>
        <w:t xml:space="preserve"> not approved system authorities</w:t>
      </w:r>
      <w:r w:rsidRPr="00553CFA">
        <w:rPr>
          <w:lang w:eastAsia="en-US"/>
        </w:rPr>
        <w:t xml:space="preserve">, section 61 imposes different </w:t>
      </w:r>
      <w:r w:rsidR="00512AE4" w:rsidRPr="00553CFA">
        <w:rPr>
          <w:lang w:eastAsia="en-US"/>
        </w:rPr>
        <w:t xml:space="preserve">needs-based funding </w:t>
      </w:r>
      <w:r w:rsidRPr="00553CFA">
        <w:rPr>
          <w:lang w:eastAsia="en-US"/>
        </w:rPr>
        <w:t>requirement</w:t>
      </w:r>
      <w:r w:rsidR="00512AE4" w:rsidRPr="00553CFA">
        <w:rPr>
          <w:lang w:eastAsia="en-US"/>
        </w:rPr>
        <w:t>s</w:t>
      </w:r>
      <w:r w:rsidRPr="00553CFA">
        <w:rPr>
          <w:lang w:eastAsia="en-US"/>
        </w:rPr>
        <w:t>.</w:t>
      </w:r>
      <w:r w:rsidR="009A34A1" w:rsidRPr="00553CFA">
        <w:rPr>
          <w:lang w:eastAsia="en-US"/>
        </w:rPr>
        <w:t xml:space="preserve"> The amendments to section 61 </w:t>
      </w:r>
      <w:r w:rsidR="00FF4E3D">
        <w:rPr>
          <w:lang w:eastAsia="en-US"/>
        </w:rPr>
        <w:t>a</w:t>
      </w:r>
      <w:r w:rsidR="00FF4E3D" w:rsidRPr="00553CFA">
        <w:rPr>
          <w:lang w:eastAsia="en-US"/>
        </w:rPr>
        <w:t>ffect</w:t>
      </w:r>
      <w:r w:rsidR="009A34A1" w:rsidRPr="00553CFA">
        <w:rPr>
          <w:lang w:eastAsia="en-US"/>
        </w:rPr>
        <w:t xml:space="preserve"> these requirements</w:t>
      </w:r>
      <w:r w:rsidR="00E34ECC" w:rsidRPr="00553CFA">
        <w:rPr>
          <w:lang w:eastAsia="en-US"/>
        </w:rPr>
        <w:t>.</w:t>
      </w:r>
    </w:p>
    <w:p w:rsidR="006E1FD8" w:rsidRDefault="006E1FD8" w:rsidP="00883494">
      <w:pPr>
        <w:rPr>
          <w:lang w:eastAsia="en-US"/>
        </w:rPr>
      </w:pPr>
    </w:p>
    <w:p w:rsidR="00DD5206" w:rsidRDefault="00883494" w:rsidP="00883494">
      <w:pPr>
        <w:rPr>
          <w:lang w:eastAsia="en-US"/>
        </w:rPr>
      </w:pPr>
      <w:r>
        <w:rPr>
          <w:lang w:eastAsia="en-US"/>
        </w:rPr>
        <w:t>In circumstances where an approved authority and its schools are receiving recurrent funding in accordance with Divisions 2 and 3 of Part 3 of the Act</w:t>
      </w:r>
      <w:r w:rsidR="00E15364">
        <w:rPr>
          <w:lang w:eastAsia="en-US"/>
        </w:rPr>
        <w:t>,</w:t>
      </w:r>
      <w:r w:rsidR="00894344">
        <w:rPr>
          <w:lang w:eastAsia="en-US"/>
        </w:rPr>
        <w:t xml:space="preserve"> </w:t>
      </w:r>
      <w:r w:rsidR="00E15364">
        <w:rPr>
          <w:lang w:eastAsia="en-US"/>
        </w:rPr>
        <w:t>referred to as ‘</w:t>
      </w:r>
      <w:r w:rsidR="006B31D5">
        <w:rPr>
          <w:lang w:eastAsia="en-US"/>
        </w:rPr>
        <w:t>on the schooling resource standard’</w:t>
      </w:r>
      <w:r w:rsidR="00E15364">
        <w:rPr>
          <w:lang w:eastAsia="en-US"/>
        </w:rPr>
        <w:t xml:space="preserve"> </w:t>
      </w:r>
      <w:r w:rsidR="00894344">
        <w:rPr>
          <w:lang w:eastAsia="en-US"/>
        </w:rPr>
        <w:t>(in other words</w:t>
      </w:r>
      <w:r w:rsidR="00E15364">
        <w:rPr>
          <w:lang w:eastAsia="en-US"/>
        </w:rPr>
        <w:t>,</w:t>
      </w:r>
      <w:r w:rsidR="00894344">
        <w:rPr>
          <w:lang w:eastAsia="en-US"/>
        </w:rPr>
        <w:t xml:space="preserve"> approved authorities </w:t>
      </w:r>
      <w:r w:rsidR="00E15364">
        <w:rPr>
          <w:lang w:eastAsia="en-US"/>
        </w:rPr>
        <w:t xml:space="preserve">and schools </w:t>
      </w:r>
      <w:r w:rsidR="00894344">
        <w:rPr>
          <w:lang w:eastAsia="en-US"/>
        </w:rPr>
        <w:t xml:space="preserve">that </w:t>
      </w:r>
      <w:r w:rsidR="00E15364">
        <w:rPr>
          <w:lang w:eastAsia="en-US"/>
        </w:rPr>
        <w:t xml:space="preserve">are no </w:t>
      </w:r>
      <w:r w:rsidR="005E0306">
        <w:rPr>
          <w:lang w:eastAsia="en-US"/>
        </w:rPr>
        <w:t xml:space="preserve">longer receiving </w:t>
      </w:r>
      <w:r w:rsidR="00894344">
        <w:rPr>
          <w:lang w:eastAsia="en-US"/>
        </w:rPr>
        <w:t>transition</w:t>
      </w:r>
      <w:r w:rsidR="005E0306">
        <w:rPr>
          <w:lang w:eastAsia="en-US"/>
        </w:rPr>
        <w:t>al recurrent funding</w:t>
      </w:r>
      <w:r w:rsidR="00E15364">
        <w:rPr>
          <w:lang w:eastAsia="en-US"/>
        </w:rPr>
        <w:t>)</w:t>
      </w:r>
      <w:r>
        <w:rPr>
          <w:lang w:eastAsia="en-US"/>
        </w:rPr>
        <w:t xml:space="preserve">, </w:t>
      </w:r>
      <w:r w:rsidR="00DD5206">
        <w:rPr>
          <w:lang w:eastAsia="en-US"/>
        </w:rPr>
        <w:t xml:space="preserve">current section 61 of the Principal Regulation requires that the approved authority distribute </w:t>
      </w:r>
      <w:r w:rsidR="001C4889">
        <w:rPr>
          <w:lang w:eastAsia="en-US"/>
        </w:rPr>
        <w:t xml:space="preserve">the amount of </w:t>
      </w:r>
      <w:r w:rsidR="00DD5206">
        <w:rPr>
          <w:lang w:eastAsia="en-US"/>
        </w:rPr>
        <w:t xml:space="preserve">recurrent funding </w:t>
      </w:r>
      <w:r w:rsidR="00EA2EE0">
        <w:rPr>
          <w:lang w:eastAsia="en-US"/>
        </w:rPr>
        <w:t>received</w:t>
      </w:r>
      <w:r w:rsidR="00DD5206">
        <w:rPr>
          <w:lang w:eastAsia="en-US"/>
        </w:rPr>
        <w:t xml:space="preserve"> </w:t>
      </w:r>
      <w:r w:rsidR="00CC5925">
        <w:rPr>
          <w:lang w:eastAsia="en-US"/>
        </w:rPr>
        <w:t xml:space="preserve">for each of </w:t>
      </w:r>
      <w:r w:rsidR="00DD5206">
        <w:rPr>
          <w:lang w:eastAsia="en-US"/>
        </w:rPr>
        <w:t>its schools</w:t>
      </w:r>
      <w:r w:rsidR="00CE5529">
        <w:rPr>
          <w:lang w:eastAsia="en-US"/>
        </w:rPr>
        <w:t xml:space="preserve"> directly </w:t>
      </w:r>
      <w:r w:rsidR="00DD5206">
        <w:rPr>
          <w:lang w:eastAsia="en-US"/>
        </w:rPr>
        <w:t>to</w:t>
      </w:r>
      <w:r w:rsidR="00CE5529">
        <w:rPr>
          <w:lang w:eastAsia="en-US"/>
        </w:rPr>
        <w:t xml:space="preserve"> that </w:t>
      </w:r>
      <w:r w:rsidR="00DD5206">
        <w:rPr>
          <w:lang w:eastAsia="en-US"/>
        </w:rPr>
        <w:t>school.</w:t>
      </w:r>
    </w:p>
    <w:p w:rsidR="00DD5206" w:rsidRDefault="00DD5206" w:rsidP="00883494">
      <w:pPr>
        <w:rPr>
          <w:lang w:eastAsia="en-US"/>
        </w:rPr>
      </w:pPr>
    </w:p>
    <w:p w:rsidR="00A32758" w:rsidRDefault="00512AE4" w:rsidP="00883494">
      <w:pPr>
        <w:rPr>
          <w:lang w:eastAsia="en-US"/>
        </w:rPr>
      </w:pPr>
      <w:r>
        <w:rPr>
          <w:lang w:eastAsia="en-US"/>
        </w:rPr>
        <w:t xml:space="preserve">However, this may </w:t>
      </w:r>
      <w:r w:rsidR="00A23CE8">
        <w:rPr>
          <w:lang w:eastAsia="en-US"/>
        </w:rPr>
        <w:t>cause</w:t>
      </w:r>
      <w:r w:rsidR="00DD5206">
        <w:rPr>
          <w:lang w:eastAsia="en-US"/>
        </w:rPr>
        <w:t xml:space="preserve"> difficulty for an approved authority</w:t>
      </w:r>
      <w:r w:rsidR="00CC5925">
        <w:rPr>
          <w:lang w:eastAsia="en-US"/>
        </w:rPr>
        <w:t xml:space="preserve"> </w:t>
      </w:r>
      <w:r w:rsidR="00E15364">
        <w:rPr>
          <w:lang w:eastAsia="en-US"/>
        </w:rPr>
        <w:t xml:space="preserve">in circumstances </w:t>
      </w:r>
      <w:r w:rsidR="00CC5925">
        <w:rPr>
          <w:lang w:eastAsia="en-US"/>
        </w:rPr>
        <w:t xml:space="preserve">where, due to identified </w:t>
      </w:r>
      <w:r w:rsidR="00DD5206">
        <w:rPr>
          <w:lang w:eastAsia="en-US"/>
        </w:rPr>
        <w:t>need</w:t>
      </w:r>
      <w:r w:rsidR="00CC5925">
        <w:rPr>
          <w:lang w:eastAsia="en-US"/>
        </w:rPr>
        <w:t xml:space="preserve"> or</w:t>
      </w:r>
      <w:r w:rsidR="00DD5206">
        <w:rPr>
          <w:lang w:eastAsia="en-US"/>
        </w:rPr>
        <w:t xml:space="preserve"> </w:t>
      </w:r>
      <w:r w:rsidR="00CC5925">
        <w:rPr>
          <w:lang w:eastAsia="en-US"/>
        </w:rPr>
        <w:t>financial concern</w:t>
      </w:r>
      <w:r w:rsidR="00DD5206">
        <w:rPr>
          <w:lang w:eastAsia="en-US"/>
        </w:rPr>
        <w:t xml:space="preserve">, it may be necessary and desirable for </w:t>
      </w:r>
      <w:r w:rsidR="00EA2EE0">
        <w:rPr>
          <w:lang w:eastAsia="en-US"/>
        </w:rPr>
        <w:t xml:space="preserve">the </w:t>
      </w:r>
      <w:r w:rsidR="00DD5206">
        <w:rPr>
          <w:lang w:eastAsia="en-US"/>
        </w:rPr>
        <w:t xml:space="preserve">approved authority </w:t>
      </w:r>
      <w:r w:rsidR="00CC5925">
        <w:rPr>
          <w:lang w:eastAsia="en-US"/>
        </w:rPr>
        <w:t xml:space="preserve">to </w:t>
      </w:r>
      <w:r w:rsidR="00EA2EE0">
        <w:rPr>
          <w:lang w:eastAsia="en-US"/>
        </w:rPr>
        <w:t xml:space="preserve">apply a </w:t>
      </w:r>
      <w:r w:rsidR="00CC5925">
        <w:rPr>
          <w:lang w:eastAsia="en-US"/>
        </w:rPr>
        <w:t>flexib</w:t>
      </w:r>
      <w:r w:rsidR="00EA2EE0">
        <w:rPr>
          <w:lang w:eastAsia="en-US"/>
        </w:rPr>
        <w:t xml:space="preserve">le approach </w:t>
      </w:r>
      <w:r>
        <w:rPr>
          <w:lang w:eastAsia="en-US"/>
        </w:rPr>
        <w:t>to distribut</w:t>
      </w:r>
      <w:r w:rsidR="00EA2EE0">
        <w:rPr>
          <w:lang w:eastAsia="en-US"/>
        </w:rPr>
        <w:t>ing</w:t>
      </w:r>
      <w:r>
        <w:rPr>
          <w:lang w:eastAsia="en-US"/>
        </w:rPr>
        <w:t xml:space="preserve"> recurrent funding </w:t>
      </w:r>
      <w:r w:rsidR="00E15364">
        <w:rPr>
          <w:lang w:eastAsia="en-US"/>
        </w:rPr>
        <w:t xml:space="preserve">across </w:t>
      </w:r>
      <w:r w:rsidR="00DD5206">
        <w:rPr>
          <w:lang w:eastAsia="en-US"/>
        </w:rPr>
        <w:t>its schools</w:t>
      </w:r>
      <w:r w:rsidR="00CC5925">
        <w:rPr>
          <w:lang w:eastAsia="en-US"/>
        </w:rPr>
        <w:t xml:space="preserve">. </w:t>
      </w:r>
    </w:p>
    <w:p w:rsidR="00A32758" w:rsidRDefault="00A32758" w:rsidP="00883494">
      <w:pPr>
        <w:rPr>
          <w:lang w:eastAsia="en-US"/>
        </w:rPr>
      </w:pPr>
    </w:p>
    <w:p w:rsidR="00DD5206" w:rsidRDefault="00CC5925" w:rsidP="00883494">
      <w:pPr>
        <w:rPr>
          <w:lang w:eastAsia="en-US"/>
        </w:rPr>
      </w:pPr>
      <w:r>
        <w:rPr>
          <w:lang w:eastAsia="en-US"/>
        </w:rPr>
        <w:t xml:space="preserve">Further, as an approved authority </w:t>
      </w:r>
      <w:r w:rsidR="00512AE4">
        <w:rPr>
          <w:lang w:eastAsia="en-US"/>
        </w:rPr>
        <w:t>and its schools end</w:t>
      </w:r>
      <w:r>
        <w:rPr>
          <w:lang w:eastAsia="en-US"/>
        </w:rPr>
        <w:t xml:space="preserve"> transition under Division 5 of Part 3 of the Act</w:t>
      </w:r>
      <w:r w:rsidR="00512AE4">
        <w:rPr>
          <w:lang w:eastAsia="en-US"/>
        </w:rPr>
        <w:t xml:space="preserve"> (transitional recurrent funding)</w:t>
      </w:r>
      <w:r w:rsidR="00535F5E">
        <w:rPr>
          <w:lang w:eastAsia="en-US"/>
        </w:rPr>
        <w:t>,</w:t>
      </w:r>
      <w:r w:rsidR="00512AE4">
        <w:rPr>
          <w:lang w:eastAsia="en-US"/>
        </w:rPr>
        <w:t xml:space="preserve"> and move onto</w:t>
      </w:r>
      <w:r w:rsidR="005E0306">
        <w:rPr>
          <w:lang w:eastAsia="en-US"/>
        </w:rPr>
        <w:t xml:space="preserve"> </w:t>
      </w:r>
      <w:r w:rsidR="00512AE4">
        <w:rPr>
          <w:lang w:eastAsia="en-US"/>
        </w:rPr>
        <w:t>the schooling resource standard</w:t>
      </w:r>
      <w:r>
        <w:rPr>
          <w:lang w:eastAsia="en-US"/>
        </w:rPr>
        <w:t xml:space="preserve">, there may be </w:t>
      </w:r>
      <w:r w:rsidR="00535F5E">
        <w:rPr>
          <w:lang w:eastAsia="en-US"/>
        </w:rPr>
        <w:t xml:space="preserve">potential for </w:t>
      </w:r>
      <w:r>
        <w:rPr>
          <w:lang w:eastAsia="en-US"/>
        </w:rPr>
        <w:t>adverse financial outcomes for some of the schools</w:t>
      </w:r>
      <w:r w:rsidR="00512AE4">
        <w:rPr>
          <w:lang w:eastAsia="en-US"/>
        </w:rPr>
        <w:t xml:space="preserve"> of that approved authority due to</w:t>
      </w:r>
      <w:r>
        <w:rPr>
          <w:lang w:eastAsia="en-US"/>
        </w:rPr>
        <w:t xml:space="preserve"> </w:t>
      </w:r>
      <w:r w:rsidR="005E0306">
        <w:rPr>
          <w:lang w:eastAsia="en-US"/>
        </w:rPr>
        <w:t>the more flexible distribution arrangements that apply during transition</w:t>
      </w:r>
      <w:r w:rsidR="00FF4E3D">
        <w:rPr>
          <w:lang w:eastAsia="en-US"/>
        </w:rPr>
        <w:t xml:space="preserve"> no longer being available</w:t>
      </w:r>
      <w:r>
        <w:rPr>
          <w:lang w:eastAsia="en-US"/>
        </w:rPr>
        <w:t>.</w:t>
      </w:r>
    </w:p>
    <w:p w:rsidR="00DD5206" w:rsidRDefault="00DD5206" w:rsidP="00883494">
      <w:pPr>
        <w:rPr>
          <w:lang w:eastAsia="en-US"/>
        </w:rPr>
      </w:pPr>
    </w:p>
    <w:p w:rsidR="006E1FD8" w:rsidRDefault="006E1FD8" w:rsidP="00883494">
      <w:pPr>
        <w:rPr>
          <w:lang w:eastAsia="en-US"/>
        </w:rPr>
      </w:pPr>
      <w:r>
        <w:rPr>
          <w:lang w:eastAsia="en-US"/>
        </w:rPr>
        <w:t>New paragraph 61(3</w:t>
      </w:r>
      <w:proofErr w:type="gramStart"/>
      <w:r>
        <w:rPr>
          <w:lang w:eastAsia="en-US"/>
        </w:rPr>
        <w:t>)(</w:t>
      </w:r>
      <w:proofErr w:type="gramEnd"/>
      <w:r>
        <w:rPr>
          <w:lang w:eastAsia="en-US"/>
        </w:rPr>
        <w:t>a) and subsection 61(</w:t>
      </w:r>
      <w:proofErr w:type="spellStart"/>
      <w:r>
        <w:rPr>
          <w:lang w:eastAsia="en-US"/>
        </w:rPr>
        <w:t>3A</w:t>
      </w:r>
      <w:proofErr w:type="spellEnd"/>
      <w:r>
        <w:rPr>
          <w:lang w:eastAsia="en-US"/>
        </w:rPr>
        <w:t xml:space="preserve">) </w:t>
      </w:r>
      <w:r w:rsidR="00E15364">
        <w:rPr>
          <w:lang w:eastAsia="en-US"/>
        </w:rPr>
        <w:t xml:space="preserve">rectifies these issues. </w:t>
      </w:r>
      <w:r>
        <w:rPr>
          <w:lang w:eastAsia="en-US"/>
        </w:rPr>
        <w:t xml:space="preserve">While the default position has been retained, that is, an approved authority must distribute the </w:t>
      </w:r>
      <w:r w:rsidR="001C4889">
        <w:rPr>
          <w:lang w:eastAsia="en-US"/>
        </w:rPr>
        <w:t xml:space="preserve">exact amount of </w:t>
      </w:r>
      <w:r>
        <w:rPr>
          <w:lang w:eastAsia="en-US"/>
        </w:rPr>
        <w:t xml:space="preserve">recurrent funding calculated for each of its schools to </w:t>
      </w:r>
      <w:r w:rsidR="00CE5529">
        <w:rPr>
          <w:lang w:eastAsia="en-US"/>
        </w:rPr>
        <w:t xml:space="preserve">the specific </w:t>
      </w:r>
      <w:r>
        <w:rPr>
          <w:lang w:eastAsia="en-US"/>
        </w:rPr>
        <w:t xml:space="preserve">school, </w:t>
      </w:r>
      <w:r w:rsidR="00CE5529">
        <w:rPr>
          <w:lang w:eastAsia="en-US"/>
        </w:rPr>
        <w:t xml:space="preserve">this position is subject to </w:t>
      </w:r>
      <w:r>
        <w:rPr>
          <w:lang w:eastAsia="en-US"/>
        </w:rPr>
        <w:t>new parag</w:t>
      </w:r>
      <w:r w:rsidR="002B512E">
        <w:rPr>
          <w:lang w:eastAsia="en-US"/>
        </w:rPr>
        <w:t>raph 61</w:t>
      </w:r>
      <w:r>
        <w:rPr>
          <w:lang w:eastAsia="en-US"/>
        </w:rPr>
        <w:t>(3)(</w:t>
      </w:r>
      <w:r w:rsidR="00535F5E">
        <w:rPr>
          <w:lang w:eastAsia="en-US"/>
        </w:rPr>
        <w:t>a) and subsect</w:t>
      </w:r>
      <w:r w:rsidR="001C4889">
        <w:rPr>
          <w:lang w:eastAsia="en-US"/>
        </w:rPr>
        <w:t>ion 61(</w:t>
      </w:r>
      <w:proofErr w:type="spellStart"/>
      <w:r w:rsidR="001C4889">
        <w:rPr>
          <w:lang w:eastAsia="en-US"/>
        </w:rPr>
        <w:t>3A</w:t>
      </w:r>
      <w:proofErr w:type="spellEnd"/>
      <w:r w:rsidR="001C4889">
        <w:rPr>
          <w:lang w:eastAsia="en-US"/>
        </w:rPr>
        <w:t>)</w:t>
      </w:r>
      <w:r w:rsidR="002B512E">
        <w:rPr>
          <w:lang w:eastAsia="en-US"/>
        </w:rPr>
        <w:t xml:space="preserve"> which </w:t>
      </w:r>
      <w:r>
        <w:rPr>
          <w:lang w:eastAsia="en-US"/>
        </w:rPr>
        <w:t>enabl</w:t>
      </w:r>
      <w:r w:rsidR="00535F5E">
        <w:rPr>
          <w:lang w:eastAsia="en-US"/>
        </w:rPr>
        <w:t>e</w:t>
      </w:r>
      <w:r>
        <w:rPr>
          <w:lang w:eastAsia="en-US"/>
        </w:rPr>
        <w:t xml:space="preserve"> </w:t>
      </w:r>
      <w:r w:rsidR="002B512E">
        <w:rPr>
          <w:lang w:eastAsia="en-US"/>
        </w:rPr>
        <w:t>flexibility on</w:t>
      </w:r>
      <w:r>
        <w:rPr>
          <w:lang w:eastAsia="en-US"/>
        </w:rPr>
        <w:t xml:space="preserve"> the distribution of recurrent funding</w:t>
      </w:r>
      <w:r w:rsidR="001C4889">
        <w:rPr>
          <w:lang w:eastAsia="en-US"/>
        </w:rPr>
        <w:t>. This is achieved by providing</w:t>
      </w:r>
      <w:r>
        <w:rPr>
          <w:lang w:eastAsia="en-US"/>
        </w:rPr>
        <w:t xml:space="preserve"> the Minister</w:t>
      </w:r>
      <w:r w:rsidR="001C4889">
        <w:rPr>
          <w:lang w:eastAsia="en-US"/>
        </w:rPr>
        <w:t xml:space="preserve"> the discretion </w:t>
      </w:r>
      <w:r>
        <w:rPr>
          <w:lang w:eastAsia="en-US"/>
        </w:rPr>
        <w:t>to determine the amount of recurrent funding that an approved authority may distribute to each of its schools. This ensures that where it appears</w:t>
      </w:r>
      <w:r w:rsidR="002B512E">
        <w:rPr>
          <w:lang w:eastAsia="en-US"/>
        </w:rPr>
        <w:t>,</w:t>
      </w:r>
      <w:r>
        <w:rPr>
          <w:lang w:eastAsia="en-US"/>
        </w:rPr>
        <w:t xml:space="preserve"> </w:t>
      </w:r>
      <w:r w:rsidR="00DE2ACE">
        <w:rPr>
          <w:lang w:eastAsia="en-US"/>
        </w:rPr>
        <w:t>for example</w:t>
      </w:r>
      <w:r w:rsidR="002B512E">
        <w:rPr>
          <w:lang w:eastAsia="en-US"/>
        </w:rPr>
        <w:t>,</w:t>
      </w:r>
      <w:r w:rsidR="00DE2ACE">
        <w:rPr>
          <w:lang w:eastAsia="en-US"/>
        </w:rPr>
        <w:t xml:space="preserve"> that </w:t>
      </w:r>
      <w:r w:rsidR="00535F5E">
        <w:rPr>
          <w:lang w:eastAsia="en-US"/>
        </w:rPr>
        <w:t>a school(s)</w:t>
      </w:r>
      <w:r>
        <w:rPr>
          <w:lang w:eastAsia="en-US"/>
        </w:rPr>
        <w:t xml:space="preserve"> of an approved autho</w:t>
      </w:r>
      <w:r w:rsidR="00A93794">
        <w:rPr>
          <w:lang w:eastAsia="en-US"/>
        </w:rPr>
        <w:t xml:space="preserve">rity has an identified need or </w:t>
      </w:r>
      <w:r>
        <w:rPr>
          <w:lang w:eastAsia="en-US"/>
        </w:rPr>
        <w:t xml:space="preserve">may suffer </w:t>
      </w:r>
      <w:r w:rsidR="00535F5E">
        <w:rPr>
          <w:lang w:eastAsia="en-US"/>
        </w:rPr>
        <w:t>an</w:t>
      </w:r>
      <w:r>
        <w:rPr>
          <w:lang w:eastAsia="en-US"/>
        </w:rPr>
        <w:t xml:space="preserve"> adverse financial outcome, sufficient flexibility is contained within the operation of section 61</w:t>
      </w:r>
      <w:r w:rsidR="00A93794">
        <w:rPr>
          <w:lang w:eastAsia="en-US"/>
        </w:rPr>
        <w:t xml:space="preserve"> to enable the Minister to allow redistribution of recurrent funding by that approved </w:t>
      </w:r>
      <w:r w:rsidR="00535F5E">
        <w:rPr>
          <w:lang w:eastAsia="en-US"/>
        </w:rPr>
        <w:t xml:space="preserve">authority </w:t>
      </w:r>
      <w:r w:rsidR="00A93794">
        <w:rPr>
          <w:lang w:eastAsia="en-US"/>
        </w:rPr>
        <w:t>to its schools.</w:t>
      </w:r>
    </w:p>
    <w:p w:rsidR="00A93794" w:rsidRDefault="00A93794" w:rsidP="00883494">
      <w:pPr>
        <w:rPr>
          <w:lang w:eastAsia="en-US"/>
        </w:rPr>
      </w:pPr>
    </w:p>
    <w:p w:rsidR="00A93794" w:rsidRDefault="00A93794" w:rsidP="00883494">
      <w:pPr>
        <w:rPr>
          <w:lang w:eastAsia="en-US"/>
        </w:rPr>
      </w:pPr>
      <w:r>
        <w:rPr>
          <w:lang w:eastAsia="en-US"/>
        </w:rPr>
        <w:t>The amendments to section 61 are of a similar nature to the current operation of paragraph 61(3)(b) and subsection 61(4), where the Minister is able to determine the distribution of recurrent funding to each s</w:t>
      </w:r>
      <w:r w:rsidR="00535F5E">
        <w:rPr>
          <w:lang w:eastAsia="en-US"/>
        </w:rPr>
        <w:t>chool of an</w:t>
      </w:r>
      <w:r>
        <w:rPr>
          <w:lang w:eastAsia="en-US"/>
        </w:rPr>
        <w:t xml:space="preserve"> approved authority that it is still in transition, that is, subject to Division 5 of Part 3 of  the Act.</w:t>
      </w:r>
    </w:p>
    <w:p w:rsidR="009A3E4B" w:rsidRDefault="009A3E4B" w:rsidP="000135C8">
      <w:pPr>
        <w:rPr>
          <w:b/>
          <w:lang w:eastAsia="en-US"/>
        </w:rPr>
      </w:pPr>
    </w:p>
    <w:p w:rsidR="00F10B64" w:rsidRPr="00D45D08" w:rsidRDefault="00F10B64" w:rsidP="000135C8">
      <w:pPr>
        <w:rPr>
          <w:lang w:eastAsia="en-US"/>
        </w:rPr>
      </w:pPr>
      <w:r>
        <w:rPr>
          <w:b/>
          <w:lang w:eastAsia="en-US"/>
        </w:rPr>
        <w:t xml:space="preserve">Item </w:t>
      </w:r>
      <w:r w:rsidR="00FE7D70">
        <w:rPr>
          <w:b/>
          <w:lang w:eastAsia="en-US"/>
        </w:rPr>
        <w:t>21</w:t>
      </w:r>
      <w:r w:rsidR="003D6AE2">
        <w:rPr>
          <w:b/>
          <w:lang w:eastAsia="en-US"/>
        </w:rPr>
        <w:t xml:space="preserve"> </w:t>
      </w:r>
      <w:r w:rsidR="00955F65">
        <w:rPr>
          <w:lang w:eastAsia="en-US"/>
        </w:rPr>
        <w:t>inserts a new application provision</w:t>
      </w:r>
      <w:r w:rsidR="00D45D08">
        <w:rPr>
          <w:lang w:eastAsia="en-US"/>
        </w:rPr>
        <w:t>, new section 70,</w:t>
      </w:r>
      <w:r w:rsidR="00955F65">
        <w:rPr>
          <w:lang w:eastAsia="en-US"/>
        </w:rPr>
        <w:t xml:space="preserve"> for the amendments made by the Amendment R</w:t>
      </w:r>
      <w:r w:rsidR="00D45D08">
        <w:rPr>
          <w:lang w:eastAsia="en-US"/>
        </w:rPr>
        <w:t>egulation.</w:t>
      </w:r>
      <w:r w:rsidR="00731B17">
        <w:rPr>
          <w:lang w:eastAsia="en-US"/>
        </w:rPr>
        <w:t xml:space="preserve"> </w:t>
      </w:r>
      <w:r w:rsidR="00D45D08">
        <w:rPr>
          <w:lang w:eastAsia="en-US"/>
        </w:rPr>
        <w:t xml:space="preserve">This application provision provides that </w:t>
      </w:r>
      <w:r w:rsidR="00731B17">
        <w:rPr>
          <w:lang w:eastAsia="en-US"/>
        </w:rPr>
        <w:t xml:space="preserve">the amendments </w:t>
      </w:r>
      <w:r w:rsidR="00D45D08">
        <w:rPr>
          <w:lang w:eastAsia="en-US"/>
        </w:rPr>
        <w:t>made</w:t>
      </w:r>
      <w:r w:rsidR="00FE7D70">
        <w:rPr>
          <w:lang w:eastAsia="en-US"/>
        </w:rPr>
        <w:t xml:space="preserve"> by all items </w:t>
      </w:r>
      <w:r w:rsidR="00731B17">
        <w:rPr>
          <w:lang w:eastAsia="en-US"/>
        </w:rPr>
        <w:t>apply in relation to the 2016 year and later years.</w:t>
      </w:r>
    </w:p>
    <w:p w:rsidR="00D45D08" w:rsidRPr="00F22044" w:rsidRDefault="00D45D08" w:rsidP="000135C8">
      <w:pPr>
        <w:rPr>
          <w:lang w:eastAsia="en-US"/>
        </w:rPr>
      </w:pPr>
      <w:bookmarkStart w:id="2" w:name="_GoBack"/>
      <w:bookmarkEnd w:id="2"/>
    </w:p>
    <w:sectPr w:rsidR="00D45D08" w:rsidRPr="00F22044" w:rsidSect="0028494E">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01" w:rsidRDefault="00472B01">
      <w:r>
        <w:separator/>
      </w:r>
    </w:p>
  </w:endnote>
  <w:endnote w:type="continuationSeparator" w:id="0">
    <w:p w:rsidR="00472B01" w:rsidRDefault="004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5E" w:rsidRDefault="00535F5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F5E" w:rsidRDefault="00535F5E"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5E" w:rsidRDefault="00535F5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B78">
      <w:rPr>
        <w:rStyle w:val="PageNumber"/>
        <w:noProof/>
      </w:rPr>
      <w:t>7</w:t>
    </w:r>
    <w:r>
      <w:rPr>
        <w:rStyle w:val="PageNumber"/>
      </w:rPr>
      <w:fldChar w:fldCharType="end"/>
    </w:r>
  </w:p>
  <w:p w:rsidR="00535F5E" w:rsidRDefault="00535F5E" w:rsidP="002849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01" w:rsidRDefault="00472B01">
      <w:r>
        <w:separator/>
      </w:r>
    </w:p>
  </w:footnote>
  <w:footnote w:type="continuationSeparator" w:id="0">
    <w:p w:rsidR="00472B01" w:rsidRDefault="00472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nsid w:val="745244BE"/>
    <w:multiLevelType w:val="hybridMultilevel"/>
    <w:tmpl w:val="13924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4"/>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 w:numId="11">
    <w:abstractNumId w:val="17"/>
  </w:num>
  <w:num w:numId="12">
    <w:abstractNumId w:val="19"/>
  </w:num>
  <w:num w:numId="13">
    <w:abstractNumId w:val="29"/>
  </w:num>
  <w:num w:numId="14">
    <w:abstractNumId w:val="27"/>
  </w:num>
  <w:num w:numId="15">
    <w:abstractNumId w:val="14"/>
  </w:num>
  <w:num w:numId="16">
    <w:abstractNumId w:val="12"/>
  </w:num>
  <w:num w:numId="17">
    <w:abstractNumId w:val="20"/>
  </w:num>
  <w:num w:numId="18">
    <w:abstractNumId w:val="23"/>
  </w:num>
  <w:num w:numId="19">
    <w:abstractNumId w:val="24"/>
  </w:num>
  <w:num w:numId="20">
    <w:abstractNumId w:val="31"/>
  </w:num>
  <w:num w:numId="21">
    <w:abstractNumId w:val="8"/>
  </w:num>
  <w:num w:numId="22">
    <w:abstractNumId w:val="13"/>
  </w:num>
  <w:num w:numId="23">
    <w:abstractNumId w:val="18"/>
  </w:num>
  <w:num w:numId="24">
    <w:abstractNumId w:val="22"/>
  </w:num>
  <w:num w:numId="25">
    <w:abstractNumId w:val="16"/>
  </w:num>
  <w:num w:numId="26">
    <w:abstractNumId w:val="10"/>
  </w:num>
  <w:num w:numId="27">
    <w:abstractNumId w:val="15"/>
  </w:num>
  <w:num w:numId="28">
    <w:abstractNumId w:val="1"/>
  </w:num>
  <w:num w:numId="29">
    <w:abstractNumId w:val="6"/>
  </w:num>
  <w:num w:numId="30">
    <w:abstractNumId w:val="21"/>
  </w:num>
  <w:num w:numId="31">
    <w:abstractNumId w:val="11"/>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1"/>
    <w:rsid w:val="000004DD"/>
    <w:rsid w:val="0000058F"/>
    <w:rsid w:val="00000B7F"/>
    <w:rsid w:val="00000FDE"/>
    <w:rsid w:val="00003E8E"/>
    <w:rsid w:val="000069B2"/>
    <w:rsid w:val="000069C4"/>
    <w:rsid w:val="00006B76"/>
    <w:rsid w:val="000103CB"/>
    <w:rsid w:val="00010FFA"/>
    <w:rsid w:val="0001160A"/>
    <w:rsid w:val="000135C8"/>
    <w:rsid w:val="00013C6E"/>
    <w:rsid w:val="00014524"/>
    <w:rsid w:val="000146BC"/>
    <w:rsid w:val="00014704"/>
    <w:rsid w:val="0001513A"/>
    <w:rsid w:val="00015C94"/>
    <w:rsid w:val="00015D30"/>
    <w:rsid w:val="00016D2B"/>
    <w:rsid w:val="0001781A"/>
    <w:rsid w:val="000214A3"/>
    <w:rsid w:val="0002170A"/>
    <w:rsid w:val="0002308D"/>
    <w:rsid w:val="0002459E"/>
    <w:rsid w:val="00027C86"/>
    <w:rsid w:val="000305CC"/>
    <w:rsid w:val="00032038"/>
    <w:rsid w:val="00032CB9"/>
    <w:rsid w:val="00033C8F"/>
    <w:rsid w:val="0003578C"/>
    <w:rsid w:val="00036404"/>
    <w:rsid w:val="00037900"/>
    <w:rsid w:val="00042156"/>
    <w:rsid w:val="000442FA"/>
    <w:rsid w:val="00044F2E"/>
    <w:rsid w:val="00045249"/>
    <w:rsid w:val="00050FED"/>
    <w:rsid w:val="00051130"/>
    <w:rsid w:val="0005378B"/>
    <w:rsid w:val="00056351"/>
    <w:rsid w:val="0006034B"/>
    <w:rsid w:val="0006090A"/>
    <w:rsid w:val="00061C00"/>
    <w:rsid w:val="0006284B"/>
    <w:rsid w:val="00063941"/>
    <w:rsid w:val="0006476D"/>
    <w:rsid w:val="00064ED5"/>
    <w:rsid w:val="00065172"/>
    <w:rsid w:val="000662B2"/>
    <w:rsid w:val="000709A8"/>
    <w:rsid w:val="000712F3"/>
    <w:rsid w:val="00072A59"/>
    <w:rsid w:val="0007351F"/>
    <w:rsid w:val="00074C21"/>
    <w:rsid w:val="00074EC2"/>
    <w:rsid w:val="00075DF6"/>
    <w:rsid w:val="000767AF"/>
    <w:rsid w:val="000775BD"/>
    <w:rsid w:val="00080FE5"/>
    <w:rsid w:val="00082AA4"/>
    <w:rsid w:val="00082B5C"/>
    <w:rsid w:val="0008390C"/>
    <w:rsid w:val="00083AE5"/>
    <w:rsid w:val="00090DB3"/>
    <w:rsid w:val="000932B9"/>
    <w:rsid w:val="000934CB"/>
    <w:rsid w:val="00093D56"/>
    <w:rsid w:val="00093E37"/>
    <w:rsid w:val="00094D41"/>
    <w:rsid w:val="0009758C"/>
    <w:rsid w:val="000977AB"/>
    <w:rsid w:val="000A19B4"/>
    <w:rsid w:val="000A37F0"/>
    <w:rsid w:val="000A690F"/>
    <w:rsid w:val="000B0FB3"/>
    <w:rsid w:val="000B2857"/>
    <w:rsid w:val="000B2EA7"/>
    <w:rsid w:val="000B398E"/>
    <w:rsid w:val="000B5008"/>
    <w:rsid w:val="000C02DE"/>
    <w:rsid w:val="000C44F2"/>
    <w:rsid w:val="000C79C6"/>
    <w:rsid w:val="000D00A0"/>
    <w:rsid w:val="000D14CA"/>
    <w:rsid w:val="000D2925"/>
    <w:rsid w:val="000D492C"/>
    <w:rsid w:val="000E0ABC"/>
    <w:rsid w:val="000E1263"/>
    <w:rsid w:val="000E334A"/>
    <w:rsid w:val="000E4B2C"/>
    <w:rsid w:val="000E5D8D"/>
    <w:rsid w:val="000E5DE9"/>
    <w:rsid w:val="000E5FCA"/>
    <w:rsid w:val="000F032B"/>
    <w:rsid w:val="000F2FC8"/>
    <w:rsid w:val="000F727D"/>
    <w:rsid w:val="00103224"/>
    <w:rsid w:val="00103AFD"/>
    <w:rsid w:val="00103F01"/>
    <w:rsid w:val="00105A59"/>
    <w:rsid w:val="00110545"/>
    <w:rsid w:val="0011059D"/>
    <w:rsid w:val="0011072F"/>
    <w:rsid w:val="00112991"/>
    <w:rsid w:val="00115A17"/>
    <w:rsid w:val="00115B18"/>
    <w:rsid w:val="0011701D"/>
    <w:rsid w:val="00122367"/>
    <w:rsid w:val="00122D7C"/>
    <w:rsid w:val="0012349B"/>
    <w:rsid w:val="00125D84"/>
    <w:rsid w:val="001266E9"/>
    <w:rsid w:val="001308E1"/>
    <w:rsid w:val="00134829"/>
    <w:rsid w:val="001348EE"/>
    <w:rsid w:val="001349FF"/>
    <w:rsid w:val="001354C3"/>
    <w:rsid w:val="00140B78"/>
    <w:rsid w:val="00140DD2"/>
    <w:rsid w:val="00141943"/>
    <w:rsid w:val="00143924"/>
    <w:rsid w:val="00144FFF"/>
    <w:rsid w:val="00145177"/>
    <w:rsid w:val="001502AD"/>
    <w:rsid w:val="0015597D"/>
    <w:rsid w:val="00155B16"/>
    <w:rsid w:val="00155D78"/>
    <w:rsid w:val="001561F2"/>
    <w:rsid w:val="00160626"/>
    <w:rsid w:val="00162B7C"/>
    <w:rsid w:val="0016393C"/>
    <w:rsid w:val="00173335"/>
    <w:rsid w:val="00175337"/>
    <w:rsid w:val="001771F4"/>
    <w:rsid w:val="001775C7"/>
    <w:rsid w:val="001801DC"/>
    <w:rsid w:val="00180903"/>
    <w:rsid w:val="00182229"/>
    <w:rsid w:val="001822E9"/>
    <w:rsid w:val="00183D67"/>
    <w:rsid w:val="0018507D"/>
    <w:rsid w:val="00186815"/>
    <w:rsid w:val="00190F2F"/>
    <w:rsid w:val="0019246B"/>
    <w:rsid w:val="00193AE6"/>
    <w:rsid w:val="00194A5D"/>
    <w:rsid w:val="00196CFD"/>
    <w:rsid w:val="001A197A"/>
    <w:rsid w:val="001A1B7B"/>
    <w:rsid w:val="001A306A"/>
    <w:rsid w:val="001A4118"/>
    <w:rsid w:val="001A438A"/>
    <w:rsid w:val="001A4492"/>
    <w:rsid w:val="001A5185"/>
    <w:rsid w:val="001A6EED"/>
    <w:rsid w:val="001B01C3"/>
    <w:rsid w:val="001B0BE0"/>
    <w:rsid w:val="001B27E4"/>
    <w:rsid w:val="001B306A"/>
    <w:rsid w:val="001B30AA"/>
    <w:rsid w:val="001B4165"/>
    <w:rsid w:val="001B4868"/>
    <w:rsid w:val="001B5436"/>
    <w:rsid w:val="001B7C53"/>
    <w:rsid w:val="001C024D"/>
    <w:rsid w:val="001C4075"/>
    <w:rsid w:val="001C4889"/>
    <w:rsid w:val="001C57C3"/>
    <w:rsid w:val="001C73FD"/>
    <w:rsid w:val="001C77C4"/>
    <w:rsid w:val="001D2C76"/>
    <w:rsid w:val="001D66A9"/>
    <w:rsid w:val="001D6B30"/>
    <w:rsid w:val="001E1038"/>
    <w:rsid w:val="001E1537"/>
    <w:rsid w:val="001E4C45"/>
    <w:rsid w:val="001E64AA"/>
    <w:rsid w:val="001E6979"/>
    <w:rsid w:val="001E7E14"/>
    <w:rsid w:val="001F0132"/>
    <w:rsid w:val="001F0C99"/>
    <w:rsid w:val="001F22DE"/>
    <w:rsid w:val="001F3E12"/>
    <w:rsid w:val="001F4EF4"/>
    <w:rsid w:val="001F5723"/>
    <w:rsid w:val="001F5CCC"/>
    <w:rsid w:val="001F6F11"/>
    <w:rsid w:val="0020239E"/>
    <w:rsid w:val="0020405C"/>
    <w:rsid w:val="00205BC4"/>
    <w:rsid w:val="00210259"/>
    <w:rsid w:val="00210D23"/>
    <w:rsid w:val="00212DD6"/>
    <w:rsid w:val="00213D10"/>
    <w:rsid w:val="002140FA"/>
    <w:rsid w:val="00214638"/>
    <w:rsid w:val="00215DD9"/>
    <w:rsid w:val="00216DAF"/>
    <w:rsid w:val="00220926"/>
    <w:rsid w:val="002262E3"/>
    <w:rsid w:val="00233934"/>
    <w:rsid w:val="0023396B"/>
    <w:rsid w:val="0023536E"/>
    <w:rsid w:val="00241119"/>
    <w:rsid w:val="00243753"/>
    <w:rsid w:val="00243BB7"/>
    <w:rsid w:val="00245A6A"/>
    <w:rsid w:val="002469F0"/>
    <w:rsid w:val="00246D4C"/>
    <w:rsid w:val="00247657"/>
    <w:rsid w:val="00250827"/>
    <w:rsid w:val="00252C53"/>
    <w:rsid w:val="00252FA0"/>
    <w:rsid w:val="00255D4A"/>
    <w:rsid w:val="002620F3"/>
    <w:rsid w:val="00264240"/>
    <w:rsid w:val="00264E8E"/>
    <w:rsid w:val="0026543B"/>
    <w:rsid w:val="0026586F"/>
    <w:rsid w:val="002658AD"/>
    <w:rsid w:val="002670C5"/>
    <w:rsid w:val="0027023E"/>
    <w:rsid w:val="00272572"/>
    <w:rsid w:val="00276F2A"/>
    <w:rsid w:val="0028494E"/>
    <w:rsid w:val="002852DA"/>
    <w:rsid w:val="00286459"/>
    <w:rsid w:val="00290480"/>
    <w:rsid w:val="00290E39"/>
    <w:rsid w:val="00291FCF"/>
    <w:rsid w:val="00293152"/>
    <w:rsid w:val="00293C2F"/>
    <w:rsid w:val="00294051"/>
    <w:rsid w:val="00295973"/>
    <w:rsid w:val="00295A4C"/>
    <w:rsid w:val="00296F9F"/>
    <w:rsid w:val="002A0122"/>
    <w:rsid w:val="002A04B3"/>
    <w:rsid w:val="002A3D7D"/>
    <w:rsid w:val="002A5754"/>
    <w:rsid w:val="002A7058"/>
    <w:rsid w:val="002A7601"/>
    <w:rsid w:val="002B0742"/>
    <w:rsid w:val="002B1EFE"/>
    <w:rsid w:val="002B42A2"/>
    <w:rsid w:val="002B43F7"/>
    <w:rsid w:val="002B49D3"/>
    <w:rsid w:val="002B512E"/>
    <w:rsid w:val="002C4A28"/>
    <w:rsid w:val="002C4EFA"/>
    <w:rsid w:val="002C66BA"/>
    <w:rsid w:val="002C7724"/>
    <w:rsid w:val="002D4C0B"/>
    <w:rsid w:val="002D5D85"/>
    <w:rsid w:val="002D75BF"/>
    <w:rsid w:val="002E0105"/>
    <w:rsid w:val="002E2D53"/>
    <w:rsid w:val="002E3947"/>
    <w:rsid w:val="002E7A73"/>
    <w:rsid w:val="002F0B88"/>
    <w:rsid w:val="002F1E91"/>
    <w:rsid w:val="002F2837"/>
    <w:rsid w:val="002F3C01"/>
    <w:rsid w:val="003008BD"/>
    <w:rsid w:val="003023AF"/>
    <w:rsid w:val="00302522"/>
    <w:rsid w:val="003028E4"/>
    <w:rsid w:val="00303121"/>
    <w:rsid w:val="003051FF"/>
    <w:rsid w:val="0031026D"/>
    <w:rsid w:val="003108D5"/>
    <w:rsid w:val="00312A21"/>
    <w:rsid w:val="00312BF1"/>
    <w:rsid w:val="00316144"/>
    <w:rsid w:val="00316CEF"/>
    <w:rsid w:val="00317D5B"/>
    <w:rsid w:val="00320F1A"/>
    <w:rsid w:val="0032190D"/>
    <w:rsid w:val="00321962"/>
    <w:rsid w:val="00321A59"/>
    <w:rsid w:val="00321EE2"/>
    <w:rsid w:val="00323A57"/>
    <w:rsid w:val="00325933"/>
    <w:rsid w:val="00332E86"/>
    <w:rsid w:val="00335CB4"/>
    <w:rsid w:val="00337ADE"/>
    <w:rsid w:val="00340301"/>
    <w:rsid w:val="00342FE3"/>
    <w:rsid w:val="00345D96"/>
    <w:rsid w:val="00347B80"/>
    <w:rsid w:val="00352FCA"/>
    <w:rsid w:val="00353210"/>
    <w:rsid w:val="003609CF"/>
    <w:rsid w:val="00361860"/>
    <w:rsid w:val="003649A3"/>
    <w:rsid w:val="003660C4"/>
    <w:rsid w:val="00366813"/>
    <w:rsid w:val="00373336"/>
    <w:rsid w:val="00373D6C"/>
    <w:rsid w:val="003755DF"/>
    <w:rsid w:val="00377C2B"/>
    <w:rsid w:val="003816B6"/>
    <w:rsid w:val="00382B44"/>
    <w:rsid w:val="00382F6E"/>
    <w:rsid w:val="00385201"/>
    <w:rsid w:val="00385D1C"/>
    <w:rsid w:val="00386994"/>
    <w:rsid w:val="0038730B"/>
    <w:rsid w:val="00387B53"/>
    <w:rsid w:val="003925B9"/>
    <w:rsid w:val="003925E6"/>
    <w:rsid w:val="003A158C"/>
    <w:rsid w:val="003A1A37"/>
    <w:rsid w:val="003A3991"/>
    <w:rsid w:val="003A547D"/>
    <w:rsid w:val="003B3134"/>
    <w:rsid w:val="003B35AF"/>
    <w:rsid w:val="003C1AF2"/>
    <w:rsid w:val="003C22BA"/>
    <w:rsid w:val="003C46C4"/>
    <w:rsid w:val="003C4857"/>
    <w:rsid w:val="003C5226"/>
    <w:rsid w:val="003C7C66"/>
    <w:rsid w:val="003D349B"/>
    <w:rsid w:val="003D5573"/>
    <w:rsid w:val="003D6AE2"/>
    <w:rsid w:val="003E04DE"/>
    <w:rsid w:val="003E30B9"/>
    <w:rsid w:val="003E640D"/>
    <w:rsid w:val="003F1A05"/>
    <w:rsid w:val="003F27B4"/>
    <w:rsid w:val="003F2A79"/>
    <w:rsid w:val="003F48E9"/>
    <w:rsid w:val="003F5773"/>
    <w:rsid w:val="003F6A43"/>
    <w:rsid w:val="003F6DBB"/>
    <w:rsid w:val="003F7075"/>
    <w:rsid w:val="004033AA"/>
    <w:rsid w:val="004047E3"/>
    <w:rsid w:val="00406738"/>
    <w:rsid w:val="004069DC"/>
    <w:rsid w:val="004073EC"/>
    <w:rsid w:val="004125CC"/>
    <w:rsid w:val="00415BBA"/>
    <w:rsid w:val="00417FE0"/>
    <w:rsid w:val="004200CA"/>
    <w:rsid w:val="0042060F"/>
    <w:rsid w:val="004208BA"/>
    <w:rsid w:val="00420B0A"/>
    <w:rsid w:val="00422B59"/>
    <w:rsid w:val="00424819"/>
    <w:rsid w:val="0042606D"/>
    <w:rsid w:val="00427D77"/>
    <w:rsid w:val="00430C71"/>
    <w:rsid w:val="00430DD2"/>
    <w:rsid w:val="00431B25"/>
    <w:rsid w:val="0043259F"/>
    <w:rsid w:val="004353B9"/>
    <w:rsid w:val="00437A53"/>
    <w:rsid w:val="00440DE2"/>
    <w:rsid w:val="00441ED1"/>
    <w:rsid w:val="0044334C"/>
    <w:rsid w:val="0044347D"/>
    <w:rsid w:val="00443AC4"/>
    <w:rsid w:val="004453FE"/>
    <w:rsid w:val="004541E9"/>
    <w:rsid w:val="00455430"/>
    <w:rsid w:val="00460A9F"/>
    <w:rsid w:val="00461066"/>
    <w:rsid w:val="00461793"/>
    <w:rsid w:val="00462A70"/>
    <w:rsid w:val="00462F6C"/>
    <w:rsid w:val="0046459D"/>
    <w:rsid w:val="0046782B"/>
    <w:rsid w:val="0047277C"/>
    <w:rsid w:val="00472B01"/>
    <w:rsid w:val="004731D3"/>
    <w:rsid w:val="00473FD1"/>
    <w:rsid w:val="0047648F"/>
    <w:rsid w:val="0047701A"/>
    <w:rsid w:val="00477C9E"/>
    <w:rsid w:val="00481955"/>
    <w:rsid w:val="00483D60"/>
    <w:rsid w:val="00485AFA"/>
    <w:rsid w:val="00487190"/>
    <w:rsid w:val="00490018"/>
    <w:rsid w:val="00491482"/>
    <w:rsid w:val="00491FDA"/>
    <w:rsid w:val="00492EBF"/>
    <w:rsid w:val="0049440F"/>
    <w:rsid w:val="0049516A"/>
    <w:rsid w:val="0049659F"/>
    <w:rsid w:val="00496F2A"/>
    <w:rsid w:val="00497A5C"/>
    <w:rsid w:val="004A1AAB"/>
    <w:rsid w:val="004A2865"/>
    <w:rsid w:val="004A3081"/>
    <w:rsid w:val="004A3089"/>
    <w:rsid w:val="004A55DE"/>
    <w:rsid w:val="004B0011"/>
    <w:rsid w:val="004B28E6"/>
    <w:rsid w:val="004B3F0D"/>
    <w:rsid w:val="004B4474"/>
    <w:rsid w:val="004B4502"/>
    <w:rsid w:val="004C0FC0"/>
    <w:rsid w:val="004C17B8"/>
    <w:rsid w:val="004C1C85"/>
    <w:rsid w:val="004C49EE"/>
    <w:rsid w:val="004C5152"/>
    <w:rsid w:val="004C796A"/>
    <w:rsid w:val="004D0021"/>
    <w:rsid w:val="004D039B"/>
    <w:rsid w:val="004D14BF"/>
    <w:rsid w:val="004D2396"/>
    <w:rsid w:val="004D3F60"/>
    <w:rsid w:val="004E4565"/>
    <w:rsid w:val="004E4DB8"/>
    <w:rsid w:val="004E5538"/>
    <w:rsid w:val="004E5A0A"/>
    <w:rsid w:val="004E6B34"/>
    <w:rsid w:val="004F32DB"/>
    <w:rsid w:val="004F3AC5"/>
    <w:rsid w:val="004F4704"/>
    <w:rsid w:val="004F5247"/>
    <w:rsid w:val="004F6949"/>
    <w:rsid w:val="004F7089"/>
    <w:rsid w:val="004F7469"/>
    <w:rsid w:val="004F746A"/>
    <w:rsid w:val="005022A4"/>
    <w:rsid w:val="00502FC1"/>
    <w:rsid w:val="00503414"/>
    <w:rsid w:val="00503690"/>
    <w:rsid w:val="00512AE4"/>
    <w:rsid w:val="005134DF"/>
    <w:rsid w:val="00517658"/>
    <w:rsid w:val="0052219E"/>
    <w:rsid w:val="005234E9"/>
    <w:rsid w:val="00524001"/>
    <w:rsid w:val="00527EFE"/>
    <w:rsid w:val="0053027D"/>
    <w:rsid w:val="00530CB3"/>
    <w:rsid w:val="00533FB2"/>
    <w:rsid w:val="00534C78"/>
    <w:rsid w:val="00535F5E"/>
    <w:rsid w:val="00540E01"/>
    <w:rsid w:val="005412B6"/>
    <w:rsid w:val="0054152E"/>
    <w:rsid w:val="005454B4"/>
    <w:rsid w:val="00545C8A"/>
    <w:rsid w:val="00550F4A"/>
    <w:rsid w:val="00552A86"/>
    <w:rsid w:val="005535D8"/>
    <w:rsid w:val="00553CFA"/>
    <w:rsid w:val="005603E6"/>
    <w:rsid w:val="00565F44"/>
    <w:rsid w:val="00566270"/>
    <w:rsid w:val="005679F3"/>
    <w:rsid w:val="00567D47"/>
    <w:rsid w:val="00567EC7"/>
    <w:rsid w:val="005702A4"/>
    <w:rsid w:val="00571400"/>
    <w:rsid w:val="00572B03"/>
    <w:rsid w:val="005741F1"/>
    <w:rsid w:val="00574CB3"/>
    <w:rsid w:val="005764D6"/>
    <w:rsid w:val="0057652A"/>
    <w:rsid w:val="0057745E"/>
    <w:rsid w:val="00580E9C"/>
    <w:rsid w:val="00581FF5"/>
    <w:rsid w:val="0058300A"/>
    <w:rsid w:val="0058475A"/>
    <w:rsid w:val="005859B5"/>
    <w:rsid w:val="00586CC7"/>
    <w:rsid w:val="005872BC"/>
    <w:rsid w:val="005915EC"/>
    <w:rsid w:val="0059161F"/>
    <w:rsid w:val="00591C31"/>
    <w:rsid w:val="00592094"/>
    <w:rsid w:val="00594300"/>
    <w:rsid w:val="00594E2C"/>
    <w:rsid w:val="005952F2"/>
    <w:rsid w:val="00595786"/>
    <w:rsid w:val="0059589D"/>
    <w:rsid w:val="005969DF"/>
    <w:rsid w:val="005A117C"/>
    <w:rsid w:val="005A3429"/>
    <w:rsid w:val="005A344B"/>
    <w:rsid w:val="005A4764"/>
    <w:rsid w:val="005A48AF"/>
    <w:rsid w:val="005A48ED"/>
    <w:rsid w:val="005B18C8"/>
    <w:rsid w:val="005B3644"/>
    <w:rsid w:val="005B3AB9"/>
    <w:rsid w:val="005B5130"/>
    <w:rsid w:val="005C1365"/>
    <w:rsid w:val="005C17C2"/>
    <w:rsid w:val="005C3223"/>
    <w:rsid w:val="005C36F9"/>
    <w:rsid w:val="005C4D92"/>
    <w:rsid w:val="005C4E73"/>
    <w:rsid w:val="005C5DF7"/>
    <w:rsid w:val="005D2C22"/>
    <w:rsid w:val="005D4D41"/>
    <w:rsid w:val="005D54A8"/>
    <w:rsid w:val="005D6BC8"/>
    <w:rsid w:val="005D6E74"/>
    <w:rsid w:val="005D7753"/>
    <w:rsid w:val="005E0306"/>
    <w:rsid w:val="005E0B4C"/>
    <w:rsid w:val="005E257B"/>
    <w:rsid w:val="005E4C33"/>
    <w:rsid w:val="005E5397"/>
    <w:rsid w:val="005E7458"/>
    <w:rsid w:val="005F296A"/>
    <w:rsid w:val="005F385F"/>
    <w:rsid w:val="005F4989"/>
    <w:rsid w:val="005F5617"/>
    <w:rsid w:val="005F65DC"/>
    <w:rsid w:val="005F7872"/>
    <w:rsid w:val="00600502"/>
    <w:rsid w:val="00600D76"/>
    <w:rsid w:val="00602CF2"/>
    <w:rsid w:val="0060347E"/>
    <w:rsid w:val="006066CC"/>
    <w:rsid w:val="00607AC8"/>
    <w:rsid w:val="00610D76"/>
    <w:rsid w:val="00612C19"/>
    <w:rsid w:val="00613F0C"/>
    <w:rsid w:val="00614C4D"/>
    <w:rsid w:val="006176B9"/>
    <w:rsid w:val="006179BB"/>
    <w:rsid w:val="00623554"/>
    <w:rsid w:val="00627387"/>
    <w:rsid w:val="006304AE"/>
    <w:rsid w:val="00630751"/>
    <w:rsid w:val="00631610"/>
    <w:rsid w:val="00631ED8"/>
    <w:rsid w:val="00632308"/>
    <w:rsid w:val="00632D38"/>
    <w:rsid w:val="0063402C"/>
    <w:rsid w:val="00634314"/>
    <w:rsid w:val="006345D9"/>
    <w:rsid w:val="00635477"/>
    <w:rsid w:val="00640A9B"/>
    <w:rsid w:val="0064150A"/>
    <w:rsid w:val="00641784"/>
    <w:rsid w:val="006434BF"/>
    <w:rsid w:val="00652CF5"/>
    <w:rsid w:val="00657E91"/>
    <w:rsid w:val="00660006"/>
    <w:rsid w:val="0066129C"/>
    <w:rsid w:val="0066201B"/>
    <w:rsid w:val="00663DE9"/>
    <w:rsid w:val="00670E96"/>
    <w:rsid w:val="00671D00"/>
    <w:rsid w:val="006732DA"/>
    <w:rsid w:val="00674DDF"/>
    <w:rsid w:val="006767CD"/>
    <w:rsid w:val="00676902"/>
    <w:rsid w:val="00676E45"/>
    <w:rsid w:val="00677698"/>
    <w:rsid w:val="00680D77"/>
    <w:rsid w:val="00681498"/>
    <w:rsid w:val="006828AE"/>
    <w:rsid w:val="00686DA2"/>
    <w:rsid w:val="00690BC5"/>
    <w:rsid w:val="00691D36"/>
    <w:rsid w:val="006956DD"/>
    <w:rsid w:val="006A4692"/>
    <w:rsid w:val="006A511F"/>
    <w:rsid w:val="006B0526"/>
    <w:rsid w:val="006B1F20"/>
    <w:rsid w:val="006B2897"/>
    <w:rsid w:val="006B31D5"/>
    <w:rsid w:val="006B3461"/>
    <w:rsid w:val="006B5109"/>
    <w:rsid w:val="006C0F90"/>
    <w:rsid w:val="006C1572"/>
    <w:rsid w:val="006C1AC8"/>
    <w:rsid w:val="006C2BB1"/>
    <w:rsid w:val="006C3E9B"/>
    <w:rsid w:val="006D059A"/>
    <w:rsid w:val="006D0923"/>
    <w:rsid w:val="006D0C4E"/>
    <w:rsid w:val="006D5B64"/>
    <w:rsid w:val="006E0921"/>
    <w:rsid w:val="006E1902"/>
    <w:rsid w:val="006E1FD8"/>
    <w:rsid w:val="006E32F3"/>
    <w:rsid w:val="006E42D0"/>
    <w:rsid w:val="006E63FA"/>
    <w:rsid w:val="006E69AD"/>
    <w:rsid w:val="006E6C03"/>
    <w:rsid w:val="006F0023"/>
    <w:rsid w:val="006F3CC3"/>
    <w:rsid w:val="006F647D"/>
    <w:rsid w:val="00701DC4"/>
    <w:rsid w:val="00704DDE"/>
    <w:rsid w:val="0070568D"/>
    <w:rsid w:val="0070743F"/>
    <w:rsid w:val="00710C4B"/>
    <w:rsid w:val="00712F87"/>
    <w:rsid w:val="0071460C"/>
    <w:rsid w:val="00715CFA"/>
    <w:rsid w:val="00720FFE"/>
    <w:rsid w:val="0072584C"/>
    <w:rsid w:val="00725DDE"/>
    <w:rsid w:val="00726226"/>
    <w:rsid w:val="007301CB"/>
    <w:rsid w:val="00730291"/>
    <w:rsid w:val="00731B17"/>
    <w:rsid w:val="00731EDA"/>
    <w:rsid w:val="007323F3"/>
    <w:rsid w:val="00734425"/>
    <w:rsid w:val="007347ED"/>
    <w:rsid w:val="00736761"/>
    <w:rsid w:val="007403E6"/>
    <w:rsid w:val="00742681"/>
    <w:rsid w:val="007433A3"/>
    <w:rsid w:val="007441C3"/>
    <w:rsid w:val="007448CC"/>
    <w:rsid w:val="00745885"/>
    <w:rsid w:val="00747A87"/>
    <w:rsid w:val="007510D1"/>
    <w:rsid w:val="00751EC6"/>
    <w:rsid w:val="00760CCD"/>
    <w:rsid w:val="007617B0"/>
    <w:rsid w:val="00761A2E"/>
    <w:rsid w:val="007626B1"/>
    <w:rsid w:val="007667FE"/>
    <w:rsid w:val="00771633"/>
    <w:rsid w:val="007732F4"/>
    <w:rsid w:val="0077370B"/>
    <w:rsid w:val="007739AB"/>
    <w:rsid w:val="00774375"/>
    <w:rsid w:val="007746AC"/>
    <w:rsid w:val="00774774"/>
    <w:rsid w:val="00774996"/>
    <w:rsid w:val="00774EDB"/>
    <w:rsid w:val="00776158"/>
    <w:rsid w:val="0077742E"/>
    <w:rsid w:val="00777FBD"/>
    <w:rsid w:val="007837E9"/>
    <w:rsid w:val="00783BE6"/>
    <w:rsid w:val="007865F2"/>
    <w:rsid w:val="00786919"/>
    <w:rsid w:val="0078708D"/>
    <w:rsid w:val="00790CD3"/>
    <w:rsid w:val="007920D2"/>
    <w:rsid w:val="00793BEE"/>
    <w:rsid w:val="007A0682"/>
    <w:rsid w:val="007A1BD9"/>
    <w:rsid w:val="007A3DCE"/>
    <w:rsid w:val="007A58D9"/>
    <w:rsid w:val="007A5C94"/>
    <w:rsid w:val="007B182E"/>
    <w:rsid w:val="007B34B9"/>
    <w:rsid w:val="007B37D1"/>
    <w:rsid w:val="007B56E5"/>
    <w:rsid w:val="007C16AB"/>
    <w:rsid w:val="007C1FEA"/>
    <w:rsid w:val="007C3F27"/>
    <w:rsid w:val="007C3F94"/>
    <w:rsid w:val="007C4D7E"/>
    <w:rsid w:val="007C6845"/>
    <w:rsid w:val="007C6A91"/>
    <w:rsid w:val="007C7B3C"/>
    <w:rsid w:val="007D0F32"/>
    <w:rsid w:val="007D230E"/>
    <w:rsid w:val="007D2C0A"/>
    <w:rsid w:val="007D56F4"/>
    <w:rsid w:val="007D66B7"/>
    <w:rsid w:val="007D687A"/>
    <w:rsid w:val="007D6FD0"/>
    <w:rsid w:val="007E417E"/>
    <w:rsid w:val="007E4BB2"/>
    <w:rsid w:val="007E57F9"/>
    <w:rsid w:val="007F02FC"/>
    <w:rsid w:val="007F05C0"/>
    <w:rsid w:val="007F108B"/>
    <w:rsid w:val="007F1D1C"/>
    <w:rsid w:val="007F2193"/>
    <w:rsid w:val="007F24E3"/>
    <w:rsid w:val="007F2996"/>
    <w:rsid w:val="007F47A5"/>
    <w:rsid w:val="007F4C12"/>
    <w:rsid w:val="007F6C0C"/>
    <w:rsid w:val="007F7EAE"/>
    <w:rsid w:val="00800F80"/>
    <w:rsid w:val="0080122C"/>
    <w:rsid w:val="008032D1"/>
    <w:rsid w:val="0080365C"/>
    <w:rsid w:val="00806B0F"/>
    <w:rsid w:val="00806D4A"/>
    <w:rsid w:val="0081051B"/>
    <w:rsid w:val="00811936"/>
    <w:rsid w:val="008119D5"/>
    <w:rsid w:val="00816DD5"/>
    <w:rsid w:val="00817998"/>
    <w:rsid w:val="00820F20"/>
    <w:rsid w:val="00821964"/>
    <w:rsid w:val="0082447C"/>
    <w:rsid w:val="008260E3"/>
    <w:rsid w:val="00826B30"/>
    <w:rsid w:val="0082728C"/>
    <w:rsid w:val="0083373E"/>
    <w:rsid w:val="00833DF2"/>
    <w:rsid w:val="0083480A"/>
    <w:rsid w:val="0083515E"/>
    <w:rsid w:val="00840F4B"/>
    <w:rsid w:val="00844A85"/>
    <w:rsid w:val="00844CCA"/>
    <w:rsid w:val="008472C7"/>
    <w:rsid w:val="00847AC2"/>
    <w:rsid w:val="00851C59"/>
    <w:rsid w:val="0085292F"/>
    <w:rsid w:val="00853FF9"/>
    <w:rsid w:val="008571AD"/>
    <w:rsid w:val="008576ED"/>
    <w:rsid w:val="00857E12"/>
    <w:rsid w:val="0086058F"/>
    <w:rsid w:val="008619ED"/>
    <w:rsid w:val="0086443E"/>
    <w:rsid w:val="00864C60"/>
    <w:rsid w:val="00872CB9"/>
    <w:rsid w:val="008749D7"/>
    <w:rsid w:val="00875B7D"/>
    <w:rsid w:val="00875FEE"/>
    <w:rsid w:val="00876554"/>
    <w:rsid w:val="008778D3"/>
    <w:rsid w:val="00880C92"/>
    <w:rsid w:val="00881D98"/>
    <w:rsid w:val="00882023"/>
    <w:rsid w:val="00883494"/>
    <w:rsid w:val="008836EE"/>
    <w:rsid w:val="00883843"/>
    <w:rsid w:val="00884E87"/>
    <w:rsid w:val="00885CDC"/>
    <w:rsid w:val="00887866"/>
    <w:rsid w:val="00890D56"/>
    <w:rsid w:val="00891086"/>
    <w:rsid w:val="008919CF"/>
    <w:rsid w:val="00891C63"/>
    <w:rsid w:val="008921E9"/>
    <w:rsid w:val="00894344"/>
    <w:rsid w:val="00895236"/>
    <w:rsid w:val="00895AD0"/>
    <w:rsid w:val="00895FCB"/>
    <w:rsid w:val="008A0FB3"/>
    <w:rsid w:val="008A21E7"/>
    <w:rsid w:val="008A39E5"/>
    <w:rsid w:val="008A6E90"/>
    <w:rsid w:val="008A72B6"/>
    <w:rsid w:val="008A7BCF"/>
    <w:rsid w:val="008B098D"/>
    <w:rsid w:val="008B2443"/>
    <w:rsid w:val="008B2A56"/>
    <w:rsid w:val="008B4456"/>
    <w:rsid w:val="008B5323"/>
    <w:rsid w:val="008B6E17"/>
    <w:rsid w:val="008B7CBC"/>
    <w:rsid w:val="008C0826"/>
    <w:rsid w:val="008C193C"/>
    <w:rsid w:val="008C1D43"/>
    <w:rsid w:val="008C598B"/>
    <w:rsid w:val="008C5B78"/>
    <w:rsid w:val="008C623B"/>
    <w:rsid w:val="008D0107"/>
    <w:rsid w:val="008D4A44"/>
    <w:rsid w:val="008D5548"/>
    <w:rsid w:val="008D6941"/>
    <w:rsid w:val="008D6CCB"/>
    <w:rsid w:val="008D72AE"/>
    <w:rsid w:val="008D7755"/>
    <w:rsid w:val="008E089B"/>
    <w:rsid w:val="008E44CE"/>
    <w:rsid w:val="008F1FFD"/>
    <w:rsid w:val="008F62BC"/>
    <w:rsid w:val="00901F93"/>
    <w:rsid w:val="00904092"/>
    <w:rsid w:val="00904A4B"/>
    <w:rsid w:val="0090568D"/>
    <w:rsid w:val="00905A98"/>
    <w:rsid w:val="009110BC"/>
    <w:rsid w:val="00911229"/>
    <w:rsid w:val="009159F1"/>
    <w:rsid w:val="00915F17"/>
    <w:rsid w:val="0091603C"/>
    <w:rsid w:val="00916C07"/>
    <w:rsid w:val="00916CCA"/>
    <w:rsid w:val="00917800"/>
    <w:rsid w:val="00921253"/>
    <w:rsid w:val="0092364B"/>
    <w:rsid w:val="0092436E"/>
    <w:rsid w:val="009253FD"/>
    <w:rsid w:val="00925E5E"/>
    <w:rsid w:val="00930BCD"/>
    <w:rsid w:val="009311C4"/>
    <w:rsid w:val="00931762"/>
    <w:rsid w:val="00935BBA"/>
    <w:rsid w:val="00936D4C"/>
    <w:rsid w:val="00942321"/>
    <w:rsid w:val="00942BE7"/>
    <w:rsid w:val="00944A21"/>
    <w:rsid w:val="009450D8"/>
    <w:rsid w:val="0094660E"/>
    <w:rsid w:val="00946B44"/>
    <w:rsid w:val="00946D7B"/>
    <w:rsid w:val="009516A5"/>
    <w:rsid w:val="009525F3"/>
    <w:rsid w:val="00955F65"/>
    <w:rsid w:val="00957B3F"/>
    <w:rsid w:val="00963B17"/>
    <w:rsid w:val="00964587"/>
    <w:rsid w:val="009667B6"/>
    <w:rsid w:val="00970C5D"/>
    <w:rsid w:val="009724E3"/>
    <w:rsid w:val="0097397A"/>
    <w:rsid w:val="00974A90"/>
    <w:rsid w:val="00983B70"/>
    <w:rsid w:val="00984451"/>
    <w:rsid w:val="0098646A"/>
    <w:rsid w:val="00994B9F"/>
    <w:rsid w:val="009A1B00"/>
    <w:rsid w:val="009A34A1"/>
    <w:rsid w:val="009A3686"/>
    <w:rsid w:val="009A3E4B"/>
    <w:rsid w:val="009A473D"/>
    <w:rsid w:val="009A4DE7"/>
    <w:rsid w:val="009A52AB"/>
    <w:rsid w:val="009A6BD2"/>
    <w:rsid w:val="009A7D68"/>
    <w:rsid w:val="009B39CE"/>
    <w:rsid w:val="009B42F0"/>
    <w:rsid w:val="009B7933"/>
    <w:rsid w:val="009C13C2"/>
    <w:rsid w:val="009C4CC2"/>
    <w:rsid w:val="009C7BA2"/>
    <w:rsid w:val="009D0C01"/>
    <w:rsid w:val="009D62F4"/>
    <w:rsid w:val="009D657D"/>
    <w:rsid w:val="009D7A1F"/>
    <w:rsid w:val="009E0503"/>
    <w:rsid w:val="009E075E"/>
    <w:rsid w:val="009E1286"/>
    <w:rsid w:val="009E4859"/>
    <w:rsid w:val="009E4CB9"/>
    <w:rsid w:val="009E6BA5"/>
    <w:rsid w:val="009E6E3D"/>
    <w:rsid w:val="009E7CD1"/>
    <w:rsid w:val="009F4D7A"/>
    <w:rsid w:val="009F6171"/>
    <w:rsid w:val="009F6B8E"/>
    <w:rsid w:val="00A0112B"/>
    <w:rsid w:val="00A03F57"/>
    <w:rsid w:val="00A04087"/>
    <w:rsid w:val="00A0518B"/>
    <w:rsid w:val="00A079AC"/>
    <w:rsid w:val="00A1332D"/>
    <w:rsid w:val="00A16D60"/>
    <w:rsid w:val="00A17D58"/>
    <w:rsid w:val="00A20F32"/>
    <w:rsid w:val="00A22272"/>
    <w:rsid w:val="00A226A9"/>
    <w:rsid w:val="00A23C67"/>
    <w:rsid w:val="00A23CE8"/>
    <w:rsid w:val="00A245FE"/>
    <w:rsid w:val="00A26D1A"/>
    <w:rsid w:val="00A26E0F"/>
    <w:rsid w:val="00A32758"/>
    <w:rsid w:val="00A3619B"/>
    <w:rsid w:val="00A43837"/>
    <w:rsid w:val="00A448D2"/>
    <w:rsid w:val="00A45F5B"/>
    <w:rsid w:val="00A46D16"/>
    <w:rsid w:val="00A46E9B"/>
    <w:rsid w:val="00A47EDF"/>
    <w:rsid w:val="00A514EA"/>
    <w:rsid w:val="00A51C05"/>
    <w:rsid w:val="00A52BCD"/>
    <w:rsid w:val="00A56E5B"/>
    <w:rsid w:val="00A61E2F"/>
    <w:rsid w:val="00A61FE3"/>
    <w:rsid w:val="00A62380"/>
    <w:rsid w:val="00A630D9"/>
    <w:rsid w:val="00A668B3"/>
    <w:rsid w:val="00A70381"/>
    <w:rsid w:val="00A706F7"/>
    <w:rsid w:val="00A7132F"/>
    <w:rsid w:val="00A72078"/>
    <w:rsid w:val="00A733BE"/>
    <w:rsid w:val="00A76C21"/>
    <w:rsid w:val="00A76CFF"/>
    <w:rsid w:val="00A7726D"/>
    <w:rsid w:val="00A7757F"/>
    <w:rsid w:val="00A810B1"/>
    <w:rsid w:val="00A82E27"/>
    <w:rsid w:val="00A83C5D"/>
    <w:rsid w:val="00A83FA2"/>
    <w:rsid w:val="00A85AC0"/>
    <w:rsid w:val="00A87A21"/>
    <w:rsid w:val="00A87D1F"/>
    <w:rsid w:val="00A904A6"/>
    <w:rsid w:val="00A90B6A"/>
    <w:rsid w:val="00A90F04"/>
    <w:rsid w:val="00A9238E"/>
    <w:rsid w:val="00A93794"/>
    <w:rsid w:val="00A94DE0"/>
    <w:rsid w:val="00A96C03"/>
    <w:rsid w:val="00AA2603"/>
    <w:rsid w:val="00AA3BAD"/>
    <w:rsid w:val="00AA4E4C"/>
    <w:rsid w:val="00AA5DAC"/>
    <w:rsid w:val="00AA789A"/>
    <w:rsid w:val="00AB2FDD"/>
    <w:rsid w:val="00AB4735"/>
    <w:rsid w:val="00AB54BA"/>
    <w:rsid w:val="00AB7C43"/>
    <w:rsid w:val="00AB7DBF"/>
    <w:rsid w:val="00AC1420"/>
    <w:rsid w:val="00AC1D60"/>
    <w:rsid w:val="00AC3A36"/>
    <w:rsid w:val="00AC4127"/>
    <w:rsid w:val="00AC5A89"/>
    <w:rsid w:val="00AC6A14"/>
    <w:rsid w:val="00AD16B4"/>
    <w:rsid w:val="00AD449F"/>
    <w:rsid w:val="00AD5DF6"/>
    <w:rsid w:val="00AD74BF"/>
    <w:rsid w:val="00AD7EF2"/>
    <w:rsid w:val="00AE289E"/>
    <w:rsid w:val="00AE2B24"/>
    <w:rsid w:val="00AE413A"/>
    <w:rsid w:val="00AE4863"/>
    <w:rsid w:val="00AE4C03"/>
    <w:rsid w:val="00AE6A5E"/>
    <w:rsid w:val="00AE78F8"/>
    <w:rsid w:val="00AF184B"/>
    <w:rsid w:val="00AF1CEE"/>
    <w:rsid w:val="00AF3701"/>
    <w:rsid w:val="00AF4419"/>
    <w:rsid w:val="00AF49E1"/>
    <w:rsid w:val="00AF6CC4"/>
    <w:rsid w:val="00AF7A69"/>
    <w:rsid w:val="00B03435"/>
    <w:rsid w:val="00B03F57"/>
    <w:rsid w:val="00B04800"/>
    <w:rsid w:val="00B05CFE"/>
    <w:rsid w:val="00B063B8"/>
    <w:rsid w:val="00B06BC3"/>
    <w:rsid w:val="00B10FD2"/>
    <w:rsid w:val="00B1392D"/>
    <w:rsid w:val="00B141C2"/>
    <w:rsid w:val="00B15219"/>
    <w:rsid w:val="00B2148B"/>
    <w:rsid w:val="00B21A41"/>
    <w:rsid w:val="00B23516"/>
    <w:rsid w:val="00B23A03"/>
    <w:rsid w:val="00B24340"/>
    <w:rsid w:val="00B247CC"/>
    <w:rsid w:val="00B268F7"/>
    <w:rsid w:val="00B2788F"/>
    <w:rsid w:val="00B316B3"/>
    <w:rsid w:val="00B32E33"/>
    <w:rsid w:val="00B3754E"/>
    <w:rsid w:val="00B37FEA"/>
    <w:rsid w:val="00B40C6B"/>
    <w:rsid w:val="00B4183D"/>
    <w:rsid w:val="00B43EBA"/>
    <w:rsid w:val="00B43F76"/>
    <w:rsid w:val="00B47169"/>
    <w:rsid w:val="00B47F43"/>
    <w:rsid w:val="00B50449"/>
    <w:rsid w:val="00B514FB"/>
    <w:rsid w:val="00B542EF"/>
    <w:rsid w:val="00B545C6"/>
    <w:rsid w:val="00B54EA1"/>
    <w:rsid w:val="00B63ECD"/>
    <w:rsid w:val="00B65AEE"/>
    <w:rsid w:val="00B65B33"/>
    <w:rsid w:val="00B65CA1"/>
    <w:rsid w:val="00B704DC"/>
    <w:rsid w:val="00B72461"/>
    <w:rsid w:val="00B74CD7"/>
    <w:rsid w:val="00B76F5C"/>
    <w:rsid w:val="00B77656"/>
    <w:rsid w:val="00B77D30"/>
    <w:rsid w:val="00B84FC0"/>
    <w:rsid w:val="00B957D4"/>
    <w:rsid w:val="00B9608E"/>
    <w:rsid w:val="00B967BC"/>
    <w:rsid w:val="00BA05A8"/>
    <w:rsid w:val="00BA09DD"/>
    <w:rsid w:val="00BA2102"/>
    <w:rsid w:val="00BA4136"/>
    <w:rsid w:val="00BA51CE"/>
    <w:rsid w:val="00BA7E9B"/>
    <w:rsid w:val="00BB1347"/>
    <w:rsid w:val="00BB2B86"/>
    <w:rsid w:val="00BB3F17"/>
    <w:rsid w:val="00BB678A"/>
    <w:rsid w:val="00BB71F4"/>
    <w:rsid w:val="00BB7B4C"/>
    <w:rsid w:val="00BC2B37"/>
    <w:rsid w:val="00BC30D8"/>
    <w:rsid w:val="00BC490C"/>
    <w:rsid w:val="00BC7420"/>
    <w:rsid w:val="00BC7E42"/>
    <w:rsid w:val="00BD06F0"/>
    <w:rsid w:val="00BD38F1"/>
    <w:rsid w:val="00BD5C3A"/>
    <w:rsid w:val="00BD7003"/>
    <w:rsid w:val="00BD7A44"/>
    <w:rsid w:val="00BE0BF0"/>
    <w:rsid w:val="00BE22C6"/>
    <w:rsid w:val="00BE44E8"/>
    <w:rsid w:val="00BE4981"/>
    <w:rsid w:val="00BE67F7"/>
    <w:rsid w:val="00BE7191"/>
    <w:rsid w:val="00BE7D40"/>
    <w:rsid w:val="00BF280D"/>
    <w:rsid w:val="00BF2B66"/>
    <w:rsid w:val="00BF4210"/>
    <w:rsid w:val="00BF49FC"/>
    <w:rsid w:val="00BF4E52"/>
    <w:rsid w:val="00BF6434"/>
    <w:rsid w:val="00BF6844"/>
    <w:rsid w:val="00BF794C"/>
    <w:rsid w:val="00BF7EA7"/>
    <w:rsid w:val="00C01B85"/>
    <w:rsid w:val="00C0340E"/>
    <w:rsid w:val="00C063CA"/>
    <w:rsid w:val="00C07742"/>
    <w:rsid w:val="00C10154"/>
    <w:rsid w:val="00C111F3"/>
    <w:rsid w:val="00C12136"/>
    <w:rsid w:val="00C12ACB"/>
    <w:rsid w:val="00C12CB8"/>
    <w:rsid w:val="00C16773"/>
    <w:rsid w:val="00C23410"/>
    <w:rsid w:val="00C23DF1"/>
    <w:rsid w:val="00C24371"/>
    <w:rsid w:val="00C304E8"/>
    <w:rsid w:val="00C3214D"/>
    <w:rsid w:val="00C321C0"/>
    <w:rsid w:val="00C355AB"/>
    <w:rsid w:val="00C36C76"/>
    <w:rsid w:val="00C421D8"/>
    <w:rsid w:val="00C42A17"/>
    <w:rsid w:val="00C43386"/>
    <w:rsid w:val="00C464AA"/>
    <w:rsid w:val="00C467D0"/>
    <w:rsid w:val="00C47201"/>
    <w:rsid w:val="00C47A1F"/>
    <w:rsid w:val="00C5263A"/>
    <w:rsid w:val="00C546AA"/>
    <w:rsid w:val="00C547E0"/>
    <w:rsid w:val="00C55AD7"/>
    <w:rsid w:val="00C55E1B"/>
    <w:rsid w:val="00C57FFA"/>
    <w:rsid w:val="00C603DE"/>
    <w:rsid w:val="00C6169F"/>
    <w:rsid w:val="00C61C08"/>
    <w:rsid w:val="00C62A62"/>
    <w:rsid w:val="00C6413A"/>
    <w:rsid w:val="00C6581E"/>
    <w:rsid w:val="00C66654"/>
    <w:rsid w:val="00C67534"/>
    <w:rsid w:val="00C70983"/>
    <w:rsid w:val="00C74E43"/>
    <w:rsid w:val="00C751AB"/>
    <w:rsid w:val="00C77175"/>
    <w:rsid w:val="00C80AA2"/>
    <w:rsid w:val="00C83EEF"/>
    <w:rsid w:val="00C84089"/>
    <w:rsid w:val="00C85A9D"/>
    <w:rsid w:val="00C8683C"/>
    <w:rsid w:val="00C86F9D"/>
    <w:rsid w:val="00C870AB"/>
    <w:rsid w:val="00C929D7"/>
    <w:rsid w:val="00C92E52"/>
    <w:rsid w:val="00C94E63"/>
    <w:rsid w:val="00C97626"/>
    <w:rsid w:val="00C97F23"/>
    <w:rsid w:val="00CA0C6C"/>
    <w:rsid w:val="00CA1785"/>
    <w:rsid w:val="00CA1BBD"/>
    <w:rsid w:val="00CB0E88"/>
    <w:rsid w:val="00CB199E"/>
    <w:rsid w:val="00CB1AEC"/>
    <w:rsid w:val="00CB32B4"/>
    <w:rsid w:val="00CB3561"/>
    <w:rsid w:val="00CB531F"/>
    <w:rsid w:val="00CB6B4C"/>
    <w:rsid w:val="00CC0A07"/>
    <w:rsid w:val="00CC15A4"/>
    <w:rsid w:val="00CC1F8D"/>
    <w:rsid w:val="00CC2CCA"/>
    <w:rsid w:val="00CC369E"/>
    <w:rsid w:val="00CC4A93"/>
    <w:rsid w:val="00CC5925"/>
    <w:rsid w:val="00CD24DC"/>
    <w:rsid w:val="00CD255C"/>
    <w:rsid w:val="00CD2B14"/>
    <w:rsid w:val="00CD3B3A"/>
    <w:rsid w:val="00CD5BBC"/>
    <w:rsid w:val="00CD6A8A"/>
    <w:rsid w:val="00CD7793"/>
    <w:rsid w:val="00CE266E"/>
    <w:rsid w:val="00CE2799"/>
    <w:rsid w:val="00CE51EB"/>
    <w:rsid w:val="00CE5529"/>
    <w:rsid w:val="00CE5897"/>
    <w:rsid w:val="00CE58A1"/>
    <w:rsid w:val="00CE5C1D"/>
    <w:rsid w:val="00CE6D3B"/>
    <w:rsid w:val="00CE72E6"/>
    <w:rsid w:val="00CF5CEC"/>
    <w:rsid w:val="00CF7250"/>
    <w:rsid w:val="00D0095C"/>
    <w:rsid w:val="00D00CB6"/>
    <w:rsid w:val="00D0145F"/>
    <w:rsid w:val="00D02A51"/>
    <w:rsid w:val="00D02F22"/>
    <w:rsid w:val="00D04289"/>
    <w:rsid w:val="00D046B4"/>
    <w:rsid w:val="00D053BD"/>
    <w:rsid w:val="00D05A31"/>
    <w:rsid w:val="00D07B54"/>
    <w:rsid w:val="00D114A5"/>
    <w:rsid w:val="00D126B1"/>
    <w:rsid w:val="00D15A4B"/>
    <w:rsid w:val="00D1668F"/>
    <w:rsid w:val="00D2284D"/>
    <w:rsid w:val="00D232BD"/>
    <w:rsid w:val="00D254F2"/>
    <w:rsid w:val="00D25598"/>
    <w:rsid w:val="00D26365"/>
    <w:rsid w:val="00D30A99"/>
    <w:rsid w:val="00D36564"/>
    <w:rsid w:val="00D366CF"/>
    <w:rsid w:val="00D45D08"/>
    <w:rsid w:val="00D45DD4"/>
    <w:rsid w:val="00D46D7C"/>
    <w:rsid w:val="00D50694"/>
    <w:rsid w:val="00D50836"/>
    <w:rsid w:val="00D51539"/>
    <w:rsid w:val="00D53583"/>
    <w:rsid w:val="00D60E4F"/>
    <w:rsid w:val="00D613BB"/>
    <w:rsid w:val="00D61C71"/>
    <w:rsid w:val="00D62C7A"/>
    <w:rsid w:val="00D640C9"/>
    <w:rsid w:val="00D65AE2"/>
    <w:rsid w:val="00D668AF"/>
    <w:rsid w:val="00D74392"/>
    <w:rsid w:val="00D74F1A"/>
    <w:rsid w:val="00D75D8D"/>
    <w:rsid w:val="00D77A06"/>
    <w:rsid w:val="00D82E0A"/>
    <w:rsid w:val="00D83A3B"/>
    <w:rsid w:val="00D84E64"/>
    <w:rsid w:val="00D90868"/>
    <w:rsid w:val="00D9146E"/>
    <w:rsid w:val="00D92937"/>
    <w:rsid w:val="00D933B7"/>
    <w:rsid w:val="00D94755"/>
    <w:rsid w:val="00D94EC9"/>
    <w:rsid w:val="00D973A9"/>
    <w:rsid w:val="00DA0A4B"/>
    <w:rsid w:val="00DA11C6"/>
    <w:rsid w:val="00DA1A7C"/>
    <w:rsid w:val="00DA2730"/>
    <w:rsid w:val="00DA4720"/>
    <w:rsid w:val="00DA52C8"/>
    <w:rsid w:val="00DA6DFA"/>
    <w:rsid w:val="00DB17D1"/>
    <w:rsid w:val="00DB2919"/>
    <w:rsid w:val="00DB3CF9"/>
    <w:rsid w:val="00DB4BCE"/>
    <w:rsid w:val="00DB4F5C"/>
    <w:rsid w:val="00DC1BE7"/>
    <w:rsid w:val="00DC3EB3"/>
    <w:rsid w:val="00DC4BC5"/>
    <w:rsid w:val="00DC695C"/>
    <w:rsid w:val="00DD01C3"/>
    <w:rsid w:val="00DD1173"/>
    <w:rsid w:val="00DD171C"/>
    <w:rsid w:val="00DD17C4"/>
    <w:rsid w:val="00DD5206"/>
    <w:rsid w:val="00DD5527"/>
    <w:rsid w:val="00DE0228"/>
    <w:rsid w:val="00DE1997"/>
    <w:rsid w:val="00DE2ACE"/>
    <w:rsid w:val="00DE3E2F"/>
    <w:rsid w:val="00DE422B"/>
    <w:rsid w:val="00DE49F1"/>
    <w:rsid w:val="00DE7448"/>
    <w:rsid w:val="00DE795C"/>
    <w:rsid w:val="00DF0951"/>
    <w:rsid w:val="00DF700C"/>
    <w:rsid w:val="00E00411"/>
    <w:rsid w:val="00E00EE4"/>
    <w:rsid w:val="00E0264C"/>
    <w:rsid w:val="00E02C45"/>
    <w:rsid w:val="00E055C5"/>
    <w:rsid w:val="00E05C8D"/>
    <w:rsid w:val="00E06134"/>
    <w:rsid w:val="00E07128"/>
    <w:rsid w:val="00E0777E"/>
    <w:rsid w:val="00E07885"/>
    <w:rsid w:val="00E118B9"/>
    <w:rsid w:val="00E127F6"/>
    <w:rsid w:val="00E1411D"/>
    <w:rsid w:val="00E1417B"/>
    <w:rsid w:val="00E15364"/>
    <w:rsid w:val="00E1770B"/>
    <w:rsid w:val="00E23ABE"/>
    <w:rsid w:val="00E24C96"/>
    <w:rsid w:val="00E27C01"/>
    <w:rsid w:val="00E306E9"/>
    <w:rsid w:val="00E32A95"/>
    <w:rsid w:val="00E32F6B"/>
    <w:rsid w:val="00E34304"/>
    <w:rsid w:val="00E348EF"/>
    <w:rsid w:val="00E34ECC"/>
    <w:rsid w:val="00E35EFE"/>
    <w:rsid w:val="00E37722"/>
    <w:rsid w:val="00E41FA1"/>
    <w:rsid w:val="00E420DB"/>
    <w:rsid w:val="00E4315C"/>
    <w:rsid w:val="00E43553"/>
    <w:rsid w:val="00E444BB"/>
    <w:rsid w:val="00E471D6"/>
    <w:rsid w:val="00E47539"/>
    <w:rsid w:val="00E51280"/>
    <w:rsid w:val="00E51D9E"/>
    <w:rsid w:val="00E537A9"/>
    <w:rsid w:val="00E53EA3"/>
    <w:rsid w:val="00E57D19"/>
    <w:rsid w:val="00E60D35"/>
    <w:rsid w:val="00E612E3"/>
    <w:rsid w:val="00E6523E"/>
    <w:rsid w:val="00E66BF5"/>
    <w:rsid w:val="00E71838"/>
    <w:rsid w:val="00E7267B"/>
    <w:rsid w:val="00E808A0"/>
    <w:rsid w:val="00E82975"/>
    <w:rsid w:val="00E837EA"/>
    <w:rsid w:val="00E85F2B"/>
    <w:rsid w:val="00E92DE7"/>
    <w:rsid w:val="00E94B91"/>
    <w:rsid w:val="00E96054"/>
    <w:rsid w:val="00E9636C"/>
    <w:rsid w:val="00E97641"/>
    <w:rsid w:val="00EA2866"/>
    <w:rsid w:val="00EA2EE0"/>
    <w:rsid w:val="00EA4B44"/>
    <w:rsid w:val="00EA533B"/>
    <w:rsid w:val="00EA6D6C"/>
    <w:rsid w:val="00EB10F3"/>
    <w:rsid w:val="00EB3602"/>
    <w:rsid w:val="00EB55B6"/>
    <w:rsid w:val="00ED179C"/>
    <w:rsid w:val="00ED1C6D"/>
    <w:rsid w:val="00ED2BA8"/>
    <w:rsid w:val="00ED2F94"/>
    <w:rsid w:val="00ED3A0E"/>
    <w:rsid w:val="00ED73C8"/>
    <w:rsid w:val="00EE0121"/>
    <w:rsid w:val="00EE2B43"/>
    <w:rsid w:val="00EE4AB9"/>
    <w:rsid w:val="00EF2E6D"/>
    <w:rsid w:val="00EF660E"/>
    <w:rsid w:val="00F036D5"/>
    <w:rsid w:val="00F07EF3"/>
    <w:rsid w:val="00F10075"/>
    <w:rsid w:val="00F10B64"/>
    <w:rsid w:val="00F11B2E"/>
    <w:rsid w:val="00F1415F"/>
    <w:rsid w:val="00F15403"/>
    <w:rsid w:val="00F212F9"/>
    <w:rsid w:val="00F215EF"/>
    <w:rsid w:val="00F22044"/>
    <w:rsid w:val="00F23B82"/>
    <w:rsid w:val="00F26B14"/>
    <w:rsid w:val="00F272E0"/>
    <w:rsid w:val="00F27B49"/>
    <w:rsid w:val="00F31022"/>
    <w:rsid w:val="00F32747"/>
    <w:rsid w:val="00F32853"/>
    <w:rsid w:val="00F32ED1"/>
    <w:rsid w:val="00F3384F"/>
    <w:rsid w:val="00F34759"/>
    <w:rsid w:val="00F4002E"/>
    <w:rsid w:val="00F4036E"/>
    <w:rsid w:val="00F445C5"/>
    <w:rsid w:val="00F5088B"/>
    <w:rsid w:val="00F50B04"/>
    <w:rsid w:val="00F51732"/>
    <w:rsid w:val="00F53A91"/>
    <w:rsid w:val="00F53CF0"/>
    <w:rsid w:val="00F5527B"/>
    <w:rsid w:val="00F626DE"/>
    <w:rsid w:val="00F63488"/>
    <w:rsid w:val="00F63499"/>
    <w:rsid w:val="00F63A16"/>
    <w:rsid w:val="00F65C40"/>
    <w:rsid w:val="00F65F32"/>
    <w:rsid w:val="00F703E3"/>
    <w:rsid w:val="00F70487"/>
    <w:rsid w:val="00F717F0"/>
    <w:rsid w:val="00F71963"/>
    <w:rsid w:val="00F71FEE"/>
    <w:rsid w:val="00F7287C"/>
    <w:rsid w:val="00F76B20"/>
    <w:rsid w:val="00F815A8"/>
    <w:rsid w:val="00F821C6"/>
    <w:rsid w:val="00F8304C"/>
    <w:rsid w:val="00F84A6F"/>
    <w:rsid w:val="00F84EBC"/>
    <w:rsid w:val="00F90048"/>
    <w:rsid w:val="00F90CCF"/>
    <w:rsid w:val="00F94FAC"/>
    <w:rsid w:val="00F95BE0"/>
    <w:rsid w:val="00F963A1"/>
    <w:rsid w:val="00FA23F9"/>
    <w:rsid w:val="00FA29D7"/>
    <w:rsid w:val="00FA2DB9"/>
    <w:rsid w:val="00FA31E8"/>
    <w:rsid w:val="00FA3858"/>
    <w:rsid w:val="00FA5150"/>
    <w:rsid w:val="00FA5B0C"/>
    <w:rsid w:val="00FA63F8"/>
    <w:rsid w:val="00FA7810"/>
    <w:rsid w:val="00FA7F65"/>
    <w:rsid w:val="00FB05E2"/>
    <w:rsid w:val="00FB198D"/>
    <w:rsid w:val="00FB3220"/>
    <w:rsid w:val="00FB3F0E"/>
    <w:rsid w:val="00FB4402"/>
    <w:rsid w:val="00FB6BBC"/>
    <w:rsid w:val="00FC4E78"/>
    <w:rsid w:val="00FC7545"/>
    <w:rsid w:val="00FD018A"/>
    <w:rsid w:val="00FD40ED"/>
    <w:rsid w:val="00FD774A"/>
    <w:rsid w:val="00FE0B8C"/>
    <w:rsid w:val="00FE0E26"/>
    <w:rsid w:val="00FE124B"/>
    <w:rsid w:val="00FE2741"/>
    <w:rsid w:val="00FE6D7C"/>
    <w:rsid w:val="00FE7D70"/>
    <w:rsid w:val="00FF2BCF"/>
    <w:rsid w:val="00FF2CBF"/>
    <w:rsid w:val="00FF3A68"/>
    <w:rsid w:val="00FF3B0C"/>
    <w:rsid w:val="00FF4E3D"/>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245475">
      <w:bodyDiv w:val="1"/>
      <w:marLeft w:val="0"/>
      <w:marRight w:val="0"/>
      <w:marTop w:val="0"/>
      <w:marBottom w:val="0"/>
      <w:divBdr>
        <w:top w:val="none" w:sz="0" w:space="0" w:color="auto"/>
        <w:left w:val="none" w:sz="0" w:space="0" w:color="auto"/>
        <w:bottom w:val="none" w:sz="0" w:space="0" w:color="auto"/>
        <w:right w:val="none" w:sz="0" w:space="0" w:color="auto"/>
      </w:divBdr>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Briefing Attachment</pdms_DocumentType>
    <pdms_AttachedBy xmlns="2E75E2CB-45DD-472B-9924-34F746809102">PALENSCHUS, Jo</pdms_AttachedBy>
    <pdms_Reason xmlns="2E75E2CB-45DD-472B-9924-34F746809102">Attachment B</pdms_Reason>
    <pdms_SecurityClassification xmlns="2E75E2CB-45DD-472B-9924-34F746809102" xsi:nil="true"/>
    <SecurityClassification xmlns="2E75E2CB-45DD-472B-9924-34F746809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4F8B-6821-4A85-9DA7-0CAF36DA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CBBF-2110-4842-9B78-8218AC8CA4B5}">
  <ds:schemaRefs>
    <ds:schemaRef ds:uri="2E75E2CB-45DD-472B-9924-34F746809102"/>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4.xml><?xml version="1.0" encoding="utf-8"?>
<ds:datastoreItem xmlns:ds="http://schemas.openxmlformats.org/officeDocument/2006/customXml" ds:itemID="{4CF8A318-7944-46EB-9B78-FA5F8B42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40D280CD.dotm</Template>
  <TotalTime>0</TotalTime>
  <Pages>7</Pages>
  <Words>2693</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Sonia Harris</cp:lastModifiedBy>
  <cp:revision>2</cp:revision>
  <cp:lastPrinted>2016-10-06T05:51:00Z</cp:lastPrinted>
  <dcterms:created xsi:type="dcterms:W3CDTF">2016-10-20T01:12:00Z</dcterms:created>
  <dcterms:modified xsi:type="dcterms:W3CDTF">2016-10-20T01:12:00Z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0x010100266966F133664895A6EE3632470D45F501006D327892FFF7A6489F9C80ABC8C6B802</vt:lpwstr>
  </property>
</Properties>
</file>