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3B" w:rsidRPr="001850D2" w:rsidRDefault="00FF6E3B" w:rsidP="00E70858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50D2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:rsidR="00E70858" w:rsidRPr="001850D2" w:rsidRDefault="00E70858" w:rsidP="00E70858">
      <w:pPr>
        <w:jc w:val="center"/>
        <w:rPr>
          <w:b/>
        </w:rPr>
      </w:pPr>
    </w:p>
    <w:p w:rsidR="00FF6E3B" w:rsidRPr="001850D2" w:rsidRDefault="00FF6E3B" w:rsidP="00E70858">
      <w:pPr>
        <w:jc w:val="center"/>
        <w:rPr>
          <w:b/>
        </w:rPr>
      </w:pPr>
      <w:r w:rsidRPr="001850D2">
        <w:rPr>
          <w:b/>
        </w:rPr>
        <w:t>Issued by the Authority of the Minister for Finance</w:t>
      </w:r>
    </w:p>
    <w:p w:rsidR="00FF6E3B" w:rsidRPr="001850D2" w:rsidRDefault="00FF6E3B" w:rsidP="00E70858">
      <w:pPr>
        <w:jc w:val="center"/>
        <w:rPr>
          <w:b/>
        </w:rPr>
      </w:pPr>
    </w:p>
    <w:p w:rsidR="00FF6E3B" w:rsidRPr="001850D2" w:rsidRDefault="00FF6E3B" w:rsidP="00E70858">
      <w:pPr>
        <w:jc w:val="center"/>
        <w:rPr>
          <w:i/>
        </w:rPr>
      </w:pPr>
      <w:r w:rsidRPr="001850D2">
        <w:rPr>
          <w:i/>
        </w:rPr>
        <w:t xml:space="preserve">Public Governance, Performance and Accountability Act 2013 </w:t>
      </w:r>
    </w:p>
    <w:p w:rsidR="00BB1FDF" w:rsidRPr="001850D2" w:rsidRDefault="00BB1FDF" w:rsidP="00E70858">
      <w:pPr>
        <w:rPr>
          <w:i/>
        </w:rPr>
      </w:pPr>
    </w:p>
    <w:p w:rsidR="00A808E2" w:rsidRPr="001850D2" w:rsidRDefault="00BB1FDF" w:rsidP="00E70858">
      <w:pPr>
        <w:jc w:val="center"/>
      </w:pPr>
      <w:r w:rsidRPr="001850D2">
        <w:rPr>
          <w:i/>
        </w:rPr>
        <w:t>Public Governance, P</w:t>
      </w:r>
      <w:r w:rsidR="005176AB">
        <w:rPr>
          <w:i/>
        </w:rPr>
        <w:t>erformance and Accountability (</w:t>
      </w:r>
      <w:r w:rsidR="00C572EE">
        <w:rPr>
          <w:i/>
        </w:rPr>
        <w:t>Location of Corporate Commonwealth Entities) Order</w:t>
      </w:r>
      <w:r w:rsidRPr="001850D2">
        <w:rPr>
          <w:i/>
        </w:rPr>
        <w:t xml:space="preserve"> 2016</w:t>
      </w:r>
    </w:p>
    <w:p w:rsidR="00FF6E3B" w:rsidRPr="001850D2" w:rsidRDefault="00FF6E3B" w:rsidP="00E70858"/>
    <w:p w:rsidR="006F7B23" w:rsidRPr="001850D2" w:rsidRDefault="00C572EE" w:rsidP="00E70858">
      <w:r>
        <w:t>Section 22</w:t>
      </w:r>
      <w:r w:rsidR="006F7B23" w:rsidRPr="001850D2">
        <w:t xml:space="preserve"> of the </w:t>
      </w:r>
      <w:r w:rsidR="006F7B23" w:rsidRPr="001850D2">
        <w:rPr>
          <w:i/>
        </w:rPr>
        <w:t>Public Governance, Performance and Accountability Act 2013</w:t>
      </w:r>
      <w:r w:rsidR="006F7B23" w:rsidRPr="001850D2">
        <w:t xml:space="preserve"> (PGPA Act) provides the Finance Minister with the authority </w:t>
      </w:r>
      <w:r>
        <w:t>to make a government policy order (GPO) that specifies a policy of the Australian Government that is to apply in relation to one or more corporate Commonwealth entities.</w:t>
      </w:r>
    </w:p>
    <w:p w:rsidR="006F7B23" w:rsidRPr="001850D2" w:rsidRDefault="006F7B23" w:rsidP="00E70858"/>
    <w:p w:rsidR="00077E83" w:rsidRDefault="00BB1FDF" w:rsidP="007C0DAB">
      <w:pPr>
        <w:pStyle w:val="Footer"/>
        <w:tabs>
          <w:tab w:val="clear" w:pos="4513"/>
          <w:tab w:val="clear" w:pos="9026"/>
          <w:tab w:val="left" w:pos="426"/>
          <w:tab w:val="center" w:pos="4153"/>
          <w:tab w:val="right" w:pos="8306"/>
        </w:tabs>
        <w:spacing w:line="240" w:lineRule="atLeast"/>
        <w:rPr>
          <w:sz w:val="23"/>
          <w:szCs w:val="23"/>
        </w:rPr>
      </w:pPr>
      <w:r w:rsidRPr="001850D2">
        <w:t xml:space="preserve">The </w:t>
      </w:r>
      <w:r w:rsidRPr="001850D2">
        <w:rPr>
          <w:i/>
        </w:rPr>
        <w:t>Public Governance, Performanc</w:t>
      </w:r>
      <w:r w:rsidR="00EB38B0">
        <w:rPr>
          <w:i/>
        </w:rPr>
        <w:t>e and Accountability (</w:t>
      </w:r>
      <w:r w:rsidR="00C572EE">
        <w:rPr>
          <w:i/>
        </w:rPr>
        <w:t>Location of Corporate Commonwealth Entities) Order</w:t>
      </w:r>
      <w:r w:rsidRPr="001850D2">
        <w:rPr>
          <w:i/>
        </w:rPr>
        <w:t xml:space="preserve"> 2016</w:t>
      </w:r>
      <w:r w:rsidR="00C265D7">
        <w:t xml:space="preserve"> </w:t>
      </w:r>
      <w:r w:rsidR="00C572EE">
        <w:t>(the order)</w:t>
      </w:r>
      <w:r w:rsidR="00AD5DB1">
        <w:t xml:space="preserve"> </w:t>
      </w:r>
      <w:r w:rsidR="00C572EE">
        <w:t>applies an Australian Government policy requiring corporate Co</w:t>
      </w:r>
      <w:r w:rsidR="00DD5C82">
        <w:t>mmonwealth entities with agricultural policy or regulatory responsibilities to be located in a regional community and within 10 kilometres by road of the main campus of a regional university that is recognised for research and teaching in the field of agricultural science</w:t>
      </w:r>
      <w:r w:rsidR="00077E83">
        <w:rPr>
          <w:sz w:val="23"/>
          <w:szCs w:val="23"/>
        </w:rPr>
        <w:t>.</w:t>
      </w:r>
      <w:r w:rsidR="00DD5C82">
        <w:rPr>
          <w:sz w:val="23"/>
          <w:szCs w:val="23"/>
        </w:rPr>
        <w:t xml:space="preserve">  A </w:t>
      </w:r>
      <w:r w:rsidR="0048265E">
        <w:rPr>
          <w:sz w:val="23"/>
          <w:szCs w:val="23"/>
        </w:rPr>
        <w:t>“</w:t>
      </w:r>
      <w:r w:rsidR="00DD5C82">
        <w:rPr>
          <w:sz w:val="23"/>
          <w:szCs w:val="23"/>
        </w:rPr>
        <w:t>regional community</w:t>
      </w:r>
      <w:r w:rsidR="0048265E">
        <w:rPr>
          <w:sz w:val="23"/>
          <w:szCs w:val="23"/>
        </w:rPr>
        <w:t>”</w:t>
      </w:r>
      <w:r w:rsidR="00DD5C82">
        <w:rPr>
          <w:sz w:val="23"/>
          <w:szCs w:val="23"/>
        </w:rPr>
        <w:t xml:space="preserve"> is defined as a community that is no</w:t>
      </w:r>
      <w:r w:rsidR="0048265E">
        <w:rPr>
          <w:sz w:val="23"/>
          <w:szCs w:val="23"/>
        </w:rPr>
        <w:t>t within 150 </w:t>
      </w:r>
      <w:r w:rsidR="00DD5C82">
        <w:rPr>
          <w:sz w:val="23"/>
          <w:szCs w:val="23"/>
        </w:rPr>
        <w:t xml:space="preserve">kilometres by road of Canberra or the capital city of a State. The order </w:t>
      </w:r>
      <w:r w:rsidR="005760E4">
        <w:rPr>
          <w:sz w:val="23"/>
          <w:szCs w:val="23"/>
        </w:rPr>
        <w:t>is</w:t>
      </w:r>
      <w:r w:rsidR="00DD5C82">
        <w:rPr>
          <w:sz w:val="23"/>
          <w:szCs w:val="23"/>
        </w:rPr>
        <w:t xml:space="preserve"> applied</w:t>
      </w:r>
      <w:r w:rsidR="005760E4">
        <w:rPr>
          <w:sz w:val="23"/>
          <w:szCs w:val="23"/>
        </w:rPr>
        <w:t xml:space="preserve"> only</w:t>
      </w:r>
      <w:r w:rsidR="00DD5C82">
        <w:rPr>
          <w:sz w:val="23"/>
          <w:szCs w:val="23"/>
        </w:rPr>
        <w:t xml:space="preserve"> to the Agricultural Pesticides and Veterinary Medicines Authority</w:t>
      </w:r>
      <w:r w:rsidR="0048265E">
        <w:rPr>
          <w:sz w:val="23"/>
          <w:szCs w:val="23"/>
        </w:rPr>
        <w:t>, a corporate Commonwealth entity</w:t>
      </w:r>
      <w:r w:rsidR="00DD5C82">
        <w:rPr>
          <w:sz w:val="23"/>
          <w:szCs w:val="23"/>
        </w:rPr>
        <w:t>.</w:t>
      </w:r>
      <w:r w:rsidR="007C0DAB">
        <w:rPr>
          <w:sz w:val="23"/>
          <w:szCs w:val="23"/>
        </w:rPr>
        <w:t xml:space="preserve"> </w:t>
      </w:r>
    </w:p>
    <w:p w:rsidR="007C0DAB" w:rsidRDefault="007C0DAB" w:rsidP="007C0DAB">
      <w:pPr>
        <w:pStyle w:val="Footer"/>
        <w:tabs>
          <w:tab w:val="clear" w:pos="4513"/>
          <w:tab w:val="clear" w:pos="9026"/>
          <w:tab w:val="left" w:pos="426"/>
          <w:tab w:val="center" w:pos="4153"/>
          <w:tab w:val="right" w:pos="8306"/>
        </w:tabs>
        <w:spacing w:line="240" w:lineRule="atLeast"/>
        <w:rPr>
          <w:sz w:val="23"/>
          <w:szCs w:val="23"/>
        </w:rPr>
      </w:pPr>
    </w:p>
    <w:p w:rsidR="00A77D43" w:rsidRPr="001850D2" w:rsidRDefault="005035B6" w:rsidP="00E70858">
      <w:pPr>
        <w:pStyle w:val="Default"/>
        <w:rPr>
          <w:rFonts w:eastAsiaTheme="minorEastAsia"/>
          <w:color w:val="auto"/>
          <w:lang w:bidi="en-US"/>
        </w:rPr>
      </w:pPr>
      <w:r w:rsidRPr="001850D2">
        <w:rPr>
          <w:rFonts w:eastAsiaTheme="minorEastAsia"/>
          <w:color w:val="auto"/>
          <w:lang w:bidi="en-US"/>
        </w:rPr>
        <w:t xml:space="preserve">Details of the </w:t>
      </w:r>
      <w:r w:rsidR="005760E4">
        <w:rPr>
          <w:rFonts w:eastAsiaTheme="minorEastAsia"/>
          <w:color w:val="auto"/>
          <w:lang w:bidi="en-US"/>
        </w:rPr>
        <w:t>order</w:t>
      </w:r>
      <w:r w:rsidRPr="001850D2">
        <w:rPr>
          <w:rFonts w:eastAsiaTheme="minorEastAsia"/>
          <w:color w:val="auto"/>
          <w:lang w:bidi="en-US"/>
        </w:rPr>
        <w:t xml:space="preserve"> are set out at </w:t>
      </w:r>
      <w:r w:rsidRPr="001850D2">
        <w:rPr>
          <w:rFonts w:eastAsiaTheme="minorEastAsia"/>
          <w:color w:val="auto"/>
          <w:u w:val="single"/>
          <w:lang w:bidi="en-US"/>
        </w:rPr>
        <w:t>Attachment A</w:t>
      </w:r>
      <w:r w:rsidRPr="001850D2">
        <w:rPr>
          <w:rFonts w:eastAsiaTheme="minorEastAsia"/>
          <w:color w:val="auto"/>
          <w:lang w:bidi="en-US"/>
        </w:rPr>
        <w:t xml:space="preserve">. A Statement of Compatibility with Human Rights is at </w:t>
      </w:r>
      <w:r w:rsidRPr="001850D2">
        <w:rPr>
          <w:rFonts w:eastAsiaTheme="minorEastAsia"/>
          <w:color w:val="auto"/>
          <w:u w:val="single"/>
          <w:lang w:bidi="en-US"/>
        </w:rPr>
        <w:t>Attachment B</w:t>
      </w:r>
      <w:r w:rsidRPr="001850D2">
        <w:rPr>
          <w:rFonts w:eastAsiaTheme="minorEastAsia"/>
          <w:color w:val="auto"/>
          <w:lang w:bidi="en-US"/>
        </w:rPr>
        <w:t>.</w:t>
      </w:r>
    </w:p>
    <w:p w:rsidR="005035B6" w:rsidRPr="001850D2" w:rsidRDefault="005035B6" w:rsidP="00E70858">
      <w:pPr>
        <w:pStyle w:val="Default"/>
        <w:rPr>
          <w:rFonts w:eastAsiaTheme="minorEastAsia"/>
          <w:color w:val="auto"/>
          <w:lang w:bidi="en-US"/>
        </w:rPr>
      </w:pPr>
    </w:p>
    <w:p w:rsidR="005035B6" w:rsidRPr="001850D2" w:rsidRDefault="005035B6" w:rsidP="00E70858">
      <w:pPr>
        <w:autoSpaceDE w:val="0"/>
        <w:autoSpaceDN w:val="0"/>
        <w:adjustRightInd w:val="0"/>
        <w:rPr>
          <w:i/>
        </w:rPr>
      </w:pPr>
      <w:r w:rsidRPr="001850D2">
        <w:t xml:space="preserve">The </w:t>
      </w:r>
      <w:r w:rsidR="005760E4">
        <w:t>order</w:t>
      </w:r>
      <w:r w:rsidRPr="001850D2">
        <w:t xml:space="preserve"> is a legislative instrument for the purposes of the </w:t>
      </w:r>
      <w:r w:rsidR="00AD5DB1">
        <w:rPr>
          <w:i/>
        </w:rPr>
        <w:t>Legislation Act 2003</w:t>
      </w:r>
      <w:r w:rsidR="0048265E">
        <w:rPr>
          <w:i/>
        </w:rPr>
        <w:t xml:space="preserve">, </w:t>
      </w:r>
      <w:r w:rsidR="0048265E">
        <w:t xml:space="preserve">but section 42 (disallowance) of the </w:t>
      </w:r>
      <w:r w:rsidR="0048265E" w:rsidRPr="0048265E">
        <w:rPr>
          <w:i/>
        </w:rPr>
        <w:t>Legislation Act 2003</w:t>
      </w:r>
      <w:r w:rsidR="0048265E">
        <w:t xml:space="preserve"> does not apply to it</w:t>
      </w:r>
      <w:r w:rsidRPr="001850D2">
        <w:rPr>
          <w:i/>
        </w:rPr>
        <w:t>.</w:t>
      </w:r>
    </w:p>
    <w:p w:rsidR="005035B6" w:rsidRPr="001850D2" w:rsidRDefault="005035B6" w:rsidP="00E70858">
      <w:pPr>
        <w:autoSpaceDE w:val="0"/>
        <w:autoSpaceDN w:val="0"/>
        <w:adjustRightInd w:val="0"/>
      </w:pPr>
    </w:p>
    <w:p w:rsidR="005035B6" w:rsidRPr="001850D2" w:rsidRDefault="005035B6" w:rsidP="00473F49">
      <w:pPr>
        <w:autoSpaceDE w:val="0"/>
        <w:autoSpaceDN w:val="0"/>
        <w:adjustRightInd w:val="0"/>
      </w:pPr>
      <w:r w:rsidRPr="001850D2">
        <w:t xml:space="preserve">The </w:t>
      </w:r>
      <w:r w:rsidR="005760E4">
        <w:t>order</w:t>
      </w:r>
      <w:r w:rsidRPr="001850D2">
        <w:t xml:space="preserve"> </w:t>
      </w:r>
      <w:r w:rsidR="00197298">
        <w:t>will commence</w:t>
      </w:r>
      <w:r w:rsidRPr="001850D2">
        <w:t xml:space="preserve"> on the day after registration on the Federal Register of</w:t>
      </w:r>
      <w:r w:rsidR="00473F49">
        <w:t xml:space="preserve"> Legislation.</w:t>
      </w:r>
    </w:p>
    <w:p w:rsidR="00FF5D47" w:rsidRPr="001850D2" w:rsidRDefault="00FF5D47" w:rsidP="00E70858">
      <w:pPr>
        <w:rPr>
          <w:b/>
        </w:rPr>
      </w:pPr>
    </w:p>
    <w:p w:rsidR="000137D7" w:rsidRPr="001850D2" w:rsidRDefault="005035B6" w:rsidP="00E70858">
      <w:r w:rsidRPr="001850D2">
        <w:rPr>
          <w:b/>
        </w:rPr>
        <w:t>Consultation</w:t>
      </w:r>
    </w:p>
    <w:p w:rsidR="00642BCE" w:rsidRPr="001850D2" w:rsidRDefault="00642BCE" w:rsidP="00E70858"/>
    <w:p w:rsidR="00E70858" w:rsidRDefault="009E04FF" w:rsidP="00E70858">
      <w:r>
        <w:t>Th</w:t>
      </w:r>
      <w:r w:rsidR="00E70858" w:rsidRPr="001850D2">
        <w:t xml:space="preserve">e Department of </w:t>
      </w:r>
      <w:r w:rsidR="0048265E">
        <w:t xml:space="preserve">Agriculture and Water Resources </w:t>
      </w:r>
      <w:r w:rsidR="005760E4">
        <w:t xml:space="preserve">and the APVMA </w:t>
      </w:r>
      <w:r w:rsidR="0048265E">
        <w:t>h</w:t>
      </w:r>
      <w:r w:rsidR="00473F49">
        <w:t>as been consulted.</w:t>
      </w:r>
    </w:p>
    <w:p w:rsidR="00473F49" w:rsidRDefault="00473F49" w:rsidP="00E70858"/>
    <w:p w:rsidR="00473F49" w:rsidRDefault="00473F49" w:rsidP="00E70858"/>
    <w:p w:rsidR="00473F49" w:rsidRDefault="00473F49" w:rsidP="00E70858"/>
    <w:p w:rsidR="00473F49" w:rsidRPr="001850D2" w:rsidRDefault="00473F49" w:rsidP="00E70858"/>
    <w:p w:rsidR="000E60E2" w:rsidRPr="001850D2" w:rsidRDefault="000E60E2" w:rsidP="00160DD1"/>
    <w:p w:rsidR="000E60E2" w:rsidRPr="001850D2" w:rsidRDefault="000E60E2" w:rsidP="00160DD1"/>
    <w:p w:rsidR="005035B6" w:rsidRPr="001850D2" w:rsidRDefault="005035B6" w:rsidP="00E70858"/>
    <w:p w:rsidR="00FD01EB" w:rsidRPr="001850D2" w:rsidRDefault="00FD01EB" w:rsidP="00E70858">
      <w:pPr>
        <w:rPr>
          <w:b/>
        </w:rPr>
      </w:pPr>
    </w:p>
    <w:p w:rsidR="0052045F" w:rsidRDefault="0052045F" w:rsidP="00E70858">
      <w:pPr>
        <w:rPr>
          <w:b/>
        </w:rPr>
      </w:pPr>
    </w:p>
    <w:p w:rsidR="00EE1F92" w:rsidRPr="001850D2" w:rsidRDefault="00EE1F92" w:rsidP="00E70858">
      <w:pPr>
        <w:rPr>
          <w:b/>
        </w:rPr>
      </w:pPr>
    </w:p>
    <w:p w:rsidR="0052045F" w:rsidRPr="001850D2" w:rsidRDefault="0052045F" w:rsidP="00E70858">
      <w:pPr>
        <w:rPr>
          <w:b/>
        </w:rPr>
      </w:pPr>
    </w:p>
    <w:p w:rsidR="0052045F" w:rsidRDefault="0052045F" w:rsidP="00E70858">
      <w:pPr>
        <w:rPr>
          <w:b/>
        </w:rPr>
      </w:pPr>
    </w:p>
    <w:p w:rsidR="00A41D87" w:rsidRDefault="00A41D87" w:rsidP="00E70858">
      <w:pPr>
        <w:rPr>
          <w:b/>
        </w:rPr>
      </w:pPr>
    </w:p>
    <w:p w:rsidR="00A41D87" w:rsidRDefault="00A41D87" w:rsidP="00E70858">
      <w:pPr>
        <w:rPr>
          <w:b/>
        </w:rPr>
      </w:pPr>
    </w:p>
    <w:p w:rsidR="00A41D87" w:rsidRPr="001850D2" w:rsidRDefault="00A41D87" w:rsidP="00E70858">
      <w:pPr>
        <w:rPr>
          <w:b/>
        </w:rPr>
      </w:pPr>
    </w:p>
    <w:p w:rsidR="0052045F" w:rsidRPr="001850D2" w:rsidRDefault="0052045F" w:rsidP="00E70858">
      <w:pPr>
        <w:rPr>
          <w:b/>
        </w:rPr>
      </w:pPr>
    </w:p>
    <w:p w:rsidR="00FD01EB" w:rsidRDefault="00FD01EB" w:rsidP="00E70858">
      <w:pPr>
        <w:rPr>
          <w:b/>
        </w:rPr>
      </w:pPr>
    </w:p>
    <w:p w:rsidR="00C03CA8" w:rsidRDefault="00C03CA8" w:rsidP="00E70858">
      <w:pPr>
        <w:rPr>
          <w:b/>
        </w:rPr>
      </w:pPr>
    </w:p>
    <w:p w:rsidR="00FD01EB" w:rsidRPr="001850D2" w:rsidRDefault="00FD01EB" w:rsidP="00E70858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1850D2">
        <w:rPr>
          <w:rFonts w:eastAsiaTheme="minorHAnsi"/>
          <w:b/>
          <w:bCs/>
          <w:u w:val="single"/>
          <w:lang w:bidi="ar-SA"/>
        </w:rPr>
        <w:t>Attachment A</w:t>
      </w:r>
    </w:p>
    <w:p w:rsidR="00FD01EB" w:rsidRPr="001850D2" w:rsidRDefault="00FD01EB" w:rsidP="00E70858">
      <w:pPr>
        <w:autoSpaceDE w:val="0"/>
        <w:autoSpaceDN w:val="0"/>
        <w:adjustRightInd w:val="0"/>
        <w:jc w:val="right"/>
        <w:rPr>
          <w:rFonts w:eastAsiaTheme="minorHAnsi"/>
          <w:b/>
          <w:bCs/>
          <w:lang w:bidi="ar-SA"/>
        </w:rPr>
      </w:pPr>
    </w:p>
    <w:p w:rsidR="00FD01EB" w:rsidRPr="001850D2" w:rsidRDefault="00C03CA8" w:rsidP="00E70858">
      <w:pPr>
        <w:autoSpaceDE w:val="0"/>
        <w:autoSpaceDN w:val="0"/>
        <w:adjustRightInd w:val="0"/>
      </w:pPr>
      <w:r w:rsidRPr="00C03CA8">
        <w:rPr>
          <w:b/>
          <w:u w:val="single"/>
        </w:rPr>
        <w:t>Details of the</w:t>
      </w:r>
      <w:r>
        <w:rPr>
          <w:b/>
          <w:i/>
          <w:u w:val="single"/>
        </w:rPr>
        <w:t xml:space="preserve"> </w:t>
      </w:r>
      <w:r w:rsidR="00FD01EB" w:rsidRPr="001850D2">
        <w:rPr>
          <w:b/>
          <w:i/>
          <w:u w:val="single"/>
        </w:rPr>
        <w:t>Public Governance, Performanc</w:t>
      </w:r>
      <w:r w:rsidR="00E21544">
        <w:rPr>
          <w:b/>
          <w:i/>
          <w:u w:val="single"/>
        </w:rPr>
        <w:t xml:space="preserve">e and Accountability </w:t>
      </w:r>
      <w:bookmarkStart w:id="0" w:name="_GoBack"/>
      <w:bookmarkEnd w:id="0"/>
      <w:r w:rsidR="0048265E">
        <w:rPr>
          <w:b/>
          <w:i/>
          <w:u w:val="single"/>
        </w:rPr>
        <w:t>(Location of Corporate Commonwealth Entities) Order</w:t>
      </w:r>
      <w:r w:rsidR="00FD01EB" w:rsidRPr="001850D2">
        <w:rPr>
          <w:b/>
          <w:i/>
          <w:u w:val="single"/>
        </w:rPr>
        <w:t xml:space="preserve"> 2016</w:t>
      </w:r>
    </w:p>
    <w:p w:rsidR="00FD01EB" w:rsidRPr="001850D2" w:rsidRDefault="00FD01EB" w:rsidP="00E70858">
      <w:pPr>
        <w:autoSpaceDE w:val="0"/>
        <w:autoSpaceDN w:val="0"/>
        <w:adjustRightInd w:val="0"/>
      </w:pPr>
    </w:p>
    <w:p w:rsidR="00FD01EB" w:rsidRDefault="00C03CA8" w:rsidP="00E70858">
      <w:pPr>
        <w:autoSpaceDE w:val="0"/>
        <w:autoSpaceDN w:val="0"/>
        <w:adjustRightInd w:val="0"/>
        <w:rPr>
          <w:b/>
        </w:rPr>
      </w:pPr>
      <w:r>
        <w:rPr>
          <w:b/>
        </w:rPr>
        <w:t>Section 1 – Name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Pr="00C03CA8" w:rsidRDefault="00C03CA8" w:rsidP="00C03CA8">
      <w:pPr>
        <w:autoSpaceDE w:val="0"/>
        <w:autoSpaceDN w:val="0"/>
        <w:adjustRightInd w:val="0"/>
      </w:pPr>
      <w:r>
        <w:t>This section pro</w:t>
      </w:r>
      <w:r w:rsidR="005760E4">
        <w:t>vides that the title of the order</w:t>
      </w:r>
      <w:r>
        <w:t xml:space="preserve"> is the </w:t>
      </w:r>
      <w:r w:rsidRPr="00C03CA8">
        <w:rPr>
          <w:i/>
        </w:rPr>
        <w:t xml:space="preserve">Public Governance, Performance and </w:t>
      </w:r>
      <w:r w:rsidR="0048265E">
        <w:rPr>
          <w:i/>
        </w:rPr>
        <w:t>Accountability (Location of Corporate Commonwealth Entities) Order</w:t>
      </w:r>
      <w:r w:rsidRPr="00C03CA8">
        <w:rPr>
          <w:i/>
        </w:rPr>
        <w:t xml:space="preserve"> 2016</w:t>
      </w:r>
      <w:r>
        <w:t>.</w:t>
      </w:r>
    </w:p>
    <w:p w:rsidR="00C03CA8" w:rsidRPr="00C03CA8" w:rsidRDefault="00C03CA8" w:rsidP="00E70858">
      <w:pPr>
        <w:autoSpaceDE w:val="0"/>
        <w:autoSpaceDN w:val="0"/>
        <w:adjustRightInd w:val="0"/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  <w:r>
        <w:rPr>
          <w:b/>
        </w:rPr>
        <w:t>Section 2 – Commencement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Pr="00C03CA8" w:rsidRDefault="00C03CA8" w:rsidP="00E70858">
      <w:pPr>
        <w:autoSpaceDE w:val="0"/>
        <w:autoSpaceDN w:val="0"/>
        <w:adjustRightInd w:val="0"/>
      </w:pPr>
      <w:r>
        <w:t>This section provi</w:t>
      </w:r>
      <w:r w:rsidR="00D659E6">
        <w:t xml:space="preserve">des that each provision of the </w:t>
      </w:r>
      <w:r w:rsidR="0048265E">
        <w:t>order</w:t>
      </w:r>
      <w:r>
        <w:t xml:space="preserve"> specified in column 1 of the table commences, or is taken to have commenced, in accordance with column 2 of the table.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48265E" w:rsidP="00E70858">
      <w:pPr>
        <w:autoSpaceDE w:val="0"/>
        <w:autoSpaceDN w:val="0"/>
        <w:adjustRightInd w:val="0"/>
        <w:rPr>
          <w:b/>
        </w:rPr>
      </w:pPr>
      <w:r>
        <w:t>The whole of the order</w:t>
      </w:r>
      <w:r w:rsidR="00D659E6">
        <w:t xml:space="preserve"> will commence on the day after it is registered on the</w:t>
      </w:r>
      <w:r w:rsidR="004C7EC1">
        <w:t xml:space="preserve"> Federal Register of Legislation</w:t>
      </w:r>
      <w:r w:rsidR="00D659E6">
        <w:t>.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  <w:r>
        <w:rPr>
          <w:b/>
        </w:rPr>
        <w:t>Section 3 – Authority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442877" w:rsidP="00E70858">
      <w:pPr>
        <w:autoSpaceDE w:val="0"/>
        <w:autoSpaceDN w:val="0"/>
        <w:adjustRightInd w:val="0"/>
        <w:rPr>
          <w:b/>
        </w:rPr>
      </w:pPr>
      <w:r>
        <w:t xml:space="preserve">This section provides that the instrument is made under </w:t>
      </w:r>
      <w:r w:rsidR="004D2A56">
        <w:t xml:space="preserve">subsection 22(1) of </w:t>
      </w:r>
      <w:r>
        <w:t>th</w:t>
      </w:r>
      <w:r w:rsidRPr="00442877">
        <w:t xml:space="preserve">e </w:t>
      </w:r>
      <w:r w:rsidRPr="00442877">
        <w:rPr>
          <w:i/>
          <w:iCs/>
        </w:rPr>
        <w:t>Public Governance, Performance and Accountability Act 2013</w:t>
      </w:r>
      <w:r>
        <w:t>.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4D2A56" w:rsidP="00E70858">
      <w:pPr>
        <w:autoSpaceDE w:val="0"/>
        <w:autoSpaceDN w:val="0"/>
        <w:adjustRightInd w:val="0"/>
        <w:rPr>
          <w:b/>
        </w:rPr>
      </w:pPr>
      <w:r>
        <w:rPr>
          <w:b/>
        </w:rPr>
        <w:t>Section 4 – Location of corporate Commonwealth entities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3A3913" w:rsidRDefault="004D2A56" w:rsidP="00E70858">
      <w:pPr>
        <w:autoSpaceDE w:val="0"/>
        <w:autoSpaceDN w:val="0"/>
        <w:adjustRightInd w:val="0"/>
      </w:pPr>
      <w:r>
        <w:t>Sub</w:t>
      </w:r>
      <w:r w:rsidR="00442877">
        <w:t xml:space="preserve">section </w:t>
      </w:r>
      <w:r>
        <w:t xml:space="preserve">(1) </w:t>
      </w:r>
      <w:r w:rsidR="00442877">
        <w:t xml:space="preserve">provides </w:t>
      </w:r>
      <w:r>
        <w:t>that it is a policy of the Australian Government that a corporate Commonwealth entity with agricultural policy or regulatory responsibilities is to be located in a regional community and with</w:t>
      </w:r>
      <w:r w:rsidR="005F1955">
        <w:t>in</w:t>
      </w:r>
      <w:r>
        <w:t xml:space="preserve"> 10 kilometres by road of the main campus of a regional university that is recognised </w:t>
      </w:r>
      <w:r w:rsidR="005F1955">
        <w:t>for research and teaching in the field of agricultural science</w:t>
      </w:r>
      <w:r w:rsidR="00442877">
        <w:t>.</w:t>
      </w:r>
    </w:p>
    <w:p w:rsidR="003A3913" w:rsidRDefault="003A3913" w:rsidP="00E70858">
      <w:pPr>
        <w:autoSpaceDE w:val="0"/>
        <w:autoSpaceDN w:val="0"/>
        <w:adjustRightInd w:val="0"/>
      </w:pPr>
    </w:p>
    <w:p w:rsidR="00C03CA8" w:rsidRPr="00442877" w:rsidRDefault="003A3913" w:rsidP="00E70858">
      <w:pPr>
        <w:autoSpaceDE w:val="0"/>
        <w:autoSpaceDN w:val="0"/>
        <w:adjustRightInd w:val="0"/>
      </w:pPr>
      <w:r>
        <w:t>Subsection (2) provides that a</w:t>
      </w:r>
      <w:r w:rsidR="004864A7">
        <w:t xml:space="preserve"> “regional community” is defined as a community that is not within 150 kilometres by road of Canberra or the capital city of a State.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Section 5 – </w:t>
      </w:r>
      <w:r w:rsidR="005F1955">
        <w:rPr>
          <w:b/>
        </w:rPr>
        <w:t>Application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442877" w:rsidRPr="00442877" w:rsidRDefault="00932786" w:rsidP="00E70858">
      <w:pPr>
        <w:autoSpaceDE w:val="0"/>
        <w:autoSpaceDN w:val="0"/>
        <w:adjustRightInd w:val="0"/>
      </w:pPr>
      <w:r>
        <w:t xml:space="preserve">This section </w:t>
      </w:r>
      <w:r w:rsidR="005F1955">
        <w:t>applies the policy described in section 4 to the Australian Pesticides and Veterinary Medicines Authority, a corporate Commonwealth entity</w:t>
      </w:r>
      <w:r w:rsidR="00C265D7">
        <w:t xml:space="preserve">. </w:t>
      </w: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Default="00C03CA8" w:rsidP="00E70858">
      <w:pPr>
        <w:autoSpaceDE w:val="0"/>
        <w:autoSpaceDN w:val="0"/>
        <w:adjustRightInd w:val="0"/>
        <w:rPr>
          <w:b/>
        </w:rPr>
      </w:pPr>
    </w:p>
    <w:p w:rsidR="00C03CA8" w:rsidRPr="00C03CA8" w:rsidRDefault="00C03CA8" w:rsidP="00E70858">
      <w:pPr>
        <w:autoSpaceDE w:val="0"/>
        <w:autoSpaceDN w:val="0"/>
        <w:adjustRightInd w:val="0"/>
        <w:rPr>
          <w:b/>
        </w:rPr>
      </w:pPr>
    </w:p>
    <w:p w:rsidR="00FD01EB" w:rsidRPr="001850D2" w:rsidRDefault="00FD01EB" w:rsidP="00E70858">
      <w:pPr>
        <w:autoSpaceDE w:val="0"/>
        <w:autoSpaceDN w:val="0"/>
        <w:adjustRightInd w:val="0"/>
      </w:pPr>
    </w:p>
    <w:p w:rsidR="00FD01EB" w:rsidRPr="001850D2" w:rsidRDefault="00FD01EB" w:rsidP="00E70858">
      <w:pPr>
        <w:autoSpaceDE w:val="0"/>
        <w:autoSpaceDN w:val="0"/>
        <w:adjustRightInd w:val="0"/>
      </w:pPr>
    </w:p>
    <w:p w:rsidR="00FD01EB" w:rsidRPr="001850D2" w:rsidRDefault="00FD01EB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</w:pPr>
    </w:p>
    <w:p w:rsidR="009D6CE9" w:rsidRPr="001850D2" w:rsidRDefault="009D6CE9" w:rsidP="00E70858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1850D2">
        <w:rPr>
          <w:rFonts w:eastAsiaTheme="minorHAnsi"/>
          <w:b/>
          <w:bCs/>
          <w:u w:val="single"/>
          <w:lang w:bidi="ar-SA"/>
        </w:rPr>
        <w:t>Attachment B</w:t>
      </w:r>
    </w:p>
    <w:p w:rsidR="009D6CE9" w:rsidRPr="001850D2" w:rsidRDefault="009D6CE9" w:rsidP="00E7085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ar-SA"/>
        </w:rPr>
      </w:pPr>
      <w:r w:rsidRPr="001850D2">
        <w:rPr>
          <w:rFonts w:eastAsiaTheme="minorHAnsi"/>
          <w:b/>
          <w:bCs/>
          <w:lang w:bidi="ar-SA"/>
        </w:rPr>
        <w:t>Statement of Compatibility with Human Rights</w:t>
      </w:r>
    </w:p>
    <w:p w:rsidR="001A1D47" w:rsidRPr="001850D2" w:rsidRDefault="001A1D47" w:rsidP="001A1D47">
      <w:pPr>
        <w:autoSpaceDE w:val="0"/>
        <w:autoSpaceDN w:val="0"/>
        <w:adjustRightInd w:val="0"/>
        <w:rPr>
          <w:rFonts w:eastAsiaTheme="minorHAnsi"/>
          <w:lang w:bidi="ar-SA"/>
        </w:rPr>
      </w:pPr>
    </w:p>
    <w:p w:rsidR="001A1D47" w:rsidRPr="001850D2" w:rsidRDefault="001A1D47" w:rsidP="001A1D47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  <w:r w:rsidRPr="001850D2">
        <w:rPr>
          <w:rFonts w:eastAsiaTheme="minorHAnsi"/>
          <w:lang w:bidi="ar-SA"/>
        </w:rPr>
        <w:t xml:space="preserve">Prepared in accordance with Part 3 of the </w:t>
      </w:r>
      <w:r w:rsidRPr="001850D2">
        <w:rPr>
          <w:rFonts w:eastAsiaTheme="minorHAnsi"/>
          <w:i/>
          <w:iCs/>
          <w:lang w:bidi="ar-SA"/>
        </w:rPr>
        <w:t>Human Rights (Parliamentary Scrutiny) Act 2011</w:t>
      </w:r>
    </w:p>
    <w:p w:rsidR="001A1D47" w:rsidRPr="001850D2" w:rsidRDefault="001A1D47" w:rsidP="001A1D47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1A1D47" w:rsidRPr="00276C26" w:rsidRDefault="004F0DD4" w:rsidP="001A1D47">
      <w:pPr>
        <w:autoSpaceDE w:val="0"/>
        <w:autoSpaceDN w:val="0"/>
        <w:adjustRightInd w:val="0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t xml:space="preserve">The </w:t>
      </w:r>
      <w:r w:rsidRPr="004F0DD4">
        <w:rPr>
          <w:i/>
        </w:rPr>
        <w:t>Public Governance, Performance and Accountability (</w:t>
      </w:r>
      <w:r w:rsidR="00880C2D">
        <w:rPr>
          <w:i/>
        </w:rPr>
        <w:t>Location of Corporate Commonwealth Entities</w:t>
      </w:r>
      <w:r w:rsidRPr="004F0DD4">
        <w:rPr>
          <w:i/>
        </w:rPr>
        <w:t xml:space="preserve">) </w:t>
      </w:r>
      <w:r w:rsidR="00880C2D">
        <w:rPr>
          <w:i/>
        </w:rPr>
        <w:t>Order</w:t>
      </w:r>
      <w:r w:rsidRPr="004F0DD4">
        <w:rPr>
          <w:i/>
        </w:rPr>
        <w:t xml:space="preserve"> 2016</w:t>
      </w:r>
      <w:r w:rsidR="00197298">
        <w:t xml:space="preserve"> </w:t>
      </w:r>
      <w:r w:rsidR="001A1D47" w:rsidRPr="001850D2">
        <w:rPr>
          <w:rFonts w:eastAsiaTheme="minorHAnsi"/>
          <w:lang w:bidi="ar-SA"/>
        </w:rPr>
        <w:t>is compatible with the human rights and freedoms recognised or declared in</w:t>
      </w:r>
      <w:r w:rsidR="00276C26">
        <w:rPr>
          <w:rFonts w:eastAsiaTheme="minorHAnsi"/>
          <w:lang w:bidi="ar-SA"/>
        </w:rPr>
        <w:t xml:space="preserve"> </w:t>
      </w:r>
      <w:r w:rsidR="001A1D47" w:rsidRPr="001850D2">
        <w:rPr>
          <w:rFonts w:eastAsiaTheme="minorHAnsi"/>
          <w:lang w:bidi="ar-SA"/>
        </w:rPr>
        <w:t xml:space="preserve">the international instruments listed in section 3 of the </w:t>
      </w:r>
      <w:r w:rsidR="001A1D47" w:rsidRPr="001850D2">
        <w:rPr>
          <w:rFonts w:eastAsiaTheme="minorHAnsi"/>
          <w:i/>
          <w:iCs/>
          <w:lang w:bidi="ar-SA"/>
        </w:rPr>
        <w:t>Human Rights (Parliamentary Scrutiny) Act 2011.</w:t>
      </w:r>
    </w:p>
    <w:p w:rsidR="004F0DD4" w:rsidRDefault="004F0DD4" w:rsidP="001A1D47">
      <w:pPr>
        <w:autoSpaceDE w:val="0"/>
        <w:autoSpaceDN w:val="0"/>
        <w:adjustRightInd w:val="0"/>
        <w:rPr>
          <w:rFonts w:eastAsiaTheme="minorHAnsi"/>
          <w:i/>
          <w:iCs/>
          <w:lang w:bidi="ar-SA"/>
        </w:rPr>
      </w:pPr>
    </w:p>
    <w:p w:rsidR="004F0DD4" w:rsidRDefault="004F0DD4" w:rsidP="001A1D47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  <w:r>
        <w:rPr>
          <w:rFonts w:eastAsiaTheme="minorHAnsi"/>
          <w:b/>
          <w:iCs/>
          <w:lang w:bidi="ar-SA"/>
        </w:rPr>
        <w:t>Overview of the legislative instrument</w:t>
      </w:r>
    </w:p>
    <w:p w:rsidR="004F0DD4" w:rsidRDefault="004F0DD4" w:rsidP="004F0DD4">
      <w:r w:rsidRPr="00063C9E">
        <w:t xml:space="preserve">The </w:t>
      </w:r>
      <w:r w:rsidRPr="00063C9E">
        <w:rPr>
          <w:i/>
        </w:rPr>
        <w:t>Public Governance, Performance and Accountability Act 2013</w:t>
      </w:r>
      <w:r w:rsidRPr="00063C9E">
        <w:t xml:space="preserve"> (PGPA Act) establishes a framework for regulating resource management by the Commonwealth an</w:t>
      </w:r>
      <w:r w:rsidR="00880C2D">
        <w:t>d relevant entities. Section 22</w:t>
      </w:r>
      <w:r w:rsidRPr="00063C9E">
        <w:t xml:space="preserve"> of the PGPA Act provides that the Finance Minister may make </w:t>
      </w:r>
      <w:r w:rsidR="00880C2D">
        <w:t>a government policy order</w:t>
      </w:r>
      <w:r w:rsidRPr="00063C9E">
        <w:t xml:space="preserve"> by legislative instrument </w:t>
      </w:r>
      <w:r w:rsidR="00880C2D">
        <w:t>to apply a policy of the Australian Government to one or more corporate Commonwealth entities</w:t>
      </w:r>
      <w:r w:rsidRPr="00063C9E">
        <w:t>.</w:t>
      </w:r>
    </w:p>
    <w:p w:rsidR="004F0DD4" w:rsidRDefault="004F0DD4" w:rsidP="004F0DD4"/>
    <w:p w:rsidR="0015244E" w:rsidRDefault="004F0DD4" w:rsidP="004F0DD4">
      <w:r>
        <w:t xml:space="preserve">The </w:t>
      </w:r>
      <w:r w:rsidRPr="004F0DD4">
        <w:rPr>
          <w:i/>
        </w:rPr>
        <w:t>Public Governance, Performanc</w:t>
      </w:r>
      <w:r w:rsidR="00276C26">
        <w:rPr>
          <w:i/>
        </w:rPr>
        <w:t xml:space="preserve">e and Accountability </w:t>
      </w:r>
      <w:r w:rsidRPr="004F0DD4">
        <w:rPr>
          <w:i/>
        </w:rPr>
        <w:t>(</w:t>
      </w:r>
      <w:r w:rsidR="00880C2D">
        <w:rPr>
          <w:i/>
        </w:rPr>
        <w:t>Location of Corporate Commonwealth Entities</w:t>
      </w:r>
      <w:r w:rsidRPr="004F0DD4">
        <w:rPr>
          <w:i/>
        </w:rPr>
        <w:t>)</w:t>
      </w:r>
      <w:r w:rsidR="00880C2D">
        <w:rPr>
          <w:i/>
        </w:rPr>
        <w:t xml:space="preserve"> Order</w:t>
      </w:r>
      <w:r w:rsidRPr="004F0DD4">
        <w:rPr>
          <w:i/>
        </w:rPr>
        <w:t xml:space="preserve"> 2016</w:t>
      </w:r>
      <w:r w:rsidR="00197298">
        <w:t xml:space="preserve"> (</w:t>
      </w:r>
      <w:r w:rsidR="00880C2D">
        <w:t>GPO</w:t>
      </w:r>
      <w:r w:rsidR="00197298">
        <w:t xml:space="preserve">) </w:t>
      </w:r>
      <w:r>
        <w:t xml:space="preserve">would establish a </w:t>
      </w:r>
      <w:r w:rsidR="00880C2D">
        <w:t>GPO</w:t>
      </w:r>
      <w:r>
        <w:t xml:space="preserve"> u</w:t>
      </w:r>
      <w:r w:rsidR="00880C2D">
        <w:t>nder section 22</w:t>
      </w:r>
      <w:r w:rsidR="0015244E">
        <w:t xml:space="preserve"> of the PGPA Act</w:t>
      </w:r>
      <w:r w:rsidR="00197298">
        <w:t>. T</w:t>
      </w:r>
      <w:r w:rsidR="0015244E">
        <w:t xml:space="preserve">he </w:t>
      </w:r>
      <w:r w:rsidR="00880C2D">
        <w:t>GPO</w:t>
      </w:r>
      <w:r w:rsidR="0015244E">
        <w:t xml:space="preserve"> would </w:t>
      </w:r>
      <w:r w:rsidR="00880C2D">
        <w:t xml:space="preserve">apply a government policy regarding the location of corporate Commonwealth entities with agricultural policy or regulatory responsibilities to the </w:t>
      </w:r>
      <w:r w:rsidR="005760E4">
        <w:t>APVMA.</w:t>
      </w:r>
    </w:p>
    <w:p w:rsidR="0015244E" w:rsidRDefault="0015244E" w:rsidP="004F0DD4"/>
    <w:p w:rsidR="0015244E" w:rsidRPr="00063C9E" w:rsidRDefault="0015244E" w:rsidP="0015244E">
      <w:pPr>
        <w:rPr>
          <w:b/>
        </w:rPr>
      </w:pPr>
      <w:r w:rsidRPr="00063C9E">
        <w:rPr>
          <w:b/>
        </w:rPr>
        <w:t>Human rights implications</w:t>
      </w:r>
    </w:p>
    <w:p w:rsidR="0015244E" w:rsidRPr="00063C9E" w:rsidRDefault="0015244E" w:rsidP="0015244E">
      <w:r w:rsidRPr="00063C9E">
        <w:t xml:space="preserve">The </w:t>
      </w:r>
      <w:r w:rsidR="005760E4">
        <w:t>order</w:t>
      </w:r>
      <w:r w:rsidRPr="00063C9E">
        <w:t xml:space="preserve"> does not </w:t>
      </w:r>
      <w:r>
        <w:t>impinge on</w:t>
      </w:r>
      <w:r w:rsidRPr="00063C9E">
        <w:t xml:space="preserve"> any applicable rights or freedoms.</w:t>
      </w:r>
    </w:p>
    <w:p w:rsidR="0015244E" w:rsidRPr="00063C9E" w:rsidRDefault="0015244E" w:rsidP="0015244E">
      <w:pPr>
        <w:rPr>
          <w:b/>
        </w:rPr>
      </w:pPr>
    </w:p>
    <w:p w:rsidR="0015244E" w:rsidRPr="00063C9E" w:rsidRDefault="0015244E" w:rsidP="0015244E">
      <w:pPr>
        <w:rPr>
          <w:b/>
        </w:rPr>
      </w:pPr>
      <w:r w:rsidRPr="00063C9E">
        <w:rPr>
          <w:b/>
        </w:rPr>
        <w:t>Conclusion</w:t>
      </w:r>
    </w:p>
    <w:p w:rsidR="0015244E" w:rsidRDefault="0015244E" w:rsidP="0015244E">
      <w:r w:rsidRPr="00063C9E">
        <w:t xml:space="preserve">The </w:t>
      </w:r>
      <w:r w:rsidR="005760E4">
        <w:t>order</w:t>
      </w:r>
      <w:r w:rsidRPr="00063C9E">
        <w:t xml:space="preserve"> is compatible with human rights as it does not raise any human rights issues.</w:t>
      </w:r>
    </w:p>
    <w:p w:rsidR="0015244E" w:rsidRDefault="0015244E" w:rsidP="0015244E"/>
    <w:p w:rsidR="0015244E" w:rsidRPr="00063C9E" w:rsidRDefault="0015244E" w:rsidP="0015244E"/>
    <w:p w:rsidR="0015244E" w:rsidRPr="004F0DD4" w:rsidRDefault="0015244E" w:rsidP="004F0DD4"/>
    <w:p w:rsidR="004F0DD4" w:rsidRDefault="004F0DD4" w:rsidP="001A1D47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15244E" w:rsidRPr="00063C9E" w:rsidRDefault="0015244E" w:rsidP="0015244E">
      <w:pPr>
        <w:pStyle w:val="paranumbering"/>
        <w:spacing w:before="0" w:beforeAutospacing="0" w:after="0" w:afterAutospacing="0"/>
        <w:jc w:val="center"/>
        <w:rPr>
          <w:b/>
        </w:rPr>
      </w:pPr>
      <w:r w:rsidRPr="00063C9E">
        <w:rPr>
          <w:b/>
        </w:rPr>
        <w:t>Senator the Hon Mathias Cormann</w:t>
      </w:r>
    </w:p>
    <w:p w:rsidR="0015244E" w:rsidRPr="00063C9E" w:rsidRDefault="0015244E" w:rsidP="0015244E">
      <w:pPr>
        <w:pStyle w:val="paranumbering"/>
        <w:spacing w:before="0" w:beforeAutospacing="0" w:after="0" w:afterAutospacing="0"/>
        <w:jc w:val="center"/>
        <w:rPr>
          <w:b/>
        </w:rPr>
      </w:pPr>
      <w:r w:rsidRPr="00063C9E">
        <w:rPr>
          <w:b/>
        </w:rPr>
        <w:t>Minister for Finance</w:t>
      </w:r>
    </w:p>
    <w:p w:rsidR="003D075B" w:rsidRPr="004F0DD4" w:rsidRDefault="003D075B" w:rsidP="001A1D47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  <w:r>
        <w:rPr>
          <w:rFonts w:eastAsiaTheme="minorHAnsi"/>
          <w:iCs/>
          <w:lang w:bidi="ar-SA"/>
        </w:rPr>
        <w:t xml:space="preserve"> </w:t>
      </w:r>
    </w:p>
    <w:sectPr w:rsidR="003D075B" w:rsidRPr="004F0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DF" w:rsidRDefault="00BB1FDF" w:rsidP="00BB1FDF">
      <w:r>
        <w:separator/>
      </w:r>
    </w:p>
  </w:endnote>
  <w:endnote w:type="continuationSeparator" w:id="0">
    <w:p w:rsidR="00BB1FDF" w:rsidRDefault="00BB1FDF" w:rsidP="00BB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DF" w:rsidRDefault="00BB1FDF" w:rsidP="00BB1FDF">
      <w:r>
        <w:separator/>
      </w:r>
    </w:p>
  </w:footnote>
  <w:footnote w:type="continuationSeparator" w:id="0">
    <w:p w:rsidR="00BB1FDF" w:rsidRDefault="00BB1FDF" w:rsidP="00BB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E2E8A"/>
    <w:multiLevelType w:val="hybridMultilevel"/>
    <w:tmpl w:val="4DCCDC9C"/>
    <w:lvl w:ilvl="0" w:tplc="D7FEE2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65CCB70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ED1E3618">
      <w:start w:val="1"/>
      <w:numFmt w:val="lowerRoman"/>
      <w:lvlText w:val="%3."/>
      <w:lvlJc w:val="right"/>
      <w:pPr>
        <w:ind w:left="1800" w:hanging="180"/>
      </w:pPr>
    </w:lvl>
    <w:lvl w:ilvl="3" w:tplc="C3F05060" w:tentative="1">
      <w:start w:val="1"/>
      <w:numFmt w:val="decimal"/>
      <w:lvlText w:val="%4."/>
      <w:lvlJc w:val="left"/>
      <w:pPr>
        <w:ind w:left="2520" w:hanging="360"/>
      </w:pPr>
    </w:lvl>
    <w:lvl w:ilvl="4" w:tplc="C218A536" w:tentative="1">
      <w:start w:val="1"/>
      <w:numFmt w:val="lowerLetter"/>
      <w:lvlText w:val="%5."/>
      <w:lvlJc w:val="left"/>
      <w:pPr>
        <w:ind w:left="3240" w:hanging="360"/>
      </w:pPr>
    </w:lvl>
    <w:lvl w:ilvl="5" w:tplc="9B8015CC" w:tentative="1">
      <w:start w:val="1"/>
      <w:numFmt w:val="lowerRoman"/>
      <w:lvlText w:val="%6."/>
      <w:lvlJc w:val="right"/>
      <w:pPr>
        <w:ind w:left="3960" w:hanging="180"/>
      </w:pPr>
    </w:lvl>
    <w:lvl w:ilvl="6" w:tplc="B4A81446" w:tentative="1">
      <w:start w:val="1"/>
      <w:numFmt w:val="decimal"/>
      <w:lvlText w:val="%7."/>
      <w:lvlJc w:val="left"/>
      <w:pPr>
        <w:ind w:left="4680" w:hanging="360"/>
      </w:pPr>
    </w:lvl>
    <w:lvl w:ilvl="7" w:tplc="062AE396" w:tentative="1">
      <w:start w:val="1"/>
      <w:numFmt w:val="lowerLetter"/>
      <w:lvlText w:val="%8."/>
      <w:lvlJc w:val="left"/>
      <w:pPr>
        <w:ind w:left="5400" w:hanging="360"/>
      </w:pPr>
    </w:lvl>
    <w:lvl w:ilvl="8" w:tplc="A612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E772F"/>
    <w:multiLevelType w:val="hybridMultilevel"/>
    <w:tmpl w:val="0C021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55CA4"/>
    <w:multiLevelType w:val="multilevel"/>
    <w:tmpl w:val="6F2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50"/>
    <w:rsid w:val="00012651"/>
    <w:rsid w:val="000137D7"/>
    <w:rsid w:val="000224C9"/>
    <w:rsid w:val="00032084"/>
    <w:rsid w:val="000706EC"/>
    <w:rsid w:val="00077E83"/>
    <w:rsid w:val="000A551E"/>
    <w:rsid w:val="000A6ADC"/>
    <w:rsid w:val="000A77FB"/>
    <w:rsid w:val="000B57D8"/>
    <w:rsid w:val="000B7149"/>
    <w:rsid w:val="000E60E2"/>
    <w:rsid w:val="000F6F50"/>
    <w:rsid w:val="00111457"/>
    <w:rsid w:val="0015244E"/>
    <w:rsid w:val="00160DD1"/>
    <w:rsid w:val="00165815"/>
    <w:rsid w:val="00184415"/>
    <w:rsid w:val="001850D2"/>
    <w:rsid w:val="00197298"/>
    <w:rsid w:val="001A1D47"/>
    <w:rsid w:val="00204E97"/>
    <w:rsid w:val="00216D1F"/>
    <w:rsid w:val="00262C06"/>
    <w:rsid w:val="00276C26"/>
    <w:rsid w:val="002B17EF"/>
    <w:rsid w:val="002D41BC"/>
    <w:rsid w:val="002F3C15"/>
    <w:rsid w:val="00381837"/>
    <w:rsid w:val="003A3913"/>
    <w:rsid w:val="003A6986"/>
    <w:rsid w:val="003D075B"/>
    <w:rsid w:val="00404103"/>
    <w:rsid w:val="00442877"/>
    <w:rsid w:val="00473F49"/>
    <w:rsid w:val="0048265E"/>
    <w:rsid w:val="004864A7"/>
    <w:rsid w:val="004C7EC1"/>
    <w:rsid w:val="004D2A56"/>
    <w:rsid w:val="004F0DD4"/>
    <w:rsid w:val="0050069A"/>
    <w:rsid w:val="005035B6"/>
    <w:rsid w:val="005176AB"/>
    <w:rsid w:val="0052045F"/>
    <w:rsid w:val="005760E4"/>
    <w:rsid w:val="005B4201"/>
    <w:rsid w:val="005D100C"/>
    <w:rsid w:val="005F1955"/>
    <w:rsid w:val="005F5317"/>
    <w:rsid w:val="00617934"/>
    <w:rsid w:val="00632308"/>
    <w:rsid w:val="00642BCE"/>
    <w:rsid w:val="00670BBB"/>
    <w:rsid w:val="00680205"/>
    <w:rsid w:val="006D55F1"/>
    <w:rsid w:val="006F7B23"/>
    <w:rsid w:val="00733335"/>
    <w:rsid w:val="007C0DAB"/>
    <w:rsid w:val="00864FFF"/>
    <w:rsid w:val="00880C2D"/>
    <w:rsid w:val="009160DD"/>
    <w:rsid w:val="00932786"/>
    <w:rsid w:val="00934E55"/>
    <w:rsid w:val="009C0675"/>
    <w:rsid w:val="009C2A28"/>
    <w:rsid w:val="009D6CE9"/>
    <w:rsid w:val="009E04FF"/>
    <w:rsid w:val="009E76B6"/>
    <w:rsid w:val="009F6613"/>
    <w:rsid w:val="00A142C8"/>
    <w:rsid w:val="00A41D87"/>
    <w:rsid w:val="00A77D43"/>
    <w:rsid w:val="00A808E2"/>
    <w:rsid w:val="00A9007B"/>
    <w:rsid w:val="00AD5DB1"/>
    <w:rsid w:val="00AE3255"/>
    <w:rsid w:val="00B4236E"/>
    <w:rsid w:val="00B475CF"/>
    <w:rsid w:val="00BB1FDF"/>
    <w:rsid w:val="00C03CA8"/>
    <w:rsid w:val="00C20DDA"/>
    <w:rsid w:val="00C265D7"/>
    <w:rsid w:val="00C45F55"/>
    <w:rsid w:val="00C572EE"/>
    <w:rsid w:val="00CE02CA"/>
    <w:rsid w:val="00D500FC"/>
    <w:rsid w:val="00D659E6"/>
    <w:rsid w:val="00D8559B"/>
    <w:rsid w:val="00DD5C82"/>
    <w:rsid w:val="00E21544"/>
    <w:rsid w:val="00E32DE7"/>
    <w:rsid w:val="00E4556A"/>
    <w:rsid w:val="00E70858"/>
    <w:rsid w:val="00E75C64"/>
    <w:rsid w:val="00EB38B0"/>
    <w:rsid w:val="00EE1F92"/>
    <w:rsid w:val="00F5088C"/>
    <w:rsid w:val="00FB4C81"/>
    <w:rsid w:val="00FD01EB"/>
    <w:rsid w:val="00FD2829"/>
    <w:rsid w:val="00FD7C34"/>
    <w:rsid w:val="00FF5D4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0F34"/>
  <w15:chartTrackingRefBased/>
  <w15:docId w15:val="{E6F77624-BEB3-4248-8602-8A7B59E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3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3B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DF"/>
    <w:rPr>
      <w:rFonts w:ascii="Times New Roman" w:eastAsiaTheme="minorEastAsia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1FDF"/>
    <w:rPr>
      <w:vertAlign w:val="superscript"/>
    </w:rPr>
  </w:style>
  <w:style w:type="paragraph" w:customStyle="1" w:styleId="Default">
    <w:name w:val="Default"/>
    <w:rsid w:val="00D85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E2"/>
    <w:rPr>
      <w:rFonts w:ascii="Segoe UI" w:eastAsiaTheme="minorEastAsi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11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57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1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457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A142C8"/>
    <w:pPr>
      <w:ind w:left="720"/>
      <w:contextualSpacing/>
    </w:pPr>
  </w:style>
  <w:style w:type="paragraph" w:customStyle="1" w:styleId="paranumbering">
    <w:name w:val="paranumbering"/>
    <w:basedOn w:val="Normal"/>
    <w:uiPriority w:val="99"/>
    <w:rsid w:val="0015244E"/>
    <w:pPr>
      <w:spacing w:before="100" w:beforeAutospacing="1" w:after="100" w:afterAutospacing="1"/>
    </w:pPr>
    <w:rPr>
      <w:rFonts w:eastAsiaTheme="minorHAnsi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F4FC-9274-4B9C-B858-DAB19665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C42222BF</Template>
  <TotalTime>321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Heath</dc:creator>
  <cp:keywords/>
  <dc:description/>
  <cp:lastModifiedBy>Bagley, Shaun</cp:lastModifiedBy>
  <cp:revision>6</cp:revision>
  <cp:lastPrinted>2016-09-20T00:15:00Z</cp:lastPrinted>
  <dcterms:created xsi:type="dcterms:W3CDTF">2016-11-04T00:56:00Z</dcterms:created>
  <dcterms:modified xsi:type="dcterms:W3CDTF">2016-11-17T04:13:00Z</dcterms:modified>
</cp:coreProperties>
</file>