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B0E1" w14:textId="77777777" w:rsidR="00744850" w:rsidRDefault="00744850" w:rsidP="003F1DCD">
      <w:pPr>
        <w:spacing w:before="240"/>
        <w:ind w:left="-357"/>
        <w:jc w:val="center"/>
        <w:outlineLvl w:val="0"/>
        <w:rPr>
          <w:b/>
          <w:sz w:val="28"/>
          <w:szCs w:val="28"/>
          <w:u w:val="single"/>
        </w:rPr>
      </w:pPr>
    </w:p>
    <w:p w14:paraId="39DA39EC" w14:textId="77777777" w:rsidR="003F1DCD" w:rsidRPr="000635DA" w:rsidRDefault="003F1DCD" w:rsidP="003F1DCD">
      <w:pPr>
        <w:spacing w:before="240"/>
        <w:ind w:left="-357"/>
        <w:jc w:val="center"/>
        <w:outlineLvl w:val="0"/>
        <w:rPr>
          <w:b/>
          <w:sz w:val="28"/>
          <w:szCs w:val="28"/>
          <w:u w:val="single"/>
        </w:rPr>
      </w:pPr>
      <w:bookmarkStart w:id="0" w:name="_GoBack"/>
      <w:bookmarkEnd w:id="0"/>
      <w:r w:rsidRPr="000635DA">
        <w:rPr>
          <w:b/>
          <w:sz w:val="28"/>
          <w:szCs w:val="28"/>
          <w:u w:val="single"/>
        </w:rPr>
        <w:t>EXPLANATORY STATEMENT</w:t>
      </w:r>
    </w:p>
    <w:p w14:paraId="32763E00" w14:textId="08734A47" w:rsidR="003F1DCD" w:rsidRPr="000C3478" w:rsidRDefault="003F1DCD" w:rsidP="003F1DCD">
      <w:pPr>
        <w:spacing w:before="240"/>
        <w:ind w:left="-357"/>
        <w:jc w:val="center"/>
        <w:rPr>
          <w:szCs w:val="24"/>
        </w:rPr>
      </w:pPr>
      <w:r w:rsidRPr="000C3478">
        <w:rPr>
          <w:szCs w:val="24"/>
        </w:rPr>
        <w:t xml:space="preserve">Issued by </w:t>
      </w:r>
      <w:r>
        <w:rPr>
          <w:szCs w:val="24"/>
        </w:rPr>
        <w:t>Authority of the Parliamentary Secretary to the</w:t>
      </w:r>
      <w:r w:rsidRPr="000C3478">
        <w:rPr>
          <w:szCs w:val="24"/>
        </w:rPr>
        <w:t xml:space="preserve"> Minister for Agriculture</w:t>
      </w:r>
      <w:r w:rsidR="00D30DC5">
        <w:rPr>
          <w:szCs w:val="24"/>
        </w:rPr>
        <w:t xml:space="preserve"> and Water Resources</w:t>
      </w:r>
    </w:p>
    <w:p w14:paraId="7D3548D5" w14:textId="77777777" w:rsidR="003F1DCD" w:rsidRDefault="003F1DCD" w:rsidP="003F1DCD">
      <w:pPr>
        <w:spacing w:before="240"/>
        <w:ind w:left="-357"/>
        <w:jc w:val="center"/>
        <w:rPr>
          <w:i/>
          <w:szCs w:val="24"/>
        </w:rPr>
      </w:pPr>
      <w:r w:rsidRPr="000C3478">
        <w:rPr>
          <w:i/>
          <w:szCs w:val="24"/>
        </w:rPr>
        <w:t>Fisheries Levy Act 1984</w:t>
      </w:r>
    </w:p>
    <w:p w14:paraId="0038147C" w14:textId="0E09A6A6" w:rsidR="003F1DCD" w:rsidRPr="000C3478" w:rsidRDefault="003F1DCD" w:rsidP="00C63C7F">
      <w:pPr>
        <w:spacing w:before="240"/>
        <w:jc w:val="center"/>
        <w:rPr>
          <w:i/>
          <w:szCs w:val="24"/>
        </w:rPr>
      </w:pPr>
      <w:r w:rsidRPr="006956E0">
        <w:rPr>
          <w:i/>
          <w:szCs w:val="24"/>
        </w:rPr>
        <w:t>Fisheries Levy (Torres Strait Prawn Fishery) Regulation 201</w:t>
      </w:r>
      <w:r w:rsidR="0041447B">
        <w:rPr>
          <w:i/>
          <w:szCs w:val="24"/>
        </w:rPr>
        <w:t>6</w:t>
      </w:r>
    </w:p>
    <w:p w14:paraId="6F9E3838" w14:textId="72F8B667" w:rsidR="00C62F8D" w:rsidRPr="002477DA" w:rsidRDefault="00C62F8D" w:rsidP="003F1DCD">
      <w:pPr>
        <w:pStyle w:val="Contactdetails"/>
        <w:spacing w:before="240"/>
        <w:rPr>
          <w:b/>
          <w:szCs w:val="24"/>
        </w:rPr>
      </w:pPr>
      <w:r>
        <w:rPr>
          <w:b/>
          <w:szCs w:val="24"/>
        </w:rPr>
        <w:t>Legislative Authority</w:t>
      </w:r>
    </w:p>
    <w:p w14:paraId="18CBC46D" w14:textId="6345FE20" w:rsidR="003F1DCD" w:rsidRDefault="003F1DCD" w:rsidP="003F1DCD">
      <w:pPr>
        <w:pStyle w:val="Contactdetails"/>
        <w:spacing w:before="240"/>
        <w:rPr>
          <w:szCs w:val="24"/>
        </w:rPr>
      </w:pPr>
      <w:r w:rsidRPr="000C3478">
        <w:rPr>
          <w:szCs w:val="24"/>
        </w:rPr>
        <w:t>Section 8 of the</w:t>
      </w:r>
      <w:r w:rsidRPr="000C3478">
        <w:rPr>
          <w:i/>
          <w:szCs w:val="24"/>
        </w:rPr>
        <w:t xml:space="preserve"> Fisheries Levy Act 1984 </w:t>
      </w:r>
      <w:r w:rsidRPr="000C3478">
        <w:rPr>
          <w:szCs w:val="24"/>
        </w:rPr>
        <w:t>(Levy Act) provides that the Governor</w:t>
      </w:r>
      <w:r w:rsidR="00FD5B8E">
        <w:rPr>
          <w:szCs w:val="24"/>
        </w:rPr>
        <w:noBreakHyphen/>
      </w:r>
      <w:r w:rsidRPr="000C3478">
        <w:rPr>
          <w:szCs w:val="24"/>
        </w:rPr>
        <w:t xml:space="preserve">General may make regulations for the purposes of sections 5 and 6 of the Levy Act. Section 5 of the Levy Act imposes a levy on, amongst other things, the grant or renewal of a licence and the allocation and renewal of units of fishing capacity issued under the </w:t>
      </w:r>
      <w:r w:rsidRPr="000C3478">
        <w:rPr>
          <w:i/>
          <w:szCs w:val="24"/>
        </w:rPr>
        <w:t>Torres Strait Fisheries Act 1984</w:t>
      </w:r>
      <w:r w:rsidRPr="000C3478">
        <w:rPr>
          <w:szCs w:val="24"/>
        </w:rPr>
        <w:t xml:space="preserve">. Section 6 of the Levy Act provides that the amount of levy imposed on the grant or renewal of a licence or on the allocation or renewal of units of fishing capacity is </w:t>
      </w:r>
      <w:r w:rsidR="00C63C7F">
        <w:rPr>
          <w:szCs w:val="24"/>
        </w:rPr>
        <w:t>as</w:t>
      </w:r>
      <w:r w:rsidRPr="000C3478">
        <w:rPr>
          <w:szCs w:val="24"/>
        </w:rPr>
        <w:t xml:space="preserve"> specified in the</w:t>
      </w:r>
      <w:r w:rsidR="00C63C7F">
        <w:rPr>
          <w:szCs w:val="24"/>
        </w:rPr>
        <w:t xml:space="preserve"> Regulations.</w:t>
      </w:r>
      <w:r w:rsidRPr="000C3478">
        <w:rPr>
          <w:szCs w:val="24"/>
        </w:rPr>
        <w:t xml:space="preserve"> Section 7 of the Levy Act provides that the levy is payable at the time of the grant, renewal or variation of the licence, and at the time of the allocation or renewal of units of fishing capacity.</w:t>
      </w:r>
    </w:p>
    <w:p w14:paraId="4A7A7592" w14:textId="048137B6" w:rsidR="00C62F8D" w:rsidRPr="002477DA" w:rsidRDefault="00C62F8D" w:rsidP="006956E0">
      <w:pPr>
        <w:spacing w:before="240"/>
        <w:ind w:right="-1"/>
        <w:rPr>
          <w:b/>
          <w:szCs w:val="24"/>
        </w:rPr>
      </w:pPr>
      <w:r>
        <w:rPr>
          <w:b/>
          <w:szCs w:val="24"/>
        </w:rPr>
        <w:t>Purpose</w:t>
      </w:r>
    </w:p>
    <w:p w14:paraId="356FBE79" w14:textId="77777777" w:rsidR="00F52627" w:rsidRDefault="00F52627" w:rsidP="00F52627">
      <w:pPr>
        <w:pStyle w:val="Contactdetails"/>
        <w:spacing w:before="240"/>
      </w:pPr>
      <w:r w:rsidRPr="004867F9">
        <w:t xml:space="preserve">In each annual levy, the recoverable costs of administering the fishery are divided between the licence and the units of fishing capacity held by each fisher. </w:t>
      </w:r>
      <w:r w:rsidRPr="004867F9">
        <w:rPr>
          <w:szCs w:val="24"/>
        </w:rPr>
        <w:t xml:space="preserve">The fixed cost components of the cost recovered budget are allocated to the levy for licences and the variable cost components are allocated to the levy for each unit of fishing capacity. </w:t>
      </w:r>
      <w:r w:rsidRPr="004867F9">
        <w:t>The majority of the budget increase for 2016-17 relates to fixed cost components, and accordingly has been added to the levy on the licence.</w:t>
      </w:r>
    </w:p>
    <w:p w14:paraId="23D21982" w14:textId="51B4FE8B" w:rsidR="00F52627" w:rsidRPr="00F52627" w:rsidRDefault="00F52627" w:rsidP="00F52627">
      <w:pPr>
        <w:spacing w:before="240"/>
        <w:ind w:right="-1"/>
        <w:rPr>
          <w:szCs w:val="24"/>
        </w:rPr>
      </w:pPr>
      <w:r w:rsidRPr="00F52627">
        <w:rPr>
          <w:szCs w:val="24"/>
        </w:rPr>
        <w:t xml:space="preserve">The purpose of the </w:t>
      </w:r>
      <w:r w:rsidRPr="00F52627">
        <w:rPr>
          <w:i/>
          <w:szCs w:val="24"/>
        </w:rPr>
        <w:t xml:space="preserve">Fisheries Levy (Torres Strait Prawn Fishery) Regulation 2016 </w:t>
      </w:r>
      <w:r w:rsidRPr="00F52627">
        <w:rPr>
          <w:szCs w:val="24"/>
        </w:rPr>
        <w:t>(the Regulation) is to increase the levy for licences granted or renewed in the Torres Strait Prawn Fishery (the Fishery) from $2,740.62 to $3,491.64</w:t>
      </w:r>
      <w:r w:rsidRPr="00F52627">
        <w:rPr>
          <w:sz w:val="22"/>
          <w:szCs w:val="22"/>
        </w:rPr>
        <w:t xml:space="preserve"> </w:t>
      </w:r>
      <w:r w:rsidRPr="00F52627">
        <w:rPr>
          <w:szCs w:val="24"/>
        </w:rPr>
        <w:t>per licence, a $751.02 increase per licence, and to increase the levy for each individual allocated fishing capacity unit from $18.56 per unit $23.75, a $5.19 increase per unit.</w:t>
      </w:r>
    </w:p>
    <w:p w14:paraId="5C048BB0" w14:textId="3FB0AE8B" w:rsidR="00F52627" w:rsidRDefault="00F52627" w:rsidP="00F52627">
      <w:pPr>
        <w:pStyle w:val="Contactdetails"/>
        <w:spacing w:before="240"/>
        <w:rPr>
          <w:szCs w:val="24"/>
        </w:rPr>
      </w:pPr>
      <w:r w:rsidRPr="009F765B">
        <w:rPr>
          <w:szCs w:val="24"/>
        </w:rPr>
        <w:t xml:space="preserve">The increase in costs for the 2016-17 season includes </w:t>
      </w:r>
      <w:r w:rsidR="00D42EB2">
        <w:rPr>
          <w:szCs w:val="24"/>
        </w:rPr>
        <w:t xml:space="preserve">an increase in AFMA observer costs due to </w:t>
      </w:r>
      <w:r w:rsidRPr="009F765B">
        <w:rPr>
          <w:szCs w:val="24"/>
        </w:rPr>
        <w:t xml:space="preserve">an increase in the number of fishing days in the fishery. </w:t>
      </w:r>
      <w:r w:rsidRPr="009F765B">
        <w:t xml:space="preserve">Observer days are calculated on the basis of a 2.6 per cent target of total number of days fished in the fishery. The increase also reflects an </w:t>
      </w:r>
      <w:r w:rsidRPr="009F765B">
        <w:rPr>
          <w:szCs w:val="24"/>
        </w:rPr>
        <w:t>additional one-off recovery of costs incurred by AFMA for administering the Vessel Monitoring System (VMS) in 2015-16 when it was transferred from the Queensland State Government. The costs associated with AFMA’s administration of the VMS in 2015-16 were not recovered in the 2015-16 forecast budget and so must be recovered in 2016-17.</w:t>
      </w:r>
    </w:p>
    <w:p w14:paraId="3D2E196C" w14:textId="6AF28864" w:rsidR="00C62F8D" w:rsidRPr="002477DA" w:rsidRDefault="00C62F8D" w:rsidP="003F1DCD">
      <w:pPr>
        <w:pStyle w:val="Contactdetails"/>
        <w:spacing w:before="240"/>
        <w:rPr>
          <w:b/>
          <w:szCs w:val="24"/>
        </w:rPr>
      </w:pPr>
      <w:r>
        <w:rPr>
          <w:b/>
          <w:szCs w:val="24"/>
        </w:rPr>
        <w:t>Background</w:t>
      </w:r>
    </w:p>
    <w:p w14:paraId="72EDFD9C" w14:textId="77777777" w:rsidR="006956E0" w:rsidRDefault="006956E0" w:rsidP="006956E0">
      <w:pPr>
        <w:pStyle w:val="Contactdetails"/>
        <w:spacing w:before="240"/>
        <w:rPr>
          <w:szCs w:val="24"/>
        </w:rPr>
      </w:pPr>
      <w:r w:rsidRPr="007B1A7E">
        <w:rPr>
          <w:szCs w:val="24"/>
        </w:rPr>
        <w:t xml:space="preserve">The </w:t>
      </w:r>
      <w:smartTag w:uri="urn:schemas-microsoft-com:office:smarttags" w:element="place">
        <w:r w:rsidRPr="007B1A7E">
          <w:rPr>
            <w:i/>
            <w:szCs w:val="24"/>
          </w:rPr>
          <w:t>Torres Strait</w:t>
        </w:r>
      </w:smartTag>
      <w:r w:rsidRPr="007B1A7E">
        <w:rPr>
          <w:i/>
          <w:szCs w:val="24"/>
        </w:rPr>
        <w:t xml:space="preserve"> Prawn Fishery Management Plan 2008</w:t>
      </w:r>
      <w:r w:rsidRPr="007B1A7E">
        <w:rPr>
          <w:szCs w:val="24"/>
        </w:rPr>
        <w:t xml:space="preserve"> (the Plan) was determined</w:t>
      </w:r>
      <w:r w:rsidRPr="000C3478">
        <w:rPr>
          <w:szCs w:val="24"/>
        </w:rPr>
        <w:t xml:space="preserve"> on </w:t>
      </w:r>
      <w:r w:rsidRPr="000C3478">
        <w:rPr>
          <w:szCs w:val="24"/>
        </w:rPr>
        <w:br/>
        <w:t xml:space="preserve">6 February 2009. The Plan provides for the allocation of ‘units of fishing capacity’ to </w:t>
      </w:r>
      <w:r>
        <w:rPr>
          <w:szCs w:val="24"/>
        </w:rPr>
        <w:t>the</w:t>
      </w:r>
      <w:r w:rsidRPr="000C3478">
        <w:rPr>
          <w:szCs w:val="24"/>
        </w:rPr>
        <w:t xml:space="preserve"> Fishery licence holders. The units of fishing capacity are then converted annually into a number of fishing days (annual use entitlement) depending on the total allowable effort for the fishery in a given season. </w:t>
      </w:r>
    </w:p>
    <w:p w14:paraId="2F274455" w14:textId="77777777" w:rsidR="003F1DCD" w:rsidRDefault="003F1DCD" w:rsidP="003F1DCD">
      <w:pPr>
        <w:pStyle w:val="Contactdetails"/>
        <w:spacing w:before="240"/>
        <w:rPr>
          <w:szCs w:val="24"/>
        </w:rPr>
      </w:pPr>
      <w:r w:rsidRPr="000C3478">
        <w:rPr>
          <w:szCs w:val="24"/>
        </w:rPr>
        <w:lastRenderedPageBreak/>
        <w:t xml:space="preserve">The attributable costs of managing the </w:t>
      </w:r>
      <w:r w:rsidR="00782614">
        <w:rPr>
          <w:szCs w:val="24"/>
        </w:rPr>
        <w:t>Fishery</w:t>
      </w:r>
      <w:r w:rsidRPr="000C3478">
        <w:rPr>
          <w:szCs w:val="24"/>
        </w:rPr>
        <w:t xml:space="preserve"> are recovered from industry pursuant to a decision of the Protected Zone Joint Authority (PZJA). The PZJA agreed to split the costs to be recovered on the basis of fixed (per licence) and variable (per day – now per unit) components to provide an equitable division of expenses depending on operators’ investment in the </w:t>
      </w:r>
      <w:r>
        <w:rPr>
          <w:szCs w:val="24"/>
        </w:rPr>
        <w:t>F</w:t>
      </w:r>
      <w:r w:rsidRPr="000C3478">
        <w:rPr>
          <w:szCs w:val="24"/>
        </w:rPr>
        <w:t xml:space="preserve">ishery. The Fishery is the only </w:t>
      </w:r>
      <w:smartTag w:uri="urn:schemas-microsoft-com:office:smarttags" w:element="place">
        <w:r w:rsidRPr="000C3478">
          <w:rPr>
            <w:szCs w:val="24"/>
          </w:rPr>
          <w:t>Torres Strait</w:t>
        </w:r>
      </w:smartTag>
      <w:r w:rsidRPr="000C3478">
        <w:rPr>
          <w:szCs w:val="24"/>
        </w:rPr>
        <w:t xml:space="preserve"> fishery currently subject to cost recovery arrangements.</w:t>
      </w:r>
    </w:p>
    <w:p w14:paraId="107531B2" w14:textId="46E26690" w:rsidR="00DE0191" w:rsidRDefault="00DE0191" w:rsidP="003F1DCD">
      <w:pPr>
        <w:spacing w:before="240"/>
        <w:rPr>
          <w:szCs w:val="24"/>
        </w:rPr>
      </w:pPr>
      <w:r w:rsidRPr="000C3478">
        <w:rPr>
          <w:szCs w:val="24"/>
        </w:rPr>
        <w:t xml:space="preserve">The levy costs for the Fishery are attributable to services provided by </w:t>
      </w:r>
      <w:r w:rsidR="00FD5B8E">
        <w:rPr>
          <w:szCs w:val="24"/>
        </w:rPr>
        <w:t xml:space="preserve">AFMA </w:t>
      </w:r>
      <w:r w:rsidRPr="000C3478">
        <w:rPr>
          <w:szCs w:val="24"/>
        </w:rPr>
        <w:t>and Queensland Department of Agriculture</w:t>
      </w:r>
      <w:r w:rsidR="003B0043">
        <w:rPr>
          <w:szCs w:val="24"/>
        </w:rPr>
        <w:t xml:space="preserve"> and</w:t>
      </w:r>
      <w:r w:rsidRPr="000C3478">
        <w:rPr>
          <w:szCs w:val="24"/>
        </w:rPr>
        <w:t xml:space="preserve"> Fisheries (QDAF). QDAF </w:t>
      </w:r>
      <w:r>
        <w:rPr>
          <w:szCs w:val="24"/>
        </w:rPr>
        <w:t>recently handed over the licensing function to AFMA including</w:t>
      </w:r>
      <w:r w:rsidRPr="000C3478">
        <w:rPr>
          <w:szCs w:val="24"/>
        </w:rPr>
        <w:t xml:space="preserve"> </w:t>
      </w:r>
      <w:r>
        <w:rPr>
          <w:szCs w:val="24"/>
        </w:rPr>
        <w:t xml:space="preserve">the </w:t>
      </w:r>
      <w:r w:rsidRPr="000C3478">
        <w:rPr>
          <w:szCs w:val="24"/>
        </w:rPr>
        <w:t>distribut</w:t>
      </w:r>
      <w:r>
        <w:rPr>
          <w:szCs w:val="24"/>
        </w:rPr>
        <w:t xml:space="preserve">ion of </w:t>
      </w:r>
      <w:r w:rsidRPr="000C3478">
        <w:rPr>
          <w:szCs w:val="24"/>
        </w:rPr>
        <w:t>the annual levy invoices</w:t>
      </w:r>
      <w:r>
        <w:rPr>
          <w:szCs w:val="24"/>
        </w:rPr>
        <w:t xml:space="preserve">. QDAF are now responsible </w:t>
      </w:r>
      <w:r w:rsidRPr="000C3478">
        <w:rPr>
          <w:szCs w:val="24"/>
        </w:rPr>
        <w:t xml:space="preserve">for administering </w:t>
      </w:r>
      <w:r w:rsidR="00FB7E91">
        <w:rPr>
          <w:szCs w:val="24"/>
        </w:rPr>
        <w:t xml:space="preserve">only </w:t>
      </w:r>
      <w:r w:rsidRPr="000C3478">
        <w:rPr>
          <w:szCs w:val="24"/>
        </w:rPr>
        <w:t xml:space="preserve">the compliance component of the Fishery. AFMA is </w:t>
      </w:r>
      <w:r>
        <w:rPr>
          <w:szCs w:val="24"/>
        </w:rPr>
        <w:t xml:space="preserve">also </w:t>
      </w:r>
      <w:r w:rsidRPr="000C3478">
        <w:rPr>
          <w:szCs w:val="24"/>
        </w:rPr>
        <w:t xml:space="preserve">responsible for general management and consultation in relation to the </w:t>
      </w:r>
      <w:r>
        <w:rPr>
          <w:szCs w:val="24"/>
        </w:rPr>
        <w:t>F</w:t>
      </w:r>
      <w:r w:rsidRPr="000C3478">
        <w:rPr>
          <w:szCs w:val="24"/>
        </w:rPr>
        <w:t>ishery</w:t>
      </w:r>
      <w:r>
        <w:rPr>
          <w:szCs w:val="24"/>
        </w:rPr>
        <w:t>.</w:t>
      </w:r>
      <w:r w:rsidR="007B1A7E" w:rsidRPr="000C3478" w:rsidDel="007B1A7E">
        <w:rPr>
          <w:szCs w:val="24"/>
        </w:rPr>
        <w:t xml:space="preserve"> </w:t>
      </w:r>
    </w:p>
    <w:p w14:paraId="4683575E" w14:textId="328443F3" w:rsidR="00311FEF" w:rsidRDefault="00311FEF" w:rsidP="003F1DCD">
      <w:pPr>
        <w:spacing w:before="240"/>
        <w:rPr>
          <w:b/>
          <w:szCs w:val="24"/>
        </w:rPr>
      </w:pPr>
      <w:r>
        <w:rPr>
          <w:b/>
          <w:szCs w:val="24"/>
        </w:rPr>
        <w:t>Impact and Effect</w:t>
      </w:r>
    </w:p>
    <w:p w14:paraId="5D53E7CD" w14:textId="77777777" w:rsidR="00210E92" w:rsidRDefault="00210E92" w:rsidP="00210E92">
      <w:pPr>
        <w:pStyle w:val="AFMANormal"/>
        <w:spacing w:before="0"/>
        <w:jc w:val="left"/>
      </w:pPr>
    </w:p>
    <w:p w14:paraId="7A2E4D2E" w14:textId="51EC6970" w:rsidR="00210E92" w:rsidRDefault="00210E92" w:rsidP="00210E92">
      <w:pPr>
        <w:pStyle w:val="AFMANormal"/>
        <w:spacing w:before="0"/>
        <w:jc w:val="left"/>
      </w:pPr>
      <w:r>
        <w:t xml:space="preserve">The </w:t>
      </w:r>
      <w:r>
        <w:rPr>
          <w:i/>
          <w:iCs/>
        </w:rPr>
        <w:t>Fisheries Levy (Torres Strait Prawn Fishery) Regulation 2016</w:t>
      </w:r>
      <w:r>
        <w:t xml:space="preserve"> requires the holder of licences and units of fishing capacity to pay a levy to the Australian Government.  The amount of levy payable by each fisher depends on the quantity of licences and units of fishing capacity held.  The total of the levy collected from all Torres Strait Prawn Fishery licence holders reflects the level of activity the PZJA needs to undertake its functions for the good management of the fishery. This includes activities such as setting allowable fishing effort levels and monitoring the condition of the prawn stocks.  Renewal of licences under the legislation is subject to payment of levy, which in turn will allow fishers to use their fishing licences in the 2016-17 fishing season.</w:t>
      </w:r>
    </w:p>
    <w:p w14:paraId="7B0031B5" w14:textId="77777777" w:rsidR="003F1DCD" w:rsidRDefault="003F1DCD" w:rsidP="003F1DCD">
      <w:pPr>
        <w:spacing w:before="240"/>
        <w:rPr>
          <w:b/>
        </w:rPr>
      </w:pPr>
      <w:r w:rsidRPr="00BB63A3">
        <w:rPr>
          <w:b/>
        </w:rPr>
        <w:t>Consultation</w:t>
      </w:r>
    </w:p>
    <w:p w14:paraId="3D2D1FAD" w14:textId="4387C175" w:rsidR="009F765B" w:rsidRDefault="009F765B" w:rsidP="009F765B">
      <w:pPr>
        <w:spacing w:before="240"/>
        <w:rPr>
          <w:szCs w:val="24"/>
        </w:rPr>
      </w:pPr>
      <w:r w:rsidRPr="004867F9">
        <w:rPr>
          <w:szCs w:val="24"/>
        </w:rPr>
        <w:t>The Torres Strait Prawn Management Advisory Committee (the MAC) was consulted on the draft Fishery budget. The MAC includes five representatives from the commercial industry (levy payers, of which there are 46) as well as traditional inhabitants and State and Commonwealth Government representatives. All aspect</w:t>
      </w:r>
      <w:r>
        <w:rPr>
          <w:szCs w:val="24"/>
        </w:rPr>
        <w:t>s</w:t>
      </w:r>
      <w:r w:rsidRPr="004867F9">
        <w:rPr>
          <w:szCs w:val="24"/>
        </w:rPr>
        <w:t xml:space="preserve"> of the budget are explained in detail to the MAC including the increases and decreases to each component of the budget. The Committee supported the budget which is the basis for calculating the 2016-17 levy. It is a responsibility of industry members on all of AFMA’s MACs to communicate with the broader industry on the matters considered by the MAC, including the fishery budget. AFMA also consults on the annual cost-recovered budget with the peak industry body; the Commonwealth Fisheries Association</w:t>
      </w:r>
      <w:r w:rsidR="00376F71">
        <w:rPr>
          <w:szCs w:val="24"/>
        </w:rPr>
        <w:t>.</w:t>
      </w:r>
    </w:p>
    <w:p w14:paraId="0E50398C" w14:textId="17E76856" w:rsidR="005008DF" w:rsidRPr="005008DF" w:rsidRDefault="005008DF" w:rsidP="009F765B">
      <w:pPr>
        <w:spacing w:before="240"/>
        <w:rPr>
          <w:szCs w:val="24"/>
        </w:rPr>
      </w:pPr>
      <w:r w:rsidRPr="005008DF">
        <w:rPr>
          <w:szCs w:val="24"/>
        </w:rPr>
        <w:t xml:space="preserve">The Office of Best Practice Regulation has advised that a Regulation Impact Statement is not required for this Instrument consistent with the agreement updated on </w:t>
      </w:r>
      <w:r w:rsidRPr="00782614">
        <w:rPr>
          <w:szCs w:val="24"/>
        </w:rPr>
        <w:t>30th June</w:t>
      </w:r>
      <w:r w:rsidRPr="005008DF">
        <w:rPr>
          <w:szCs w:val="24"/>
        </w:rPr>
        <w:t xml:space="preserve"> 2014 not to require an impact statement assessment for routine legislative instruments of a minor or machinery nature which </w:t>
      </w:r>
      <w:r w:rsidR="00782614">
        <w:rPr>
          <w:szCs w:val="24"/>
        </w:rPr>
        <w:t>specifically includes the annual setting of levies.</w:t>
      </w:r>
    </w:p>
    <w:p w14:paraId="36BC607D" w14:textId="77777777" w:rsidR="003F1DCD" w:rsidRDefault="003F1DCD" w:rsidP="003F1DCD">
      <w:pPr>
        <w:pStyle w:val="AFMANormal"/>
        <w:jc w:val="left"/>
        <w:rPr>
          <w:szCs w:val="24"/>
        </w:rPr>
      </w:pPr>
      <w:r>
        <w:rPr>
          <w:szCs w:val="24"/>
        </w:rPr>
        <w:t xml:space="preserve">The Regulation is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Pr="0069302F">
        <w:rPr>
          <w:szCs w:val="24"/>
          <w:u w:val="single"/>
        </w:rPr>
        <w:t xml:space="preserve">Attachment </w:t>
      </w:r>
      <w:r>
        <w:rPr>
          <w:szCs w:val="24"/>
          <w:u w:val="single"/>
        </w:rPr>
        <w:t>A</w:t>
      </w:r>
      <w:r>
        <w:rPr>
          <w:szCs w:val="24"/>
        </w:rPr>
        <w:t xml:space="preserve">. </w:t>
      </w:r>
    </w:p>
    <w:p w14:paraId="2B66FDE8" w14:textId="1F0B320F" w:rsidR="00C62F8D" w:rsidRDefault="00C62F8D" w:rsidP="002477DA">
      <w:pPr>
        <w:spacing w:before="240"/>
        <w:rPr>
          <w:szCs w:val="24"/>
        </w:rPr>
      </w:pPr>
      <w:r w:rsidRPr="000C3478">
        <w:rPr>
          <w:szCs w:val="24"/>
        </w:rPr>
        <w:t>The  Regulation</w:t>
      </w:r>
      <w:r w:rsidRPr="000C3478">
        <w:rPr>
          <w:i/>
          <w:szCs w:val="24"/>
        </w:rPr>
        <w:t xml:space="preserve"> </w:t>
      </w:r>
      <w:r>
        <w:rPr>
          <w:szCs w:val="24"/>
        </w:rPr>
        <w:t>is</w:t>
      </w:r>
      <w:r w:rsidRPr="000C3478">
        <w:rPr>
          <w:szCs w:val="24"/>
        </w:rPr>
        <w:t xml:space="preserve"> a legislative instrument for the purposes of the </w:t>
      </w:r>
      <w:r>
        <w:rPr>
          <w:i/>
          <w:szCs w:val="24"/>
        </w:rPr>
        <w:t>Legislation</w:t>
      </w:r>
      <w:r w:rsidRPr="000C3478">
        <w:rPr>
          <w:i/>
          <w:szCs w:val="24"/>
        </w:rPr>
        <w:t xml:space="preserve"> Act 2003</w:t>
      </w:r>
      <w:r w:rsidRPr="00E42DE5">
        <w:rPr>
          <w:szCs w:val="24"/>
        </w:rPr>
        <w:t>.</w:t>
      </w:r>
    </w:p>
    <w:p w14:paraId="73CE70D3" w14:textId="228D9BE7" w:rsidR="003F1DCD" w:rsidRPr="008F0D26" w:rsidRDefault="00C64E7A" w:rsidP="003F1DCD">
      <w:pPr>
        <w:tabs>
          <w:tab w:val="left" w:pos="3686"/>
          <w:tab w:val="left" w:pos="5245"/>
        </w:tabs>
        <w:spacing w:before="240"/>
        <w:jc w:val="both"/>
        <w:rPr>
          <w:b/>
          <w:szCs w:val="24"/>
        </w:rPr>
      </w:pPr>
      <w:r>
        <w:rPr>
          <w:b/>
          <w:szCs w:val="24"/>
        </w:rPr>
        <w:lastRenderedPageBreak/>
        <w:br/>
      </w:r>
      <w:r w:rsidR="003F1DCD" w:rsidRPr="00782614">
        <w:rPr>
          <w:b/>
          <w:szCs w:val="24"/>
        </w:rPr>
        <w:t xml:space="preserve">Details of the </w:t>
      </w:r>
      <w:r w:rsidR="003F1DCD" w:rsidRPr="00782614">
        <w:rPr>
          <w:b/>
          <w:i/>
          <w:szCs w:val="24"/>
        </w:rPr>
        <w:t>Fisheries Levy (Torres Strait Prawn Fishery) Regulation 201</w:t>
      </w:r>
      <w:r w:rsidR="00E653E6">
        <w:rPr>
          <w:b/>
          <w:i/>
          <w:szCs w:val="24"/>
        </w:rPr>
        <w:t>6</w:t>
      </w:r>
    </w:p>
    <w:p w14:paraId="51CB518D" w14:textId="77777777" w:rsidR="003F1DCD" w:rsidRPr="008F0D26" w:rsidRDefault="003F1DCD" w:rsidP="003F1DCD">
      <w:pPr>
        <w:tabs>
          <w:tab w:val="left" w:pos="3686"/>
          <w:tab w:val="left" w:pos="5245"/>
        </w:tabs>
        <w:spacing w:before="240"/>
        <w:jc w:val="both"/>
        <w:rPr>
          <w:szCs w:val="24"/>
          <w:u w:val="single"/>
        </w:rPr>
      </w:pPr>
      <w:r w:rsidRPr="008F0D26">
        <w:rPr>
          <w:szCs w:val="24"/>
          <w:u w:val="single"/>
        </w:rPr>
        <w:t>Section 1 – Name of Regulation</w:t>
      </w:r>
    </w:p>
    <w:p w14:paraId="000474A7" w14:textId="40CCB45D" w:rsidR="003F1DCD" w:rsidRPr="00782614" w:rsidRDefault="003F1DCD" w:rsidP="003F1DCD">
      <w:pPr>
        <w:tabs>
          <w:tab w:val="left" w:pos="3686"/>
          <w:tab w:val="left" w:pos="5245"/>
        </w:tabs>
        <w:spacing w:before="240"/>
        <w:jc w:val="both"/>
        <w:rPr>
          <w:szCs w:val="24"/>
        </w:rPr>
      </w:pPr>
      <w:r w:rsidRPr="0069302F">
        <w:rPr>
          <w:szCs w:val="24"/>
        </w:rPr>
        <w:t>This section</w:t>
      </w:r>
      <w:r>
        <w:rPr>
          <w:b/>
          <w:szCs w:val="24"/>
        </w:rPr>
        <w:t xml:space="preserve"> </w:t>
      </w:r>
      <w:r w:rsidRPr="000C3478">
        <w:rPr>
          <w:szCs w:val="24"/>
        </w:rPr>
        <w:t xml:space="preserve">provides for the instrument to be cited as the </w:t>
      </w:r>
      <w:r w:rsidR="00782614" w:rsidRPr="00782614">
        <w:rPr>
          <w:i/>
          <w:szCs w:val="24"/>
        </w:rPr>
        <w:t>Fisheries Levy (Torres Strait Prawn Fishery) Regulation 201</w:t>
      </w:r>
      <w:r w:rsidR="00615D50">
        <w:rPr>
          <w:i/>
          <w:szCs w:val="24"/>
        </w:rPr>
        <w:t>6</w:t>
      </w:r>
      <w:r w:rsidR="00782614">
        <w:rPr>
          <w:szCs w:val="24"/>
        </w:rPr>
        <w:t>.</w:t>
      </w:r>
    </w:p>
    <w:p w14:paraId="45FBE9C2" w14:textId="6B9F2D14" w:rsidR="003F1DCD" w:rsidRPr="0069302F" w:rsidRDefault="009F765B" w:rsidP="003F1DCD">
      <w:pPr>
        <w:tabs>
          <w:tab w:val="left" w:pos="3686"/>
          <w:tab w:val="left" w:pos="5245"/>
        </w:tabs>
        <w:spacing w:before="240"/>
        <w:jc w:val="both"/>
        <w:rPr>
          <w:szCs w:val="24"/>
          <w:u w:val="single"/>
        </w:rPr>
      </w:pPr>
      <w:r>
        <w:rPr>
          <w:szCs w:val="24"/>
          <w:u w:val="single"/>
        </w:rPr>
        <w:br/>
      </w:r>
      <w:r w:rsidR="003F1DCD" w:rsidRPr="0069302F">
        <w:rPr>
          <w:szCs w:val="24"/>
          <w:u w:val="single"/>
        </w:rPr>
        <w:t xml:space="preserve">Section 2 – Commencement </w:t>
      </w:r>
    </w:p>
    <w:p w14:paraId="6C438F11" w14:textId="77777777" w:rsidR="003F1DCD" w:rsidRPr="000C3478" w:rsidRDefault="003F1DCD" w:rsidP="003F1DCD">
      <w:pPr>
        <w:tabs>
          <w:tab w:val="left" w:pos="3686"/>
          <w:tab w:val="left" w:pos="5245"/>
        </w:tabs>
        <w:spacing w:before="240"/>
        <w:jc w:val="both"/>
        <w:rPr>
          <w:szCs w:val="24"/>
        </w:rPr>
      </w:pPr>
      <w:r>
        <w:rPr>
          <w:szCs w:val="24"/>
        </w:rPr>
        <w:t xml:space="preserve">This section </w:t>
      </w:r>
      <w:r w:rsidRPr="000C3478">
        <w:rPr>
          <w:szCs w:val="24"/>
        </w:rPr>
        <w:t xml:space="preserve">provides that the </w:t>
      </w:r>
      <w:r w:rsidR="0029023C">
        <w:rPr>
          <w:szCs w:val="24"/>
        </w:rPr>
        <w:t xml:space="preserve">whole of the </w:t>
      </w:r>
      <w:r w:rsidRPr="000C3478">
        <w:rPr>
          <w:szCs w:val="24"/>
        </w:rPr>
        <w:t xml:space="preserve">instrument commences </w:t>
      </w:r>
      <w:r>
        <w:rPr>
          <w:szCs w:val="24"/>
        </w:rPr>
        <w:t xml:space="preserve">on </w:t>
      </w:r>
      <w:r w:rsidRPr="000C3478">
        <w:rPr>
          <w:szCs w:val="24"/>
        </w:rPr>
        <w:t>the day after it is registered.</w:t>
      </w:r>
    </w:p>
    <w:p w14:paraId="76D473D6"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Section 3 - Authority</w:t>
      </w:r>
    </w:p>
    <w:p w14:paraId="4F6CD1E7" w14:textId="77777777" w:rsidR="003F1DCD" w:rsidRDefault="003F1DCD" w:rsidP="003F1DCD">
      <w:pPr>
        <w:tabs>
          <w:tab w:val="left" w:pos="3686"/>
          <w:tab w:val="left" w:pos="5245"/>
        </w:tabs>
        <w:spacing w:before="240"/>
        <w:jc w:val="both"/>
        <w:rPr>
          <w:b/>
          <w:szCs w:val="24"/>
        </w:rPr>
      </w:pPr>
      <w:r w:rsidRPr="0069302F">
        <w:rPr>
          <w:szCs w:val="24"/>
        </w:rPr>
        <w:t>This section</w:t>
      </w:r>
      <w:r>
        <w:rPr>
          <w:b/>
          <w:szCs w:val="24"/>
        </w:rPr>
        <w:t xml:space="preserve"> </w:t>
      </w:r>
      <w:r w:rsidRPr="00B013F2">
        <w:rPr>
          <w:szCs w:val="24"/>
        </w:rPr>
        <w:t xml:space="preserve">provides that the authority for making the regulation is the </w:t>
      </w:r>
      <w:r w:rsidRPr="00B013F2">
        <w:rPr>
          <w:i/>
          <w:szCs w:val="24"/>
        </w:rPr>
        <w:t>Fisheries Levy Act 1984</w:t>
      </w:r>
      <w:r w:rsidRPr="00B013F2">
        <w:rPr>
          <w:szCs w:val="24"/>
        </w:rPr>
        <w:t>.</w:t>
      </w:r>
    </w:p>
    <w:p w14:paraId="1CBD59D2"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Section 4 - Schedules</w:t>
      </w:r>
    </w:p>
    <w:p w14:paraId="272B8B08" w14:textId="15DD2703" w:rsidR="003F1DCD" w:rsidRDefault="003F1DCD" w:rsidP="003F1DCD">
      <w:pPr>
        <w:tabs>
          <w:tab w:val="left" w:pos="3686"/>
          <w:tab w:val="left" w:pos="5245"/>
        </w:tabs>
        <w:spacing w:before="240"/>
        <w:jc w:val="both"/>
        <w:rPr>
          <w:szCs w:val="24"/>
        </w:rPr>
      </w:pPr>
      <w:r w:rsidRPr="0069302F">
        <w:rPr>
          <w:szCs w:val="24"/>
        </w:rPr>
        <w:t>This section</w:t>
      </w:r>
      <w:r w:rsidRPr="000C3478">
        <w:rPr>
          <w:szCs w:val="24"/>
        </w:rPr>
        <w:t xml:space="preserve"> </w:t>
      </w:r>
      <w:r w:rsidR="00615D50">
        <w:rPr>
          <w:szCs w:val="24"/>
        </w:rPr>
        <w:t xml:space="preserve">repeals the instrument listed in </w:t>
      </w:r>
      <w:r w:rsidRPr="000C3478">
        <w:rPr>
          <w:szCs w:val="24"/>
        </w:rPr>
        <w:t>Schedule 1</w:t>
      </w:r>
      <w:r w:rsidR="00615D50">
        <w:rPr>
          <w:szCs w:val="24"/>
        </w:rPr>
        <w:t>.</w:t>
      </w:r>
      <w:r w:rsidRPr="000C3478">
        <w:rPr>
          <w:szCs w:val="24"/>
        </w:rPr>
        <w:t xml:space="preserve"> </w:t>
      </w:r>
    </w:p>
    <w:p w14:paraId="4C817F28" w14:textId="77777777" w:rsidR="00F403CF" w:rsidRDefault="00F403CF" w:rsidP="00F403CF">
      <w:pPr>
        <w:tabs>
          <w:tab w:val="left" w:pos="3686"/>
          <w:tab w:val="left" w:pos="5245"/>
        </w:tabs>
        <w:spacing w:before="240"/>
        <w:jc w:val="both"/>
        <w:rPr>
          <w:szCs w:val="24"/>
          <w:u w:val="single"/>
        </w:rPr>
      </w:pPr>
      <w:r>
        <w:rPr>
          <w:szCs w:val="24"/>
          <w:u w:val="single"/>
        </w:rPr>
        <w:t>Section 5</w:t>
      </w:r>
      <w:r w:rsidRPr="0069302F">
        <w:rPr>
          <w:szCs w:val="24"/>
          <w:u w:val="single"/>
        </w:rPr>
        <w:t xml:space="preserve"> </w:t>
      </w:r>
      <w:r>
        <w:rPr>
          <w:szCs w:val="24"/>
          <w:u w:val="single"/>
        </w:rPr>
        <w:t>–</w:t>
      </w:r>
      <w:r w:rsidRPr="0069302F">
        <w:rPr>
          <w:szCs w:val="24"/>
          <w:u w:val="single"/>
        </w:rPr>
        <w:t xml:space="preserve"> </w:t>
      </w:r>
      <w:r>
        <w:rPr>
          <w:szCs w:val="24"/>
          <w:u w:val="single"/>
        </w:rPr>
        <w:t>Definitions</w:t>
      </w:r>
    </w:p>
    <w:p w14:paraId="1EF805CA" w14:textId="77777777" w:rsidR="00F403CF" w:rsidRPr="00615D50" w:rsidRDefault="00F403CF" w:rsidP="00F403CF">
      <w:pPr>
        <w:tabs>
          <w:tab w:val="left" w:pos="3686"/>
          <w:tab w:val="left" w:pos="5245"/>
        </w:tabs>
        <w:spacing w:before="240"/>
        <w:jc w:val="both"/>
        <w:rPr>
          <w:szCs w:val="24"/>
        </w:rPr>
      </w:pPr>
      <w:r w:rsidRPr="00615D50">
        <w:rPr>
          <w:szCs w:val="24"/>
        </w:rPr>
        <w:t xml:space="preserve">This section provides the definitions of terms in the instrument. </w:t>
      </w:r>
    </w:p>
    <w:p w14:paraId="2C02CB35" w14:textId="77777777" w:rsidR="00F403CF" w:rsidRDefault="00F403CF" w:rsidP="00F403CF">
      <w:pPr>
        <w:tabs>
          <w:tab w:val="left" w:pos="3686"/>
          <w:tab w:val="left" w:pos="5245"/>
        </w:tabs>
        <w:spacing w:before="240"/>
        <w:jc w:val="both"/>
        <w:rPr>
          <w:szCs w:val="24"/>
          <w:u w:val="single"/>
        </w:rPr>
      </w:pPr>
      <w:r w:rsidRPr="0069302F">
        <w:rPr>
          <w:szCs w:val="24"/>
          <w:u w:val="single"/>
        </w:rPr>
        <w:t xml:space="preserve">Section </w:t>
      </w:r>
      <w:r>
        <w:rPr>
          <w:szCs w:val="24"/>
          <w:u w:val="single"/>
        </w:rPr>
        <w:t>6</w:t>
      </w:r>
      <w:r w:rsidRPr="0069302F">
        <w:rPr>
          <w:szCs w:val="24"/>
          <w:u w:val="single"/>
        </w:rPr>
        <w:t xml:space="preserve"> </w:t>
      </w:r>
      <w:r>
        <w:rPr>
          <w:szCs w:val="24"/>
          <w:u w:val="single"/>
        </w:rPr>
        <w:t>–</w:t>
      </w:r>
      <w:r w:rsidRPr="0069302F">
        <w:rPr>
          <w:szCs w:val="24"/>
          <w:u w:val="single"/>
        </w:rPr>
        <w:t xml:space="preserve"> </w:t>
      </w:r>
      <w:r>
        <w:rPr>
          <w:szCs w:val="24"/>
          <w:u w:val="single"/>
        </w:rPr>
        <w:t>Prescribed units of fishing capacity</w:t>
      </w:r>
    </w:p>
    <w:p w14:paraId="023A8C45" w14:textId="77777777" w:rsidR="00F403CF" w:rsidRPr="00615D50" w:rsidRDefault="00C86B16" w:rsidP="00F403CF">
      <w:pPr>
        <w:tabs>
          <w:tab w:val="left" w:pos="3686"/>
          <w:tab w:val="left" w:pos="5245"/>
        </w:tabs>
        <w:spacing w:before="240"/>
        <w:jc w:val="both"/>
        <w:rPr>
          <w:szCs w:val="24"/>
        </w:rPr>
      </w:pPr>
      <w:r w:rsidRPr="00615D50">
        <w:rPr>
          <w:szCs w:val="24"/>
        </w:rPr>
        <w:t xml:space="preserve">This section prescribes units of fishing capacity for the fishery according to the management plan. </w:t>
      </w:r>
    </w:p>
    <w:p w14:paraId="1B23E8A5" w14:textId="77777777" w:rsidR="00F403CF" w:rsidRDefault="00F403CF" w:rsidP="00F403CF">
      <w:pPr>
        <w:tabs>
          <w:tab w:val="left" w:pos="3686"/>
          <w:tab w:val="left" w:pos="5245"/>
        </w:tabs>
        <w:spacing w:before="240"/>
        <w:jc w:val="both"/>
        <w:rPr>
          <w:szCs w:val="24"/>
          <w:u w:val="single"/>
        </w:rPr>
      </w:pPr>
      <w:r>
        <w:rPr>
          <w:szCs w:val="24"/>
          <w:u w:val="single"/>
        </w:rPr>
        <w:t>Section 7</w:t>
      </w:r>
      <w:r w:rsidRPr="0069302F">
        <w:rPr>
          <w:szCs w:val="24"/>
          <w:u w:val="single"/>
        </w:rPr>
        <w:t xml:space="preserve"> </w:t>
      </w:r>
      <w:r>
        <w:rPr>
          <w:szCs w:val="24"/>
          <w:u w:val="single"/>
        </w:rPr>
        <w:t>–</w:t>
      </w:r>
      <w:r w:rsidRPr="0069302F">
        <w:rPr>
          <w:szCs w:val="24"/>
          <w:u w:val="single"/>
        </w:rPr>
        <w:t xml:space="preserve"> </w:t>
      </w:r>
      <w:r>
        <w:rPr>
          <w:szCs w:val="24"/>
          <w:u w:val="single"/>
        </w:rPr>
        <w:t>Prescribed licenses</w:t>
      </w:r>
    </w:p>
    <w:p w14:paraId="4BA0B08C" w14:textId="77777777" w:rsidR="00C86B16" w:rsidRPr="00615D50" w:rsidRDefault="00C86B16" w:rsidP="00C86B16">
      <w:pPr>
        <w:tabs>
          <w:tab w:val="left" w:pos="3686"/>
          <w:tab w:val="left" w:pos="5245"/>
        </w:tabs>
        <w:spacing w:before="240"/>
        <w:jc w:val="both"/>
        <w:rPr>
          <w:szCs w:val="24"/>
        </w:rPr>
      </w:pPr>
      <w:r w:rsidRPr="00615D50">
        <w:rPr>
          <w:szCs w:val="24"/>
        </w:rPr>
        <w:t xml:space="preserve">This section prescribes licenses for the fishery according to the management plan. </w:t>
      </w:r>
    </w:p>
    <w:p w14:paraId="6EA1DAF3" w14:textId="77777777" w:rsidR="00F403CF" w:rsidRPr="0069302F" w:rsidRDefault="00F403CF" w:rsidP="00F403CF">
      <w:pPr>
        <w:tabs>
          <w:tab w:val="left" w:pos="3686"/>
          <w:tab w:val="left" w:pos="5245"/>
        </w:tabs>
        <w:spacing w:before="240"/>
        <w:jc w:val="both"/>
        <w:rPr>
          <w:szCs w:val="24"/>
          <w:u w:val="single"/>
        </w:rPr>
      </w:pPr>
      <w:r>
        <w:rPr>
          <w:szCs w:val="24"/>
          <w:u w:val="single"/>
        </w:rPr>
        <w:t>Section 8</w:t>
      </w:r>
      <w:r w:rsidRPr="0069302F">
        <w:rPr>
          <w:szCs w:val="24"/>
          <w:u w:val="single"/>
        </w:rPr>
        <w:t xml:space="preserve"> </w:t>
      </w:r>
      <w:r>
        <w:rPr>
          <w:szCs w:val="24"/>
          <w:u w:val="single"/>
        </w:rPr>
        <w:t>–</w:t>
      </w:r>
      <w:r w:rsidRPr="0069302F">
        <w:rPr>
          <w:szCs w:val="24"/>
          <w:u w:val="single"/>
        </w:rPr>
        <w:t xml:space="preserve"> </w:t>
      </w:r>
      <w:r>
        <w:rPr>
          <w:szCs w:val="24"/>
          <w:u w:val="single"/>
        </w:rPr>
        <w:t>Amount of levy</w:t>
      </w:r>
    </w:p>
    <w:p w14:paraId="5259924A" w14:textId="77777777" w:rsidR="00F403CF" w:rsidRDefault="00C86B16" w:rsidP="003F1DCD">
      <w:pPr>
        <w:tabs>
          <w:tab w:val="left" w:pos="3686"/>
          <w:tab w:val="left" w:pos="5245"/>
        </w:tabs>
        <w:spacing w:before="240"/>
        <w:jc w:val="both"/>
        <w:rPr>
          <w:szCs w:val="24"/>
        </w:rPr>
      </w:pPr>
      <w:r>
        <w:rPr>
          <w:szCs w:val="24"/>
        </w:rPr>
        <w:t xml:space="preserve">This section prescribes the amount of levy imposed on licences granted and renewed, and units of fishing capacity allocated and renewed. </w:t>
      </w:r>
    </w:p>
    <w:p w14:paraId="514DFE05" w14:textId="6F766DA8" w:rsidR="003F1DCD" w:rsidRPr="0069302F" w:rsidRDefault="003F1DCD" w:rsidP="003F1DCD">
      <w:pPr>
        <w:tabs>
          <w:tab w:val="left" w:pos="3686"/>
          <w:tab w:val="left" w:pos="5245"/>
        </w:tabs>
        <w:spacing w:before="240"/>
        <w:jc w:val="both"/>
        <w:rPr>
          <w:szCs w:val="24"/>
          <w:u w:val="single"/>
        </w:rPr>
      </w:pPr>
      <w:r w:rsidRPr="0069302F">
        <w:rPr>
          <w:szCs w:val="24"/>
          <w:u w:val="single"/>
        </w:rPr>
        <w:t xml:space="preserve">Schedule 1 – </w:t>
      </w:r>
      <w:r w:rsidR="00C86B16">
        <w:rPr>
          <w:szCs w:val="24"/>
          <w:u w:val="single"/>
        </w:rPr>
        <w:t xml:space="preserve">Repeals </w:t>
      </w:r>
    </w:p>
    <w:p w14:paraId="5F4A3051" w14:textId="04B3F664" w:rsidR="003F1DCD" w:rsidRPr="000C3478" w:rsidRDefault="00C86B16" w:rsidP="0041447B">
      <w:pPr>
        <w:tabs>
          <w:tab w:val="left" w:pos="3686"/>
          <w:tab w:val="left" w:pos="5245"/>
        </w:tabs>
        <w:spacing w:before="240"/>
        <w:rPr>
          <w:szCs w:val="24"/>
        </w:rPr>
      </w:pPr>
      <w:r w:rsidRPr="00E73826">
        <w:rPr>
          <w:szCs w:val="24"/>
        </w:rPr>
        <w:t>This schedule repeals</w:t>
      </w:r>
      <w:r w:rsidR="00615D50">
        <w:rPr>
          <w:szCs w:val="24"/>
        </w:rPr>
        <w:t xml:space="preserve"> the previous levy regulations,</w:t>
      </w:r>
      <w:r w:rsidRPr="00E73826">
        <w:rPr>
          <w:szCs w:val="24"/>
        </w:rPr>
        <w:t xml:space="preserve"> the </w:t>
      </w:r>
      <w:r w:rsidR="00615D50" w:rsidRPr="00615D50">
        <w:rPr>
          <w:i/>
          <w:szCs w:val="24"/>
        </w:rPr>
        <w:t xml:space="preserve">Fisheries Levy </w:t>
      </w:r>
      <w:r w:rsidR="00615D50">
        <w:rPr>
          <w:i/>
          <w:szCs w:val="24"/>
        </w:rPr>
        <w:t>(</w:t>
      </w:r>
      <w:r w:rsidRPr="00615D50">
        <w:rPr>
          <w:i/>
          <w:szCs w:val="24"/>
        </w:rPr>
        <w:t>Torres Strait Prawn Fishery</w:t>
      </w:r>
      <w:r w:rsidR="00615D50">
        <w:rPr>
          <w:i/>
          <w:szCs w:val="24"/>
        </w:rPr>
        <w:t>)</w:t>
      </w:r>
      <w:r w:rsidR="00615D50" w:rsidRPr="00615D50">
        <w:rPr>
          <w:i/>
          <w:szCs w:val="24"/>
        </w:rPr>
        <w:t xml:space="preserve"> </w:t>
      </w:r>
      <w:r w:rsidR="00C63C7F">
        <w:rPr>
          <w:i/>
          <w:szCs w:val="24"/>
        </w:rPr>
        <w:t>R</w:t>
      </w:r>
      <w:r w:rsidR="00615D50" w:rsidRPr="00615D50">
        <w:rPr>
          <w:i/>
          <w:szCs w:val="24"/>
        </w:rPr>
        <w:t>egulations 1998</w:t>
      </w:r>
      <w:r w:rsidRPr="00E73826">
        <w:rPr>
          <w:szCs w:val="24"/>
        </w:rPr>
        <w:t>.</w:t>
      </w:r>
      <w:r>
        <w:rPr>
          <w:b/>
          <w:szCs w:val="24"/>
        </w:rPr>
        <w:t xml:space="preserve"> </w:t>
      </w:r>
    </w:p>
    <w:p w14:paraId="3C2C7223" w14:textId="77777777" w:rsidR="00910BCE" w:rsidRDefault="00910BCE">
      <w:pPr>
        <w:rPr>
          <w:b/>
          <w:szCs w:val="24"/>
          <w:u w:val="single"/>
        </w:rPr>
      </w:pPr>
      <w:r>
        <w:rPr>
          <w:b/>
          <w:szCs w:val="24"/>
          <w:u w:val="single"/>
        </w:rPr>
        <w:br w:type="page"/>
      </w:r>
    </w:p>
    <w:p w14:paraId="102372F9" w14:textId="77777777" w:rsidR="003F1DCD" w:rsidRDefault="003F1DCD" w:rsidP="003F1DCD">
      <w:pPr>
        <w:spacing w:before="360" w:after="120"/>
        <w:jc w:val="right"/>
        <w:rPr>
          <w:b/>
          <w:sz w:val="28"/>
          <w:szCs w:val="28"/>
        </w:rPr>
      </w:pPr>
      <w:r>
        <w:rPr>
          <w:b/>
          <w:sz w:val="28"/>
          <w:szCs w:val="28"/>
        </w:rPr>
        <w:lastRenderedPageBreak/>
        <w:t>ATTACHMENT A</w:t>
      </w:r>
    </w:p>
    <w:p w14:paraId="3AFE6E28" w14:textId="77777777" w:rsidR="003F1DCD" w:rsidRDefault="003F1DCD" w:rsidP="003F1DCD">
      <w:pPr>
        <w:spacing w:before="360" w:after="120"/>
        <w:jc w:val="right"/>
        <w:rPr>
          <w:b/>
          <w:sz w:val="28"/>
          <w:szCs w:val="28"/>
        </w:rPr>
      </w:pPr>
    </w:p>
    <w:p w14:paraId="4DD4DB1C" w14:textId="77777777" w:rsidR="003F1DCD" w:rsidRPr="00E4135E" w:rsidRDefault="003F1DCD" w:rsidP="003F1DCD">
      <w:pPr>
        <w:spacing w:before="360" w:after="120"/>
        <w:jc w:val="center"/>
        <w:rPr>
          <w:b/>
          <w:sz w:val="28"/>
          <w:szCs w:val="28"/>
        </w:rPr>
      </w:pPr>
      <w:r w:rsidRPr="00E4135E">
        <w:rPr>
          <w:b/>
          <w:sz w:val="28"/>
          <w:szCs w:val="28"/>
        </w:rPr>
        <w:t>Statement of Compatibility with Human Rights</w:t>
      </w:r>
    </w:p>
    <w:p w14:paraId="79E68E32" w14:textId="77777777" w:rsidR="003F1DCD" w:rsidRPr="00E4135E" w:rsidRDefault="003F1DCD" w:rsidP="003F1DCD">
      <w:pPr>
        <w:spacing w:before="120" w:after="120"/>
        <w:jc w:val="center"/>
        <w:rPr>
          <w:szCs w:val="24"/>
        </w:rPr>
      </w:pPr>
      <w:r w:rsidRPr="00E4135E">
        <w:rPr>
          <w:i/>
          <w:szCs w:val="24"/>
        </w:rPr>
        <w:t>Prepared in accordance with Part 3 of the Human Rights (Parliamentary Scrutiny) Act 2011</w:t>
      </w:r>
    </w:p>
    <w:p w14:paraId="1CEA09E1" w14:textId="77777777" w:rsidR="003F1DCD" w:rsidRPr="00E4135E" w:rsidRDefault="003F1DCD" w:rsidP="003F1DCD">
      <w:pPr>
        <w:spacing w:before="120" w:after="120"/>
        <w:jc w:val="center"/>
        <w:rPr>
          <w:szCs w:val="24"/>
        </w:rPr>
      </w:pPr>
    </w:p>
    <w:p w14:paraId="5989BE00" w14:textId="6F1CFE4F" w:rsidR="003F1DCD" w:rsidRPr="000635DA" w:rsidRDefault="003F1DCD" w:rsidP="003F1DCD">
      <w:pPr>
        <w:spacing w:before="240"/>
        <w:ind w:left="-357"/>
        <w:jc w:val="center"/>
        <w:rPr>
          <w:b/>
          <w:i/>
          <w:szCs w:val="24"/>
        </w:rPr>
      </w:pPr>
      <w:r w:rsidRPr="000635DA">
        <w:rPr>
          <w:b/>
          <w:i/>
          <w:szCs w:val="24"/>
        </w:rPr>
        <w:t>Fisheries Levy (Torres Strait Prawn Fishery) Regulation 201</w:t>
      </w:r>
      <w:r w:rsidR="00C86B16">
        <w:rPr>
          <w:b/>
          <w:i/>
          <w:szCs w:val="24"/>
        </w:rPr>
        <w:t>6</w:t>
      </w:r>
      <w:r w:rsidRPr="000635DA">
        <w:rPr>
          <w:b/>
          <w:i/>
          <w:szCs w:val="24"/>
        </w:rPr>
        <w:t xml:space="preserve"> </w:t>
      </w:r>
    </w:p>
    <w:p w14:paraId="144AE7DC" w14:textId="77777777" w:rsidR="003F1DCD" w:rsidRPr="00E4135E" w:rsidRDefault="003F1DCD" w:rsidP="003F1DCD">
      <w:pPr>
        <w:jc w:val="center"/>
        <w:rPr>
          <w:szCs w:val="24"/>
        </w:rPr>
      </w:pPr>
    </w:p>
    <w:p w14:paraId="18AD9EF1" w14:textId="77777777" w:rsidR="003F1DCD" w:rsidRPr="00E4135E" w:rsidRDefault="003F1DCD" w:rsidP="003F1DCD">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57B749FB" w14:textId="77777777" w:rsidR="003F1DCD" w:rsidRPr="00B92C83" w:rsidRDefault="003F1DCD" w:rsidP="003F1DCD">
      <w:pPr>
        <w:rPr>
          <w:szCs w:val="24"/>
        </w:rPr>
      </w:pPr>
    </w:p>
    <w:p w14:paraId="2D9E187F" w14:textId="77777777" w:rsidR="003F1DCD" w:rsidRPr="00E4135E" w:rsidRDefault="003F1DCD" w:rsidP="003F1DCD">
      <w:pPr>
        <w:spacing w:before="120" w:after="120"/>
        <w:jc w:val="both"/>
        <w:rPr>
          <w:b/>
          <w:szCs w:val="24"/>
        </w:rPr>
      </w:pPr>
      <w:r>
        <w:rPr>
          <w:b/>
          <w:szCs w:val="24"/>
        </w:rPr>
        <w:t xml:space="preserve">Overview of the </w:t>
      </w:r>
      <w:r w:rsidRPr="00E4135E">
        <w:rPr>
          <w:b/>
          <w:szCs w:val="24"/>
        </w:rPr>
        <w:t>Legislative Instrument</w:t>
      </w:r>
    </w:p>
    <w:p w14:paraId="251E92B6" w14:textId="0A2CF18E" w:rsidR="003F1DCD" w:rsidRDefault="003F1DCD" w:rsidP="003F1DCD">
      <w:pPr>
        <w:rPr>
          <w:i/>
          <w:szCs w:val="24"/>
        </w:rPr>
      </w:pPr>
      <w:r w:rsidRPr="00B92C83">
        <w:rPr>
          <w:szCs w:val="24"/>
        </w:rPr>
        <w:t xml:space="preserve">The instrument </w:t>
      </w:r>
      <w:r w:rsidR="00C86B16">
        <w:rPr>
          <w:szCs w:val="24"/>
        </w:rPr>
        <w:t>repeals</w:t>
      </w:r>
      <w:r w:rsidR="00C86B16" w:rsidRPr="00B92C83">
        <w:rPr>
          <w:szCs w:val="24"/>
        </w:rPr>
        <w:t xml:space="preserve"> </w:t>
      </w:r>
      <w:r w:rsidRPr="00B92C83">
        <w:rPr>
          <w:szCs w:val="24"/>
        </w:rPr>
        <w:t>the</w:t>
      </w:r>
      <w:r>
        <w:rPr>
          <w:i/>
          <w:szCs w:val="24"/>
        </w:rPr>
        <w:t xml:space="preserve"> </w:t>
      </w:r>
      <w:r w:rsidRPr="000C3478">
        <w:rPr>
          <w:i/>
          <w:szCs w:val="24"/>
        </w:rPr>
        <w:t xml:space="preserve">Fisheries Levy (Torres Strait Prawn Fishery) Regulations 1998 </w:t>
      </w:r>
      <w:r w:rsidRPr="00B92C83">
        <w:rPr>
          <w:szCs w:val="24"/>
        </w:rPr>
        <w:t xml:space="preserve">to allow for </w:t>
      </w:r>
      <w:r w:rsidR="0029023C">
        <w:rPr>
          <w:szCs w:val="24"/>
        </w:rPr>
        <w:t>a</w:t>
      </w:r>
      <w:r w:rsidR="00136ADA">
        <w:rPr>
          <w:szCs w:val="24"/>
        </w:rPr>
        <w:t>n</w:t>
      </w:r>
      <w:r w:rsidR="0029023C">
        <w:rPr>
          <w:szCs w:val="24"/>
        </w:rPr>
        <w:t xml:space="preserve"> </w:t>
      </w:r>
      <w:r w:rsidR="00586E8F">
        <w:rPr>
          <w:szCs w:val="24"/>
        </w:rPr>
        <w:t>in</w:t>
      </w:r>
      <w:r w:rsidR="0029023C">
        <w:rPr>
          <w:szCs w:val="24"/>
        </w:rPr>
        <w:t>crease</w:t>
      </w:r>
      <w:r>
        <w:rPr>
          <w:szCs w:val="24"/>
        </w:rPr>
        <w:t xml:space="preserve"> in the levy payable for licences granted or renewed and </w:t>
      </w:r>
      <w:r w:rsidR="009134D4">
        <w:rPr>
          <w:szCs w:val="24"/>
        </w:rPr>
        <w:t>a</w:t>
      </w:r>
      <w:r w:rsidR="00136ADA">
        <w:rPr>
          <w:szCs w:val="24"/>
        </w:rPr>
        <w:t>n</w:t>
      </w:r>
      <w:r w:rsidR="009134D4">
        <w:rPr>
          <w:szCs w:val="24"/>
        </w:rPr>
        <w:t xml:space="preserve"> </w:t>
      </w:r>
      <w:r w:rsidR="00586E8F">
        <w:rPr>
          <w:szCs w:val="24"/>
        </w:rPr>
        <w:t>in</w:t>
      </w:r>
      <w:r w:rsidR="009134D4">
        <w:rPr>
          <w:szCs w:val="24"/>
        </w:rPr>
        <w:t xml:space="preserve">crease in the levy payable for the </w:t>
      </w:r>
      <w:r>
        <w:rPr>
          <w:szCs w:val="24"/>
        </w:rPr>
        <w:t xml:space="preserve">units of fishing capacity in the Torres Strait Prawn Fishery.  </w:t>
      </w:r>
    </w:p>
    <w:p w14:paraId="20EF0A0A" w14:textId="77777777" w:rsidR="003F1DCD" w:rsidRPr="00E4135E" w:rsidRDefault="003F1DCD" w:rsidP="003F1DCD">
      <w:pPr>
        <w:rPr>
          <w:szCs w:val="24"/>
        </w:rPr>
      </w:pPr>
    </w:p>
    <w:p w14:paraId="0D60E4C6" w14:textId="77777777" w:rsidR="003F1DCD" w:rsidRPr="00E4135E" w:rsidRDefault="003F1DCD" w:rsidP="003F1DCD">
      <w:pPr>
        <w:spacing w:after="120"/>
        <w:jc w:val="both"/>
        <w:rPr>
          <w:b/>
          <w:szCs w:val="24"/>
        </w:rPr>
      </w:pPr>
      <w:r w:rsidRPr="00E4135E">
        <w:rPr>
          <w:b/>
          <w:szCs w:val="24"/>
        </w:rPr>
        <w:t>Human rights implications</w:t>
      </w:r>
    </w:p>
    <w:p w14:paraId="593529D0" w14:textId="77777777" w:rsidR="003F1DCD" w:rsidRPr="00E4135E" w:rsidRDefault="003F1DCD" w:rsidP="003F1DCD">
      <w:pPr>
        <w:rPr>
          <w:szCs w:val="24"/>
        </w:rPr>
      </w:pPr>
      <w:r w:rsidRPr="00E4135E">
        <w:rPr>
          <w:szCs w:val="24"/>
        </w:rPr>
        <w:t>This Legislative Instrument does not engage any of the applicable rights or freedoms.</w:t>
      </w:r>
    </w:p>
    <w:p w14:paraId="6791FF01" w14:textId="77777777" w:rsidR="003F1DCD" w:rsidRPr="00E4135E" w:rsidRDefault="003F1DCD" w:rsidP="003F1DCD">
      <w:pPr>
        <w:rPr>
          <w:szCs w:val="24"/>
        </w:rPr>
      </w:pPr>
    </w:p>
    <w:p w14:paraId="66F0BF86" w14:textId="77777777" w:rsidR="003F1DCD" w:rsidRPr="00E4135E" w:rsidRDefault="003F1DCD" w:rsidP="003F1DCD">
      <w:pPr>
        <w:spacing w:after="120"/>
        <w:jc w:val="both"/>
        <w:rPr>
          <w:b/>
          <w:szCs w:val="24"/>
        </w:rPr>
      </w:pPr>
      <w:r w:rsidRPr="00E4135E">
        <w:rPr>
          <w:b/>
          <w:szCs w:val="24"/>
        </w:rPr>
        <w:t>Conclusion</w:t>
      </w:r>
    </w:p>
    <w:p w14:paraId="3CF062AE" w14:textId="77777777" w:rsidR="003F1DCD" w:rsidRDefault="003F1DCD" w:rsidP="003F1DCD">
      <w:pPr>
        <w:rPr>
          <w:szCs w:val="24"/>
        </w:rPr>
      </w:pPr>
      <w:r w:rsidRPr="00E4135E">
        <w:rPr>
          <w:szCs w:val="24"/>
        </w:rPr>
        <w:t>This Legislative Instrument is compatible with human rights as it does not raise any human rights issues.</w:t>
      </w:r>
    </w:p>
    <w:p w14:paraId="6D066F5F" w14:textId="77777777" w:rsidR="003F1DCD" w:rsidRPr="00E4135E" w:rsidRDefault="003F1DCD" w:rsidP="003F1DCD">
      <w:pPr>
        <w:rPr>
          <w:szCs w:val="24"/>
        </w:rPr>
      </w:pPr>
    </w:p>
    <w:p w14:paraId="2AEB7843" w14:textId="77777777" w:rsidR="003F1DCD" w:rsidRDefault="003F1DCD" w:rsidP="003F1DCD">
      <w:pPr>
        <w:rPr>
          <w:szCs w:val="24"/>
        </w:rPr>
      </w:pPr>
    </w:p>
    <w:p w14:paraId="267179C8" w14:textId="67C093C8" w:rsidR="003F1DCD" w:rsidRPr="00512F4B" w:rsidRDefault="003F1DCD" w:rsidP="003F1DCD">
      <w:pPr>
        <w:jc w:val="center"/>
        <w:rPr>
          <w:b/>
          <w:bCs/>
          <w:szCs w:val="24"/>
        </w:rPr>
      </w:pPr>
      <w:r w:rsidRPr="00512F4B">
        <w:rPr>
          <w:b/>
          <w:bCs/>
          <w:szCs w:val="24"/>
        </w:rPr>
        <w:t>Senator the Hon</w:t>
      </w:r>
      <w:r>
        <w:rPr>
          <w:b/>
          <w:bCs/>
          <w:szCs w:val="24"/>
        </w:rPr>
        <w:t xml:space="preserve">. </w:t>
      </w:r>
      <w:r w:rsidR="00586E8F">
        <w:rPr>
          <w:b/>
          <w:bCs/>
          <w:szCs w:val="24"/>
        </w:rPr>
        <w:t>Anne Ruston</w:t>
      </w:r>
    </w:p>
    <w:p w14:paraId="6A59C685" w14:textId="5D1DADBB" w:rsidR="003F1DCD" w:rsidRPr="00512F4B" w:rsidRDefault="00586E8F" w:rsidP="003F1DCD">
      <w:pPr>
        <w:jc w:val="center"/>
        <w:rPr>
          <w:b/>
          <w:bCs/>
          <w:szCs w:val="24"/>
        </w:rPr>
      </w:pPr>
      <w:r>
        <w:rPr>
          <w:b/>
          <w:bCs/>
          <w:szCs w:val="24"/>
        </w:rPr>
        <w:t>Assistant</w:t>
      </w:r>
      <w:r w:rsidR="003F1DCD">
        <w:rPr>
          <w:b/>
          <w:bCs/>
          <w:szCs w:val="24"/>
        </w:rPr>
        <w:t xml:space="preserve"> Minister for Agriculture</w:t>
      </w:r>
      <w:r>
        <w:rPr>
          <w:b/>
          <w:bCs/>
          <w:szCs w:val="24"/>
        </w:rPr>
        <w:t xml:space="preserve"> and Water</w:t>
      </w:r>
      <w:r w:rsidR="00D30DC5">
        <w:rPr>
          <w:b/>
          <w:bCs/>
          <w:szCs w:val="24"/>
        </w:rPr>
        <w:t xml:space="preserve"> Resources</w:t>
      </w:r>
    </w:p>
    <w:p w14:paraId="1121C67E" w14:textId="77777777" w:rsidR="003F1DCD" w:rsidRDefault="003F1DCD" w:rsidP="003F1DCD">
      <w:pPr>
        <w:jc w:val="center"/>
        <w:rPr>
          <w:b/>
          <w:bCs/>
          <w:szCs w:val="24"/>
        </w:rPr>
      </w:pPr>
    </w:p>
    <w:p w14:paraId="57C89202" w14:textId="77777777" w:rsidR="003F1DCD" w:rsidRPr="0017595A" w:rsidRDefault="003F1DCD" w:rsidP="003F1DCD">
      <w:pPr>
        <w:jc w:val="center"/>
        <w:rPr>
          <w:b/>
          <w:bCs/>
          <w:szCs w:val="24"/>
        </w:rPr>
      </w:pPr>
    </w:p>
    <w:p w14:paraId="44964672" w14:textId="77777777" w:rsidR="003F1DCD" w:rsidRPr="000C3478" w:rsidRDefault="003F1DCD" w:rsidP="003F1DCD">
      <w:pPr>
        <w:tabs>
          <w:tab w:val="left" w:pos="4320"/>
        </w:tabs>
        <w:jc w:val="both"/>
        <w:rPr>
          <w:szCs w:val="24"/>
        </w:rPr>
      </w:pPr>
    </w:p>
    <w:p w14:paraId="54195695" w14:textId="77777777" w:rsidR="00B92C83" w:rsidRPr="003F1DCD" w:rsidRDefault="00B92C83" w:rsidP="003F1DCD"/>
    <w:sectPr w:rsidR="00B92C83" w:rsidRPr="003F1DCD" w:rsidSect="00ED69B2">
      <w:headerReference w:type="default" r:id="rId11"/>
      <w:footerReference w:type="even" r:id="rId12"/>
      <w:footerReference w:type="default" r:id="rId13"/>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E3C16" w14:textId="77777777" w:rsidR="000D76CE" w:rsidRDefault="000D76CE">
      <w:r>
        <w:separator/>
      </w:r>
    </w:p>
  </w:endnote>
  <w:endnote w:type="continuationSeparator" w:id="0">
    <w:p w14:paraId="25C55271" w14:textId="77777777" w:rsidR="000D76CE" w:rsidRDefault="000D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5A4F8" w14:textId="77777777" w:rsidR="009F58FB" w:rsidRDefault="00280F5F" w:rsidP="00C51917">
    <w:pPr>
      <w:pStyle w:val="Footer"/>
      <w:framePr w:wrap="around" w:vAnchor="text" w:hAnchor="margin" w:xAlign="center" w:y="1"/>
      <w:rPr>
        <w:rStyle w:val="PageNumber"/>
      </w:rPr>
    </w:pPr>
    <w:r>
      <w:rPr>
        <w:rStyle w:val="PageNumber"/>
      </w:rPr>
      <w:fldChar w:fldCharType="begin"/>
    </w:r>
    <w:r w:rsidR="009F58FB">
      <w:rPr>
        <w:rStyle w:val="PageNumber"/>
      </w:rPr>
      <w:instrText xml:space="preserve">PAGE  </w:instrText>
    </w:r>
    <w:r>
      <w:rPr>
        <w:rStyle w:val="PageNumber"/>
      </w:rPr>
      <w:fldChar w:fldCharType="end"/>
    </w:r>
  </w:p>
  <w:p w14:paraId="18867877" w14:textId="77777777" w:rsidR="009F58FB" w:rsidRDefault="009F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9073" w14:textId="77777777" w:rsidR="007F0A52" w:rsidRPr="0069302F" w:rsidRDefault="00280F5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007F0A52" w:rsidRPr="0069302F">
      <w:rPr>
        <w:rStyle w:val="PageNumber"/>
        <w:sz w:val="22"/>
        <w:szCs w:val="22"/>
      </w:rPr>
      <w:instrText xml:space="preserve">PAGE  </w:instrText>
    </w:r>
    <w:r w:rsidRPr="0069302F">
      <w:rPr>
        <w:rStyle w:val="PageNumber"/>
        <w:sz w:val="22"/>
        <w:szCs w:val="22"/>
      </w:rPr>
      <w:fldChar w:fldCharType="separate"/>
    </w:r>
    <w:r w:rsidR="00744850">
      <w:rPr>
        <w:rStyle w:val="PageNumber"/>
        <w:noProof/>
        <w:sz w:val="22"/>
        <w:szCs w:val="22"/>
      </w:rPr>
      <w:t>4</w:t>
    </w:r>
    <w:r w:rsidRPr="0069302F">
      <w:rPr>
        <w:rStyle w:val="PageNumber"/>
        <w:sz w:val="22"/>
        <w:szCs w:val="22"/>
      </w:rPr>
      <w:fldChar w:fldCharType="end"/>
    </w:r>
  </w:p>
  <w:p w14:paraId="7C4A562E" w14:textId="77777777" w:rsidR="007F0A52" w:rsidRDefault="007F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33EF9" w14:textId="77777777" w:rsidR="000D76CE" w:rsidRDefault="000D76CE">
      <w:r>
        <w:separator/>
      </w:r>
    </w:p>
  </w:footnote>
  <w:footnote w:type="continuationSeparator" w:id="0">
    <w:p w14:paraId="6AB3DBB5" w14:textId="77777777" w:rsidR="000D76CE" w:rsidRDefault="000D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13F3" w14:textId="77777777" w:rsidR="007F0A52" w:rsidRDefault="007F0A52"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3" w15:restartNumberingAfterBreak="0">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4"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5"/>
  </w:num>
  <w:num w:numId="6">
    <w:abstractNumId w:val="4"/>
  </w:num>
  <w:num w:numId="7">
    <w:abstractNumId w:val="6"/>
  </w:num>
  <w:num w:numId="8">
    <w:abstractNumId w:val="11"/>
  </w:num>
  <w:num w:numId="9">
    <w:abstractNumId w:val="12"/>
  </w:num>
  <w:num w:numId="10">
    <w:abstractNumId w:val="13"/>
  </w:num>
  <w:num w:numId="11">
    <w:abstractNumId w:val="3"/>
  </w:num>
  <w:num w:numId="12">
    <w:abstractNumId w:val="15"/>
  </w:num>
  <w:num w:numId="13">
    <w:abstractNumId w:val="1"/>
  </w:num>
  <w:num w:numId="14">
    <w:abstractNumId w:val="2"/>
  </w:num>
  <w:num w:numId="15">
    <w:abstractNumId w:val="17"/>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4"/>
    <w:rsid w:val="000014B2"/>
    <w:rsid w:val="00001631"/>
    <w:rsid w:val="000016B8"/>
    <w:rsid w:val="00035495"/>
    <w:rsid w:val="000635DA"/>
    <w:rsid w:val="00065759"/>
    <w:rsid w:val="00080730"/>
    <w:rsid w:val="000822CC"/>
    <w:rsid w:val="00082A97"/>
    <w:rsid w:val="00093182"/>
    <w:rsid w:val="000B18ED"/>
    <w:rsid w:val="000B1FE5"/>
    <w:rsid w:val="000C0512"/>
    <w:rsid w:val="000C2396"/>
    <w:rsid w:val="000C3478"/>
    <w:rsid w:val="000D76CE"/>
    <w:rsid w:val="000E1768"/>
    <w:rsid w:val="000E36A8"/>
    <w:rsid w:val="000E5F62"/>
    <w:rsid w:val="000F2E22"/>
    <w:rsid w:val="001059A5"/>
    <w:rsid w:val="00105CEB"/>
    <w:rsid w:val="00112A5E"/>
    <w:rsid w:val="00113FF0"/>
    <w:rsid w:val="001176AF"/>
    <w:rsid w:val="00126360"/>
    <w:rsid w:val="001334EC"/>
    <w:rsid w:val="00134850"/>
    <w:rsid w:val="00136ADA"/>
    <w:rsid w:val="00146A22"/>
    <w:rsid w:val="00150991"/>
    <w:rsid w:val="00157980"/>
    <w:rsid w:val="00162090"/>
    <w:rsid w:val="001623F4"/>
    <w:rsid w:val="001655E5"/>
    <w:rsid w:val="00165AF5"/>
    <w:rsid w:val="00167803"/>
    <w:rsid w:val="00167C9D"/>
    <w:rsid w:val="001B014A"/>
    <w:rsid w:val="001B6A3A"/>
    <w:rsid w:val="001C10CD"/>
    <w:rsid w:val="001D2A39"/>
    <w:rsid w:val="001D2B4D"/>
    <w:rsid w:val="001D31B0"/>
    <w:rsid w:val="001D6844"/>
    <w:rsid w:val="002040F4"/>
    <w:rsid w:val="002066F7"/>
    <w:rsid w:val="0021023F"/>
    <w:rsid w:val="00210E92"/>
    <w:rsid w:val="002136CE"/>
    <w:rsid w:val="00220F90"/>
    <w:rsid w:val="00233137"/>
    <w:rsid w:val="00236E94"/>
    <w:rsid w:val="00245175"/>
    <w:rsid w:val="002458DF"/>
    <w:rsid w:val="002477DA"/>
    <w:rsid w:val="0025127C"/>
    <w:rsid w:val="002557A0"/>
    <w:rsid w:val="00265F1A"/>
    <w:rsid w:val="002702EB"/>
    <w:rsid w:val="002748AE"/>
    <w:rsid w:val="00280F5F"/>
    <w:rsid w:val="0029023C"/>
    <w:rsid w:val="002A05C8"/>
    <w:rsid w:val="002B7189"/>
    <w:rsid w:val="002D5646"/>
    <w:rsid w:val="002E2C65"/>
    <w:rsid w:val="002E6CDB"/>
    <w:rsid w:val="002F06D2"/>
    <w:rsid w:val="002F54E9"/>
    <w:rsid w:val="002F7F82"/>
    <w:rsid w:val="003052F0"/>
    <w:rsid w:val="00305F0E"/>
    <w:rsid w:val="00311FEF"/>
    <w:rsid w:val="003276D1"/>
    <w:rsid w:val="00332DD0"/>
    <w:rsid w:val="0034747D"/>
    <w:rsid w:val="0035792F"/>
    <w:rsid w:val="003607BF"/>
    <w:rsid w:val="00375B08"/>
    <w:rsid w:val="00376F71"/>
    <w:rsid w:val="003900EF"/>
    <w:rsid w:val="00390D3F"/>
    <w:rsid w:val="003B0043"/>
    <w:rsid w:val="003B0AC3"/>
    <w:rsid w:val="003C23F8"/>
    <w:rsid w:val="003C2420"/>
    <w:rsid w:val="003C5805"/>
    <w:rsid w:val="003D3BD9"/>
    <w:rsid w:val="003D7FC3"/>
    <w:rsid w:val="003F1DCD"/>
    <w:rsid w:val="003F6764"/>
    <w:rsid w:val="0041250A"/>
    <w:rsid w:val="0041447B"/>
    <w:rsid w:val="00432639"/>
    <w:rsid w:val="00443843"/>
    <w:rsid w:val="00461062"/>
    <w:rsid w:val="00472276"/>
    <w:rsid w:val="00473449"/>
    <w:rsid w:val="0048560B"/>
    <w:rsid w:val="00496362"/>
    <w:rsid w:val="0049729F"/>
    <w:rsid w:val="004B603B"/>
    <w:rsid w:val="004C22D9"/>
    <w:rsid w:val="004E7D8C"/>
    <w:rsid w:val="004F0CD9"/>
    <w:rsid w:val="004F0EC4"/>
    <w:rsid w:val="005008DF"/>
    <w:rsid w:val="00503300"/>
    <w:rsid w:val="00510810"/>
    <w:rsid w:val="00510C21"/>
    <w:rsid w:val="00511765"/>
    <w:rsid w:val="005240AA"/>
    <w:rsid w:val="00530473"/>
    <w:rsid w:val="00533182"/>
    <w:rsid w:val="00541CF9"/>
    <w:rsid w:val="0055360F"/>
    <w:rsid w:val="005838CF"/>
    <w:rsid w:val="00585424"/>
    <w:rsid w:val="00586E8F"/>
    <w:rsid w:val="005912D5"/>
    <w:rsid w:val="005941FB"/>
    <w:rsid w:val="0059640F"/>
    <w:rsid w:val="005A2140"/>
    <w:rsid w:val="005A7565"/>
    <w:rsid w:val="005B0F06"/>
    <w:rsid w:val="005B1049"/>
    <w:rsid w:val="005C5968"/>
    <w:rsid w:val="00615D50"/>
    <w:rsid w:val="00620A99"/>
    <w:rsid w:val="00622C61"/>
    <w:rsid w:val="00631DAE"/>
    <w:rsid w:val="00640D76"/>
    <w:rsid w:val="00672D24"/>
    <w:rsid w:val="00673D96"/>
    <w:rsid w:val="0068494E"/>
    <w:rsid w:val="00690E56"/>
    <w:rsid w:val="00691F1F"/>
    <w:rsid w:val="0069302F"/>
    <w:rsid w:val="00693C01"/>
    <w:rsid w:val="006956E0"/>
    <w:rsid w:val="006A532B"/>
    <w:rsid w:val="006B05AE"/>
    <w:rsid w:val="006C0544"/>
    <w:rsid w:val="006E46DA"/>
    <w:rsid w:val="006F28F0"/>
    <w:rsid w:val="00705427"/>
    <w:rsid w:val="0072576D"/>
    <w:rsid w:val="00727168"/>
    <w:rsid w:val="00731D4B"/>
    <w:rsid w:val="00734DD4"/>
    <w:rsid w:val="0074391F"/>
    <w:rsid w:val="007441AA"/>
    <w:rsid w:val="00744850"/>
    <w:rsid w:val="007453A7"/>
    <w:rsid w:val="00775087"/>
    <w:rsid w:val="00782614"/>
    <w:rsid w:val="007968DF"/>
    <w:rsid w:val="007A0208"/>
    <w:rsid w:val="007A6EBA"/>
    <w:rsid w:val="007B1A7E"/>
    <w:rsid w:val="007C516C"/>
    <w:rsid w:val="007C7A30"/>
    <w:rsid w:val="007D3FF7"/>
    <w:rsid w:val="007F0A52"/>
    <w:rsid w:val="007F401C"/>
    <w:rsid w:val="007F61B4"/>
    <w:rsid w:val="007F6493"/>
    <w:rsid w:val="00802415"/>
    <w:rsid w:val="008317C8"/>
    <w:rsid w:val="00843A6E"/>
    <w:rsid w:val="00845C14"/>
    <w:rsid w:val="0084797F"/>
    <w:rsid w:val="0086399A"/>
    <w:rsid w:val="00873666"/>
    <w:rsid w:val="008776CF"/>
    <w:rsid w:val="00880B23"/>
    <w:rsid w:val="00883D2C"/>
    <w:rsid w:val="008912C2"/>
    <w:rsid w:val="0089281E"/>
    <w:rsid w:val="008A5023"/>
    <w:rsid w:val="008B1EC3"/>
    <w:rsid w:val="008B5218"/>
    <w:rsid w:val="008C0EE2"/>
    <w:rsid w:val="008D490A"/>
    <w:rsid w:val="008D7E02"/>
    <w:rsid w:val="008E64B5"/>
    <w:rsid w:val="008F0D26"/>
    <w:rsid w:val="008F505B"/>
    <w:rsid w:val="008F6A16"/>
    <w:rsid w:val="00904573"/>
    <w:rsid w:val="00904C0C"/>
    <w:rsid w:val="00910BCE"/>
    <w:rsid w:val="009134D4"/>
    <w:rsid w:val="0091679F"/>
    <w:rsid w:val="00921533"/>
    <w:rsid w:val="009406F0"/>
    <w:rsid w:val="009719DD"/>
    <w:rsid w:val="00985DC2"/>
    <w:rsid w:val="00992DEE"/>
    <w:rsid w:val="009A080D"/>
    <w:rsid w:val="009A1534"/>
    <w:rsid w:val="009A571A"/>
    <w:rsid w:val="009C4D09"/>
    <w:rsid w:val="009C7E5F"/>
    <w:rsid w:val="009D5A6E"/>
    <w:rsid w:val="009D7FDB"/>
    <w:rsid w:val="009E08E3"/>
    <w:rsid w:val="009E7B20"/>
    <w:rsid w:val="009F007A"/>
    <w:rsid w:val="009F473F"/>
    <w:rsid w:val="009F58FB"/>
    <w:rsid w:val="009F765B"/>
    <w:rsid w:val="00A0162F"/>
    <w:rsid w:val="00A0415A"/>
    <w:rsid w:val="00A05FE8"/>
    <w:rsid w:val="00A074D7"/>
    <w:rsid w:val="00A07ED7"/>
    <w:rsid w:val="00A07F66"/>
    <w:rsid w:val="00A10E8C"/>
    <w:rsid w:val="00A12F8E"/>
    <w:rsid w:val="00A2356F"/>
    <w:rsid w:val="00A264D0"/>
    <w:rsid w:val="00A5667E"/>
    <w:rsid w:val="00A632ED"/>
    <w:rsid w:val="00A728AE"/>
    <w:rsid w:val="00A75808"/>
    <w:rsid w:val="00A84916"/>
    <w:rsid w:val="00A9417F"/>
    <w:rsid w:val="00AB04FE"/>
    <w:rsid w:val="00AB0D57"/>
    <w:rsid w:val="00AB6F5B"/>
    <w:rsid w:val="00AC0B0B"/>
    <w:rsid w:val="00AD1CB0"/>
    <w:rsid w:val="00AD71F3"/>
    <w:rsid w:val="00AF20AE"/>
    <w:rsid w:val="00AF503B"/>
    <w:rsid w:val="00AF7ED7"/>
    <w:rsid w:val="00B013F2"/>
    <w:rsid w:val="00B070EF"/>
    <w:rsid w:val="00B159AD"/>
    <w:rsid w:val="00B23FB2"/>
    <w:rsid w:val="00B30E8A"/>
    <w:rsid w:val="00B500D2"/>
    <w:rsid w:val="00B56D2D"/>
    <w:rsid w:val="00B56D7B"/>
    <w:rsid w:val="00B657D8"/>
    <w:rsid w:val="00B834E4"/>
    <w:rsid w:val="00B87E8C"/>
    <w:rsid w:val="00B90BC4"/>
    <w:rsid w:val="00B92C83"/>
    <w:rsid w:val="00BA0480"/>
    <w:rsid w:val="00BB0467"/>
    <w:rsid w:val="00BB16F9"/>
    <w:rsid w:val="00BB4605"/>
    <w:rsid w:val="00BB63A3"/>
    <w:rsid w:val="00BB716F"/>
    <w:rsid w:val="00BC2610"/>
    <w:rsid w:val="00BC332A"/>
    <w:rsid w:val="00BD6486"/>
    <w:rsid w:val="00C000EB"/>
    <w:rsid w:val="00C038EB"/>
    <w:rsid w:val="00C12454"/>
    <w:rsid w:val="00C15AF5"/>
    <w:rsid w:val="00C401AB"/>
    <w:rsid w:val="00C41AC4"/>
    <w:rsid w:val="00C51917"/>
    <w:rsid w:val="00C62F8D"/>
    <w:rsid w:val="00C63C7F"/>
    <w:rsid w:val="00C64E7A"/>
    <w:rsid w:val="00C74ADA"/>
    <w:rsid w:val="00C74BE6"/>
    <w:rsid w:val="00C80653"/>
    <w:rsid w:val="00C81149"/>
    <w:rsid w:val="00C82175"/>
    <w:rsid w:val="00C86B16"/>
    <w:rsid w:val="00C877ED"/>
    <w:rsid w:val="00C92D20"/>
    <w:rsid w:val="00C960E5"/>
    <w:rsid w:val="00CA3BCF"/>
    <w:rsid w:val="00CD62BE"/>
    <w:rsid w:val="00CE5E5A"/>
    <w:rsid w:val="00CF40E0"/>
    <w:rsid w:val="00CF55F8"/>
    <w:rsid w:val="00D00B5E"/>
    <w:rsid w:val="00D02F8B"/>
    <w:rsid w:val="00D03705"/>
    <w:rsid w:val="00D07093"/>
    <w:rsid w:val="00D0720E"/>
    <w:rsid w:val="00D10527"/>
    <w:rsid w:val="00D30DC5"/>
    <w:rsid w:val="00D31910"/>
    <w:rsid w:val="00D33E67"/>
    <w:rsid w:val="00D375F1"/>
    <w:rsid w:val="00D40305"/>
    <w:rsid w:val="00D42EB2"/>
    <w:rsid w:val="00D51555"/>
    <w:rsid w:val="00D5788E"/>
    <w:rsid w:val="00D73BD1"/>
    <w:rsid w:val="00D76333"/>
    <w:rsid w:val="00D76CEE"/>
    <w:rsid w:val="00D84DA3"/>
    <w:rsid w:val="00D9008D"/>
    <w:rsid w:val="00D910BC"/>
    <w:rsid w:val="00D94A9C"/>
    <w:rsid w:val="00D95B84"/>
    <w:rsid w:val="00DA3BE7"/>
    <w:rsid w:val="00DB1061"/>
    <w:rsid w:val="00DC1BAE"/>
    <w:rsid w:val="00DC1E60"/>
    <w:rsid w:val="00DC3C76"/>
    <w:rsid w:val="00DC4C4A"/>
    <w:rsid w:val="00DD03D8"/>
    <w:rsid w:val="00DE0191"/>
    <w:rsid w:val="00DE3E26"/>
    <w:rsid w:val="00DE66B0"/>
    <w:rsid w:val="00DF669E"/>
    <w:rsid w:val="00E0484F"/>
    <w:rsid w:val="00E13E34"/>
    <w:rsid w:val="00E20F52"/>
    <w:rsid w:val="00E32C27"/>
    <w:rsid w:val="00E406BE"/>
    <w:rsid w:val="00E40895"/>
    <w:rsid w:val="00E42C23"/>
    <w:rsid w:val="00E42DE5"/>
    <w:rsid w:val="00E44F3C"/>
    <w:rsid w:val="00E608A3"/>
    <w:rsid w:val="00E6503A"/>
    <w:rsid w:val="00E653E6"/>
    <w:rsid w:val="00E73826"/>
    <w:rsid w:val="00E97ED2"/>
    <w:rsid w:val="00EA3DE9"/>
    <w:rsid w:val="00EB098B"/>
    <w:rsid w:val="00EB5EA4"/>
    <w:rsid w:val="00EB76F3"/>
    <w:rsid w:val="00ED69B2"/>
    <w:rsid w:val="00EE0CD0"/>
    <w:rsid w:val="00EF2375"/>
    <w:rsid w:val="00EF2B84"/>
    <w:rsid w:val="00EF6BD7"/>
    <w:rsid w:val="00F01A65"/>
    <w:rsid w:val="00F16223"/>
    <w:rsid w:val="00F20E9B"/>
    <w:rsid w:val="00F403CF"/>
    <w:rsid w:val="00F52627"/>
    <w:rsid w:val="00F5476C"/>
    <w:rsid w:val="00F7050F"/>
    <w:rsid w:val="00F80B14"/>
    <w:rsid w:val="00F836EA"/>
    <w:rsid w:val="00F86A31"/>
    <w:rsid w:val="00F92402"/>
    <w:rsid w:val="00FA2B13"/>
    <w:rsid w:val="00FA7C8D"/>
    <w:rsid w:val="00FB7E91"/>
    <w:rsid w:val="00FC097D"/>
    <w:rsid w:val="00FD427D"/>
    <w:rsid w:val="00FD5B8E"/>
    <w:rsid w:val="00FE2937"/>
    <w:rsid w:val="00FE4EF8"/>
    <w:rsid w:val="00FF0505"/>
    <w:rsid w:val="00FF0EFD"/>
    <w:rsid w:val="00FF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14:docId w14:val="0546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uiPriority w:val="99"/>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42121">
      <w:bodyDiv w:val="1"/>
      <w:marLeft w:val="0"/>
      <w:marRight w:val="0"/>
      <w:marTop w:val="0"/>
      <w:marBottom w:val="0"/>
      <w:divBdr>
        <w:top w:val="none" w:sz="0" w:space="0" w:color="auto"/>
        <w:left w:val="none" w:sz="0" w:space="0" w:color="auto"/>
        <w:bottom w:val="none" w:sz="0" w:space="0" w:color="auto"/>
        <w:right w:val="none" w:sz="0" w:space="0" w:color="auto"/>
      </w:divBdr>
    </w:div>
    <w:div w:id="550382253">
      <w:bodyDiv w:val="1"/>
      <w:marLeft w:val="0"/>
      <w:marRight w:val="0"/>
      <w:marTop w:val="0"/>
      <w:marBottom w:val="0"/>
      <w:divBdr>
        <w:top w:val="none" w:sz="0" w:space="0" w:color="auto"/>
        <w:left w:val="none" w:sz="0" w:space="0" w:color="auto"/>
        <w:bottom w:val="none" w:sz="0" w:space="0" w:color="auto"/>
        <w:right w:val="none" w:sz="0" w:space="0" w:color="auto"/>
      </w:divBdr>
    </w:div>
    <w:div w:id="692338335">
      <w:bodyDiv w:val="1"/>
      <w:marLeft w:val="0"/>
      <w:marRight w:val="0"/>
      <w:marTop w:val="0"/>
      <w:marBottom w:val="0"/>
      <w:divBdr>
        <w:top w:val="none" w:sz="0" w:space="0" w:color="auto"/>
        <w:left w:val="none" w:sz="0" w:space="0" w:color="auto"/>
        <w:bottom w:val="none" w:sz="0" w:space="0" w:color="auto"/>
        <w:right w:val="none" w:sz="0" w:space="0" w:color="auto"/>
      </w:divBdr>
    </w:div>
    <w:div w:id="1873032278">
      <w:bodyDiv w:val="1"/>
      <w:marLeft w:val="0"/>
      <w:marRight w:val="0"/>
      <w:marTop w:val="0"/>
      <w:marBottom w:val="0"/>
      <w:divBdr>
        <w:top w:val="none" w:sz="0" w:space="0" w:color="auto"/>
        <w:left w:val="none" w:sz="0" w:space="0" w:color="auto"/>
        <w:bottom w:val="none" w:sz="0" w:space="0" w:color="auto"/>
        <w:right w:val="none" w:sz="0" w:space="0" w:color="auto"/>
      </w:divBdr>
    </w:div>
    <w:div w:id="1895046574">
      <w:bodyDiv w:val="1"/>
      <w:marLeft w:val="0"/>
      <w:marRight w:val="0"/>
      <w:marTop w:val="0"/>
      <w:marBottom w:val="0"/>
      <w:divBdr>
        <w:top w:val="none" w:sz="0" w:space="0" w:color="auto"/>
        <w:left w:val="none" w:sz="0" w:space="0" w:color="auto"/>
        <w:bottom w:val="none" w:sz="0" w:space="0" w:color="auto"/>
        <w:right w:val="none" w:sz="0" w:space="0" w:color="auto"/>
      </w:divBdr>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72D1BFA5-F615-4571-8BA2-B51F960F45AE" xsi:nil="true"/>
    <pdms_Reason xmlns="72D1BFA5-F615-4571-8BA2-B51F960F45AE" xsi:nil="true"/>
    <SecurityClassification xmlns="72D1BFA5-F615-4571-8BA2-B51F960F45AE" xsi:nil="true"/>
    <pdms_AttachedBy xmlns="72D1BFA5-F615-4571-8BA2-B51F960F45AE" xsi:nil="true"/>
    <pdms_DocumentType xmlns="72D1BFA5-F615-4571-8BA2-B51F960F45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B8EF80F27E01544B3917AAA911BE1B5" ma:contentTypeVersion="" ma:contentTypeDescription="PDMS Documentation Content Type" ma:contentTypeScope="" ma:versionID="b33da59028aa2d7f116c9850326f8001">
  <xsd:schema xmlns:xsd="http://www.w3.org/2001/XMLSchema" xmlns:xs="http://www.w3.org/2001/XMLSchema" xmlns:p="http://schemas.microsoft.com/office/2006/metadata/properties" xmlns:ns2="72D1BFA5-F615-4571-8BA2-B51F960F45AE" targetNamespace="http://schemas.microsoft.com/office/2006/metadata/properties" ma:root="true" ma:fieldsID="fdf6eb2722fd33f1e4d7953cad9c5dd8" ns2:_="">
    <xsd:import namespace="72D1BFA5-F615-4571-8BA2-B51F960F45A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BFA5-F615-4571-8BA2-B51F960F45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8B1E-AE77-4F20-A4D3-3370B93C688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2D1BFA5-F615-4571-8BA2-B51F960F45A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1599D6F-E24C-4ADE-B0E6-D5B356276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BFA5-F615-4571-8BA2-B51F960F4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4.xml><?xml version="1.0" encoding="utf-8"?>
<ds:datastoreItem xmlns:ds="http://schemas.openxmlformats.org/officeDocument/2006/customXml" ds:itemID="{66FE5EA1-8EB8-4B9D-98C6-D09627B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2016-11-14T21:48:00Z</dcterms:created>
  <dcterms:modified xsi:type="dcterms:W3CDTF">2016-11-14T22:13:00Z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0x010100266966F133664895A6EE3632470D45F50100FB8EF80F27E01544B3917AAA911BE1B5</vt:lpwstr>
  </property>
</Properties>
</file>