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98" w:rsidRPr="003124F3" w:rsidRDefault="00E06298" w:rsidP="00A3690A">
      <w:pPr>
        <w:ind w:right="372"/>
        <w:jc w:val="center"/>
        <w:rPr>
          <w:b/>
          <w:bCs/>
        </w:rPr>
      </w:pPr>
      <w:bookmarkStart w:id="0" w:name="_GoBack"/>
      <w:bookmarkEnd w:id="0"/>
      <w:r w:rsidRPr="003124F3">
        <w:rPr>
          <w:b/>
          <w:bCs/>
          <w:u w:val="single"/>
        </w:rPr>
        <w:t>EXPLANATORY STATEMENT</w:t>
      </w:r>
    </w:p>
    <w:p w:rsidR="00A32255" w:rsidRPr="00D02468" w:rsidRDefault="00D02468" w:rsidP="00713EBD">
      <w:pPr>
        <w:ind w:right="372"/>
        <w:jc w:val="center"/>
      </w:pPr>
      <w:r>
        <w:t>Issued by the a</w:t>
      </w:r>
      <w:r w:rsidR="00E06298" w:rsidRPr="00D02468">
        <w:t xml:space="preserve">uthority of the </w:t>
      </w:r>
      <w:r w:rsidR="00713EBD">
        <w:t>Minister for Finance</w:t>
      </w:r>
    </w:p>
    <w:p w:rsidR="00E06298" w:rsidRPr="003124F3" w:rsidRDefault="00E06298" w:rsidP="00A3690A">
      <w:pPr>
        <w:jc w:val="center"/>
        <w:rPr>
          <w:i/>
        </w:rPr>
      </w:pPr>
      <w:r w:rsidRPr="003124F3">
        <w:rPr>
          <w:i/>
        </w:rPr>
        <w:t>P</w:t>
      </w:r>
      <w:r w:rsidR="00B94EEA">
        <w:rPr>
          <w:i/>
        </w:rPr>
        <w:t>ublic Works Committee</w:t>
      </w:r>
      <w:r w:rsidRPr="003124F3">
        <w:rPr>
          <w:i/>
        </w:rPr>
        <w:t xml:space="preserve"> Act 19</w:t>
      </w:r>
      <w:r w:rsidR="00B94EEA">
        <w:rPr>
          <w:i/>
        </w:rPr>
        <w:t>6</w:t>
      </w:r>
      <w:r w:rsidRPr="003124F3">
        <w:rPr>
          <w:i/>
        </w:rPr>
        <w:t>9</w:t>
      </w:r>
    </w:p>
    <w:p w:rsidR="00E06298" w:rsidRPr="003124F3" w:rsidRDefault="00930050" w:rsidP="00A3690A">
      <w:pPr>
        <w:spacing w:before="120"/>
        <w:jc w:val="center"/>
        <w:rPr>
          <w:i/>
        </w:rPr>
      </w:pPr>
      <w:r w:rsidRPr="00072F81">
        <w:rPr>
          <w:i/>
        </w:rPr>
        <w:t>P</w:t>
      </w:r>
      <w:r w:rsidR="00B94EEA">
        <w:rPr>
          <w:i/>
        </w:rPr>
        <w:t xml:space="preserve">ublic Works Committee </w:t>
      </w:r>
      <w:r w:rsidR="00791DE9">
        <w:rPr>
          <w:i/>
        </w:rPr>
        <w:t>Regulation 2016</w:t>
      </w:r>
    </w:p>
    <w:p w:rsidR="00B94EEA" w:rsidRDefault="00B94EEA" w:rsidP="00B94EEA">
      <w:pPr>
        <w:pStyle w:val="BodyText"/>
        <w:spacing w:before="0"/>
        <w:ind w:left="117" w:right="881" w:firstLine="0"/>
      </w:pPr>
      <w:bookmarkStart w:id="1" w:name="OLE_LINK1"/>
      <w:bookmarkStart w:id="2" w:name="OLE_LINK2"/>
      <w:bookmarkStart w:id="3" w:name="OLE_LINK3"/>
      <w:bookmarkStart w:id="4" w:name="OLE_LINK4"/>
      <w:bookmarkStart w:id="5" w:name="OLE_LINK5"/>
    </w:p>
    <w:p w:rsidR="00B94EEA" w:rsidRDefault="00B94EEA" w:rsidP="00126313">
      <w:pPr>
        <w:pStyle w:val="NumberListSub"/>
        <w:numPr>
          <w:ilvl w:val="0"/>
          <w:numId w:val="0"/>
        </w:numPr>
      </w:pPr>
      <w:r>
        <w:t xml:space="preserve">The </w:t>
      </w:r>
      <w:r w:rsidRPr="00F253B5">
        <w:rPr>
          <w:i/>
        </w:rPr>
        <w:t>Public Works Committee Act 1969</w:t>
      </w:r>
      <w:r>
        <w:t xml:space="preserve"> (the Act) established the </w:t>
      </w:r>
      <w:r w:rsidRPr="004F6FB5">
        <w:t>Parliamentary Standing Committee on Public Works</w:t>
      </w:r>
      <w:r>
        <w:t xml:space="preserve"> (the Committee) to inquire into and report on public works referred to it by the Parliament. A public work is a work that is proposed to be carried out by or for the Commonwealth and for which moneys are appropriated by the Parliament.</w:t>
      </w:r>
    </w:p>
    <w:p w:rsidR="00B94EEA" w:rsidRDefault="00B94EEA" w:rsidP="00126313">
      <w:pPr>
        <w:pStyle w:val="NumberListSub"/>
        <w:numPr>
          <w:ilvl w:val="0"/>
          <w:numId w:val="0"/>
        </w:numPr>
      </w:pPr>
      <w:r>
        <w:t>Section 40 of t</w:t>
      </w:r>
      <w:r w:rsidRPr="00175F92">
        <w:t xml:space="preserve">he </w:t>
      </w:r>
      <w:r>
        <w:t xml:space="preserve">Act </w:t>
      </w:r>
      <w:r w:rsidRPr="00175F92">
        <w:t xml:space="preserve">provides </w:t>
      </w:r>
      <w:r>
        <w:t xml:space="preserve">that the Governor-General may make regulations, not inconsistent with the Act, prescribing all matters required or permitted by the Act to be prescribed, or necessary or convenient to be prescribed for carrying out or giving effect to the Act and in particular providing for the payment of fees and expenses to assessors and to witnesses appearing before the Committee. </w:t>
      </w:r>
    </w:p>
    <w:p w:rsidR="00B94EEA" w:rsidRDefault="00B94EEA" w:rsidP="00126313">
      <w:pPr>
        <w:pStyle w:val="NumberListSub"/>
        <w:numPr>
          <w:ilvl w:val="0"/>
          <w:numId w:val="0"/>
        </w:numPr>
      </w:pPr>
      <w:r>
        <w:t xml:space="preserve">The purpose of the </w:t>
      </w:r>
      <w:r w:rsidRPr="00F253B5">
        <w:rPr>
          <w:i/>
        </w:rPr>
        <w:t>Public Works Committee Regulation 2016</w:t>
      </w:r>
      <w:r>
        <w:t xml:space="preserve"> (Regulation) is to remake the </w:t>
      </w:r>
      <w:r w:rsidRPr="00F253B5">
        <w:rPr>
          <w:i/>
        </w:rPr>
        <w:t xml:space="preserve">Public Works Committee Regulations 1969 </w:t>
      </w:r>
      <w:r>
        <w:t>(</w:t>
      </w:r>
      <w:r w:rsidR="00060F22">
        <w:t>the 1969</w:t>
      </w:r>
      <w:r w:rsidR="00AE44B8">
        <w:t xml:space="preserve"> Regulations) which are integral to the effective operation of the Committee.</w:t>
      </w:r>
    </w:p>
    <w:p w:rsidR="00B94EEA" w:rsidRDefault="00B94EEA" w:rsidP="00126313">
      <w:pPr>
        <w:pStyle w:val="NumberListSub"/>
        <w:numPr>
          <w:ilvl w:val="0"/>
          <w:numId w:val="0"/>
        </w:numPr>
      </w:pPr>
      <w:r>
        <w:t xml:space="preserve">According to the timetable set out under section 50 of the </w:t>
      </w:r>
      <w:r w:rsidRPr="00F253B5">
        <w:rPr>
          <w:i/>
        </w:rPr>
        <w:t>Legislation Act 2003</w:t>
      </w:r>
      <w:r>
        <w:t xml:space="preserve"> (Legislation Act), legislative instruments made in the 1960s, such as the 1969 </w:t>
      </w:r>
      <w:r w:rsidRPr="007925C2">
        <w:t>Regulations</w:t>
      </w:r>
      <w:r>
        <w:t xml:space="preserve">, sunset on 1 April 2017. The Legislation Act provides that legislative instruments are automatically repealed or sunset after a fixed period of time unless action is taken to preserve or exempt them. </w:t>
      </w:r>
    </w:p>
    <w:p w:rsidR="00B94EEA" w:rsidRDefault="00B94EEA" w:rsidP="00126313">
      <w:pPr>
        <w:pStyle w:val="NumberListSub"/>
        <w:numPr>
          <w:ilvl w:val="0"/>
          <w:numId w:val="0"/>
        </w:numPr>
      </w:pPr>
      <w:r>
        <w:t>The Regulation prescribe</w:t>
      </w:r>
      <w:r w:rsidR="005F7B7D">
        <w:t>s</w:t>
      </w:r>
      <w:r>
        <w:t xml:space="preserve"> the following:</w:t>
      </w:r>
    </w:p>
    <w:p w:rsidR="00B94EEA" w:rsidRDefault="00B94EEA" w:rsidP="00F253B5">
      <w:pPr>
        <w:pStyle w:val="NumberListSub"/>
        <w:numPr>
          <w:ilvl w:val="0"/>
          <w:numId w:val="40"/>
        </w:numPr>
        <w:spacing w:before="120"/>
        <w:ind w:left="714" w:hanging="357"/>
      </w:pPr>
      <w:r>
        <w:t xml:space="preserve">matters included in the </w:t>
      </w:r>
      <w:r w:rsidRPr="00D944B6">
        <w:t xml:space="preserve">definition of </w:t>
      </w:r>
      <w:r w:rsidRPr="00F253B5">
        <w:rPr>
          <w:b/>
          <w:i/>
        </w:rPr>
        <w:t>work</w:t>
      </w:r>
      <w:r w:rsidRPr="00126313">
        <w:t xml:space="preserve"> </w:t>
      </w:r>
      <w:r w:rsidRPr="00D944B6">
        <w:t>in accordance with paragraph 5(f) of the Act;</w:t>
      </w:r>
    </w:p>
    <w:p w:rsidR="00B94EEA" w:rsidRPr="00D944B6" w:rsidRDefault="00B94EEA" w:rsidP="00F253B5">
      <w:pPr>
        <w:pStyle w:val="NumberListSub"/>
        <w:numPr>
          <w:ilvl w:val="0"/>
          <w:numId w:val="40"/>
        </w:numPr>
        <w:spacing w:before="120"/>
        <w:ind w:left="714" w:hanging="357"/>
      </w:pPr>
      <w:r>
        <w:t>authorities of the Commonwealth to which the Act does not apply;</w:t>
      </w:r>
    </w:p>
    <w:p w:rsidR="00B94EEA" w:rsidRPr="00D944B6" w:rsidRDefault="00B94EEA" w:rsidP="00F253B5">
      <w:pPr>
        <w:pStyle w:val="NumberListSub"/>
        <w:numPr>
          <w:ilvl w:val="0"/>
          <w:numId w:val="40"/>
        </w:numPr>
        <w:spacing w:before="120"/>
        <w:ind w:left="714" w:hanging="357"/>
      </w:pPr>
      <w:r w:rsidRPr="00D944B6">
        <w:t>the forms for oaths, affirmations, summons and warrants;</w:t>
      </w:r>
    </w:p>
    <w:p w:rsidR="00B94EEA" w:rsidRDefault="00B94EEA" w:rsidP="00F253B5">
      <w:pPr>
        <w:pStyle w:val="NumberListSub"/>
        <w:numPr>
          <w:ilvl w:val="0"/>
          <w:numId w:val="40"/>
        </w:numPr>
        <w:spacing w:before="120"/>
        <w:ind w:left="714" w:hanging="357"/>
      </w:pPr>
      <w:r w:rsidRPr="00D944B6">
        <w:t xml:space="preserve">fees </w:t>
      </w:r>
      <w:r>
        <w:t xml:space="preserve">and expenses of witnesses and assessors; and </w:t>
      </w:r>
    </w:p>
    <w:p w:rsidR="00B94EEA" w:rsidRPr="00D944B6" w:rsidRDefault="00B94EEA" w:rsidP="00F253B5">
      <w:pPr>
        <w:pStyle w:val="NumberListSub"/>
        <w:numPr>
          <w:ilvl w:val="0"/>
          <w:numId w:val="40"/>
        </w:numPr>
        <w:spacing w:before="120"/>
        <w:ind w:left="714" w:hanging="357"/>
      </w:pPr>
      <w:r>
        <w:t xml:space="preserve">the repeal of the </w:t>
      </w:r>
      <w:r w:rsidR="00060F22">
        <w:t>1969</w:t>
      </w:r>
      <w:r>
        <w:t xml:space="preserve"> Regulations.</w:t>
      </w:r>
    </w:p>
    <w:p w:rsidR="00B94EEA" w:rsidRDefault="00B94EEA" w:rsidP="00126313">
      <w:pPr>
        <w:pStyle w:val="NumberListSub"/>
        <w:numPr>
          <w:ilvl w:val="0"/>
          <w:numId w:val="0"/>
        </w:numPr>
      </w:pPr>
      <w:r>
        <w:t xml:space="preserve">Schedule 3 of the </w:t>
      </w:r>
      <w:r w:rsidR="00060F22">
        <w:t>1969</w:t>
      </w:r>
      <w:r>
        <w:t xml:space="preserve"> Regulations (Schedule 3) </w:t>
      </w:r>
      <w:r w:rsidR="00060F22">
        <w:t>listed</w:t>
      </w:r>
      <w:r>
        <w:t xml:space="preserve"> the authorities of the Commonwealth to which the Act does not apply under subsection 6</w:t>
      </w:r>
      <w:proofErr w:type="gramStart"/>
      <w:r>
        <w:t>A(</w:t>
      </w:r>
      <w:proofErr w:type="gramEnd"/>
      <w:r>
        <w:t xml:space="preserve">3) of the Act. Section </w:t>
      </w:r>
      <w:r w:rsidR="008B5F9D">
        <w:t>7</w:t>
      </w:r>
      <w:r>
        <w:t xml:space="preserve"> of the Regulation updates Schedule 3 through:</w:t>
      </w:r>
    </w:p>
    <w:p w:rsidR="00B94EEA" w:rsidRDefault="00B94EEA" w:rsidP="003014D3">
      <w:pPr>
        <w:pStyle w:val="NumberListSub"/>
        <w:numPr>
          <w:ilvl w:val="0"/>
          <w:numId w:val="41"/>
        </w:numPr>
        <w:spacing w:before="120"/>
        <w:ind w:left="714" w:hanging="357"/>
      </w:pPr>
      <w:r>
        <w:t xml:space="preserve">removing the entities that are no longer </w:t>
      </w:r>
      <w:r w:rsidRPr="00F253B5">
        <w:rPr>
          <w:b/>
          <w:i/>
        </w:rPr>
        <w:t>authorities of the Commonwealth</w:t>
      </w:r>
      <w:r>
        <w:t xml:space="preserve"> as defined under section 5 of the Act; </w:t>
      </w:r>
    </w:p>
    <w:p w:rsidR="00B94EEA" w:rsidRDefault="00B94EEA" w:rsidP="003014D3">
      <w:pPr>
        <w:pStyle w:val="NumberListSub"/>
        <w:numPr>
          <w:ilvl w:val="0"/>
          <w:numId w:val="41"/>
        </w:numPr>
        <w:spacing w:before="120"/>
        <w:ind w:left="714" w:hanging="357"/>
      </w:pPr>
      <w:r>
        <w:t xml:space="preserve">updating entity names if the entities are renamed after listing on Schedule 3; and </w:t>
      </w:r>
    </w:p>
    <w:p w:rsidR="00B94EEA" w:rsidRDefault="00B94EEA" w:rsidP="003014D3">
      <w:pPr>
        <w:pStyle w:val="NumberListSub"/>
        <w:numPr>
          <w:ilvl w:val="0"/>
          <w:numId w:val="41"/>
        </w:numPr>
        <w:spacing w:before="120"/>
        <w:ind w:left="714" w:hanging="357"/>
      </w:pPr>
      <w:r>
        <w:t>specifying the entity names of the ASC Group in Item 2 of Schedule 3.</w:t>
      </w:r>
    </w:p>
    <w:p w:rsidR="00B94EEA" w:rsidRDefault="00B94EEA" w:rsidP="00126313">
      <w:pPr>
        <w:pStyle w:val="NumberListSub"/>
        <w:numPr>
          <w:ilvl w:val="0"/>
          <w:numId w:val="0"/>
        </w:numPr>
      </w:pPr>
      <w:r>
        <w:t xml:space="preserve">The Regulation has improved readability and clarity of the provisions regarding fees and expenses of witnesses and assessors and incorporates </w:t>
      </w:r>
      <w:r w:rsidRPr="00AF3DFB">
        <w:t xml:space="preserve">the </w:t>
      </w:r>
      <w:r w:rsidRPr="00126313">
        <w:t>High Court Rules 2004</w:t>
      </w:r>
      <w:r w:rsidRPr="00AF3DFB">
        <w:t xml:space="preserve"> </w:t>
      </w:r>
      <w:r>
        <w:t>that</w:t>
      </w:r>
      <w:r w:rsidRPr="00AF3DFB">
        <w:t xml:space="preserve"> are in force from time to time in relation to </w:t>
      </w:r>
      <w:r>
        <w:t xml:space="preserve">the rate for witnesses’ expenses. </w:t>
      </w:r>
    </w:p>
    <w:p w:rsidR="00D125A1" w:rsidRPr="00B90CCE" w:rsidRDefault="00D125A1" w:rsidP="00126313">
      <w:pPr>
        <w:pStyle w:val="NumberListSub"/>
        <w:numPr>
          <w:ilvl w:val="0"/>
          <w:numId w:val="0"/>
        </w:numPr>
      </w:pPr>
      <w:r>
        <w:t xml:space="preserve">A </w:t>
      </w:r>
      <w:r w:rsidRPr="00126313">
        <w:t xml:space="preserve">Statement of Compatibility with Human Rights is </w:t>
      </w:r>
      <w:r w:rsidR="00126313">
        <w:t>provided</w:t>
      </w:r>
      <w:r w:rsidRPr="00126313">
        <w:t xml:space="preserve"> in </w:t>
      </w:r>
      <w:r w:rsidRPr="00225732">
        <w:rPr>
          <w:u w:val="single"/>
        </w:rPr>
        <w:t>Attachment A</w:t>
      </w:r>
      <w:r w:rsidRPr="00126313">
        <w:t xml:space="preserve">. Details of the Regulation are </w:t>
      </w:r>
      <w:r w:rsidR="00B84573">
        <w:t>set out</w:t>
      </w:r>
      <w:r w:rsidRPr="00126313">
        <w:t xml:space="preserve"> in </w:t>
      </w:r>
      <w:r w:rsidRPr="00225732">
        <w:rPr>
          <w:u w:val="single"/>
        </w:rPr>
        <w:t>Attachment B</w:t>
      </w:r>
      <w:r w:rsidRPr="00126313">
        <w:t>.</w:t>
      </w:r>
    </w:p>
    <w:p w:rsidR="005F7B7D" w:rsidRDefault="005F7B7D" w:rsidP="00126313">
      <w:pPr>
        <w:pStyle w:val="NumberListSub"/>
        <w:numPr>
          <w:ilvl w:val="0"/>
          <w:numId w:val="0"/>
        </w:numPr>
      </w:pPr>
      <w:r>
        <w:lastRenderedPageBreak/>
        <w:t>The Act specifies no conditions that need to be satisfied before the power to</w:t>
      </w:r>
      <w:r w:rsidRPr="00126313">
        <w:t xml:space="preserve"> </w:t>
      </w:r>
      <w:r>
        <w:t>make the proposed Regulation may be</w:t>
      </w:r>
      <w:r w:rsidRPr="00126313">
        <w:t xml:space="preserve"> </w:t>
      </w:r>
      <w:r>
        <w:t xml:space="preserve">exercised. </w:t>
      </w:r>
    </w:p>
    <w:p w:rsidR="005F7B7D" w:rsidRDefault="005F7B7D" w:rsidP="00126313">
      <w:pPr>
        <w:pStyle w:val="NumberListSub"/>
        <w:numPr>
          <w:ilvl w:val="0"/>
          <w:numId w:val="0"/>
        </w:numPr>
      </w:pPr>
      <w:r>
        <w:t xml:space="preserve">This Regulation is a legislative instrument for the purposes of the </w:t>
      </w:r>
      <w:r w:rsidRPr="00225732">
        <w:rPr>
          <w:i/>
        </w:rPr>
        <w:t>Legislation Act 2003</w:t>
      </w:r>
      <w:r>
        <w:t xml:space="preserve">. </w:t>
      </w:r>
    </w:p>
    <w:bookmarkEnd w:id="1"/>
    <w:bookmarkEnd w:id="2"/>
    <w:bookmarkEnd w:id="3"/>
    <w:bookmarkEnd w:id="4"/>
    <w:bookmarkEnd w:id="5"/>
    <w:p w:rsidR="00154EC4" w:rsidRDefault="00BA7790" w:rsidP="00A3690A">
      <w:pPr>
        <w:pStyle w:val="NumberListSub"/>
        <w:numPr>
          <w:ilvl w:val="0"/>
          <w:numId w:val="0"/>
        </w:numPr>
        <w:rPr>
          <w:b/>
        </w:rPr>
      </w:pPr>
      <w:r>
        <w:rPr>
          <w:b/>
        </w:rPr>
        <w:t>Commencement</w:t>
      </w:r>
    </w:p>
    <w:p w:rsidR="00926D5B" w:rsidRDefault="005F7B7D" w:rsidP="00A3690A">
      <w:pPr>
        <w:pStyle w:val="NumberListSub"/>
        <w:numPr>
          <w:ilvl w:val="0"/>
          <w:numId w:val="0"/>
        </w:numPr>
      </w:pPr>
      <w:r>
        <w:t xml:space="preserve">The Regulation </w:t>
      </w:r>
      <w:r w:rsidR="00926D5B">
        <w:t xml:space="preserve">commences on the day </w:t>
      </w:r>
      <w:r>
        <w:t xml:space="preserve">after </w:t>
      </w:r>
      <w:r w:rsidR="00926D5B">
        <w:t>registration on the Federal Register of Legislation</w:t>
      </w:r>
      <w:r w:rsidRPr="005F7B7D">
        <w:t xml:space="preserve"> </w:t>
      </w:r>
      <w:r>
        <w:t>and Schedule 2 of the Regulation operates prospectively</w:t>
      </w:r>
      <w:r w:rsidR="00926D5B">
        <w:t xml:space="preserve">. </w:t>
      </w:r>
    </w:p>
    <w:p w:rsidR="00406BA7" w:rsidRPr="00E126B5" w:rsidRDefault="007914CF" w:rsidP="00A3690A">
      <w:pPr>
        <w:pStyle w:val="NumberListSub"/>
        <w:numPr>
          <w:ilvl w:val="0"/>
          <w:numId w:val="0"/>
        </w:numPr>
        <w:rPr>
          <w:b/>
        </w:rPr>
      </w:pPr>
      <w:r>
        <w:rPr>
          <w:b/>
        </w:rPr>
        <w:t>Consultation</w:t>
      </w:r>
    </w:p>
    <w:p w:rsidR="009A0E76" w:rsidRPr="009A0E76" w:rsidRDefault="009A0E76" w:rsidP="009A0E76">
      <w:pPr>
        <w:pStyle w:val="NumberListSub"/>
        <w:numPr>
          <w:ilvl w:val="0"/>
          <w:numId w:val="0"/>
        </w:numPr>
        <w:rPr>
          <w:iCs/>
        </w:rPr>
      </w:pPr>
      <w:r w:rsidRPr="009A0E76">
        <w:rPr>
          <w:iCs/>
        </w:rPr>
        <w:t xml:space="preserve">The </w:t>
      </w:r>
      <w:r>
        <w:rPr>
          <w:iCs/>
        </w:rPr>
        <w:t xml:space="preserve">Committee </w:t>
      </w:r>
      <w:r w:rsidRPr="009A0E76">
        <w:rPr>
          <w:iCs/>
        </w:rPr>
        <w:t>and its Secretariat have been consulted for the remaking of</w:t>
      </w:r>
      <w:r>
        <w:rPr>
          <w:iCs/>
        </w:rPr>
        <w:t xml:space="preserve"> the</w:t>
      </w:r>
      <w:r w:rsidRPr="009A0E76">
        <w:rPr>
          <w:iCs/>
        </w:rPr>
        <w:t xml:space="preserve"> </w:t>
      </w:r>
      <w:r>
        <w:rPr>
          <w:iCs/>
        </w:rPr>
        <w:t xml:space="preserve">1969 Regulations. </w:t>
      </w:r>
      <w:r w:rsidRPr="009A0E76">
        <w:rPr>
          <w:iCs/>
        </w:rPr>
        <w:t xml:space="preserve">An exposure draft of the Regulation has been provided to the Committee for consultation in accordance with subsection 40(2) of the Act. </w:t>
      </w:r>
    </w:p>
    <w:p w:rsidR="009A0E76" w:rsidRPr="009A0E76" w:rsidRDefault="009A0E76" w:rsidP="009A0E76">
      <w:pPr>
        <w:pStyle w:val="NumberListSub"/>
        <w:numPr>
          <w:ilvl w:val="0"/>
          <w:numId w:val="0"/>
        </w:numPr>
        <w:rPr>
          <w:iCs/>
        </w:rPr>
      </w:pPr>
      <w:r w:rsidRPr="009A0E76">
        <w:rPr>
          <w:iCs/>
        </w:rPr>
        <w:t xml:space="preserve">In the context of updating Schedule 3 </w:t>
      </w:r>
      <w:r>
        <w:rPr>
          <w:iCs/>
        </w:rPr>
        <w:t xml:space="preserve">of the 1969 Regulations </w:t>
      </w:r>
      <w:r w:rsidRPr="009A0E76">
        <w:rPr>
          <w:iCs/>
        </w:rPr>
        <w:t xml:space="preserve">by removing the entities that are no longer authorities of Commonwealth, the relevant Commonwealth departments with portfolio responsibilities for those entities have been consulted. </w:t>
      </w:r>
    </w:p>
    <w:p w:rsidR="007914CF" w:rsidRDefault="007914CF" w:rsidP="00BB3F22">
      <w:pPr>
        <w:pStyle w:val="NumberListSub"/>
        <w:numPr>
          <w:ilvl w:val="0"/>
          <w:numId w:val="0"/>
        </w:numPr>
        <w:rPr>
          <w:b/>
        </w:rPr>
      </w:pPr>
      <w:r>
        <w:rPr>
          <w:b/>
        </w:rPr>
        <w:t xml:space="preserve">Regulatory Impact </w:t>
      </w:r>
    </w:p>
    <w:p w:rsidR="00BB3F22" w:rsidRDefault="00BB3F22" w:rsidP="00BB3F22">
      <w:pPr>
        <w:pStyle w:val="NumberListSub"/>
        <w:numPr>
          <w:ilvl w:val="0"/>
          <w:numId w:val="0"/>
        </w:numPr>
      </w:pPr>
      <w:r w:rsidRPr="00AD7485">
        <w:rPr>
          <w:iCs/>
        </w:rPr>
        <w:t xml:space="preserve">The Office of Best Practice Regulation (OBPR) has </w:t>
      </w:r>
      <w:r w:rsidR="00707FD3">
        <w:rPr>
          <w:iCs/>
        </w:rPr>
        <w:t xml:space="preserve">agreed that </w:t>
      </w:r>
      <w:r w:rsidR="007D669F">
        <w:rPr>
          <w:iCs/>
        </w:rPr>
        <w:t xml:space="preserve">the </w:t>
      </w:r>
      <w:r w:rsidR="00707FD3">
        <w:rPr>
          <w:iCs/>
        </w:rPr>
        <w:t>proposal</w:t>
      </w:r>
      <w:r w:rsidR="007D669F">
        <w:rPr>
          <w:iCs/>
        </w:rPr>
        <w:t xml:space="preserve"> of remaking the 1969 Regulations has</w:t>
      </w:r>
      <w:r w:rsidRPr="00AD7485">
        <w:rPr>
          <w:iCs/>
        </w:rPr>
        <w:t xml:space="preserve"> no regulatory impact on businesses, individuals or </w:t>
      </w:r>
      <w:r w:rsidR="006E1684">
        <w:rPr>
          <w:iCs/>
        </w:rPr>
        <w:t xml:space="preserve">community </w:t>
      </w:r>
      <w:r w:rsidRPr="00AD7485">
        <w:rPr>
          <w:iCs/>
        </w:rPr>
        <w:t>organisations</w:t>
      </w:r>
      <w:r w:rsidR="006E1684">
        <w:rPr>
          <w:iCs/>
        </w:rPr>
        <w:t>,</w:t>
      </w:r>
      <w:r w:rsidRPr="00AD7485">
        <w:rPr>
          <w:iCs/>
        </w:rPr>
        <w:t xml:space="preserve"> and therefore </w:t>
      </w:r>
      <w:r w:rsidR="006E1684">
        <w:rPr>
          <w:iCs/>
        </w:rPr>
        <w:t>a Regulation Impact Statement is not required</w:t>
      </w:r>
      <w:r>
        <w:t xml:space="preserve">. OBPR </w:t>
      </w:r>
      <w:r w:rsidR="00F253B5">
        <w:t xml:space="preserve">reference </w:t>
      </w:r>
      <w:r>
        <w:t xml:space="preserve">ID Number: </w:t>
      </w:r>
      <w:r w:rsidR="00F253B5">
        <w:t>20981</w:t>
      </w:r>
      <w:r w:rsidRPr="00930050">
        <w:t>.</w:t>
      </w:r>
    </w:p>
    <w:p w:rsidR="00C80FB8" w:rsidRDefault="00C80FB8" w:rsidP="00A3690A">
      <w:pPr>
        <w:pStyle w:val="NumberListSub"/>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B94EEA">
        <w:t>Section 40</w:t>
      </w:r>
      <w:r w:rsidR="00CC3324">
        <w:t xml:space="preserve"> of the</w:t>
      </w:r>
    </w:p>
    <w:p w:rsidR="00834221" w:rsidRDefault="00C80FB8" w:rsidP="00A3690A">
      <w:pPr>
        <w:pStyle w:val="NumberListSub"/>
        <w:numPr>
          <w:ilvl w:val="0"/>
          <w:numId w:val="0"/>
        </w:numPr>
        <w:tabs>
          <w:tab w:val="left" w:pos="4111"/>
        </w:tabs>
        <w:spacing w:before="0" w:line="240" w:lineRule="auto"/>
        <w:ind w:left="567"/>
        <w:rPr>
          <w:i/>
        </w:rPr>
      </w:pPr>
      <w:r>
        <w:rPr>
          <w:i/>
        </w:rPr>
        <w:tab/>
      </w:r>
      <w:r>
        <w:rPr>
          <w:i/>
        </w:rPr>
        <w:tab/>
      </w:r>
      <w:r>
        <w:rPr>
          <w:i/>
        </w:rPr>
        <w:tab/>
      </w:r>
      <w:r>
        <w:rPr>
          <w:i/>
        </w:rPr>
        <w:tab/>
      </w:r>
      <w:r>
        <w:rPr>
          <w:i/>
        </w:rPr>
        <w:tab/>
      </w:r>
      <w:r>
        <w:rPr>
          <w:i/>
        </w:rPr>
        <w:tab/>
      </w:r>
      <w:r w:rsidR="00CC3324">
        <w:rPr>
          <w:i/>
        </w:rPr>
        <w:t>P</w:t>
      </w:r>
      <w:r w:rsidR="00B94EEA">
        <w:rPr>
          <w:i/>
        </w:rPr>
        <w:t>ublic Works Committee Act 1969</w:t>
      </w:r>
    </w:p>
    <w:p w:rsidR="00066EA1" w:rsidRDefault="00066EA1" w:rsidP="00A3690A">
      <w:pPr>
        <w:spacing w:before="0"/>
        <w:rPr>
          <w:i/>
          <w:szCs w:val="24"/>
          <w:lang w:eastAsia="en-US"/>
        </w:rPr>
      </w:pPr>
      <w:r>
        <w:rPr>
          <w:i/>
        </w:rPr>
        <w:br w:type="page"/>
      </w:r>
    </w:p>
    <w:p w:rsidR="00834221" w:rsidRPr="00B94EEA" w:rsidRDefault="00834221" w:rsidP="00A3690A">
      <w:pPr>
        <w:tabs>
          <w:tab w:val="left" w:pos="3969"/>
          <w:tab w:val="left" w:pos="5245"/>
        </w:tabs>
        <w:spacing w:before="0"/>
        <w:ind w:right="91"/>
        <w:jc w:val="right"/>
        <w:rPr>
          <w:b/>
          <w:caps/>
          <w:u w:val="single"/>
        </w:rPr>
      </w:pPr>
      <w:r w:rsidRPr="00B94EEA">
        <w:rPr>
          <w:b/>
          <w:caps/>
          <w:u w:val="single"/>
        </w:rPr>
        <w:lastRenderedPageBreak/>
        <w:t>Attachment A</w:t>
      </w:r>
    </w:p>
    <w:p w:rsidR="00066EA1" w:rsidRDefault="00066EA1" w:rsidP="00A3690A">
      <w:pPr>
        <w:spacing w:before="0"/>
        <w:rPr>
          <w:b/>
          <w:sz w:val="28"/>
          <w:szCs w:val="28"/>
        </w:rPr>
      </w:pPr>
    </w:p>
    <w:p w:rsidR="00A4063F" w:rsidRPr="00D664E6" w:rsidRDefault="00A4063F" w:rsidP="00A4063F">
      <w:pPr>
        <w:spacing w:before="360" w:after="120"/>
        <w:jc w:val="center"/>
        <w:rPr>
          <w:b/>
          <w:sz w:val="28"/>
          <w:szCs w:val="28"/>
        </w:rPr>
      </w:pPr>
      <w:r w:rsidRPr="00D664E6">
        <w:rPr>
          <w:b/>
          <w:sz w:val="28"/>
          <w:szCs w:val="28"/>
        </w:rPr>
        <w:t>Statement of Compatibility with Human Rights</w:t>
      </w:r>
    </w:p>
    <w:p w:rsidR="00A4063F" w:rsidRDefault="00A4063F" w:rsidP="00A4063F">
      <w:pPr>
        <w:spacing w:before="120" w:after="120"/>
        <w:jc w:val="center"/>
        <w:rPr>
          <w:i/>
          <w:szCs w:val="24"/>
        </w:rPr>
      </w:pPr>
      <w:r w:rsidRPr="00716EC5">
        <w:rPr>
          <w:szCs w:val="24"/>
        </w:rPr>
        <w:t>Prepared in accordance with Part 3 of the</w:t>
      </w:r>
      <w:r w:rsidRPr="00D664E6">
        <w:rPr>
          <w:i/>
          <w:szCs w:val="24"/>
        </w:rPr>
        <w:t xml:space="preserve"> Human Rights (Parliamentary Scrutiny) Act 2011</w:t>
      </w:r>
    </w:p>
    <w:p w:rsidR="00A4063F" w:rsidRDefault="00A4063F" w:rsidP="00A4063F">
      <w:pPr>
        <w:spacing w:before="120" w:after="120"/>
        <w:jc w:val="center"/>
        <w:rPr>
          <w:i/>
          <w:szCs w:val="24"/>
        </w:rPr>
      </w:pPr>
    </w:p>
    <w:p w:rsidR="00A4063F" w:rsidRDefault="00B94EEA" w:rsidP="00A4063F">
      <w:pPr>
        <w:spacing w:before="120"/>
        <w:jc w:val="center"/>
        <w:rPr>
          <w:b/>
          <w:i/>
        </w:rPr>
      </w:pPr>
      <w:r>
        <w:rPr>
          <w:b/>
          <w:i/>
        </w:rPr>
        <w:t xml:space="preserve">Public Works Committee </w:t>
      </w:r>
      <w:r w:rsidR="00926D5B">
        <w:rPr>
          <w:b/>
          <w:i/>
        </w:rPr>
        <w:t>Regulation 2016</w:t>
      </w:r>
    </w:p>
    <w:p w:rsidR="00A4063F" w:rsidRDefault="00A4063F" w:rsidP="00A4063F">
      <w:pPr>
        <w:spacing w:before="120"/>
        <w:rPr>
          <w:b/>
          <w:i/>
        </w:rPr>
      </w:pPr>
    </w:p>
    <w:p w:rsidR="00A4063F" w:rsidRDefault="00A4063F" w:rsidP="00A374EC">
      <w:pPr>
        <w:spacing w:before="120"/>
        <w:jc w:val="center"/>
      </w:pPr>
      <w:r>
        <w:t xml:space="preserve">This Regulation is compatible with the human rights and freedoms recognised or declared in the international instruments listed in section 3 of the </w:t>
      </w:r>
      <w:r w:rsidR="000C261A" w:rsidRPr="000C261A">
        <w:rPr>
          <w:i/>
        </w:rPr>
        <w:t>Human Rights (Parliamentary Scrutiny) Act 2011</w:t>
      </w:r>
      <w:r>
        <w:t>.</w:t>
      </w:r>
    </w:p>
    <w:p w:rsidR="00A4063F" w:rsidRDefault="00A4063F" w:rsidP="00A4063F">
      <w:pPr>
        <w:spacing w:before="120"/>
      </w:pPr>
    </w:p>
    <w:p w:rsidR="00A4063F" w:rsidRDefault="00A4063F" w:rsidP="00A4063F">
      <w:pPr>
        <w:spacing w:before="120"/>
        <w:rPr>
          <w:b/>
        </w:rPr>
      </w:pPr>
      <w:r>
        <w:rPr>
          <w:b/>
        </w:rPr>
        <w:t xml:space="preserve">Overview of the Legislative Instrument </w:t>
      </w:r>
    </w:p>
    <w:p w:rsidR="007800D4" w:rsidRDefault="00A4063F" w:rsidP="007800D4">
      <w:pPr>
        <w:spacing w:before="120"/>
      </w:pPr>
      <w:r>
        <w:t xml:space="preserve">This Legislative Instrument </w:t>
      </w:r>
      <w:r w:rsidR="007800D4">
        <w:t xml:space="preserve">remakes </w:t>
      </w:r>
      <w:r w:rsidR="00A374EC">
        <w:t xml:space="preserve">the </w:t>
      </w:r>
      <w:r w:rsidR="007800D4" w:rsidRPr="007800D4">
        <w:rPr>
          <w:i/>
        </w:rPr>
        <w:t>Public Works Committee Regulations 1969</w:t>
      </w:r>
      <w:r w:rsidR="00C624C2">
        <w:t xml:space="preserve">. </w:t>
      </w:r>
      <w:r w:rsidR="007800D4">
        <w:t xml:space="preserve">According to the timetable set out under section 50 of the </w:t>
      </w:r>
      <w:r w:rsidR="007800D4" w:rsidRPr="007800D4">
        <w:rPr>
          <w:i/>
        </w:rPr>
        <w:t>Legislation Act 2003</w:t>
      </w:r>
      <w:r w:rsidR="007800D4">
        <w:t xml:space="preserve"> (Legislation Act), legislative instruments made in the 1960s, such as the 1969 </w:t>
      </w:r>
      <w:r w:rsidR="007800D4" w:rsidRPr="007925C2">
        <w:t>Regulations</w:t>
      </w:r>
      <w:r w:rsidR="007800D4">
        <w:t xml:space="preserve">, sunset on 1 April 2017. The Legislation Act provides that legislative instruments are automatically repealed or sunset after a fixed period of time unless action is taken to preserve or exempt them. </w:t>
      </w:r>
    </w:p>
    <w:p w:rsidR="007800D4" w:rsidRDefault="007D669F" w:rsidP="007800D4">
      <w:pPr>
        <w:spacing w:before="120"/>
      </w:pPr>
      <w:r>
        <w:t xml:space="preserve">This </w:t>
      </w:r>
      <w:r w:rsidR="00583C9C">
        <w:t>Regulation</w:t>
      </w:r>
      <w:r>
        <w:t xml:space="preserve"> </w:t>
      </w:r>
      <w:r w:rsidR="007800D4">
        <w:t>prescribes the following:</w:t>
      </w:r>
    </w:p>
    <w:p w:rsidR="007800D4" w:rsidRPr="007800D4" w:rsidRDefault="007800D4" w:rsidP="007800D4">
      <w:pPr>
        <w:pStyle w:val="ListParagraph"/>
        <w:numPr>
          <w:ilvl w:val="0"/>
          <w:numId w:val="37"/>
        </w:numPr>
        <w:spacing w:before="120"/>
      </w:pPr>
      <w:r w:rsidRPr="007800D4">
        <w:t xml:space="preserve">matters included in the definition of </w:t>
      </w:r>
      <w:r w:rsidRPr="007800D4">
        <w:rPr>
          <w:b/>
          <w:i/>
        </w:rPr>
        <w:t>work</w:t>
      </w:r>
      <w:r w:rsidRPr="007800D4">
        <w:t xml:space="preserve"> in accordance with paragraph 5(f) of the Act;</w:t>
      </w:r>
    </w:p>
    <w:p w:rsidR="007800D4" w:rsidRPr="007800D4" w:rsidRDefault="007800D4" w:rsidP="007800D4">
      <w:pPr>
        <w:pStyle w:val="ListParagraph"/>
        <w:numPr>
          <w:ilvl w:val="0"/>
          <w:numId w:val="37"/>
        </w:numPr>
        <w:spacing w:before="120"/>
      </w:pPr>
      <w:r w:rsidRPr="007800D4">
        <w:t>authorities of the Commonwealth to which the Act does not apply;</w:t>
      </w:r>
    </w:p>
    <w:p w:rsidR="007800D4" w:rsidRPr="007800D4" w:rsidRDefault="007800D4" w:rsidP="007800D4">
      <w:pPr>
        <w:pStyle w:val="ListParagraph"/>
        <w:numPr>
          <w:ilvl w:val="0"/>
          <w:numId w:val="37"/>
        </w:numPr>
        <w:spacing w:before="120"/>
      </w:pPr>
      <w:r w:rsidRPr="007800D4">
        <w:t>the forms for oaths, affirmations, summons and warrants;</w:t>
      </w:r>
    </w:p>
    <w:p w:rsidR="007800D4" w:rsidRPr="007800D4" w:rsidRDefault="007800D4" w:rsidP="007800D4">
      <w:pPr>
        <w:pStyle w:val="ListParagraph"/>
        <w:numPr>
          <w:ilvl w:val="0"/>
          <w:numId w:val="37"/>
        </w:numPr>
        <w:spacing w:before="120"/>
      </w:pPr>
      <w:r w:rsidRPr="007800D4">
        <w:t xml:space="preserve">fees and expenses of witnesses and assessors; and </w:t>
      </w:r>
    </w:p>
    <w:p w:rsidR="007800D4" w:rsidRPr="007800D4" w:rsidRDefault="007800D4" w:rsidP="007800D4">
      <w:pPr>
        <w:pStyle w:val="ListParagraph"/>
        <w:numPr>
          <w:ilvl w:val="0"/>
          <w:numId w:val="37"/>
        </w:numPr>
        <w:spacing w:before="120"/>
      </w:pPr>
      <w:r w:rsidRPr="007800D4">
        <w:t xml:space="preserve">the repeal of the </w:t>
      </w:r>
      <w:r>
        <w:t>1969</w:t>
      </w:r>
      <w:r w:rsidRPr="007800D4">
        <w:t xml:space="preserve"> Regulations.</w:t>
      </w:r>
    </w:p>
    <w:p w:rsidR="007800D4" w:rsidRDefault="007D669F" w:rsidP="007800D4">
      <w:pPr>
        <w:spacing w:before="120"/>
      </w:pPr>
      <w:r>
        <w:t xml:space="preserve">This </w:t>
      </w:r>
      <w:r w:rsidR="00583C9C">
        <w:t>Regulation</w:t>
      </w:r>
      <w:r>
        <w:t xml:space="preserve"> </w:t>
      </w:r>
      <w:r w:rsidR="00B84573">
        <w:t xml:space="preserve">improves readability and clarity of </w:t>
      </w:r>
      <w:r w:rsidR="0097289A">
        <w:t xml:space="preserve">certain </w:t>
      </w:r>
      <w:r w:rsidR="00B84573">
        <w:t>provisions in</w:t>
      </w:r>
      <w:r w:rsidR="007800D4">
        <w:t xml:space="preserve"> the </w:t>
      </w:r>
      <w:r w:rsidR="007800D4" w:rsidRPr="007800D4">
        <w:rPr>
          <w:i/>
        </w:rPr>
        <w:t>Public Works Committee Regulations 1969</w:t>
      </w:r>
      <w:r w:rsidR="007800D4">
        <w:t xml:space="preserve"> </w:t>
      </w:r>
      <w:r w:rsidR="00B84573">
        <w:t xml:space="preserve">and makes </w:t>
      </w:r>
      <w:r w:rsidR="006A4A37">
        <w:t>necessary updates</w:t>
      </w:r>
      <w:r w:rsidR="00B84573">
        <w:t xml:space="preserve"> to reflect current drafting practices. </w:t>
      </w:r>
      <w:r w:rsidR="006A4A37">
        <w:t xml:space="preserve"> </w:t>
      </w:r>
      <w:r w:rsidR="007800D4">
        <w:t xml:space="preserve"> </w:t>
      </w:r>
    </w:p>
    <w:p w:rsidR="00B84573" w:rsidRDefault="00B84573" w:rsidP="007800D4">
      <w:pPr>
        <w:spacing w:before="120"/>
      </w:pPr>
    </w:p>
    <w:p w:rsidR="00A4063F" w:rsidRDefault="00A4063F" w:rsidP="00A4063F">
      <w:pPr>
        <w:spacing w:before="120"/>
        <w:rPr>
          <w:b/>
        </w:rPr>
      </w:pPr>
      <w:r>
        <w:rPr>
          <w:b/>
        </w:rPr>
        <w:t>Human rights implications</w:t>
      </w:r>
    </w:p>
    <w:p w:rsidR="00A4063F" w:rsidRPr="00B43046" w:rsidRDefault="00A4063F" w:rsidP="00A4063F">
      <w:pPr>
        <w:spacing w:before="120"/>
      </w:pPr>
      <w:r>
        <w:t>This Legislative Instrument does not engage any of the applicable rights o</w:t>
      </w:r>
      <w:r w:rsidR="00A374EC">
        <w:t>r</w:t>
      </w:r>
      <w:r>
        <w:t xml:space="preserve"> freedoms. </w:t>
      </w:r>
    </w:p>
    <w:p w:rsidR="00A4063F" w:rsidRDefault="00A4063F" w:rsidP="00A4063F">
      <w:pPr>
        <w:spacing w:before="120"/>
      </w:pPr>
    </w:p>
    <w:p w:rsidR="00A4063F" w:rsidRDefault="00A4063F" w:rsidP="00A4063F">
      <w:pPr>
        <w:spacing w:before="120"/>
        <w:rPr>
          <w:b/>
        </w:rPr>
      </w:pPr>
      <w:r>
        <w:rPr>
          <w:b/>
        </w:rPr>
        <w:t>Conclusion</w:t>
      </w:r>
    </w:p>
    <w:p w:rsidR="00A4063F" w:rsidRDefault="00A4063F" w:rsidP="00A4063F">
      <w:pPr>
        <w:spacing w:before="120"/>
      </w:pPr>
      <w:r>
        <w:t xml:space="preserve">This Legislative Instrument is compatible with human rights as it does not raise </w:t>
      </w:r>
      <w:r w:rsidR="00F727B5">
        <w:t>any</w:t>
      </w:r>
      <w:r>
        <w:t xml:space="preserve"> human rights issues. </w:t>
      </w:r>
    </w:p>
    <w:p w:rsidR="00C35606" w:rsidRDefault="00C35606" w:rsidP="00A4063F">
      <w:pPr>
        <w:spacing w:before="120"/>
      </w:pPr>
    </w:p>
    <w:p w:rsidR="00C35606" w:rsidRDefault="00C35606" w:rsidP="00C35606">
      <w:pPr>
        <w:spacing w:before="120"/>
        <w:jc w:val="center"/>
        <w:rPr>
          <w:b/>
        </w:rPr>
      </w:pPr>
      <w:r>
        <w:rPr>
          <w:b/>
        </w:rPr>
        <w:t xml:space="preserve">Mathias </w:t>
      </w:r>
      <w:proofErr w:type="spellStart"/>
      <w:r>
        <w:rPr>
          <w:b/>
        </w:rPr>
        <w:t>Cormann</w:t>
      </w:r>
      <w:proofErr w:type="spellEnd"/>
    </w:p>
    <w:p w:rsidR="00C35606" w:rsidRDefault="00C35606" w:rsidP="00C35606">
      <w:pPr>
        <w:spacing w:before="120"/>
        <w:jc w:val="center"/>
        <w:rPr>
          <w:b/>
        </w:rPr>
      </w:pPr>
      <w:r>
        <w:rPr>
          <w:b/>
        </w:rPr>
        <w:t>Minister for Finance</w:t>
      </w:r>
    </w:p>
    <w:p w:rsidR="00C35606" w:rsidRDefault="00C35606" w:rsidP="00A4063F">
      <w:pPr>
        <w:spacing w:before="120"/>
      </w:pPr>
    </w:p>
    <w:p w:rsidR="00C35606" w:rsidRDefault="00C15274" w:rsidP="00C35606">
      <w:pPr>
        <w:spacing w:before="120"/>
        <w:jc w:val="center"/>
        <w:rPr>
          <w:b/>
        </w:rPr>
      </w:pPr>
      <w:r>
        <w:rPr>
          <w:b/>
          <w:u w:val="single"/>
        </w:rPr>
        <w:br w:type="page"/>
      </w:r>
    </w:p>
    <w:p w:rsidR="00B94EEA" w:rsidRPr="00B4536C" w:rsidRDefault="00B94EEA" w:rsidP="00B94EEA">
      <w:pPr>
        <w:tabs>
          <w:tab w:val="left" w:pos="3969"/>
          <w:tab w:val="left" w:pos="5245"/>
        </w:tabs>
        <w:ind w:right="91"/>
        <w:jc w:val="right"/>
        <w:rPr>
          <w:b/>
          <w:caps/>
          <w:u w:val="single"/>
        </w:rPr>
      </w:pPr>
      <w:r w:rsidRPr="00B4536C">
        <w:rPr>
          <w:b/>
          <w:caps/>
          <w:u w:val="single"/>
        </w:rPr>
        <w:lastRenderedPageBreak/>
        <w:t>Attachment</w:t>
      </w:r>
      <w:r>
        <w:rPr>
          <w:b/>
          <w:caps/>
          <w:u w:val="single"/>
        </w:rPr>
        <w:t xml:space="preserve"> B</w:t>
      </w:r>
    </w:p>
    <w:p w:rsidR="00B94EEA" w:rsidRPr="00B4536C" w:rsidRDefault="00B94EEA" w:rsidP="00B94EEA">
      <w:pPr>
        <w:tabs>
          <w:tab w:val="left" w:pos="3969"/>
          <w:tab w:val="left" w:pos="5245"/>
        </w:tabs>
        <w:ind w:right="91"/>
      </w:pPr>
      <w:r w:rsidRPr="00B4536C">
        <w:rPr>
          <w:b/>
          <w:u w:val="single"/>
        </w:rPr>
        <w:t xml:space="preserve">Details of the </w:t>
      </w:r>
      <w:r w:rsidRPr="00B4536C">
        <w:rPr>
          <w:b/>
          <w:i/>
          <w:u w:val="single"/>
        </w:rPr>
        <w:t>P</w:t>
      </w:r>
      <w:r>
        <w:rPr>
          <w:b/>
          <w:i/>
          <w:u w:val="single"/>
        </w:rPr>
        <w:t xml:space="preserve">ublic Works Committee </w:t>
      </w:r>
      <w:r w:rsidRPr="00B4536C">
        <w:rPr>
          <w:b/>
          <w:i/>
          <w:u w:val="single"/>
        </w:rPr>
        <w:t>Regulation 2016</w:t>
      </w:r>
    </w:p>
    <w:p w:rsidR="00B94EEA" w:rsidRPr="00B4536C" w:rsidRDefault="00B94EEA" w:rsidP="00B94EEA">
      <w:pPr>
        <w:tabs>
          <w:tab w:val="left" w:pos="3969"/>
          <w:tab w:val="left" w:pos="5245"/>
        </w:tabs>
        <w:ind w:right="91"/>
        <w:rPr>
          <w:b/>
          <w:u w:val="single"/>
        </w:rPr>
      </w:pPr>
      <w:r w:rsidRPr="00B4536C">
        <w:rPr>
          <w:b/>
          <w:u w:val="single"/>
        </w:rPr>
        <w:t>Part 1 - Preliminary</w:t>
      </w:r>
    </w:p>
    <w:p w:rsidR="00B94EEA" w:rsidRPr="00B4536C" w:rsidRDefault="00B94EEA" w:rsidP="00B94EEA">
      <w:pPr>
        <w:tabs>
          <w:tab w:val="left" w:pos="3969"/>
          <w:tab w:val="left" w:pos="5245"/>
        </w:tabs>
        <w:ind w:right="91"/>
        <w:rPr>
          <w:u w:val="single"/>
        </w:rPr>
      </w:pPr>
      <w:r w:rsidRPr="00B4536C">
        <w:rPr>
          <w:u w:val="single"/>
        </w:rPr>
        <w:t>Section 1- Name</w:t>
      </w:r>
      <w:r>
        <w:rPr>
          <w:u w:val="single"/>
        </w:rPr>
        <w:t xml:space="preserve"> of Regulation</w:t>
      </w:r>
    </w:p>
    <w:p w:rsidR="00B94EEA" w:rsidRPr="00B4536C" w:rsidRDefault="00B94EEA" w:rsidP="00B94EEA">
      <w:pPr>
        <w:tabs>
          <w:tab w:val="left" w:pos="3969"/>
          <w:tab w:val="left" w:pos="5245"/>
        </w:tabs>
        <w:ind w:right="91"/>
      </w:pPr>
      <w:r>
        <w:t>This section provide</w:t>
      </w:r>
      <w:r w:rsidR="005F7B7D">
        <w:t>s</w:t>
      </w:r>
      <w:r w:rsidRPr="00B4536C">
        <w:t xml:space="preserve"> that the title of the Regulation is the </w:t>
      </w:r>
      <w:r w:rsidRPr="00B4536C">
        <w:rPr>
          <w:i/>
        </w:rPr>
        <w:t>P</w:t>
      </w:r>
      <w:r>
        <w:rPr>
          <w:i/>
        </w:rPr>
        <w:t>ublic Works Committee Regulation 2016</w:t>
      </w:r>
      <w:r w:rsidRPr="00B4536C">
        <w:t>.</w:t>
      </w:r>
    </w:p>
    <w:p w:rsidR="00B94EEA" w:rsidRPr="00B4536C" w:rsidRDefault="00B94EEA" w:rsidP="00B94EEA">
      <w:pPr>
        <w:tabs>
          <w:tab w:val="left" w:pos="3969"/>
          <w:tab w:val="left" w:pos="5245"/>
        </w:tabs>
        <w:ind w:right="91"/>
        <w:rPr>
          <w:u w:val="single"/>
        </w:rPr>
      </w:pPr>
      <w:r w:rsidRPr="00B4536C">
        <w:rPr>
          <w:u w:val="single"/>
        </w:rPr>
        <w:t>Section 2 – Commencement</w:t>
      </w:r>
    </w:p>
    <w:p w:rsidR="00B94EEA" w:rsidRPr="00B4536C" w:rsidRDefault="00B94EEA" w:rsidP="00B94EEA">
      <w:pPr>
        <w:tabs>
          <w:tab w:val="left" w:pos="3969"/>
          <w:tab w:val="left" w:pos="5245"/>
        </w:tabs>
        <w:ind w:right="91"/>
      </w:pPr>
      <w:r w:rsidRPr="00B4536C">
        <w:t xml:space="preserve">This section </w:t>
      </w:r>
      <w:r>
        <w:t>provide</w:t>
      </w:r>
      <w:r w:rsidR="005F7B7D">
        <w:t>s</w:t>
      </w:r>
      <w:r w:rsidRPr="00B4536C">
        <w:t xml:space="preserve"> that the Regulation commences in accordance with column 2 of the table in subsection 2(1).</w:t>
      </w:r>
    </w:p>
    <w:p w:rsidR="00B94EEA" w:rsidRPr="00B4536C" w:rsidRDefault="00B94EEA" w:rsidP="00B94EEA">
      <w:pPr>
        <w:tabs>
          <w:tab w:val="left" w:pos="3969"/>
          <w:tab w:val="left" w:pos="5245"/>
        </w:tabs>
        <w:ind w:right="91"/>
      </w:pPr>
      <w:r w:rsidRPr="00B4536C">
        <w:t>Item 1 of the table provide</w:t>
      </w:r>
      <w:r w:rsidR="005F7B7D">
        <w:t>s</w:t>
      </w:r>
      <w:r w:rsidRPr="00B4536C">
        <w:t xml:space="preserve"> that the whole of the instrument commences on the day after the Regulation is registered on the Federal Register of Legislation.</w:t>
      </w:r>
    </w:p>
    <w:p w:rsidR="00B94EEA" w:rsidRPr="00B4536C" w:rsidRDefault="00B94EEA" w:rsidP="00B94EEA">
      <w:pPr>
        <w:tabs>
          <w:tab w:val="left" w:pos="3969"/>
          <w:tab w:val="left" w:pos="5245"/>
        </w:tabs>
        <w:ind w:right="91"/>
        <w:rPr>
          <w:u w:val="single"/>
        </w:rPr>
      </w:pPr>
      <w:r w:rsidRPr="00B4536C">
        <w:rPr>
          <w:u w:val="single"/>
        </w:rPr>
        <w:t>Section 3 – Authority</w:t>
      </w:r>
    </w:p>
    <w:p w:rsidR="00B94EEA" w:rsidRPr="00B4536C" w:rsidRDefault="00B94EEA" w:rsidP="00B94EEA">
      <w:pPr>
        <w:tabs>
          <w:tab w:val="left" w:pos="3969"/>
          <w:tab w:val="left" w:pos="5245"/>
        </w:tabs>
        <w:ind w:right="91"/>
      </w:pPr>
      <w:r w:rsidRPr="00B4536C">
        <w:t xml:space="preserve">This section </w:t>
      </w:r>
      <w:r>
        <w:t>provide</w:t>
      </w:r>
      <w:r w:rsidR="005F7B7D">
        <w:t>s</w:t>
      </w:r>
      <w:r w:rsidRPr="00B4536C">
        <w:t xml:space="preserve"> that the Regulation is made under the </w:t>
      </w:r>
      <w:r w:rsidRPr="00B4536C">
        <w:rPr>
          <w:i/>
        </w:rPr>
        <w:t>P</w:t>
      </w:r>
      <w:r>
        <w:rPr>
          <w:i/>
        </w:rPr>
        <w:t xml:space="preserve">ublic Works Committee Act 1969 </w:t>
      </w:r>
      <w:r w:rsidRPr="00B4536C">
        <w:t>(the Act).</w:t>
      </w:r>
    </w:p>
    <w:p w:rsidR="00B94EEA" w:rsidRPr="00B4536C" w:rsidRDefault="00B94EEA" w:rsidP="00B94EEA">
      <w:pPr>
        <w:tabs>
          <w:tab w:val="left" w:pos="3969"/>
          <w:tab w:val="left" w:pos="5245"/>
        </w:tabs>
        <w:ind w:right="91"/>
        <w:rPr>
          <w:u w:val="single"/>
        </w:rPr>
      </w:pPr>
      <w:r w:rsidRPr="00B4536C">
        <w:rPr>
          <w:u w:val="single"/>
        </w:rPr>
        <w:t>Section 4 – Schedules</w:t>
      </w:r>
    </w:p>
    <w:p w:rsidR="00B94EEA" w:rsidRDefault="00B94EEA" w:rsidP="00B94EEA">
      <w:pPr>
        <w:tabs>
          <w:tab w:val="left" w:pos="3969"/>
          <w:tab w:val="left" w:pos="5245"/>
        </w:tabs>
        <w:ind w:right="91"/>
      </w:pPr>
      <w:r>
        <w:t>This section provide</w:t>
      </w:r>
      <w:r w:rsidR="005F7B7D">
        <w:t>s</w:t>
      </w:r>
      <w:r w:rsidRPr="00B4536C">
        <w:t xml:space="preserve"> that each instrument specified in a Schedule to the Regulation is amended or repealed as set out in </w:t>
      </w:r>
      <w:r>
        <w:t xml:space="preserve">the applicable items in </w:t>
      </w:r>
      <w:r w:rsidRPr="00B4536C">
        <w:t>the Schedule</w:t>
      </w:r>
      <w:r>
        <w:t xml:space="preserve"> concerned</w:t>
      </w:r>
      <w:r w:rsidRPr="00B4536C">
        <w:t xml:space="preserve">, and any other item in a Schedule </w:t>
      </w:r>
      <w:r>
        <w:t xml:space="preserve">to the Regulation </w:t>
      </w:r>
      <w:r w:rsidRPr="00B4536C">
        <w:t>has effect according to its terms.</w:t>
      </w:r>
    </w:p>
    <w:p w:rsidR="00B94EEA" w:rsidRPr="00B4536C" w:rsidRDefault="00B94EEA" w:rsidP="00B94EEA">
      <w:pPr>
        <w:tabs>
          <w:tab w:val="left" w:pos="3969"/>
          <w:tab w:val="left" w:pos="5245"/>
        </w:tabs>
        <w:ind w:right="91"/>
        <w:rPr>
          <w:u w:val="single"/>
        </w:rPr>
      </w:pPr>
      <w:r w:rsidRPr="00177B52">
        <w:rPr>
          <w:u w:val="single"/>
        </w:rPr>
        <w:t>Section 5 –</w:t>
      </w:r>
      <w:r>
        <w:rPr>
          <w:u w:val="single"/>
        </w:rPr>
        <w:t xml:space="preserve"> </w:t>
      </w:r>
      <w:r w:rsidRPr="00177B52">
        <w:rPr>
          <w:u w:val="single"/>
        </w:rPr>
        <w:t>Definitions</w:t>
      </w:r>
    </w:p>
    <w:p w:rsidR="00B94EEA" w:rsidRPr="00177B52" w:rsidRDefault="00B94EEA" w:rsidP="00B94EEA">
      <w:pPr>
        <w:tabs>
          <w:tab w:val="left" w:pos="3969"/>
          <w:tab w:val="left" w:pos="5245"/>
        </w:tabs>
        <w:ind w:right="91"/>
      </w:pPr>
      <w:r w:rsidRPr="00177B52">
        <w:t xml:space="preserve">This </w:t>
      </w:r>
      <w:r>
        <w:t>section define</w:t>
      </w:r>
      <w:r w:rsidR="005F7B7D">
        <w:t>s</w:t>
      </w:r>
      <w:r>
        <w:t xml:space="preserve"> certain terms for the purposes of the Regulation and note</w:t>
      </w:r>
      <w:r w:rsidR="00272750">
        <w:t>s</w:t>
      </w:r>
      <w:r>
        <w:t xml:space="preserve"> that a number of expressions used in the Regulation are defined in the Act.</w:t>
      </w:r>
    </w:p>
    <w:p w:rsidR="00B94EEA" w:rsidRPr="00B4536C" w:rsidRDefault="00B94EEA" w:rsidP="00B94EEA">
      <w:pPr>
        <w:tabs>
          <w:tab w:val="left" w:pos="3969"/>
          <w:tab w:val="left" w:pos="5245"/>
        </w:tabs>
        <w:ind w:right="91"/>
        <w:rPr>
          <w:b/>
          <w:u w:val="single"/>
        </w:rPr>
      </w:pPr>
      <w:r>
        <w:rPr>
          <w:b/>
          <w:u w:val="single"/>
        </w:rPr>
        <w:t>Part 2 – Definitions in, and application of, Act</w:t>
      </w:r>
    </w:p>
    <w:p w:rsidR="00B94EEA" w:rsidRPr="00B4536C" w:rsidRDefault="00B94EEA" w:rsidP="00B94EEA">
      <w:pPr>
        <w:tabs>
          <w:tab w:val="left" w:pos="3969"/>
          <w:tab w:val="left" w:pos="5245"/>
        </w:tabs>
        <w:ind w:right="91"/>
        <w:rPr>
          <w:u w:val="single"/>
        </w:rPr>
      </w:pPr>
      <w:r>
        <w:rPr>
          <w:u w:val="single"/>
        </w:rPr>
        <w:t xml:space="preserve">Section 6 – Matters included in the definition of </w:t>
      </w:r>
      <w:r w:rsidRPr="00A517FF">
        <w:rPr>
          <w:b/>
          <w:i/>
          <w:u w:val="single"/>
        </w:rPr>
        <w:t>work</w:t>
      </w:r>
      <w:r>
        <w:rPr>
          <w:u w:val="single"/>
        </w:rPr>
        <w:t xml:space="preserve"> in section 5 of Act</w:t>
      </w:r>
    </w:p>
    <w:p w:rsidR="00B94EEA" w:rsidRDefault="00B94EEA" w:rsidP="00B94EEA">
      <w:pPr>
        <w:tabs>
          <w:tab w:val="left" w:pos="3969"/>
          <w:tab w:val="left" w:pos="5245"/>
        </w:tabs>
        <w:ind w:right="91"/>
      </w:pPr>
      <w:r w:rsidRPr="00177B52">
        <w:t xml:space="preserve">This </w:t>
      </w:r>
      <w:r>
        <w:t>section declare</w:t>
      </w:r>
      <w:r w:rsidR="005F7B7D">
        <w:t>s</w:t>
      </w:r>
      <w:r>
        <w:t xml:space="preserve"> matters for the purposes of paragraph (f) of the definition of </w:t>
      </w:r>
      <w:r w:rsidRPr="00233246">
        <w:rPr>
          <w:b/>
          <w:i/>
        </w:rPr>
        <w:t>work</w:t>
      </w:r>
      <w:r>
        <w:t xml:space="preserve"> in section </w:t>
      </w:r>
      <w:r w:rsidR="001B7151">
        <w:t xml:space="preserve">5 </w:t>
      </w:r>
      <w:r>
        <w:t>of the Act.</w:t>
      </w:r>
    </w:p>
    <w:p w:rsidR="00B94EEA" w:rsidRDefault="00B94EEA" w:rsidP="00B94EEA">
      <w:pPr>
        <w:tabs>
          <w:tab w:val="left" w:pos="3969"/>
          <w:tab w:val="left" w:pos="5245"/>
        </w:tabs>
        <w:ind w:right="91"/>
      </w:pPr>
      <w:r>
        <w:t xml:space="preserve">Consistent with the 1969 Regulations, this section clarifies that activities as described in paragraphs </w:t>
      </w:r>
      <w:r w:rsidR="00735DC4">
        <w:t>5</w:t>
      </w:r>
      <w:r>
        <w:t>(a) to (d) of the Act are applicable to temporary and demountable buildings or structures.</w:t>
      </w:r>
    </w:p>
    <w:p w:rsidR="00B94EEA" w:rsidRDefault="00B94EEA" w:rsidP="00B94EEA">
      <w:pPr>
        <w:tabs>
          <w:tab w:val="left" w:pos="3969"/>
          <w:tab w:val="left" w:pos="5245"/>
        </w:tabs>
        <w:ind w:right="91"/>
        <w:rPr>
          <w:u w:val="single"/>
        </w:rPr>
      </w:pPr>
      <w:r>
        <w:rPr>
          <w:u w:val="single"/>
        </w:rPr>
        <w:t xml:space="preserve">Section 7 – Authorities of the Commonwealth to which the Act does not apply </w:t>
      </w:r>
    </w:p>
    <w:p w:rsidR="00B94EEA" w:rsidRDefault="00B94EEA" w:rsidP="00B94EEA">
      <w:pPr>
        <w:tabs>
          <w:tab w:val="left" w:pos="3969"/>
          <w:tab w:val="left" w:pos="5245"/>
        </w:tabs>
        <w:ind w:right="91"/>
      </w:pPr>
      <w:r w:rsidRPr="00233246">
        <w:t>This section provide</w:t>
      </w:r>
      <w:r w:rsidR="005F7B7D">
        <w:t>s</w:t>
      </w:r>
      <w:r w:rsidRPr="00233246">
        <w:t xml:space="preserve"> a list of authorities of the Commonwealth that are exempt from the Act under subsection 6</w:t>
      </w:r>
      <w:proofErr w:type="gramStart"/>
      <w:r w:rsidRPr="00233246">
        <w:t>A(</w:t>
      </w:r>
      <w:proofErr w:type="gramEnd"/>
      <w:r w:rsidRPr="00233246">
        <w:t xml:space="preserve">3) of the Act. </w:t>
      </w:r>
      <w:r>
        <w:t>This list provides the following updates to Schedule 3 of the 1969 Regulations:</w:t>
      </w:r>
    </w:p>
    <w:p w:rsidR="00B94EEA" w:rsidRPr="00953E71" w:rsidRDefault="00B94EEA" w:rsidP="009A0E76">
      <w:pPr>
        <w:pStyle w:val="ListParagraph"/>
        <w:numPr>
          <w:ilvl w:val="0"/>
          <w:numId w:val="34"/>
        </w:numPr>
        <w:tabs>
          <w:tab w:val="left" w:pos="3969"/>
          <w:tab w:val="left" w:pos="5245"/>
        </w:tabs>
        <w:spacing w:before="120"/>
        <w:ind w:left="714" w:right="91" w:hanging="357"/>
        <w:contextualSpacing w:val="0"/>
        <w:rPr>
          <w:szCs w:val="20"/>
        </w:rPr>
      </w:pPr>
      <w:r>
        <w:rPr>
          <w:szCs w:val="20"/>
        </w:rPr>
        <w:t>r</w:t>
      </w:r>
      <w:r w:rsidRPr="00953E71">
        <w:rPr>
          <w:szCs w:val="20"/>
        </w:rPr>
        <w:t xml:space="preserve">emoving the entities that are no longer </w:t>
      </w:r>
      <w:r w:rsidRPr="006C5F83">
        <w:rPr>
          <w:b/>
          <w:i/>
          <w:szCs w:val="20"/>
        </w:rPr>
        <w:t>authorities of the Commonwealth</w:t>
      </w:r>
      <w:r w:rsidRPr="00953E71">
        <w:rPr>
          <w:szCs w:val="20"/>
        </w:rPr>
        <w:t xml:space="preserve"> as defined in section 5 of the Act;</w:t>
      </w:r>
    </w:p>
    <w:p w:rsidR="0097289A" w:rsidRDefault="0097289A">
      <w:pPr>
        <w:spacing w:before="0"/>
      </w:pPr>
      <w:r>
        <w:br w:type="page"/>
      </w:r>
    </w:p>
    <w:p w:rsidR="00B94EEA" w:rsidRDefault="00B94EEA" w:rsidP="009A0E76">
      <w:pPr>
        <w:pStyle w:val="ListParagraph"/>
        <w:numPr>
          <w:ilvl w:val="0"/>
          <w:numId w:val="34"/>
        </w:numPr>
        <w:tabs>
          <w:tab w:val="left" w:pos="3969"/>
          <w:tab w:val="left" w:pos="5245"/>
        </w:tabs>
        <w:spacing w:before="120"/>
        <w:ind w:left="714" w:right="91" w:hanging="357"/>
        <w:contextualSpacing w:val="0"/>
        <w:rPr>
          <w:szCs w:val="20"/>
        </w:rPr>
      </w:pPr>
      <w:r w:rsidRPr="006C5F83">
        <w:rPr>
          <w:szCs w:val="20"/>
        </w:rPr>
        <w:lastRenderedPageBreak/>
        <w:t xml:space="preserve">updating entity names: </w:t>
      </w:r>
    </w:p>
    <w:p w:rsidR="00B94EEA" w:rsidRDefault="00B94EEA" w:rsidP="009A0E76">
      <w:pPr>
        <w:pStyle w:val="ListParagraph"/>
        <w:numPr>
          <w:ilvl w:val="1"/>
          <w:numId w:val="34"/>
        </w:numPr>
        <w:tabs>
          <w:tab w:val="left" w:pos="3969"/>
          <w:tab w:val="left" w:pos="5245"/>
        </w:tabs>
        <w:spacing w:before="120"/>
        <w:ind w:left="1434" w:right="91" w:hanging="357"/>
        <w:contextualSpacing w:val="0"/>
        <w:rPr>
          <w:szCs w:val="20"/>
        </w:rPr>
      </w:pPr>
      <w:r w:rsidRPr="006C5F83">
        <w:rPr>
          <w:szCs w:val="20"/>
        </w:rPr>
        <w:t xml:space="preserve">Australian Grape and Wine Authority, formerly listed as Australian Wine and Brandy Corporation; </w:t>
      </w:r>
    </w:p>
    <w:p w:rsidR="00B94EEA" w:rsidRPr="006C5F83" w:rsidRDefault="00B94EEA" w:rsidP="009A0E76">
      <w:pPr>
        <w:pStyle w:val="ListParagraph"/>
        <w:numPr>
          <w:ilvl w:val="1"/>
          <w:numId w:val="34"/>
        </w:numPr>
        <w:tabs>
          <w:tab w:val="left" w:pos="3969"/>
          <w:tab w:val="left" w:pos="5245"/>
        </w:tabs>
        <w:spacing w:before="120"/>
        <w:ind w:left="1434" w:right="91" w:hanging="357"/>
        <w:contextualSpacing w:val="0"/>
        <w:rPr>
          <w:szCs w:val="20"/>
        </w:rPr>
      </w:pPr>
      <w:r w:rsidRPr="006C5F83">
        <w:rPr>
          <w:szCs w:val="20"/>
        </w:rPr>
        <w:t>Australian Postal Corporation, formerly listed as Australian Postal Commission</w:t>
      </w:r>
      <w:r>
        <w:rPr>
          <w:szCs w:val="20"/>
        </w:rPr>
        <w:t xml:space="preserve">; </w:t>
      </w:r>
    </w:p>
    <w:p w:rsidR="00B94EEA" w:rsidRDefault="00B94EEA" w:rsidP="00B94EEA">
      <w:pPr>
        <w:pStyle w:val="ListParagraph"/>
        <w:numPr>
          <w:ilvl w:val="0"/>
          <w:numId w:val="34"/>
        </w:numPr>
        <w:tabs>
          <w:tab w:val="left" w:pos="3969"/>
          <w:tab w:val="left" w:pos="5245"/>
        </w:tabs>
        <w:spacing w:before="240"/>
        <w:ind w:right="91"/>
        <w:contextualSpacing w:val="0"/>
        <w:rPr>
          <w:szCs w:val="20"/>
        </w:rPr>
      </w:pPr>
      <w:r w:rsidRPr="00953E71">
        <w:rPr>
          <w:szCs w:val="20"/>
        </w:rPr>
        <w:t>specifying the entities of ASC Group</w:t>
      </w:r>
      <w:r>
        <w:rPr>
          <w:szCs w:val="20"/>
        </w:rPr>
        <w:t xml:space="preserve">: </w:t>
      </w:r>
    </w:p>
    <w:p w:rsidR="00B94EEA" w:rsidRPr="006C5F83" w:rsidRDefault="00B94EEA" w:rsidP="009A0E76">
      <w:pPr>
        <w:pStyle w:val="ListParagraph"/>
        <w:numPr>
          <w:ilvl w:val="1"/>
          <w:numId w:val="34"/>
        </w:numPr>
        <w:tabs>
          <w:tab w:val="left" w:pos="3969"/>
          <w:tab w:val="left" w:pos="5245"/>
        </w:tabs>
        <w:spacing w:before="120"/>
        <w:ind w:left="1434" w:right="91" w:hanging="357"/>
        <w:contextualSpacing w:val="0"/>
        <w:rPr>
          <w:szCs w:val="20"/>
        </w:rPr>
      </w:pPr>
      <w:r w:rsidRPr="006C5F83">
        <w:rPr>
          <w:szCs w:val="20"/>
        </w:rPr>
        <w:t xml:space="preserve">ASC Pty Ltd and its wholly owned subsidiaries including ASC Engineering Pty Ltd, ASC Shipbuilding Pty Ltd and Deep Blue Tech Pty Ltd; and </w:t>
      </w:r>
    </w:p>
    <w:p w:rsidR="00B94EEA" w:rsidRPr="006C5F83" w:rsidRDefault="00B94EEA" w:rsidP="009A0E76">
      <w:pPr>
        <w:pStyle w:val="ListParagraph"/>
        <w:numPr>
          <w:ilvl w:val="1"/>
          <w:numId w:val="34"/>
        </w:numPr>
        <w:tabs>
          <w:tab w:val="left" w:pos="3969"/>
          <w:tab w:val="left" w:pos="5245"/>
        </w:tabs>
        <w:spacing w:before="120"/>
        <w:ind w:left="1434" w:right="91" w:hanging="357"/>
        <w:contextualSpacing w:val="0"/>
        <w:rPr>
          <w:szCs w:val="20"/>
        </w:rPr>
      </w:pPr>
      <w:r w:rsidRPr="006C5F83">
        <w:rPr>
          <w:szCs w:val="20"/>
        </w:rPr>
        <w:t>the wholly owned subsidiaries of ASC Shipbuilding Pty Ltd including ASC AWD Shipbuild</w:t>
      </w:r>
      <w:r>
        <w:rPr>
          <w:szCs w:val="20"/>
        </w:rPr>
        <w:t>er</w:t>
      </w:r>
      <w:r w:rsidRPr="006C5F83">
        <w:rPr>
          <w:szCs w:val="20"/>
        </w:rPr>
        <w:t xml:space="preserve"> Pty Ltd and ASC Modules Pty Ltd. </w:t>
      </w:r>
    </w:p>
    <w:p w:rsidR="00B94EEA" w:rsidRPr="00C55F21" w:rsidRDefault="00B94EEA" w:rsidP="00B94EEA">
      <w:pPr>
        <w:tabs>
          <w:tab w:val="left" w:pos="3969"/>
          <w:tab w:val="left" w:pos="5245"/>
        </w:tabs>
        <w:ind w:right="91"/>
        <w:rPr>
          <w:b/>
          <w:u w:val="single"/>
        </w:rPr>
      </w:pPr>
      <w:r>
        <w:rPr>
          <w:b/>
          <w:u w:val="single"/>
        </w:rPr>
        <w:t>Part 3</w:t>
      </w:r>
      <w:r w:rsidRPr="00C55F21">
        <w:rPr>
          <w:b/>
          <w:u w:val="single"/>
        </w:rPr>
        <w:t xml:space="preserve"> –</w:t>
      </w:r>
      <w:r>
        <w:rPr>
          <w:b/>
          <w:u w:val="single"/>
        </w:rPr>
        <w:t xml:space="preserve"> Forms relating to witnesses</w:t>
      </w:r>
    </w:p>
    <w:p w:rsidR="00B94EEA" w:rsidRDefault="00B94EEA" w:rsidP="00B94EEA">
      <w:pPr>
        <w:tabs>
          <w:tab w:val="left" w:pos="3969"/>
          <w:tab w:val="left" w:pos="5245"/>
        </w:tabs>
        <w:ind w:right="91"/>
        <w:rPr>
          <w:u w:val="single"/>
        </w:rPr>
      </w:pPr>
      <w:r>
        <w:rPr>
          <w:u w:val="single"/>
        </w:rPr>
        <w:t>Section 8 – Forms of oath and affirmation by witness</w:t>
      </w:r>
    </w:p>
    <w:p w:rsidR="00B94EEA" w:rsidRDefault="00B94EEA" w:rsidP="00B94EEA">
      <w:pPr>
        <w:tabs>
          <w:tab w:val="left" w:pos="3969"/>
          <w:tab w:val="left" w:pos="5245"/>
        </w:tabs>
        <w:ind w:right="91"/>
      </w:pPr>
      <w:r>
        <w:t>Subsection 8(1) provide</w:t>
      </w:r>
      <w:r w:rsidR="0033270E">
        <w:t>s</w:t>
      </w:r>
      <w:r>
        <w:t xml:space="preserve"> that Part 1 of Schedule 1 prescribes a form of an oath of a witness for the purposes of subsection 20(2) of the Act.</w:t>
      </w:r>
    </w:p>
    <w:p w:rsidR="00B94EEA" w:rsidRPr="00EE199B" w:rsidRDefault="00B94EEA" w:rsidP="00B94EEA">
      <w:pPr>
        <w:tabs>
          <w:tab w:val="left" w:pos="3969"/>
          <w:tab w:val="left" w:pos="5245"/>
        </w:tabs>
        <w:ind w:right="91"/>
      </w:pPr>
      <w:r>
        <w:t>Subsection 8(2) provide</w:t>
      </w:r>
      <w:r w:rsidR="0033270E">
        <w:t>s</w:t>
      </w:r>
      <w:r>
        <w:t xml:space="preserve"> that Part 2 of Schedule 1 prescribes a form of an affirmation of a witness for the purposes of subsection 20(2) of the Act.</w:t>
      </w:r>
    </w:p>
    <w:p w:rsidR="00B94EEA" w:rsidRDefault="00B94EEA" w:rsidP="00B94EEA">
      <w:pPr>
        <w:tabs>
          <w:tab w:val="left" w:pos="3969"/>
          <w:tab w:val="left" w:pos="5245"/>
        </w:tabs>
        <w:ind w:right="91"/>
        <w:rPr>
          <w:u w:val="single"/>
        </w:rPr>
      </w:pPr>
      <w:r>
        <w:rPr>
          <w:u w:val="single"/>
        </w:rPr>
        <w:t>Section 9 – Form of summons to witness</w:t>
      </w:r>
    </w:p>
    <w:p w:rsidR="00B94EEA" w:rsidRPr="00EE199B" w:rsidRDefault="00B94EEA" w:rsidP="00B94EEA">
      <w:pPr>
        <w:tabs>
          <w:tab w:val="left" w:pos="3969"/>
          <w:tab w:val="left" w:pos="5245"/>
        </w:tabs>
        <w:ind w:right="91"/>
      </w:pPr>
      <w:r>
        <w:t>This section provide</w:t>
      </w:r>
      <w:r w:rsidR="0033270E">
        <w:t>s</w:t>
      </w:r>
      <w:r>
        <w:t xml:space="preserve"> that Part 3 of Schedule 1 prescribes a form of a summons to a person to appear to give evidence for the purposes of subsection 21(2) of the Act.</w:t>
      </w:r>
    </w:p>
    <w:p w:rsidR="00B94EEA" w:rsidRDefault="00B94EEA" w:rsidP="00B94EEA">
      <w:pPr>
        <w:tabs>
          <w:tab w:val="left" w:pos="3969"/>
          <w:tab w:val="left" w:pos="5245"/>
        </w:tabs>
        <w:ind w:right="91"/>
        <w:rPr>
          <w:u w:val="single"/>
        </w:rPr>
      </w:pPr>
      <w:r>
        <w:rPr>
          <w:u w:val="single"/>
        </w:rPr>
        <w:t>Section 10 – Form of warrant for apprehension of summoned witness</w:t>
      </w:r>
    </w:p>
    <w:p w:rsidR="00B94EEA" w:rsidRPr="00EE199B" w:rsidRDefault="00B94EEA" w:rsidP="00B94EEA">
      <w:pPr>
        <w:tabs>
          <w:tab w:val="left" w:pos="3969"/>
          <w:tab w:val="left" w:pos="5245"/>
        </w:tabs>
        <w:ind w:right="91"/>
      </w:pPr>
      <w:r>
        <w:t>This section provide</w:t>
      </w:r>
      <w:r w:rsidR="0033270E">
        <w:t>s</w:t>
      </w:r>
      <w:r>
        <w:t xml:space="preserve"> that, for the purposes of subsection 22(2) of the Act, Part 4 of Schedule 1 prescribes a form of a warrant for the apprehension of a person who has been summoned to give evidence and has failed to appear, or to continue to attend, as a witness.</w:t>
      </w:r>
    </w:p>
    <w:p w:rsidR="00B94EEA" w:rsidRDefault="00B94EEA" w:rsidP="00B94EEA">
      <w:pPr>
        <w:tabs>
          <w:tab w:val="left" w:pos="3969"/>
          <w:tab w:val="left" w:pos="5245"/>
        </w:tabs>
        <w:ind w:right="91"/>
        <w:rPr>
          <w:u w:val="single"/>
        </w:rPr>
      </w:pPr>
      <w:r w:rsidRPr="00411971">
        <w:rPr>
          <w:b/>
          <w:u w:val="single"/>
        </w:rPr>
        <w:t>Part 4 – Fees and expenses of witness and assessors</w:t>
      </w:r>
    </w:p>
    <w:p w:rsidR="00B94EEA" w:rsidRDefault="00B94EEA" w:rsidP="00B94EEA">
      <w:pPr>
        <w:tabs>
          <w:tab w:val="left" w:pos="3969"/>
          <w:tab w:val="left" w:pos="5245"/>
        </w:tabs>
        <w:ind w:right="91"/>
        <w:rPr>
          <w:u w:val="single"/>
        </w:rPr>
      </w:pPr>
      <w:r>
        <w:rPr>
          <w:u w:val="single"/>
        </w:rPr>
        <w:t>Section 11 – Fees and expenses of witnesses and assessors</w:t>
      </w:r>
    </w:p>
    <w:p w:rsidR="00B94EEA" w:rsidRDefault="00B94EEA" w:rsidP="00B94EEA">
      <w:pPr>
        <w:tabs>
          <w:tab w:val="left" w:pos="3969"/>
          <w:tab w:val="left" w:pos="5245"/>
        </w:tabs>
        <w:ind w:right="91"/>
      </w:pPr>
      <w:r>
        <w:t>This section set</w:t>
      </w:r>
      <w:r w:rsidR="0033270E">
        <w:t>s</w:t>
      </w:r>
      <w:r>
        <w:t xml:space="preserve"> out fees and travel expenses that are allowed to pay for a witness appearing before, or an assessor attending, the Committee or a Sectional Committee.</w:t>
      </w:r>
    </w:p>
    <w:p w:rsidR="00B94EEA" w:rsidRDefault="00B94EEA" w:rsidP="00B94EEA">
      <w:pPr>
        <w:tabs>
          <w:tab w:val="left" w:pos="3969"/>
          <w:tab w:val="left" w:pos="5245"/>
        </w:tabs>
        <w:ind w:right="91"/>
      </w:pPr>
      <w:r>
        <w:t>Changes have been made to this section to improve readability and clarity by consolidating regulations 6-10 and Schedule 2 of the 1969 Regulations to provide consistent provisions referring to fees and expenses of witnesses and assessors in one section.</w:t>
      </w:r>
    </w:p>
    <w:p w:rsidR="00751D13" w:rsidRDefault="00751D13" w:rsidP="00751D13">
      <w:pPr>
        <w:tabs>
          <w:tab w:val="left" w:pos="3969"/>
          <w:tab w:val="left" w:pos="5245"/>
        </w:tabs>
        <w:ind w:right="91"/>
      </w:pPr>
      <w:r>
        <w:t xml:space="preserve">This section incorporates </w:t>
      </w:r>
      <w:r w:rsidRPr="00ED49F5">
        <w:t xml:space="preserve">the </w:t>
      </w:r>
      <w:r>
        <w:t xml:space="preserve">rate specified for witnesses’ expenses in the </w:t>
      </w:r>
      <w:r w:rsidRPr="00ED49F5">
        <w:rPr>
          <w:i/>
        </w:rPr>
        <w:t>High Court Rules</w:t>
      </w:r>
      <w:r>
        <w:rPr>
          <w:i/>
        </w:rPr>
        <w:t> </w:t>
      </w:r>
      <w:r w:rsidRPr="00ED49F5">
        <w:rPr>
          <w:i/>
        </w:rPr>
        <w:t>2004</w:t>
      </w:r>
      <w:r>
        <w:t>, as in force from time to time, in working out the minimum amount of a fee for an expert witness or an assessor, or a fee for an ordinary witness, to give evidence to, or attend, the Committee or Sectional Committee.</w:t>
      </w:r>
    </w:p>
    <w:p w:rsidR="00751D13" w:rsidRPr="0019358A" w:rsidRDefault="00751D13" w:rsidP="00751D13">
      <w:pPr>
        <w:tabs>
          <w:tab w:val="left" w:pos="3969"/>
          <w:tab w:val="left" w:pos="5245"/>
        </w:tabs>
        <w:ind w:right="91"/>
      </w:pPr>
      <w:r w:rsidRPr="0019358A">
        <w:t xml:space="preserve">The </w:t>
      </w:r>
      <w:r w:rsidRPr="006D181E">
        <w:rPr>
          <w:i/>
        </w:rPr>
        <w:t>High Court Rules 2004</w:t>
      </w:r>
      <w:r w:rsidRPr="0019358A">
        <w:t xml:space="preserve"> is </w:t>
      </w:r>
      <w:r>
        <w:t xml:space="preserve">a </w:t>
      </w:r>
      <w:r w:rsidRPr="0019358A">
        <w:t xml:space="preserve">disallowable legislative instrument for the purposes of section 14 of the Legislation Act </w:t>
      </w:r>
      <w:r>
        <w:t xml:space="preserve">by virtue of </w:t>
      </w:r>
      <w:r w:rsidRPr="0019358A">
        <w:t xml:space="preserve">section 86 of the </w:t>
      </w:r>
      <w:r w:rsidRPr="00F57635">
        <w:rPr>
          <w:i/>
        </w:rPr>
        <w:t>Judiciary Act 1903</w:t>
      </w:r>
      <w:r>
        <w:t>.</w:t>
      </w:r>
      <w:r w:rsidRPr="0019358A">
        <w:t xml:space="preserve"> </w:t>
      </w:r>
      <w:r>
        <w:t>T</w:t>
      </w:r>
      <w:r w:rsidRPr="0019358A">
        <w:t>hose Rules (and any amendments of them) are published on the Federal Register of Legislation and any amendments are disallowable.</w:t>
      </w:r>
    </w:p>
    <w:p w:rsidR="00B94EEA" w:rsidRDefault="00B94EEA" w:rsidP="00B94EEA">
      <w:pPr>
        <w:tabs>
          <w:tab w:val="left" w:pos="3969"/>
          <w:tab w:val="left" w:pos="5245"/>
        </w:tabs>
        <w:ind w:right="91"/>
        <w:rPr>
          <w:u w:val="single"/>
        </w:rPr>
      </w:pPr>
      <w:r>
        <w:rPr>
          <w:u w:val="single"/>
        </w:rPr>
        <w:lastRenderedPageBreak/>
        <w:t>Section 12 – No double payment for attending both Committee meeting and Sectional Committee meeting</w:t>
      </w:r>
    </w:p>
    <w:p w:rsidR="00751D13" w:rsidRDefault="00751D13" w:rsidP="00751D13">
      <w:pPr>
        <w:tabs>
          <w:tab w:val="left" w:pos="3969"/>
          <w:tab w:val="left" w:pos="5245"/>
        </w:tabs>
        <w:ind w:right="91"/>
      </w:pPr>
      <w:r>
        <w:t>This section prevent</w:t>
      </w:r>
      <w:r w:rsidR="007914CF">
        <w:t>s</w:t>
      </w:r>
      <w:r>
        <w:t xml:space="preserve"> double payment under section 11 of the Regulation. A witness or an assessor who is required to appear before, or attend, both the Committee and a Sectional Committee on the same day would be allowed to claim only the greater amount, not both, of the fees and expenses that they would, apart from this section, be entitled to be paid. </w:t>
      </w:r>
    </w:p>
    <w:p w:rsidR="00B94EEA" w:rsidRPr="006D181E" w:rsidRDefault="00B94EEA" w:rsidP="00B94EEA">
      <w:pPr>
        <w:tabs>
          <w:tab w:val="left" w:pos="3969"/>
          <w:tab w:val="left" w:pos="5245"/>
        </w:tabs>
        <w:ind w:right="91"/>
        <w:rPr>
          <w:b/>
          <w:u w:val="single"/>
        </w:rPr>
      </w:pPr>
      <w:r w:rsidRPr="006D181E">
        <w:rPr>
          <w:b/>
          <w:u w:val="single"/>
        </w:rPr>
        <w:t>Schedule 1 – Forms relating to witnesses</w:t>
      </w:r>
    </w:p>
    <w:p w:rsidR="00B94EEA" w:rsidRDefault="00B94EEA" w:rsidP="00B94EEA">
      <w:pPr>
        <w:tabs>
          <w:tab w:val="left" w:pos="3969"/>
          <w:tab w:val="left" w:pos="5245"/>
        </w:tabs>
        <w:ind w:right="91"/>
        <w:rPr>
          <w:u w:val="single"/>
        </w:rPr>
      </w:pPr>
      <w:r>
        <w:rPr>
          <w:u w:val="single"/>
        </w:rPr>
        <w:t>Part 1 – Form for oath of witness</w:t>
      </w:r>
    </w:p>
    <w:p w:rsidR="00B94EEA" w:rsidRPr="00EE199B" w:rsidRDefault="00B94EEA" w:rsidP="00B94EEA">
      <w:pPr>
        <w:tabs>
          <w:tab w:val="left" w:pos="3969"/>
          <w:tab w:val="left" w:pos="5245"/>
        </w:tabs>
        <w:ind w:right="91"/>
      </w:pPr>
      <w:r>
        <w:t>Part 1 of Schedule 1 prescribe</w:t>
      </w:r>
      <w:r w:rsidR="0033270E">
        <w:t>s</w:t>
      </w:r>
      <w:r>
        <w:t xml:space="preserve"> a form of an oath of a witness for the purposes of subsection 20(2) of the Act.</w:t>
      </w:r>
    </w:p>
    <w:p w:rsidR="00B94EEA" w:rsidRDefault="00B94EEA" w:rsidP="00B94EEA">
      <w:pPr>
        <w:tabs>
          <w:tab w:val="left" w:pos="3969"/>
          <w:tab w:val="left" w:pos="5245"/>
        </w:tabs>
        <w:ind w:right="91"/>
        <w:rPr>
          <w:u w:val="single"/>
        </w:rPr>
      </w:pPr>
      <w:r>
        <w:rPr>
          <w:u w:val="single"/>
        </w:rPr>
        <w:t>Part 2 – Form for affirmation of witness</w:t>
      </w:r>
    </w:p>
    <w:p w:rsidR="00B94EEA" w:rsidRDefault="00B94EEA" w:rsidP="00B94EEA">
      <w:pPr>
        <w:tabs>
          <w:tab w:val="left" w:pos="3969"/>
          <w:tab w:val="left" w:pos="5245"/>
        </w:tabs>
        <w:ind w:right="91"/>
        <w:rPr>
          <w:u w:val="single"/>
        </w:rPr>
      </w:pPr>
      <w:r>
        <w:t>Part 2 of Schedule 1 prescribe</w:t>
      </w:r>
      <w:r w:rsidR="0033270E">
        <w:t>s</w:t>
      </w:r>
      <w:r>
        <w:t xml:space="preserve"> a form of an affirmation of a witness for the purposes of subsection 20(2) of the Act.</w:t>
      </w:r>
    </w:p>
    <w:p w:rsidR="00B94EEA" w:rsidRDefault="00B94EEA" w:rsidP="00B94EEA">
      <w:pPr>
        <w:tabs>
          <w:tab w:val="left" w:pos="3969"/>
          <w:tab w:val="left" w:pos="5245"/>
        </w:tabs>
        <w:ind w:right="91"/>
        <w:rPr>
          <w:u w:val="single"/>
        </w:rPr>
      </w:pPr>
      <w:r>
        <w:rPr>
          <w:u w:val="single"/>
        </w:rPr>
        <w:t>Part 3 – Form for summons to witness</w:t>
      </w:r>
    </w:p>
    <w:p w:rsidR="00B94EEA" w:rsidRDefault="00B94EEA" w:rsidP="00B94EEA">
      <w:pPr>
        <w:tabs>
          <w:tab w:val="left" w:pos="3969"/>
          <w:tab w:val="left" w:pos="5245"/>
        </w:tabs>
        <w:ind w:right="91"/>
      </w:pPr>
      <w:r>
        <w:t>Part 3 of Schedule 1 prescribe</w:t>
      </w:r>
      <w:r w:rsidR="0033270E">
        <w:t>s</w:t>
      </w:r>
      <w:r>
        <w:t xml:space="preserve"> a form of summons to a person to appear to give evidence for the purposes of subsection 21(2) of the Act.</w:t>
      </w:r>
    </w:p>
    <w:p w:rsidR="00B94EEA" w:rsidRDefault="00B94EEA" w:rsidP="00B94EEA">
      <w:pPr>
        <w:tabs>
          <w:tab w:val="left" w:pos="3969"/>
          <w:tab w:val="left" w:pos="5245"/>
        </w:tabs>
        <w:ind w:right="91"/>
      </w:pPr>
      <w:r>
        <w:t>The wording of this form has been changed from that in Form 3 of the 1969 Regulations to reflect the wording of paragraph 28(1)(b) of the Act which is relevant to witnesses in all cases, rather than paragraph 22(1)(c) of the Act which is relevant only as a prerequisite to the issue of a warrant for apprehending a witness.</w:t>
      </w:r>
    </w:p>
    <w:p w:rsidR="00B94EEA" w:rsidRDefault="00B94EEA" w:rsidP="00B94EEA">
      <w:pPr>
        <w:tabs>
          <w:tab w:val="left" w:pos="3969"/>
          <w:tab w:val="left" w:pos="5245"/>
        </w:tabs>
        <w:ind w:right="91"/>
        <w:rPr>
          <w:u w:val="single"/>
        </w:rPr>
      </w:pPr>
      <w:r>
        <w:t>This form includes options for Chair of the Committee, Member of the Committee, Chair of a Sectional Committee or Deputy Chair of a Sectional Committee to issue the summons. This change reflects the effect of subsection 21(1) and subsection 11(2) of the Act.</w:t>
      </w:r>
    </w:p>
    <w:p w:rsidR="00B94EEA" w:rsidRDefault="00B94EEA" w:rsidP="00B94EEA">
      <w:pPr>
        <w:tabs>
          <w:tab w:val="left" w:pos="3969"/>
          <w:tab w:val="left" w:pos="5245"/>
        </w:tabs>
        <w:ind w:right="91"/>
        <w:rPr>
          <w:u w:val="single"/>
        </w:rPr>
      </w:pPr>
      <w:r>
        <w:rPr>
          <w:u w:val="single"/>
        </w:rPr>
        <w:t>Part 4 – Form of warrant for apprehension of summoned witness</w:t>
      </w:r>
    </w:p>
    <w:p w:rsidR="00B94EEA" w:rsidRDefault="00B94EEA" w:rsidP="00B94EEA">
      <w:pPr>
        <w:tabs>
          <w:tab w:val="left" w:pos="3969"/>
          <w:tab w:val="left" w:pos="5245"/>
        </w:tabs>
        <w:ind w:right="91"/>
      </w:pPr>
      <w:r>
        <w:t>Part 4 of Schedule 1 prescribe</w:t>
      </w:r>
      <w:r w:rsidR="0033270E">
        <w:t>s</w:t>
      </w:r>
      <w:r>
        <w:t xml:space="preserve"> a form of a warrant for the apprehension of a person who has been summoned to give evidence and has failed to appear, or to continue to attend, as a witness, for the purposes of subsection 22(2) of the Act.</w:t>
      </w:r>
    </w:p>
    <w:p w:rsidR="00B94EEA" w:rsidRDefault="00B94EEA" w:rsidP="00B94EEA">
      <w:pPr>
        <w:tabs>
          <w:tab w:val="left" w:pos="3969"/>
          <w:tab w:val="left" w:pos="5245"/>
        </w:tabs>
        <w:ind w:right="91"/>
        <w:rPr>
          <w:u w:val="single"/>
        </w:rPr>
      </w:pPr>
      <w:r>
        <w:t>This form includes options for Chair of the Committee, Member of the Committee, Chair of a Sectional Committee or Deputy Chair of a Sectional Committee to issue the summons. This change reflects the effect of subsection 21(1) and subsection 11(2) of the Act.</w:t>
      </w:r>
    </w:p>
    <w:p w:rsidR="00B94EEA" w:rsidRPr="00B94EEA" w:rsidRDefault="00B94EEA" w:rsidP="00B94EEA">
      <w:pPr>
        <w:tabs>
          <w:tab w:val="left" w:pos="3969"/>
          <w:tab w:val="left" w:pos="5245"/>
        </w:tabs>
        <w:ind w:right="91"/>
        <w:rPr>
          <w:b/>
          <w:u w:val="single"/>
        </w:rPr>
      </w:pPr>
      <w:r w:rsidRPr="00B94EEA">
        <w:rPr>
          <w:b/>
          <w:u w:val="single"/>
        </w:rPr>
        <w:t>Schedule 2 – Repeals</w:t>
      </w:r>
    </w:p>
    <w:p w:rsidR="00B94EEA" w:rsidRDefault="00B94EEA" w:rsidP="00B94EEA">
      <w:pPr>
        <w:tabs>
          <w:tab w:val="left" w:pos="3969"/>
          <w:tab w:val="left" w:pos="5245"/>
        </w:tabs>
        <w:spacing w:before="0"/>
        <w:ind w:right="91"/>
      </w:pPr>
    </w:p>
    <w:p w:rsidR="00A478F1" w:rsidRDefault="00B94EEA" w:rsidP="00B94EEA">
      <w:pPr>
        <w:tabs>
          <w:tab w:val="left" w:pos="3969"/>
          <w:tab w:val="left" w:pos="5245"/>
        </w:tabs>
        <w:spacing w:before="0"/>
        <w:ind w:right="91"/>
      </w:pPr>
      <w:r w:rsidRPr="00EE199B">
        <w:t>Schedule 2 provide</w:t>
      </w:r>
      <w:r w:rsidR="0033270E">
        <w:t>s</w:t>
      </w:r>
      <w:r w:rsidRPr="00EE199B">
        <w:t xml:space="preserve"> that </w:t>
      </w:r>
      <w:r w:rsidRPr="00EE199B">
        <w:rPr>
          <w:i/>
        </w:rPr>
        <w:t xml:space="preserve">the Public Works Committee Regulations 1969 </w:t>
      </w:r>
      <w:r w:rsidRPr="00EE199B">
        <w:t>are repealed</w:t>
      </w:r>
      <w:r w:rsidR="0033270E">
        <w:t>.</w:t>
      </w:r>
    </w:p>
    <w:sectPr w:rsidR="00A478F1" w:rsidSect="00A53472">
      <w:footerReference w:type="default" r:id="rId9"/>
      <w:headerReference w:type="first" r:id="rId10"/>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53" w:rsidRDefault="005C6953">
      <w:r>
        <w:separator/>
      </w:r>
    </w:p>
  </w:endnote>
  <w:endnote w:type="continuationSeparator" w:id="0">
    <w:p w:rsidR="005C6953" w:rsidRDefault="005C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61284"/>
      <w:docPartObj>
        <w:docPartGallery w:val="Page Numbers (Bottom of Page)"/>
        <w:docPartUnique/>
      </w:docPartObj>
    </w:sdtPr>
    <w:sdtEndPr>
      <w:rPr>
        <w:noProof/>
      </w:rPr>
    </w:sdtEndPr>
    <w:sdtContent>
      <w:p w:rsidR="0097289A" w:rsidRDefault="0097289A">
        <w:pPr>
          <w:pStyle w:val="Footer"/>
          <w:jc w:val="right"/>
        </w:pPr>
        <w:r>
          <w:fldChar w:fldCharType="begin"/>
        </w:r>
        <w:r>
          <w:instrText xml:space="preserve"> PAGE   \* MERGEFORMAT </w:instrText>
        </w:r>
        <w:r>
          <w:fldChar w:fldCharType="separate"/>
        </w:r>
        <w:r w:rsidR="0009365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53" w:rsidRDefault="005C6953">
      <w:r>
        <w:separator/>
      </w:r>
    </w:p>
  </w:footnote>
  <w:footnote w:type="continuationSeparator" w:id="0">
    <w:p w:rsidR="005C6953" w:rsidRDefault="005C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1" w:rsidRDefault="00F30C61"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544"/>
    <w:multiLevelType w:val="hybridMultilevel"/>
    <w:tmpl w:val="EAEC1C7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A267D"/>
    <w:multiLevelType w:val="hybridMultilevel"/>
    <w:tmpl w:val="36FAA7B0"/>
    <w:lvl w:ilvl="0" w:tplc="7D0A4486">
      <w:start w:val="1"/>
      <w:numFmt w:val="lowerRoman"/>
      <w:lvlText w:val="(%1)"/>
      <w:lvlJc w:val="left"/>
      <w:pPr>
        <w:ind w:left="1560" w:hanging="85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 w15:restartNumberingAfterBreak="0">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6" w15:restartNumberingAfterBreak="0">
    <w:nsid w:val="37E20634"/>
    <w:multiLevelType w:val="hybridMultilevel"/>
    <w:tmpl w:val="3AF2DA62"/>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91E6496"/>
    <w:multiLevelType w:val="hybridMultilevel"/>
    <w:tmpl w:val="A134EE12"/>
    <w:lvl w:ilvl="0" w:tplc="F962D59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15:restartNumberingAfterBreak="0">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4CA47714"/>
    <w:multiLevelType w:val="hybridMultilevel"/>
    <w:tmpl w:val="33A0CEA6"/>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5" w15:restartNumberingAfterBreak="0">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64153B7"/>
    <w:multiLevelType w:val="hybridMultilevel"/>
    <w:tmpl w:val="A89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0"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1" w15:restartNumberingAfterBreak="0">
    <w:nsid w:val="5C75482E"/>
    <w:multiLevelType w:val="hybridMultilevel"/>
    <w:tmpl w:val="9EFE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6D1832"/>
    <w:multiLevelType w:val="hybridMultilevel"/>
    <w:tmpl w:val="0B78493E"/>
    <w:lvl w:ilvl="0" w:tplc="70B401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6" w15:restartNumberingAfterBreak="0">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7B33A1"/>
    <w:multiLevelType w:val="hybridMultilevel"/>
    <w:tmpl w:val="E7486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CA640F"/>
    <w:multiLevelType w:val="hybridMultilevel"/>
    <w:tmpl w:val="B03C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9493D"/>
    <w:multiLevelType w:val="hybridMultilevel"/>
    <w:tmpl w:val="E5020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E20D4C"/>
    <w:multiLevelType w:val="multilevel"/>
    <w:tmpl w:val="680C1C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4"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8D0B33"/>
    <w:multiLevelType w:val="hybridMultilevel"/>
    <w:tmpl w:val="0B78493E"/>
    <w:lvl w:ilvl="0" w:tplc="70B401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3"/>
  </w:num>
  <w:num w:numId="3">
    <w:abstractNumId w:val="11"/>
  </w:num>
  <w:num w:numId="4">
    <w:abstractNumId w:val="34"/>
  </w:num>
  <w:num w:numId="5">
    <w:abstractNumId w:val="5"/>
  </w:num>
  <w:num w:numId="6">
    <w:abstractNumId w:val="20"/>
  </w:num>
  <w:num w:numId="7">
    <w:abstractNumId w:val="20"/>
  </w:num>
  <w:num w:numId="8">
    <w:abstractNumId w:val="4"/>
  </w:num>
  <w:num w:numId="9">
    <w:abstractNumId w:val="24"/>
  </w:num>
  <w:num w:numId="10">
    <w:abstractNumId w:val="9"/>
  </w:num>
  <w:num w:numId="11">
    <w:abstractNumId w:val="29"/>
  </w:num>
  <w:num w:numId="12">
    <w:abstractNumId w:val="10"/>
  </w:num>
  <w:num w:numId="13">
    <w:abstractNumId w:val="19"/>
  </w:num>
  <w:num w:numId="14">
    <w:abstractNumId w:val="25"/>
  </w:num>
  <w:num w:numId="15">
    <w:abstractNumId w:val="17"/>
  </w:num>
  <w:num w:numId="16">
    <w:abstractNumId w:val="13"/>
  </w:num>
  <w:num w:numId="17">
    <w:abstractNumId w:val="15"/>
  </w:num>
  <w:num w:numId="18">
    <w:abstractNumId w:val="16"/>
  </w:num>
  <w:num w:numId="19">
    <w:abstractNumId w:val="20"/>
  </w:num>
  <w:num w:numId="20">
    <w:abstractNumId w:val="12"/>
  </w:num>
  <w:num w:numId="21">
    <w:abstractNumId w:val="20"/>
  </w:num>
  <w:num w:numId="22">
    <w:abstractNumId w:val="3"/>
  </w:num>
  <w:num w:numId="23">
    <w:abstractNumId w:val="30"/>
  </w:num>
  <w:num w:numId="24">
    <w:abstractNumId w:val="26"/>
  </w:num>
  <w:num w:numId="25">
    <w:abstractNumId w:val="1"/>
  </w:num>
  <w:num w:numId="26">
    <w:abstractNumId w:val="23"/>
  </w:num>
  <w:num w:numId="27">
    <w:abstractNumId w:val="6"/>
  </w:num>
  <w:num w:numId="28">
    <w:abstractNumId w:val="32"/>
  </w:num>
  <w:num w:numId="29">
    <w:abstractNumId w:val="18"/>
  </w:num>
  <w:num w:numId="30">
    <w:abstractNumId w:val="2"/>
  </w:num>
  <w:num w:numId="31">
    <w:abstractNumId w:val="7"/>
  </w:num>
  <w:num w:numId="32">
    <w:abstractNumId w:val="35"/>
  </w:num>
  <w:num w:numId="33">
    <w:abstractNumId w:val="22"/>
  </w:num>
  <w:num w:numId="34">
    <w:abstractNumId w:val="31"/>
  </w:num>
  <w:num w:numId="35">
    <w:abstractNumId w:val="14"/>
  </w:num>
  <w:num w:numId="36">
    <w:abstractNumId w:val="0"/>
  </w:num>
  <w:num w:numId="37">
    <w:abstractNumId w:val="27"/>
  </w:num>
  <w:num w:numId="38">
    <w:abstractNumId w:val="20"/>
  </w:num>
  <w:num w:numId="39">
    <w:abstractNumId w:val="20"/>
  </w:num>
  <w:num w:numId="40">
    <w:abstractNumId w:val="21"/>
  </w:num>
  <w:num w:numId="41">
    <w:abstractNumId w:val="28"/>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2652"/>
    <w:rsid w:val="00006159"/>
    <w:rsid w:val="00010317"/>
    <w:rsid w:val="00012655"/>
    <w:rsid w:val="000129E4"/>
    <w:rsid w:val="00014E4D"/>
    <w:rsid w:val="00015E28"/>
    <w:rsid w:val="00015FBA"/>
    <w:rsid w:val="00016F98"/>
    <w:rsid w:val="00017E4B"/>
    <w:rsid w:val="00020C54"/>
    <w:rsid w:val="00021DAB"/>
    <w:rsid w:val="000221A2"/>
    <w:rsid w:val="00024003"/>
    <w:rsid w:val="00025D52"/>
    <w:rsid w:val="00033C30"/>
    <w:rsid w:val="00034423"/>
    <w:rsid w:val="00036923"/>
    <w:rsid w:val="00041419"/>
    <w:rsid w:val="00043D9C"/>
    <w:rsid w:val="0004776E"/>
    <w:rsid w:val="000530A0"/>
    <w:rsid w:val="0005313F"/>
    <w:rsid w:val="0005609A"/>
    <w:rsid w:val="00056480"/>
    <w:rsid w:val="00056752"/>
    <w:rsid w:val="000571AD"/>
    <w:rsid w:val="00060F19"/>
    <w:rsid w:val="00060F22"/>
    <w:rsid w:val="00061D1A"/>
    <w:rsid w:val="00061D38"/>
    <w:rsid w:val="0006348A"/>
    <w:rsid w:val="00064ED2"/>
    <w:rsid w:val="00066EA1"/>
    <w:rsid w:val="000707C8"/>
    <w:rsid w:val="00072C5D"/>
    <w:rsid w:val="00072F81"/>
    <w:rsid w:val="00075A9C"/>
    <w:rsid w:val="00075FB9"/>
    <w:rsid w:val="00076651"/>
    <w:rsid w:val="00077C8E"/>
    <w:rsid w:val="000825E9"/>
    <w:rsid w:val="0008407C"/>
    <w:rsid w:val="00086E15"/>
    <w:rsid w:val="0009147A"/>
    <w:rsid w:val="0009195D"/>
    <w:rsid w:val="0009365D"/>
    <w:rsid w:val="000A0ED6"/>
    <w:rsid w:val="000A3A80"/>
    <w:rsid w:val="000A5D51"/>
    <w:rsid w:val="000A77BE"/>
    <w:rsid w:val="000A7E55"/>
    <w:rsid w:val="000B36FE"/>
    <w:rsid w:val="000B5920"/>
    <w:rsid w:val="000B6374"/>
    <w:rsid w:val="000B7290"/>
    <w:rsid w:val="000B7DF5"/>
    <w:rsid w:val="000C113B"/>
    <w:rsid w:val="000C2423"/>
    <w:rsid w:val="000C261A"/>
    <w:rsid w:val="000C36B8"/>
    <w:rsid w:val="000C371E"/>
    <w:rsid w:val="000C49D8"/>
    <w:rsid w:val="000C56B8"/>
    <w:rsid w:val="000C6105"/>
    <w:rsid w:val="000C6885"/>
    <w:rsid w:val="000C6980"/>
    <w:rsid w:val="000C6EE5"/>
    <w:rsid w:val="000C7CE0"/>
    <w:rsid w:val="000C7F55"/>
    <w:rsid w:val="000D0239"/>
    <w:rsid w:val="000D034F"/>
    <w:rsid w:val="000D0B75"/>
    <w:rsid w:val="000D19E6"/>
    <w:rsid w:val="000D35BC"/>
    <w:rsid w:val="000D43C3"/>
    <w:rsid w:val="000D5443"/>
    <w:rsid w:val="000E0BD1"/>
    <w:rsid w:val="000E117F"/>
    <w:rsid w:val="000E1254"/>
    <w:rsid w:val="000E1A70"/>
    <w:rsid w:val="000E1D20"/>
    <w:rsid w:val="000E50A5"/>
    <w:rsid w:val="000E758E"/>
    <w:rsid w:val="000F1371"/>
    <w:rsid w:val="000F4819"/>
    <w:rsid w:val="000F51CC"/>
    <w:rsid w:val="000F61A3"/>
    <w:rsid w:val="000F6B53"/>
    <w:rsid w:val="000F708F"/>
    <w:rsid w:val="000F7940"/>
    <w:rsid w:val="00100DC4"/>
    <w:rsid w:val="00102526"/>
    <w:rsid w:val="001034A1"/>
    <w:rsid w:val="00104001"/>
    <w:rsid w:val="00104275"/>
    <w:rsid w:val="0010503D"/>
    <w:rsid w:val="00107C93"/>
    <w:rsid w:val="00111C6A"/>
    <w:rsid w:val="00113DD8"/>
    <w:rsid w:val="00113E40"/>
    <w:rsid w:val="00114C55"/>
    <w:rsid w:val="00115874"/>
    <w:rsid w:val="001165A1"/>
    <w:rsid w:val="00116A6D"/>
    <w:rsid w:val="00120748"/>
    <w:rsid w:val="001219A3"/>
    <w:rsid w:val="001220E9"/>
    <w:rsid w:val="001221D9"/>
    <w:rsid w:val="00123E87"/>
    <w:rsid w:val="001253A0"/>
    <w:rsid w:val="00126313"/>
    <w:rsid w:val="0012677E"/>
    <w:rsid w:val="00127C8F"/>
    <w:rsid w:val="00130690"/>
    <w:rsid w:val="00130DF2"/>
    <w:rsid w:val="00131AFC"/>
    <w:rsid w:val="00132BAF"/>
    <w:rsid w:val="00136FA0"/>
    <w:rsid w:val="00137672"/>
    <w:rsid w:val="00137A62"/>
    <w:rsid w:val="00140E74"/>
    <w:rsid w:val="0014245D"/>
    <w:rsid w:val="00143635"/>
    <w:rsid w:val="00144C6B"/>
    <w:rsid w:val="00145996"/>
    <w:rsid w:val="00145A1D"/>
    <w:rsid w:val="001468B2"/>
    <w:rsid w:val="00146DC2"/>
    <w:rsid w:val="00147A19"/>
    <w:rsid w:val="00150D01"/>
    <w:rsid w:val="00151226"/>
    <w:rsid w:val="0015225A"/>
    <w:rsid w:val="00152E01"/>
    <w:rsid w:val="001530E0"/>
    <w:rsid w:val="001539BF"/>
    <w:rsid w:val="00154EC4"/>
    <w:rsid w:val="00155263"/>
    <w:rsid w:val="00157BF1"/>
    <w:rsid w:val="00161D14"/>
    <w:rsid w:val="00162B6A"/>
    <w:rsid w:val="001643F1"/>
    <w:rsid w:val="00165FD2"/>
    <w:rsid w:val="00166322"/>
    <w:rsid w:val="00166825"/>
    <w:rsid w:val="00170063"/>
    <w:rsid w:val="001717BF"/>
    <w:rsid w:val="001725C0"/>
    <w:rsid w:val="00173E59"/>
    <w:rsid w:val="00174358"/>
    <w:rsid w:val="00174687"/>
    <w:rsid w:val="00176ABA"/>
    <w:rsid w:val="001800B3"/>
    <w:rsid w:val="00182772"/>
    <w:rsid w:val="0018338F"/>
    <w:rsid w:val="001836FC"/>
    <w:rsid w:val="0018546C"/>
    <w:rsid w:val="00187D36"/>
    <w:rsid w:val="001906A0"/>
    <w:rsid w:val="001906D7"/>
    <w:rsid w:val="0019235E"/>
    <w:rsid w:val="00192B2C"/>
    <w:rsid w:val="00195428"/>
    <w:rsid w:val="00195E96"/>
    <w:rsid w:val="00196D42"/>
    <w:rsid w:val="001A4C0F"/>
    <w:rsid w:val="001B1B47"/>
    <w:rsid w:val="001B2BAF"/>
    <w:rsid w:val="001B40D8"/>
    <w:rsid w:val="001B47B0"/>
    <w:rsid w:val="001B4E68"/>
    <w:rsid w:val="001B5B68"/>
    <w:rsid w:val="001B7151"/>
    <w:rsid w:val="001C2600"/>
    <w:rsid w:val="001C3247"/>
    <w:rsid w:val="001C3300"/>
    <w:rsid w:val="001C56EE"/>
    <w:rsid w:val="001C5F3F"/>
    <w:rsid w:val="001D028C"/>
    <w:rsid w:val="001D095A"/>
    <w:rsid w:val="001D2106"/>
    <w:rsid w:val="001D2232"/>
    <w:rsid w:val="001D383E"/>
    <w:rsid w:val="001D54BB"/>
    <w:rsid w:val="001D6FCD"/>
    <w:rsid w:val="001E233E"/>
    <w:rsid w:val="001E3353"/>
    <w:rsid w:val="001E43A7"/>
    <w:rsid w:val="001E477E"/>
    <w:rsid w:val="001E5A55"/>
    <w:rsid w:val="001E5BB6"/>
    <w:rsid w:val="001F4B2A"/>
    <w:rsid w:val="001F7CCF"/>
    <w:rsid w:val="0020007E"/>
    <w:rsid w:val="00201430"/>
    <w:rsid w:val="00203B49"/>
    <w:rsid w:val="00203CF7"/>
    <w:rsid w:val="002050E7"/>
    <w:rsid w:val="002060F8"/>
    <w:rsid w:val="00207A2F"/>
    <w:rsid w:val="00211D59"/>
    <w:rsid w:val="0021370E"/>
    <w:rsid w:val="00213D33"/>
    <w:rsid w:val="002142F7"/>
    <w:rsid w:val="00214C80"/>
    <w:rsid w:val="00216002"/>
    <w:rsid w:val="00216341"/>
    <w:rsid w:val="00221BBD"/>
    <w:rsid w:val="00222780"/>
    <w:rsid w:val="00223209"/>
    <w:rsid w:val="002242E9"/>
    <w:rsid w:val="002243BD"/>
    <w:rsid w:val="0022533F"/>
    <w:rsid w:val="00225732"/>
    <w:rsid w:val="00225B26"/>
    <w:rsid w:val="002266E2"/>
    <w:rsid w:val="0022747F"/>
    <w:rsid w:val="00231B71"/>
    <w:rsid w:val="00232870"/>
    <w:rsid w:val="00232F83"/>
    <w:rsid w:val="00234F81"/>
    <w:rsid w:val="00235E67"/>
    <w:rsid w:val="002365B1"/>
    <w:rsid w:val="0023672B"/>
    <w:rsid w:val="00236C3A"/>
    <w:rsid w:val="00237AD9"/>
    <w:rsid w:val="00240C43"/>
    <w:rsid w:val="00242BD1"/>
    <w:rsid w:val="00244D52"/>
    <w:rsid w:val="00246EE9"/>
    <w:rsid w:val="0025107E"/>
    <w:rsid w:val="002518E9"/>
    <w:rsid w:val="00252BA6"/>
    <w:rsid w:val="00254050"/>
    <w:rsid w:val="0025452F"/>
    <w:rsid w:val="00255257"/>
    <w:rsid w:val="002579C9"/>
    <w:rsid w:val="00260361"/>
    <w:rsid w:val="00262A09"/>
    <w:rsid w:val="00262FA9"/>
    <w:rsid w:val="002630BD"/>
    <w:rsid w:val="00264105"/>
    <w:rsid w:val="002646C4"/>
    <w:rsid w:val="00264952"/>
    <w:rsid w:val="0026546F"/>
    <w:rsid w:val="00265C10"/>
    <w:rsid w:val="002662AA"/>
    <w:rsid w:val="0026715C"/>
    <w:rsid w:val="00270D7D"/>
    <w:rsid w:val="00272750"/>
    <w:rsid w:val="00277C13"/>
    <w:rsid w:val="00283B1F"/>
    <w:rsid w:val="0028456F"/>
    <w:rsid w:val="002858E3"/>
    <w:rsid w:val="00286073"/>
    <w:rsid w:val="002863AA"/>
    <w:rsid w:val="002863CD"/>
    <w:rsid w:val="00292D57"/>
    <w:rsid w:val="00292F6B"/>
    <w:rsid w:val="00297A86"/>
    <w:rsid w:val="00297CC5"/>
    <w:rsid w:val="002A02B1"/>
    <w:rsid w:val="002A12D8"/>
    <w:rsid w:val="002A22D6"/>
    <w:rsid w:val="002A269E"/>
    <w:rsid w:val="002A283C"/>
    <w:rsid w:val="002A2FC8"/>
    <w:rsid w:val="002A324A"/>
    <w:rsid w:val="002A52CE"/>
    <w:rsid w:val="002B16B0"/>
    <w:rsid w:val="002B1C8C"/>
    <w:rsid w:val="002B536B"/>
    <w:rsid w:val="002B5A36"/>
    <w:rsid w:val="002B6416"/>
    <w:rsid w:val="002C04B3"/>
    <w:rsid w:val="002C0D4E"/>
    <w:rsid w:val="002C26CC"/>
    <w:rsid w:val="002C33E0"/>
    <w:rsid w:val="002C4B1F"/>
    <w:rsid w:val="002C4B96"/>
    <w:rsid w:val="002C7FFB"/>
    <w:rsid w:val="002D0662"/>
    <w:rsid w:val="002D0B3A"/>
    <w:rsid w:val="002D16F9"/>
    <w:rsid w:val="002D4373"/>
    <w:rsid w:val="002E044E"/>
    <w:rsid w:val="002E2D16"/>
    <w:rsid w:val="002E32B7"/>
    <w:rsid w:val="002E5519"/>
    <w:rsid w:val="002E560D"/>
    <w:rsid w:val="002E62A7"/>
    <w:rsid w:val="002F040E"/>
    <w:rsid w:val="002F0935"/>
    <w:rsid w:val="002F5432"/>
    <w:rsid w:val="002F6C92"/>
    <w:rsid w:val="002F7643"/>
    <w:rsid w:val="002F7672"/>
    <w:rsid w:val="003014D3"/>
    <w:rsid w:val="00301D89"/>
    <w:rsid w:val="00302175"/>
    <w:rsid w:val="00303BA5"/>
    <w:rsid w:val="0030490D"/>
    <w:rsid w:val="003051E0"/>
    <w:rsid w:val="00306467"/>
    <w:rsid w:val="003103EB"/>
    <w:rsid w:val="00311DBD"/>
    <w:rsid w:val="0031208F"/>
    <w:rsid w:val="003124F3"/>
    <w:rsid w:val="0031283F"/>
    <w:rsid w:val="003131A8"/>
    <w:rsid w:val="00313474"/>
    <w:rsid w:val="003149EB"/>
    <w:rsid w:val="0031650B"/>
    <w:rsid w:val="0031661F"/>
    <w:rsid w:val="003169F9"/>
    <w:rsid w:val="003174DC"/>
    <w:rsid w:val="00321984"/>
    <w:rsid w:val="00322A5D"/>
    <w:rsid w:val="00322BF1"/>
    <w:rsid w:val="00323121"/>
    <w:rsid w:val="00326A28"/>
    <w:rsid w:val="00326D1D"/>
    <w:rsid w:val="00327F79"/>
    <w:rsid w:val="00330FF6"/>
    <w:rsid w:val="0033222C"/>
    <w:rsid w:val="0033270E"/>
    <w:rsid w:val="00335CD8"/>
    <w:rsid w:val="00337115"/>
    <w:rsid w:val="003414BA"/>
    <w:rsid w:val="00345B34"/>
    <w:rsid w:val="00346E2E"/>
    <w:rsid w:val="00346FE8"/>
    <w:rsid w:val="003507C1"/>
    <w:rsid w:val="00351417"/>
    <w:rsid w:val="00360971"/>
    <w:rsid w:val="0036098D"/>
    <w:rsid w:val="00361CC5"/>
    <w:rsid w:val="00363049"/>
    <w:rsid w:val="00363F33"/>
    <w:rsid w:val="003645C4"/>
    <w:rsid w:val="003651BD"/>
    <w:rsid w:val="00367275"/>
    <w:rsid w:val="003678ED"/>
    <w:rsid w:val="003713F5"/>
    <w:rsid w:val="0037189F"/>
    <w:rsid w:val="00375BA0"/>
    <w:rsid w:val="00375FA9"/>
    <w:rsid w:val="00376489"/>
    <w:rsid w:val="0037675F"/>
    <w:rsid w:val="0038127A"/>
    <w:rsid w:val="00382D08"/>
    <w:rsid w:val="00383822"/>
    <w:rsid w:val="0038557B"/>
    <w:rsid w:val="00386014"/>
    <w:rsid w:val="0038646F"/>
    <w:rsid w:val="0038786E"/>
    <w:rsid w:val="0038792B"/>
    <w:rsid w:val="0039370E"/>
    <w:rsid w:val="003938D7"/>
    <w:rsid w:val="003943D0"/>
    <w:rsid w:val="00395D66"/>
    <w:rsid w:val="003A0A6D"/>
    <w:rsid w:val="003A1AB4"/>
    <w:rsid w:val="003A3114"/>
    <w:rsid w:val="003A3E64"/>
    <w:rsid w:val="003A41CB"/>
    <w:rsid w:val="003A66C5"/>
    <w:rsid w:val="003A6BF1"/>
    <w:rsid w:val="003A6E38"/>
    <w:rsid w:val="003B1AA1"/>
    <w:rsid w:val="003B32E4"/>
    <w:rsid w:val="003B373C"/>
    <w:rsid w:val="003B474D"/>
    <w:rsid w:val="003B5C20"/>
    <w:rsid w:val="003B5C25"/>
    <w:rsid w:val="003C0178"/>
    <w:rsid w:val="003C214B"/>
    <w:rsid w:val="003C2BF5"/>
    <w:rsid w:val="003C52CD"/>
    <w:rsid w:val="003C55C3"/>
    <w:rsid w:val="003D17B0"/>
    <w:rsid w:val="003D241E"/>
    <w:rsid w:val="003D48D2"/>
    <w:rsid w:val="003D4939"/>
    <w:rsid w:val="003E0989"/>
    <w:rsid w:val="003E31AF"/>
    <w:rsid w:val="003E42EE"/>
    <w:rsid w:val="003E4D80"/>
    <w:rsid w:val="003E562F"/>
    <w:rsid w:val="003E6065"/>
    <w:rsid w:val="003E6B47"/>
    <w:rsid w:val="003F65DD"/>
    <w:rsid w:val="003F743D"/>
    <w:rsid w:val="004003EE"/>
    <w:rsid w:val="00403613"/>
    <w:rsid w:val="00403864"/>
    <w:rsid w:val="00405158"/>
    <w:rsid w:val="00406BA7"/>
    <w:rsid w:val="00407C00"/>
    <w:rsid w:val="004102BF"/>
    <w:rsid w:val="00410725"/>
    <w:rsid w:val="004123DA"/>
    <w:rsid w:val="00414E67"/>
    <w:rsid w:val="004157B2"/>
    <w:rsid w:val="00416DC9"/>
    <w:rsid w:val="00417FEE"/>
    <w:rsid w:val="004228C5"/>
    <w:rsid w:val="00422ACE"/>
    <w:rsid w:val="004243E6"/>
    <w:rsid w:val="00424AF1"/>
    <w:rsid w:val="00424FEE"/>
    <w:rsid w:val="00425389"/>
    <w:rsid w:val="004300BC"/>
    <w:rsid w:val="00431684"/>
    <w:rsid w:val="004321E8"/>
    <w:rsid w:val="00432BA1"/>
    <w:rsid w:val="004353FC"/>
    <w:rsid w:val="0043661C"/>
    <w:rsid w:val="00436851"/>
    <w:rsid w:val="0043726E"/>
    <w:rsid w:val="004405BF"/>
    <w:rsid w:val="004419DA"/>
    <w:rsid w:val="00442759"/>
    <w:rsid w:val="004434C4"/>
    <w:rsid w:val="004455B6"/>
    <w:rsid w:val="00446B54"/>
    <w:rsid w:val="00447022"/>
    <w:rsid w:val="004477C4"/>
    <w:rsid w:val="00447FE6"/>
    <w:rsid w:val="004500E8"/>
    <w:rsid w:val="004531AE"/>
    <w:rsid w:val="00453EFD"/>
    <w:rsid w:val="00457D1D"/>
    <w:rsid w:val="004601F6"/>
    <w:rsid w:val="00460C3B"/>
    <w:rsid w:val="00461758"/>
    <w:rsid w:val="00462BCB"/>
    <w:rsid w:val="00464EE0"/>
    <w:rsid w:val="00466CB4"/>
    <w:rsid w:val="004722B6"/>
    <w:rsid w:val="00473685"/>
    <w:rsid w:val="00473CDC"/>
    <w:rsid w:val="00475EA4"/>
    <w:rsid w:val="0047785F"/>
    <w:rsid w:val="00480207"/>
    <w:rsid w:val="004821C8"/>
    <w:rsid w:val="00484862"/>
    <w:rsid w:val="004850E8"/>
    <w:rsid w:val="00490BF1"/>
    <w:rsid w:val="00491ECE"/>
    <w:rsid w:val="00497BC4"/>
    <w:rsid w:val="004A127C"/>
    <w:rsid w:val="004A2086"/>
    <w:rsid w:val="004A2E4A"/>
    <w:rsid w:val="004A3242"/>
    <w:rsid w:val="004A3672"/>
    <w:rsid w:val="004A58CE"/>
    <w:rsid w:val="004A5F82"/>
    <w:rsid w:val="004B291A"/>
    <w:rsid w:val="004B3681"/>
    <w:rsid w:val="004B5999"/>
    <w:rsid w:val="004B5D6A"/>
    <w:rsid w:val="004B6A36"/>
    <w:rsid w:val="004B70D7"/>
    <w:rsid w:val="004C031A"/>
    <w:rsid w:val="004C50FB"/>
    <w:rsid w:val="004C77B9"/>
    <w:rsid w:val="004C7D38"/>
    <w:rsid w:val="004D2A6D"/>
    <w:rsid w:val="004D3FEB"/>
    <w:rsid w:val="004D4ACB"/>
    <w:rsid w:val="004D6C28"/>
    <w:rsid w:val="004D71F7"/>
    <w:rsid w:val="004D7448"/>
    <w:rsid w:val="004E3816"/>
    <w:rsid w:val="004E4120"/>
    <w:rsid w:val="004E48D4"/>
    <w:rsid w:val="004E51EB"/>
    <w:rsid w:val="004E6E1E"/>
    <w:rsid w:val="004F07CD"/>
    <w:rsid w:val="004F0EFB"/>
    <w:rsid w:val="004F5EDB"/>
    <w:rsid w:val="004F78EE"/>
    <w:rsid w:val="004F7E4E"/>
    <w:rsid w:val="005005DA"/>
    <w:rsid w:val="00500E97"/>
    <w:rsid w:val="00500FD6"/>
    <w:rsid w:val="00503580"/>
    <w:rsid w:val="0051162A"/>
    <w:rsid w:val="005116D4"/>
    <w:rsid w:val="005141BA"/>
    <w:rsid w:val="00514D3C"/>
    <w:rsid w:val="0051546C"/>
    <w:rsid w:val="0051557B"/>
    <w:rsid w:val="005204CA"/>
    <w:rsid w:val="00521BAD"/>
    <w:rsid w:val="00522A7F"/>
    <w:rsid w:val="00523B3F"/>
    <w:rsid w:val="0052600B"/>
    <w:rsid w:val="00527A02"/>
    <w:rsid w:val="0053281C"/>
    <w:rsid w:val="00532928"/>
    <w:rsid w:val="005335BF"/>
    <w:rsid w:val="00533693"/>
    <w:rsid w:val="00533AD2"/>
    <w:rsid w:val="0053650C"/>
    <w:rsid w:val="005366CB"/>
    <w:rsid w:val="0053765C"/>
    <w:rsid w:val="00537AB5"/>
    <w:rsid w:val="00541130"/>
    <w:rsid w:val="00542EDB"/>
    <w:rsid w:val="00543D9A"/>
    <w:rsid w:val="0054441B"/>
    <w:rsid w:val="00547D11"/>
    <w:rsid w:val="00547FE1"/>
    <w:rsid w:val="005518DB"/>
    <w:rsid w:val="00552036"/>
    <w:rsid w:val="00552570"/>
    <w:rsid w:val="005548F8"/>
    <w:rsid w:val="00555603"/>
    <w:rsid w:val="00556104"/>
    <w:rsid w:val="00557C0B"/>
    <w:rsid w:val="00557DDF"/>
    <w:rsid w:val="00560F45"/>
    <w:rsid w:val="00561525"/>
    <w:rsid w:val="00561B5F"/>
    <w:rsid w:val="00566534"/>
    <w:rsid w:val="00567969"/>
    <w:rsid w:val="0057059D"/>
    <w:rsid w:val="005715BB"/>
    <w:rsid w:val="005721B0"/>
    <w:rsid w:val="0057264F"/>
    <w:rsid w:val="00575175"/>
    <w:rsid w:val="00576B10"/>
    <w:rsid w:val="00577354"/>
    <w:rsid w:val="00577868"/>
    <w:rsid w:val="00577E73"/>
    <w:rsid w:val="00581612"/>
    <w:rsid w:val="00582B65"/>
    <w:rsid w:val="00583C9C"/>
    <w:rsid w:val="005841B9"/>
    <w:rsid w:val="00590751"/>
    <w:rsid w:val="00592C37"/>
    <w:rsid w:val="00592F9C"/>
    <w:rsid w:val="005937F5"/>
    <w:rsid w:val="005951EF"/>
    <w:rsid w:val="00596558"/>
    <w:rsid w:val="005969AB"/>
    <w:rsid w:val="005A09DF"/>
    <w:rsid w:val="005A12A8"/>
    <w:rsid w:val="005A1BBC"/>
    <w:rsid w:val="005A260F"/>
    <w:rsid w:val="005B2AF1"/>
    <w:rsid w:val="005B5F77"/>
    <w:rsid w:val="005C0163"/>
    <w:rsid w:val="005C2CC6"/>
    <w:rsid w:val="005C4B7D"/>
    <w:rsid w:val="005C6953"/>
    <w:rsid w:val="005C6BAB"/>
    <w:rsid w:val="005D026A"/>
    <w:rsid w:val="005D1A00"/>
    <w:rsid w:val="005D2BE2"/>
    <w:rsid w:val="005D4C9B"/>
    <w:rsid w:val="005D4D93"/>
    <w:rsid w:val="005D55EA"/>
    <w:rsid w:val="005D5746"/>
    <w:rsid w:val="005D75D9"/>
    <w:rsid w:val="005E37E5"/>
    <w:rsid w:val="005E485F"/>
    <w:rsid w:val="005E5859"/>
    <w:rsid w:val="005E69E7"/>
    <w:rsid w:val="005F198F"/>
    <w:rsid w:val="005F30A5"/>
    <w:rsid w:val="005F5644"/>
    <w:rsid w:val="005F5BF3"/>
    <w:rsid w:val="005F7B62"/>
    <w:rsid w:val="005F7B7D"/>
    <w:rsid w:val="005F7CBB"/>
    <w:rsid w:val="006013A6"/>
    <w:rsid w:val="00601D18"/>
    <w:rsid w:val="00602C79"/>
    <w:rsid w:val="00606CE8"/>
    <w:rsid w:val="00607258"/>
    <w:rsid w:val="00607C47"/>
    <w:rsid w:val="0061113D"/>
    <w:rsid w:val="00611A38"/>
    <w:rsid w:val="00614A71"/>
    <w:rsid w:val="006152BC"/>
    <w:rsid w:val="0062024F"/>
    <w:rsid w:val="00620F9B"/>
    <w:rsid w:val="006215EF"/>
    <w:rsid w:val="006217D6"/>
    <w:rsid w:val="0062330D"/>
    <w:rsid w:val="00624235"/>
    <w:rsid w:val="00624704"/>
    <w:rsid w:val="0062564F"/>
    <w:rsid w:val="006312FB"/>
    <w:rsid w:val="00632AC6"/>
    <w:rsid w:val="0063533B"/>
    <w:rsid w:val="00640EC4"/>
    <w:rsid w:val="00641987"/>
    <w:rsid w:val="00641C60"/>
    <w:rsid w:val="00642980"/>
    <w:rsid w:val="0064422F"/>
    <w:rsid w:val="00646FEE"/>
    <w:rsid w:val="00647E85"/>
    <w:rsid w:val="00647FC9"/>
    <w:rsid w:val="00651D1A"/>
    <w:rsid w:val="00653CD6"/>
    <w:rsid w:val="00654D2B"/>
    <w:rsid w:val="00655C10"/>
    <w:rsid w:val="00657918"/>
    <w:rsid w:val="006602A0"/>
    <w:rsid w:val="00662487"/>
    <w:rsid w:val="006635D4"/>
    <w:rsid w:val="006635DB"/>
    <w:rsid w:val="00664CD9"/>
    <w:rsid w:val="00666610"/>
    <w:rsid w:val="00666E38"/>
    <w:rsid w:val="00673C64"/>
    <w:rsid w:val="006756A5"/>
    <w:rsid w:val="0067662F"/>
    <w:rsid w:val="00676A4B"/>
    <w:rsid w:val="00677416"/>
    <w:rsid w:val="00677A84"/>
    <w:rsid w:val="00683E4E"/>
    <w:rsid w:val="006856CE"/>
    <w:rsid w:val="00685EBA"/>
    <w:rsid w:val="00687CA4"/>
    <w:rsid w:val="00687CAA"/>
    <w:rsid w:val="00687E26"/>
    <w:rsid w:val="0069113D"/>
    <w:rsid w:val="00691307"/>
    <w:rsid w:val="00692612"/>
    <w:rsid w:val="00692EB5"/>
    <w:rsid w:val="00693780"/>
    <w:rsid w:val="00694499"/>
    <w:rsid w:val="006968C4"/>
    <w:rsid w:val="006970F9"/>
    <w:rsid w:val="00697463"/>
    <w:rsid w:val="00697A81"/>
    <w:rsid w:val="006A077F"/>
    <w:rsid w:val="006A3CCF"/>
    <w:rsid w:val="006A4A37"/>
    <w:rsid w:val="006A5913"/>
    <w:rsid w:val="006A6502"/>
    <w:rsid w:val="006A6E33"/>
    <w:rsid w:val="006B0117"/>
    <w:rsid w:val="006B0BA5"/>
    <w:rsid w:val="006B18E6"/>
    <w:rsid w:val="006B291B"/>
    <w:rsid w:val="006B38B9"/>
    <w:rsid w:val="006B573C"/>
    <w:rsid w:val="006B798D"/>
    <w:rsid w:val="006C26C7"/>
    <w:rsid w:val="006C2761"/>
    <w:rsid w:val="006C2785"/>
    <w:rsid w:val="006C4D04"/>
    <w:rsid w:val="006C4EF0"/>
    <w:rsid w:val="006C6AEA"/>
    <w:rsid w:val="006D0339"/>
    <w:rsid w:val="006D0615"/>
    <w:rsid w:val="006D41BF"/>
    <w:rsid w:val="006D50B2"/>
    <w:rsid w:val="006D5A81"/>
    <w:rsid w:val="006D7400"/>
    <w:rsid w:val="006E0642"/>
    <w:rsid w:val="006E1513"/>
    <w:rsid w:val="006E1684"/>
    <w:rsid w:val="006E1C5D"/>
    <w:rsid w:val="006E3AE0"/>
    <w:rsid w:val="006E47A9"/>
    <w:rsid w:val="006E4EA9"/>
    <w:rsid w:val="006F24D8"/>
    <w:rsid w:val="006F3F6B"/>
    <w:rsid w:val="006F5315"/>
    <w:rsid w:val="006F6952"/>
    <w:rsid w:val="006F6E52"/>
    <w:rsid w:val="006F6FE5"/>
    <w:rsid w:val="006F7FB9"/>
    <w:rsid w:val="00701E93"/>
    <w:rsid w:val="007023E7"/>
    <w:rsid w:val="00703C1E"/>
    <w:rsid w:val="00704AF0"/>
    <w:rsid w:val="00705631"/>
    <w:rsid w:val="00707F2E"/>
    <w:rsid w:val="00707FD3"/>
    <w:rsid w:val="0071210C"/>
    <w:rsid w:val="00712E6E"/>
    <w:rsid w:val="00713E9D"/>
    <w:rsid w:val="00713EBD"/>
    <w:rsid w:val="00716EC5"/>
    <w:rsid w:val="00720403"/>
    <w:rsid w:val="00720524"/>
    <w:rsid w:val="00720659"/>
    <w:rsid w:val="00721C26"/>
    <w:rsid w:val="00724100"/>
    <w:rsid w:val="007244C0"/>
    <w:rsid w:val="0072500F"/>
    <w:rsid w:val="00725F29"/>
    <w:rsid w:val="0072636C"/>
    <w:rsid w:val="00726D8F"/>
    <w:rsid w:val="00727873"/>
    <w:rsid w:val="00732050"/>
    <w:rsid w:val="0073466D"/>
    <w:rsid w:val="00735DC4"/>
    <w:rsid w:val="00737348"/>
    <w:rsid w:val="00742BF5"/>
    <w:rsid w:val="00751D13"/>
    <w:rsid w:val="00751FDE"/>
    <w:rsid w:val="00752EE5"/>
    <w:rsid w:val="007535FF"/>
    <w:rsid w:val="00755E1E"/>
    <w:rsid w:val="0075676E"/>
    <w:rsid w:val="00757ADE"/>
    <w:rsid w:val="0076533A"/>
    <w:rsid w:val="0076545D"/>
    <w:rsid w:val="00767F9E"/>
    <w:rsid w:val="00770DE6"/>
    <w:rsid w:val="007735F6"/>
    <w:rsid w:val="0077507A"/>
    <w:rsid w:val="007770FF"/>
    <w:rsid w:val="00777D61"/>
    <w:rsid w:val="007800D4"/>
    <w:rsid w:val="00781019"/>
    <w:rsid w:val="007815F3"/>
    <w:rsid w:val="0078404B"/>
    <w:rsid w:val="00785413"/>
    <w:rsid w:val="00787090"/>
    <w:rsid w:val="007914CF"/>
    <w:rsid w:val="00791DE9"/>
    <w:rsid w:val="00793E71"/>
    <w:rsid w:val="00794E80"/>
    <w:rsid w:val="007A0618"/>
    <w:rsid w:val="007A0EFB"/>
    <w:rsid w:val="007A11BC"/>
    <w:rsid w:val="007A193D"/>
    <w:rsid w:val="007A78EB"/>
    <w:rsid w:val="007B4E25"/>
    <w:rsid w:val="007B68CC"/>
    <w:rsid w:val="007B6FB0"/>
    <w:rsid w:val="007B7389"/>
    <w:rsid w:val="007C0755"/>
    <w:rsid w:val="007C1CEB"/>
    <w:rsid w:val="007C440A"/>
    <w:rsid w:val="007C665F"/>
    <w:rsid w:val="007C6705"/>
    <w:rsid w:val="007C7CD2"/>
    <w:rsid w:val="007D03DE"/>
    <w:rsid w:val="007D097C"/>
    <w:rsid w:val="007D11CB"/>
    <w:rsid w:val="007D1DA4"/>
    <w:rsid w:val="007D384D"/>
    <w:rsid w:val="007D4BCE"/>
    <w:rsid w:val="007D59CD"/>
    <w:rsid w:val="007D635C"/>
    <w:rsid w:val="007D669F"/>
    <w:rsid w:val="007E1704"/>
    <w:rsid w:val="007E2B7A"/>
    <w:rsid w:val="007E3066"/>
    <w:rsid w:val="007E3E52"/>
    <w:rsid w:val="007E6033"/>
    <w:rsid w:val="007F0551"/>
    <w:rsid w:val="007F238F"/>
    <w:rsid w:val="007F52C4"/>
    <w:rsid w:val="007F554D"/>
    <w:rsid w:val="007F56C8"/>
    <w:rsid w:val="007F62CD"/>
    <w:rsid w:val="00802F63"/>
    <w:rsid w:val="00804803"/>
    <w:rsid w:val="008051AD"/>
    <w:rsid w:val="008127AA"/>
    <w:rsid w:val="00814870"/>
    <w:rsid w:val="00814F53"/>
    <w:rsid w:val="008155A4"/>
    <w:rsid w:val="00815795"/>
    <w:rsid w:val="00821A33"/>
    <w:rsid w:val="00823D8B"/>
    <w:rsid w:val="00826198"/>
    <w:rsid w:val="00826423"/>
    <w:rsid w:val="00826C2D"/>
    <w:rsid w:val="00826D58"/>
    <w:rsid w:val="00826E46"/>
    <w:rsid w:val="0083086D"/>
    <w:rsid w:val="00831852"/>
    <w:rsid w:val="00833B57"/>
    <w:rsid w:val="00834221"/>
    <w:rsid w:val="00834ED5"/>
    <w:rsid w:val="008361B8"/>
    <w:rsid w:val="008404E0"/>
    <w:rsid w:val="00840802"/>
    <w:rsid w:val="00840BE2"/>
    <w:rsid w:val="008458AE"/>
    <w:rsid w:val="00845FC7"/>
    <w:rsid w:val="00846CA2"/>
    <w:rsid w:val="00851B20"/>
    <w:rsid w:val="00853A4C"/>
    <w:rsid w:val="00853B45"/>
    <w:rsid w:val="00857480"/>
    <w:rsid w:val="00860051"/>
    <w:rsid w:val="00860DC5"/>
    <w:rsid w:val="00861D53"/>
    <w:rsid w:val="00861E39"/>
    <w:rsid w:val="00861E62"/>
    <w:rsid w:val="00862551"/>
    <w:rsid w:val="00863739"/>
    <w:rsid w:val="0086465E"/>
    <w:rsid w:val="008657A2"/>
    <w:rsid w:val="00867779"/>
    <w:rsid w:val="0087011D"/>
    <w:rsid w:val="00872058"/>
    <w:rsid w:val="008730E4"/>
    <w:rsid w:val="00873C66"/>
    <w:rsid w:val="00876AC8"/>
    <w:rsid w:val="008802FB"/>
    <w:rsid w:val="0088093D"/>
    <w:rsid w:val="008838E3"/>
    <w:rsid w:val="00885D02"/>
    <w:rsid w:val="0089152E"/>
    <w:rsid w:val="00891A77"/>
    <w:rsid w:val="00893177"/>
    <w:rsid w:val="008951AD"/>
    <w:rsid w:val="008A0B90"/>
    <w:rsid w:val="008A13C2"/>
    <w:rsid w:val="008A1718"/>
    <w:rsid w:val="008A357D"/>
    <w:rsid w:val="008A5650"/>
    <w:rsid w:val="008A579D"/>
    <w:rsid w:val="008A7141"/>
    <w:rsid w:val="008A760F"/>
    <w:rsid w:val="008A7868"/>
    <w:rsid w:val="008A7BCC"/>
    <w:rsid w:val="008B5441"/>
    <w:rsid w:val="008B57A3"/>
    <w:rsid w:val="008B5F9D"/>
    <w:rsid w:val="008C245B"/>
    <w:rsid w:val="008C2937"/>
    <w:rsid w:val="008C344D"/>
    <w:rsid w:val="008C3E30"/>
    <w:rsid w:val="008C4E8C"/>
    <w:rsid w:val="008D1964"/>
    <w:rsid w:val="008D252E"/>
    <w:rsid w:val="008D2DCA"/>
    <w:rsid w:val="008D5A13"/>
    <w:rsid w:val="008D5CC6"/>
    <w:rsid w:val="008E1206"/>
    <w:rsid w:val="008E2AE4"/>
    <w:rsid w:val="008E30BD"/>
    <w:rsid w:val="008E3E28"/>
    <w:rsid w:val="008E45FD"/>
    <w:rsid w:val="008E51E7"/>
    <w:rsid w:val="008E57A2"/>
    <w:rsid w:val="008E7159"/>
    <w:rsid w:val="008E743D"/>
    <w:rsid w:val="008E7EFD"/>
    <w:rsid w:val="008F0BEC"/>
    <w:rsid w:val="008F0E52"/>
    <w:rsid w:val="008F1C8B"/>
    <w:rsid w:val="008F4F74"/>
    <w:rsid w:val="008F520C"/>
    <w:rsid w:val="008F7CC4"/>
    <w:rsid w:val="009003B3"/>
    <w:rsid w:val="009021D7"/>
    <w:rsid w:val="009028C5"/>
    <w:rsid w:val="00903C2B"/>
    <w:rsid w:val="009113C3"/>
    <w:rsid w:val="009116BC"/>
    <w:rsid w:val="009120B6"/>
    <w:rsid w:val="00912A80"/>
    <w:rsid w:val="009142D6"/>
    <w:rsid w:val="00914A86"/>
    <w:rsid w:val="0091650B"/>
    <w:rsid w:val="009173F7"/>
    <w:rsid w:val="0092176A"/>
    <w:rsid w:val="00926020"/>
    <w:rsid w:val="00926C9E"/>
    <w:rsid w:val="00926D5B"/>
    <w:rsid w:val="009274DE"/>
    <w:rsid w:val="00930050"/>
    <w:rsid w:val="00932C32"/>
    <w:rsid w:val="00941B80"/>
    <w:rsid w:val="00944BCB"/>
    <w:rsid w:val="00944D11"/>
    <w:rsid w:val="00945891"/>
    <w:rsid w:val="009479E4"/>
    <w:rsid w:val="00955713"/>
    <w:rsid w:val="0095742D"/>
    <w:rsid w:val="00957C9E"/>
    <w:rsid w:val="00961682"/>
    <w:rsid w:val="0096464C"/>
    <w:rsid w:val="00972377"/>
    <w:rsid w:val="0097289A"/>
    <w:rsid w:val="009741F3"/>
    <w:rsid w:val="009813BD"/>
    <w:rsid w:val="00983224"/>
    <w:rsid w:val="00983781"/>
    <w:rsid w:val="009857A7"/>
    <w:rsid w:val="00987220"/>
    <w:rsid w:val="009918B2"/>
    <w:rsid w:val="009921C0"/>
    <w:rsid w:val="009A0E76"/>
    <w:rsid w:val="009A674F"/>
    <w:rsid w:val="009B0ACC"/>
    <w:rsid w:val="009B0BE0"/>
    <w:rsid w:val="009B4B36"/>
    <w:rsid w:val="009B5483"/>
    <w:rsid w:val="009B7685"/>
    <w:rsid w:val="009C021A"/>
    <w:rsid w:val="009C2669"/>
    <w:rsid w:val="009C7A63"/>
    <w:rsid w:val="009C7EAF"/>
    <w:rsid w:val="009D0D0F"/>
    <w:rsid w:val="009D1253"/>
    <w:rsid w:val="009D1C85"/>
    <w:rsid w:val="009D26EE"/>
    <w:rsid w:val="009D27A3"/>
    <w:rsid w:val="009D586F"/>
    <w:rsid w:val="009D6065"/>
    <w:rsid w:val="009E0200"/>
    <w:rsid w:val="009E0741"/>
    <w:rsid w:val="009E0BAC"/>
    <w:rsid w:val="009E1406"/>
    <w:rsid w:val="009E48D0"/>
    <w:rsid w:val="009E5229"/>
    <w:rsid w:val="009E681F"/>
    <w:rsid w:val="009E7B23"/>
    <w:rsid w:val="009E7E40"/>
    <w:rsid w:val="009F20C2"/>
    <w:rsid w:val="009F22CF"/>
    <w:rsid w:val="009F2765"/>
    <w:rsid w:val="009F294F"/>
    <w:rsid w:val="009F3B4C"/>
    <w:rsid w:val="00A00D35"/>
    <w:rsid w:val="00A00D62"/>
    <w:rsid w:val="00A01758"/>
    <w:rsid w:val="00A03046"/>
    <w:rsid w:val="00A0385D"/>
    <w:rsid w:val="00A051AF"/>
    <w:rsid w:val="00A074C7"/>
    <w:rsid w:val="00A10700"/>
    <w:rsid w:val="00A11158"/>
    <w:rsid w:val="00A120DB"/>
    <w:rsid w:val="00A2258E"/>
    <w:rsid w:val="00A22CAD"/>
    <w:rsid w:val="00A25269"/>
    <w:rsid w:val="00A27D20"/>
    <w:rsid w:val="00A302AC"/>
    <w:rsid w:val="00A32255"/>
    <w:rsid w:val="00A32556"/>
    <w:rsid w:val="00A33860"/>
    <w:rsid w:val="00A357F8"/>
    <w:rsid w:val="00A3636E"/>
    <w:rsid w:val="00A3690A"/>
    <w:rsid w:val="00A36942"/>
    <w:rsid w:val="00A374EC"/>
    <w:rsid w:val="00A4021B"/>
    <w:rsid w:val="00A4063F"/>
    <w:rsid w:val="00A41A32"/>
    <w:rsid w:val="00A425FB"/>
    <w:rsid w:val="00A426D6"/>
    <w:rsid w:val="00A46001"/>
    <w:rsid w:val="00A478F1"/>
    <w:rsid w:val="00A47DF3"/>
    <w:rsid w:val="00A5049F"/>
    <w:rsid w:val="00A52D7B"/>
    <w:rsid w:val="00A53472"/>
    <w:rsid w:val="00A54037"/>
    <w:rsid w:val="00A54DA2"/>
    <w:rsid w:val="00A54F1C"/>
    <w:rsid w:val="00A56E31"/>
    <w:rsid w:val="00A5725B"/>
    <w:rsid w:val="00A5747F"/>
    <w:rsid w:val="00A574EB"/>
    <w:rsid w:val="00A57CF1"/>
    <w:rsid w:val="00A60B11"/>
    <w:rsid w:val="00A64062"/>
    <w:rsid w:val="00A650BF"/>
    <w:rsid w:val="00A66D83"/>
    <w:rsid w:val="00A66E53"/>
    <w:rsid w:val="00A67964"/>
    <w:rsid w:val="00A70714"/>
    <w:rsid w:val="00A7178F"/>
    <w:rsid w:val="00A74089"/>
    <w:rsid w:val="00A74B1B"/>
    <w:rsid w:val="00A76572"/>
    <w:rsid w:val="00A7699F"/>
    <w:rsid w:val="00A803F1"/>
    <w:rsid w:val="00A81028"/>
    <w:rsid w:val="00A8232A"/>
    <w:rsid w:val="00A83FC2"/>
    <w:rsid w:val="00A84D62"/>
    <w:rsid w:val="00A85FD3"/>
    <w:rsid w:val="00A9129A"/>
    <w:rsid w:val="00A91432"/>
    <w:rsid w:val="00A9623F"/>
    <w:rsid w:val="00A97C12"/>
    <w:rsid w:val="00AA0258"/>
    <w:rsid w:val="00AA13F6"/>
    <w:rsid w:val="00AA2080"/>
    <w:rsid w:val="00AA3C22"/>
    <w:rsid w:val="00AA5668"/>
    <w:rsid w:val="00AA6B54"/>
    <w:rsid w:val="00AB0B2D"/>
    <w:rsid w:val="00AB0D25"/>
    <w:rsid w:val="00AB0E0F"/>
    <w:rsid w:val="00AB29BD"/>
    <w:rsid w:val="00AB2B8B"/>
    <w:rsid w:val="00AB3225"/>
    <w:rsid w:val="00AB33FE"/>
    <w:rsid w:val="00AB4A7A"/>
    <w:rsid w:val="00AB665B"/>
    <w:rsid w:val="00AB671D"/>
    <w:rsid w:val="00AC16BC"/>
    <w:rsid w:val="00AC3D87"/>
    <w:rsid w:val="00AC415D"/>
    <w:rsid w:val="00AC4B39"/>
    <w:rsid w:val="00AC5A34"/>
    <w:rsid w:val="00AC6148"/>
    <w:rsid w:val="00AC6E2A"/>
    <w:rsid w:val="00AC6F2F"/>
    <w:rsid w:val="00AD4C84"/>
    <w:rsid w:val="00AD60FB"/>
    <w:rsid w:val="00AD6A57"/>
    <w:rsid w:val="00AD7271"/>
    <w:rsid w:val="00AD7485"/>
    <w:rsid w:val="00AD7504"/>
    <w:rsid w:val="00AE184C"/>
    <w:rsid w:val="00AE20C0"/>
    <w:rsid w:val="00AE2ABA"/>
    <w:rsid w:val="00AE3084"/>
    <w:rsid w:val="00AE347B"/>
    <w:rsid w:val="00AE3B64"/>
    <w:rsid w:val="00AE44B8"/>
    <w:rsid w:val="00AF00AD"/>
    <w:rsid w:val="00AF10FA"/>
    <w:rsid w:val="00AF2333"/>
    <w:rsid w:val="00AF3C31"/>
    <w:rsid w:val="00AF3CEC"/>
    <w:rsid w:val="00AF47AE"/>
    <w:rsid w:val="00AF502F"/>
    <w:rsid w:val="00AF72E1"/>
    <w:rsid w:val="00B000C3"/>
    <w:rsid w:val="00B01D65"/>
    <w:rsid w:val="00B0597C"/>
    <w:rsid w:val="00B14494"/>
    <w:rsid w:val="00B15643"/>
    <w:rsid w:val="00B17F84"/>
    <w:rsid w:val="00B232E0"/>
    <w:rsid w:val="00B24DA8"/>
    <w:rsid w:val="00B25197"/>
    <w:rsid w:val="00B265FD"/>
    <w:rsid w:val="00B27720"/>
    <w:rsid w:val="00B30AB5"/>
    <w:rsid w:val="00B31648"/>
    <w:rsid w:val="00B31BD5"/>
    <w:rsid w:val="00B3203B"/>
    <w:rsid w:val="00B33FBC"/>
    <w:rsid w:val="00B344B0"/>
    <w:rsid w:val="00B34F49"/>
    <w:rsid w:val="00B4051C"/>
    <w:rsid w:val="00B43417"/>
    <w:rsid w:val="00B447BF"/>
    <w:rsid w:val="00B46154"/>
    <w:rsid w:val="00B501DA"/>
    <w:rsid w:val="00B503BA"/>
    <w:rsid w:val="00B50A94"/>
    <w:rsid w:val="00B532F9"/>
    <w:rsid w:val="00B557FE"/>
    <w:rsid w:val="00B56BCD"/>
    <w:rsid w:val="00B60107"/>
    <w:rsid w:val="00B60850"/>
    <w:rsid w:val="00B6138F"/>
    <w:rsid w:val="00B630FB"/>
    <w:rsid w:val="00B63AF6"/>
    <w:rsid w:val="00B6717E"/>
    <w:rsid w:val="00B7158F"/>
    <w:rsid w:val="00B72256"/>
    <w:rsid w:val="00B72FA9"/>
    <w:rsid w:val="00B7412F"/>
    <w:rsid w:val="00B7594A"/>
    <w:rsid w:val="00B76847"/>
    <w:rsid w:val="00B77C04"/>
    <w:rsid w:val="00B806F4"/>
    <w:rsid w:val="00B82F31"/>
    <w:rsid w:val="00B84573"/>
    <w:rsid w:val="00B87888"/>
    <w:rsid w:val="00B87A95"/>
    <w:rsid w:val="00B91015"/>
    <w:rsid w:val="00B9354E"/>
    <w:rsid w:val="00B94EEA"/>
    <w:rsid w:val="00B968DE"/>
    <w:rsid w:val="00B96C5B"/>
    <w:rsid w:val="00B973EE"/>
    <w:rsid w:val="00BA0F0E"/>
    <w:rsid w:val="00BA1EFD"/>
    <w:rsid w:val="00BA2E46"/>
    <w:rsid w:val="00BA3506"/>
    <w:rsid w:val="00BA4F41"/>
    <w:rsid w:val="00BA6471"/>
    <w:rsid w:val="00BA7790"/>
    <w:rsid w:val="00BB0FD3"/>
    <w:rsid w:val="00BB1882"/>
    <w:rsid w:val="00BB3F22"/>
    <w:rsid w:val="00BB522C"/>
    <w:rsid w:val="00BB6F5E"/>
    <w:rsid w:val="00BC278B"/>
    <w:rsid w:val="00BC3BA8"/>
    <w:rsid w:val="00BC4A80"/>
    <w:rsid w:val="00BC614B"/>
    <w:rsid w:val="00BC6498"/>
    <w:rsid w:val="00BC669C"/>
    <w:rsid w:val="00BC69E9"/>
    <w:rsid w:val="00BC79CC"/>
    <w:rsid w:val="00BD079C"/>
    <w:rsid w:val="00BD0F2C"/>
    <w:rsid w:val="00BD1880"/>
    <w:rsid w:val="00BD3EF8"/>
    <w:rsid w:val="00BD455D"/>
    <w:rsid w:val="00BD5B9E"/>
    <w:rsid w:val="00BD631A"/>
    <w:rsid w:val="00BD68AD"/>
    <w:rsid w:val="00BD698E"/>
    <w:rsid w:val="00BD71B2"/>
    <w:rsid w:val="00BE031F"/>
    <w:rsid w:val="00BE1644"/>
    <w:rsid w:val="00BE3445"/>
    <w:rsid w:val="00BE67AC"/>
    <w:rsid w:val="00BF0849"/>
    <w:rsid w:val="00BF132D"/>
    <w:rsid w:val="00BF1498"/>
    <w:rsid w:val="00BF1DC3"/>
    <w:rsid w:val="00BF24FF"/>
    <w:rsid w:val="00BF2DC4"/>
    <w:rsid w:val="00BF66F7"/>
    <w:rsid w:val="00C00F28"/>
    <w:rsid w:val="00C01926"/>
    <w:rsid w:val="00C0359C"/>
    <w:rsid w:val="00C04483"/>
    <w:rsid w:val="00C05401"/>
    <w:rsid w:val="00C057A3"/>
    <w:rsid w:val="00C05FD8"/>
    <w:rsid w:val="00C10062"/>
    <w:rsid w:val="00C10C2B"/>
    <w:rsid w:val="00C12C6D"/>
    <w:rsid w:val="00C1361D"/>
    <w:rsid w:val="00C15274"/>
    <w:rsid w:val="00C1660B"/>
    <w:rsid w:val="00C22073"/>
    <w:rsid w:val="00C22CD7"/>
    <w:rsid w:val="00C25285"/>
    <w:rsid w:val="00C26BC9"/>
    <w:rsid w:val="00C26CC0"/>
    <w:rsid w:val="00C30A59"/>
    <w:rsid w:val="00C31179"/>
    <w:rsid w:val="00C319C9"/>
    <w:rsid w:val="00C31B21"/>
    <w:rsid w:val="00C32860"/>
    <w:rsid w:val="00C34EE5"/>
    <w:rsid w:val="00C35606"/>
    <w:rsid w:val="00C36262"/>
    <w:rsid w:val="00C3697B"/>
    <w:rsid w:val="00C40085"/>
    <w:rsid w:val="00C406AE"/>
    <w:rsid w:val="00C430E8"/>
    <w:rsid w:val="00C47506"/>
    <w:rsid w:val="00C5285C"/>
    <w:rsid w:val="00C53B50"/>
    <w:rsid w:val="00C54EBD"/>
    <w:rsid w:val="00C568AE"/>
    <w:rsid w:val="00C61AA7"/>
    <w:rsid w:val="00C624C2"/>
    <w:rsid w:val="00C62758"/>
    <w:rsid w:val="00C65F64"/>
    <w:rsid w:val="00C66D12"/>
    <w:rsid w:val="00C71FFC"/>
    <w:rsid w:val="00C73547"/>
    <w:rsid w:val="00C74E12"/>
    <w:rsid w:val="00C758CA"/>
    <w:rsid w:val="00C77BEC"/>
    <w:rsid w:val="00C80FB8"/>
    <w:rsid w:val="00C81CEB"/>
    <w:rsid w:val="00C84705"/>
    <w:rsid w:val="00C860EF"/>
    <w:rsid w:val="00C86631"/>
    <w:rsid w:val="00C86A0C"/>
    <w:rsid w:val="00C94DEB"/>
    <w:rsid w:val="00C95BA1"/>
    <w:rsid w:val="00CA0486"/>
    <w:rsid w:val="00CA0F98"/>
    <w:rsid w:val="00CA3707"/>
    <w:rsid w:val="00CA3843"/>
    <w:rsid w:val="00CA558A"/>
    <w:rsid w:val="00CB1D73"/>
    <w:rsid w:val="00CB2C0A"/>
    <w:rsid w:val="00CB2F51"/>
    <w:rsid w:val="00CB5D30"/>
    <w:rsid w:val="00CB5F34"/>
    <w:rsid w:val="00CC0DE2"/>
    <w:rsid w:val="00CC10BD"/>
    <w:rsid w:val="00CC1E9D"/>
    <w:rsid w:val="00CC2B70"/>
    <w:rsid w:val="00CC3324"/>
    <w:rsid w:val="00CC5DE8"/>
    <w:rsid w:val="00CC6A58"/>
    <w:rsid w:val="00CC6AB7"/>
    <w:rsid w:val="00CD0939"/>
    <w:rsid w:val="00CD0C3F"/>
    <w:rsid w:val="00CD2A3E"/>
    <w:rsid w:val="00CD4DDD"/>
    <w:rsid w:val="00CD6C07"/>
    <w:rsid w:val="00CE12ED"/>
    <w:rsid w:val="00CE2D6F"/>
    <w:rsid w:val="00CE3455"/>
    <w:rsid w:val="00CE3670"/>
    <w:rsid w:val="00CE4949"/>
    <w:rsid w:val="00CE6A83"/>
    <w:rsid w:val="00CF0033"/>
    <w:rsid w:val="00CF2AB5"/>
    <w:rsid w:val="00CF2FFD"/>
    <w:rsid w:val="00CF4624"/>
    <w:rsid w:val="00CF5CC9"/>
    <w:rsid w:val="00CF754E"/>
    <w:rsid w:val="00CF7671"/>
    <w:rsid w:val="00CF7FFD"/>
    <w:rsid w:val="00D019A7"/>
    <w:rsid w:val="00D01B19"/>
    <w:rsid w:val="00D022FC"/>
    <w:rsid w:val="00D02468"/>
    <w:rsid w:val="00D04FE4"/>
    <w:rsid w:val="00D061A1"/>
    <w:rsid w:val="00D061C0"/>
    <w:rsid w:val="00D0627A"/>
    <w:rsid w:val="00D100B9"/>
    <w:rsid w:val="00D10AEF"/>
    <w:rsid w:val="00D112D9"/>
    <w:rsid w:val="00D11680"/>
    <w:rsid w:val="00D125A1"/>
    <w:rsid w:val="00D12C08"/>
    <w:rsid w:val="00D153A9"/>
    <w:rsid w:val="00D159BB"/>
    <w:rsid w:val="00D21FEF"/>
    <w:rsid w:val="00D22154"/>
    <w:rsid w:val="00D23E7A"/>
    <w:rsid w:val="00D24C60"/>
    <w:rsid w:val="00D25152"/>
    <w:rsid w:val="00D251B1"/>
    <w:rsid w:val="00D253AE"/>
    <w:rsid w:val="00D2665A"/>
    <w:rsid w:val="00D26FD0"/>
    <w:rsid w:val="00D2771D"/>
    <w:rsid w:val="00D30D09"/>
    <w:rsid w:val="00D315A6"/>
    <w:rsid w:val="00D32C5E"/>
    <w:rsid w:val="00D33DCC"/>
    <w:rsid w:val="00D35F85"/>
    <w:rsid w:val="00D44F5D"/>
    <w:rsid w:val="00D46807"/>
    <w:rsid w:val="00D47232"/>
    <w:rsid w:val="00D506E8"/>
    <w:rsid w:val="00D528FA"/>
    <w:rsid w:val="00D54133"/>
    <w:rsid w:val="00D54C7F"/>
    <w:rsid w:val="00D551CA"/>
    <w:rsid w:val="00D55372"/>
    <w:rsid w:val="00D56067"/>
    <w:rsid w:val="00D601CB"/>
    <w:rsid w:val="00D60531"/>
    <w:rsid w:val="00D60C7D"/>
    <w:rsid w:val="00D61AE4"/>
    <w:rsid w:val="00D61E14"/>
    <w:rsid w:val="00D62132"/>
    <w:rsid w:val="00D62FE8"/>
    <w:rsid w:val="00D70DB5"/>
    <w:rsid w:val="00D728F6"/>
    <w:rsid w:val="00D73ADE"/>
    <w:rsid w:val="00D73E7F"/>
    <w:rsid w:val="00D74148"/>
    <w:rsid w:val="00D748D8"/>
    <w:rsid w:val="00D74AA8"/>
    <w:rsid w:val="00D75140"/>
    <w:rsid w:val="00D805EC"/>
    <w:rsid w:val="00D82B3A"/>
    <w:rsid w:val="00D83E21"/>
    <w:rsid w:val="00D869AE"/>
    <w:rsid w:val="00D90800"/>
    <w:rsid w:val="00D91E45"/>
    <w:rsid w:val="00D943A6"/>
    <w:rsid w:val="00D94873"/>
    <w:rsid w:val="00D97816"/>
    <w:rsid w:val="00D97C74"/>
    <w:rsid w:val="00DA3397"/>
    <w:rsid w:val="00DA6002"/>
    <w:rsid w:val="00DA6D35"/>
    <w:rsid w:val="00DA7B67"/>
    <w:rsid w:val="00DB0F97"/>
    <w:rsid w:val="00DB2A8A"/>
    <w:rsid w:val="00DB33A3"/>
    <w:rsid w:val="00DB378C"/>
    <w:rsid w:val="00DB42D4"/>
    <w:rsid w:val="00DB47C5"/>
    <w:rsid w:val="00DB4CBF"/>
    <w:rsid w:val="00DB7610"/>
    <w:rsid w:val="00DC0889"/>
    <w:rsid w:val="00DC245F"/>
    <w:rsid w:val="00DC31FF"/>
    <w:rsid w:val="00DC3A3A"/>
    <w:rsid w:val="00DC43DB"/>
    <w:rsid w:val="00DC5123"/>
    <w:rsid w:val="00DC69BD"/>
    <w:rsid w:val="00DC74BC"/>
    <w:rsid w:val="00DD175D"/>
    <w:rsid w:val="00DD3E83"/>
    <w:rsid w:val="00DD3F49"/>
    <w:rsid w:val="00DD4232"/>
    <w:rsid w:val="00DD5139"/>
    <w:rsid w:val="00DD656D"/>
    <w:rsid w:val="00DD7896"/>
    <w:rsid w:val="00DE243E"/>
    <w:rsid w:val="00DE2E23"/>
    <w:rsid w:val="00DE31E2"/>
    <w:rsid w:val="00DE3425"/>
    <w:rsid w:val="00DE4C92"/>
    <w:rsid w:val="00DE5A1E"/>
    <w:rsid w:val="00DE64FA"/>
    <w:rsid w:val="00DE6B37"/>
    <w:rsid w:val="00DE7700"/>
    <w:rsid w:val="00DF0662"/>
    <w:rsid w:val="00DF1368"/>
    <w:rsid w:val="00DF207A"/>
    <w:rsid w:val="00DF440D"/>
    <w:rsid w:val="00DF5B5D"/>
    <w:rsid w:val="00E02BF1"/>
    <w:rsid w:val="00E04CDC"/>
    <w:rsid w:val="00E06298"/>
    <w:rsid w:val="00E07F75"/>
    <w:rsid w:val="00E103DC"/>
    <w:rsid w:val="00E11024"/>
    <w:rsid w:val="00E126B5"/>
    <w:rsid w:val="00E12A93"/>
    <w:rsid w:val="00E12EA7"/>
    <w:rsid w:val="00E13407"/>
    <w:rsid w:val="00E13D7A"/>
    <w:rsid w:val="00E1414C"/>
    <w:rsid w:val="00E1592A"/>
    <w:rsid w:val="00E20AA5"/>
    <w:rsid w:val="00E21046"/>
    <w:rsid w:val="00E22585"/>
    <w:rsid w:val="00E23563"/>
    <w:rsid w:val="00E23C54"/>
    <w:rsid w:val="00E2526B"/>
    <w:rsid w:val="00E346AA"/>
    <w:rsid w:val="00E35B70"/>
    <w:rsid w:val="00E35CC0"/>
    <w:rsid w:val="00E36F0D"/>
    <w:rsid w:val="00E3761E"/>
    <w:rsid w:val="00E405FF"/>
    <w:rsid w:val="00E40602"/>
    <w:rsid w:val="00E41277"/>
    <w:rsid w:val="00E430C8"/>
    <w:rsid w:val="00E44723"/>
    <w:rsid w:val="00E44BEF"/>
    <w:rsid w:val="00E460EB"/>
    <w:rsid w:val="00E46308"/>
    <w:rsid w:val="00E471B0"/>
    <w:rsid w:val="00E50AAB"/>
    <w:rsid w:val="00E50AC0"/>
    <w:rsid w:val="00E51CB4"/>
    <w:rsid w:val="00E52FA4"/>
    <w:rsid w:val="00E5648B"/>
    <w:rsid w:val="00E609EC"/>
    <w:rsid w:val="00E625A8"/>
    <w:rsid w:val="00E627AE"/>
    <w:rsid w:val="00E63EEE"/>
    <w:rsid w:val="00E64041"/>
    <w:rsid w:val="00E64B6D"/>
    <w:rsid w:val="00E64DE0"/>
    <w:rsid w:val="00E66603"/>
    <w:rsid w:val="00E66676"/>
    <w:rsid w:val="00E70773"/>
    <w:rsid w:val="00E70E4E"/>
    <w:rsid w:val="00E70F62"/>
    <w:rsid w:val="00E7106E"/>
    <w:rsid w:val="00E71920"/>
    <w:rsid w:val="00E741BE"/>
    <w:rsid w:val="00E7533D"/>
    <w:rsid w:val="00E76AC2"/>
    <w:rsid w:val="00E77EAD"/>
    <w:rsid w:val="00E80129"/>
    <w:rsid w:val="00E82ABA"/>
    <w:rsid w:val="00E83440"/>
    <w:rsid w:val="00E8564E"/>
    <w:rsid w:val="00E85A65"/>
    <w:rsid w:val="00E865EB"/>
    <w:rsid w:val="00E86967"/>
    <w:rsid w:val="00E86E2F"/>
    <w:rsid w:val="00E87517"/>
    <w:rsid w:val="00E90224"/>
    <w:rsid w:val="00E91A6F"/>
    <w:rsid w:val="00E92476"/>
    <w:rsid w:val="00E94112"/>
    <w:rsid w:val="00E95D43"/>
    <w:rsid w:val="00E97088"/>
    <w:rsid w:val="00E978E8"/>
    <w:rsid w:val="00EA1F84"/>
    <w:rsid w:val="00EA2AA3"/>
    <w:rsid w:val="00EA42B0"/>
    <w:rsid w:val="00EA4FFA"/>
    <w:rsid w:val="00EA52DA"/>
    <w:rsid w:val="00EA61BC"/>
    <w:rsid w:val="00EA65C0"/>
    <w:rsid w:val="00EB05D1"/>
    <w:rsid w:val="00EB1EE4"/>
    <w:rsid w:val="00EB24A5"/>
    <w:rsid w:val="00EB7192"/>
    <w:rsid w:val="00EB7E5C"/>
    <w:rsid w:val="00EC0DD1"/>
    <w:rsid w:val="00EC3E8B"/>
    <w:rsid w:val="00EC5E48"/>
    <w:rsid w:val="00EC5E90"/>
    <w:rsid w:val="00ED0735"/>
    <w:rsid w:val="00ED15B2"/>
    <w:rsid w:val="00ED2A48"/>
    <w:rsid w:val="00ED313A"/>
    <w:rsid w:val="00ED670F"/>
    <w:rsid w:val="00EE137C"/>
    <w:rsid w:val="00EE4713"/>
    <w:rsid w:val="00EE5AF4"/>
    <w:rsid w:val="00EE602D"/>
    <w:rsid w:val="00EE7159"/>
    <w:rsid w:val="00EF0BEE"/>
    <w:rsid w:val="00EF2DD8"/>
    <w:rsid w:val="00EF3445"/>
    <w:rsid w:val="00EF3DD3"/>
    <w:rsid w:val="00EF46CE"/>
    <w:rsid w:val="00EF5ECE"/>
    <w:rsid w:val="00EF60ED"/>
    <w:rsid w:val="00EF70A7"/>
    <w:rsid w:val="00EF7A92"/>
    <w:rsid w:val="00EF7B65"/>
    <w:rsid w:val="00EF7B9F"/>
    <w:rsid w:val="00F052F1"/>
    <w:rsid w:val="00F05B1E"/>
    <w:rsid w:val="00F05E36"/>
    <w:rsid w:val="00F07AC4"/>
    <w:rsid w:val="00F14293"/>
    <w:rsid w:val="00F20031"/>
    <w:rsid w:val="00F20077"/>
    <w:rsid w:val="00F200D1"/>
    <w:rsid w:val="00F21002"/>
    <w:rsid w:val="00F22521"/>
    <w:rsid w:val="00F229B4"/>
    <w:rsid w:val="00F24BC3"/>
    <w:rsid w:val="00F253B5"/>
    <w:rsid w:val="00F266D5"/>
    <w:rsid w:val="00F2785C"/>
    <w:rsid w:val="00F30C61"/>
    <w:rsid w:val="00F31E4D"/>
    <w:rsid w:val="00F33F2E"/>
    <w:rsid w:val="00F35B65"/>
    <w:rsid w:val="00F37E73"/>
    <w:rsid w:val="00F41A69"/>
    <w:rsid w:val="00F44C66"/>
    <w:rsid w:val="00F44EB1"/>
    <w:rsid w:val="00F46BF4"/>
    <w:rsid w:val="00F47538"/>
    <w:rsid w:val="00F47663"/>
    <w:rsid w:val="00F521A3"/>
    <w:rsid w:val="00F526CC"/>
    <w:rsid w:val="00F56512"/>
    <w:rsid w:val="00F56EBB"/>
    <w:rsid w:val="00F6031E"/>
    <w:rsid w:val="00F67C99"/>
    <w:rsid w:val="00F71BC8"/>
    <w:rsid w:val="00F727B5"/>
    <w:rsid w:val="00F72A40"/>
    <w:rsid w:val="00F7319E"/>
    <w:rsid w:val="00F73BB3"/>
    <w:rsid w:val="00F76B56"/>
    <w:rsid w:val="00F80A38"/>
    <w:rsid w:val="00F818C1"/>
    <w:rsid w:val="00F81F61"/>
    <w:rsid w:val="00F822ED"/>
    <w:rsid w:val="00F830F6"/>
    <w:rsid w:val="00F846EE"/>
    <w:rsid w:val="00F84E29"/>
    <w:rsid w:val="00F86199"/>
    <w:rsid w:val="00F86D9A"/>
    <w:rsid w:val="00F913B4"/>
    <w:rsid w:val="00F936D0"/>
    <w:rsid w:val="00F93DA7"/>
    <w:rsid w:val="00F9595F"/>
    <w:rsid w:val="00FA090C"/>
    <w:rsid w:val="00FA1F7F"/>
    <w:rsid w:val="00FA3D5C"/>
    <w:rsid w:val="00FA73A2"/>
    <w:rsid w:val="00FB01FB"/>
    <w:rsid w:val="00FB0E45"/>
    <w:rsid w:val="00FB10C4"/>
    <w:rsid w:val="00FB1848"/>
    <w:rsid w:val="00FB3B1C"/>
    <w:rsid w:val="00FB4C71"/>
    <w:rsid w:val="00FB55A4"/>
    <w:rsid w:val="00FB56A4"/>
    <w:rsid w:val="00FB591C"/>
    <w:rsid w:val="00FB5E57"/>
    <w:rsid w:val="00FB6CED"/>
    <w:rsid w:val="00FB7A4E"/>
    <w:rsid w:val="00FC17C3"/>
    <w:rsid w:val="00FC1DC2"/>
    <w:rsid w:val="00FC2C5B"/>
    <w:rsid w:val="00FC2E9E"/>
    <w:rsid w:val="00FC38CE"/>
    <w:rsid w:val="00FC46F9"/>
    <w:rsid w:val="00FC6112"/>
    <w:rsid w:val="00FC6B59"/>
    <w:rsid w:val="00FD0B9C"/>
    <w:rsid w:val="00FD32B3"/>
    <w:rsid w:val="00FD3743"/>
    <w:rsid w:val="00FD479A"/>
    <w:rsid w:val="00FE0649"/>
    <w:rsid w:val="00FE1781"/>
    <w:rsid w:val="00FE2F39"/>
    <w:rsid w:val="00FE3FC6"/>
    <w:rsid w:val="00FE54E3"/>
    <w:rsid w:val="00FF0332"/>
    <w:rsid w:val="00FF1D75"/>
    <w:rsid w:val="00FF31A6"/>
    <w:rsid w:val="00FF43B9"/>
    <w:rsid w:val="00FF5720"/>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clear" w:pos="1985"/>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E7D48-C592-4DCB-80C8-F0EB911207D9}">
  <ds:schemaRefs>
    <ds:schemaRef ds:uri="http://schemas.openxmlformats.org/officeDocument/2006/bibliography"/>
  </ds:schemaRefs>
</ds:datastoreItem>
</file>

<file path=customXml/itemProps2.xml><?xml version="1.0" encoding="utf-8"?>
<ds:datastoreItem xmlns:ds="http://schemas.openxmlformats.org/officeDocument/2006/customXml" ds:itemID="{1BC16792-7F51-4B52-A74A-2AD2E25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AEEDBF6F</Template>
  <TotalTime>0</TotalTime>
  <Pages>6</Pages>
  <Words>2016</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2016-11-04T03:15:00Z</dcterms:created>
  <dcterms:modified xsi:type="dcterms:W3CDTF">2016-11-04T05:28:00Z</dcterms:modified>
</cp:coreProperties>
</file>