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DAC91" w14:textId="419A139A" w:rsidR="004262CC" w:rsidRPr="00996897" w:rsidRDefault="004262CC" w:rsidP="004262CC">
      <w:pPr>
        <w:pStyle w:val="Title"/>
        <w:rPr>
          <w:b w:val="0"/>
          <w:szCs w:val="24"/>
        </w:rPr>
      </w:pPr>
      <w:r w:rsidRPr="00996897">
        <w:rPr>
          <w:b w:val="0"/>
          <w:szCs w:val="24"/>
        </w:rPr>
        <w:t xml:space="preserve">EXPLANATORY </w:t>
      </w:r>
      <w:r w:rsidR="00996897" w:rsidRPr="00996897">
        <w:rPr>
          <w:b w:val="0"/>
          <w:szCs w:val="24"/>
        </w:rPr>
        <w:t>STATEMENT</w:t>
      </w:r>
    </w:p>
    <w:p w14:paraId="50F1FA56" w14:textId="77777777" w:rsidR="004262CC" w:rsidRPr="00BA306B" w:rsidRDefault="004262CC" w:rsidP="004262CC">
      <w:pPr>
        <w:rPr>
          <w:b/>
          <w:szCs w:val="24"/>
        </w:rPr>
      </w:pPr>
    </w:p>
    <w:p w14:paraId="045DF23D" w14:textId="77777777" w:rsidR="004262CC" w:rsidRDefault="004262CC" w:rsidP="004262CC">
      <w:pPr>
        <w:rPr>
          <w:szCs w:val="24"/>
        </w:rPr>
      </w:pPr>
    </w:p>
    <w:p w14:paraId="2322C130" w14:textId="4EEED9E1" w:rsidR="004262CC" w:rsidRDefault="004262CC" w:rsidP="00996897">
      <w:pPr>
        <w:jc w:val="center"/>
        <w:rPr>
          <w:i/>
          <w:szCs w:val="24"/>
        </w:rPr>
      </w:pPr>
      <w:r>
        <w:rPr>
          <w:i/>
          <w:szCs w:val="24"/>
        </w:rPr>
        <w:t xml:space="preserve">Narcotic Drugs </w:t>
      </w:r>
      <w:r w:rsidR="00492559">
        <w:rPr>
          <w:i/>
          <w:szCs w:val="24"/>
        </w:rPr>
        <w:t xml:space="preserve">(Licence Charges) </w:t>
      </w:r>
      <w:r>
        <w:rPr>
          <w:i/>
          <w:szCs w:val="24"/>
        </w:rPr>
        <w:t xml:space="preserve">Act </w:t>
      </w:r>
      <w:r w:rsidR="00492559">
        <w:rPr>
          <w:i/>
          <w:szCs w:val="24"/>
        </w:rPr>
        <w:t>2016</w:t>
      </w:r>
    </w:p>
    <w:p w14:paraId="075A1CAB" w14:textId="77777777" w:rsidR="00F12069" w:rsidRDefault="00F12069" w:rsidP="00F12069">
      <w:pPr>
        <w:rPr>
          <w:i/>
          <w:szCs w:val="24"/>
        </w:rPr>
      </w:pPr>
    </w:p>
    <w:p w14:paraId="270A7183" w14:textId="48C86FCF" w:rsidR="004262CC" w:rsidRDefault="004262CC" w:rsidP="006A30A3">
      <w:pPr>
        <w:jc w:val="center"/>
        <w:rPr>
          <w:i/>
          <w:szCs w:val="24"/>
        </w:rPr>
      </w:pPr>
      <w:r>
        <w:rPr>
          <w:i/>
          <w:szCs w:val="24"/>
        </w:rPr>
        <w:t xml:space="preserve">Narcotic Drugs </w:t>
      </w:r>
      <w:r w:rsidR="00492559">
        <w:rPr>
          <w:i/>
          <w:szCs w:val="24"/>
        </w:rPr>
        <w:t xml:space="preserve">(Licence Charges) </w:t>
      </w:r>
      <w:r>
        <w:rPr>
          <w:i/>
          <w:szCs w:val="24"/>
        </w:rPr>
        <w:t>Regulation 2016</w:t>
      </w:r>
    </w:p>
    <w:p w14:paraId="56B17A91" w14:textId="77777777" w:rsidR="004262CC" w:rsidRDefault="004262CC" w:rsidP="004262CC">
      <w:pPr>
        <w:rPr>
          <w:szCs w:val="24"/>
        </w:rPr>
      </w:pPr>
    </w:p>
    <w:p w14:paraId="754A0809" w14:textId="247BB67A" w:rsidR="00EF4E35" w:rsidRDefault="004262CC" w:rsidP="004262CC">
      <w:pPr>
        <w:rPr>
          <w:szCs w:val="24"/>
        </w:rPr>
      </w:pPr>
      <w:r w:rsidRPr="00A00009">
        <w:rPr>
          <w:szCs w:val="24"/>
        </w:rPr>
        <w:t xml:space="preserve">The </w:t>
      </w:r>
      <w:r>
        <w:rPr>
          <w:i/>
          <w:szCs w:val="24"/>
        </w:rPr>
        <w:t xml:space="preserve">Narcotic Drugs </w:t>
      </w:r>
      <w:r w:rsidR="00E62A22">
        <w:rPr>
          <w:i/>
          <w:szCs w:val="24"/>
        </w:rPr>
        <w:t xml:space="preserve">(Licence Charges) </w:t>
      </w:r>
      <w:r>
        <w:rPr>
          <w:i/>
          <w:szCs w:val="24"/>
        </w:rPr>
        <w:t xml:space="preserve">Act </w:t>
      </w:r>
      <w:r w:rsidR="00E62A22">
        <w:rPr>
          <w:i/>
          <w:szCs w:val="24"/>
        </w:rPr>
        <w:t>2016</w:t>
      </w:r>
      <w:r>
        <w:rPr>
          <w:i/>
          <w:szCs w:val="24"/>
        </w:rPr>
        <w:t xml:space="preserve"> </w:t>
      </w:r>
      <w:r w:rsidRPr="00A00009">
        <w:rPr>
          <w:szCs w:val="24"/>
        </w:rPr>
        <w:t>(the Act)</w:t>
      </w:r>
      <w:r w:rsidR="00E62A22">
        <w:rPr>
          <w:szCs w:val="24"/>
        </w:rPr>
        <w:t xml:space="preserve"> ena</w:t>
      </w:r>
      <w:r w:rsidR="004F74B4">
        <w:rPr>
          <w:szCs w:val="24"/>
        </w:rPr>
        <w:t>bles the Commonwealth to impose</w:t>
      </w:r>
      <w:r w:rsidR="00E62A22">
        <w:rPr>
          <w:szCs w:val="24"/>
        </w:rPr>
        <w:t xml:space="preserve"> a charge on a licence granted under the </w:t>
      </w:r>
      <w:r w:rsidR="00E62A22" w:rsidRPr="00E62A22">
        <w:rPr>
          <w:i/>
          <w:szCs w:val="24"/>
        </w:rPr>
        <w:t>Narcotic Drugs Act 1967</w:t>
      </w:r>
      <w:r w:rsidR="00E62A22">
        <w:rPr>
          <w:szCs w:val="24"/>
        </w:rPr>
        <w:t xml:space="preserve"> (the </w:t>
      </w:r>
      <w:r w:rsidR="00815B95">
        <w:rPr>
          <w:szCs w:val="24"/>
        </w:rPr>
        <w:t xml:space="preserve">ND </w:t>
      </w:r>
      <w:r w:rsidR="00E62A22">
        <w:rPr>
          <w:szCs w:val="24"/>
        </w:rPr>
        <w:t>Act) and that is in force within a specified period.</w:t>
      </w:r>
      <w:r w:rsidR="00913070">
        <w:rPr>
          <w:szCs w:val="24"/>
        </w:rPr>
        <w:t xml:space="preserve"> </w:t>
      </w:r>
    </w:p>
    <w:p w14:paraId="45F8831F" w14:textId="77777777" w:rsidR="00EF4E35" w:rsidRDefault="00EF4E35" w:rsidP="004262CC">
      <w:pPr>
        <w:rPr>
          <w:szCs w:val="24"/>
        </w:rPr>
      </w:pPr>
    </w:p>
    <w:p w14:paraId="71B7ED8E" w14:textId="5A86993C" w:rsidR="004262CC" w:rsidRPr="007B52A3" w:rsidRDefault="00957E94" w:rsidP="004262CC">
      <w:pPr>
        <w:rPr>
          <w:szCs w:val="24"/>
        </w:rPr>
      </w:pPr>
      <w:r>
        <w:rPr>
          <w:szCs w:val="24"/>
        </w:rPr>
        <w:t xml:space="preserve">The </w:t>
      </w:r>
      <w:r w:rsidR="00507C86">
        <w:rPr>
          <w:szCs w:val="24"/>
        </w:rPr>
        <w:t xml:space="preserve">ND </w:t>
      </w:r>
      <w:r>
        <w:rPr>
          <w:szCs w:val="24"/>
        </w:rPr>
        <w:t>Act regulates the cultivation of cannabis plants for the production of cannabis and cannabis resins for medicinal and scientific purposes and the manufacture of drugs</w:t>
      </w:r>
      <w:r w:rsidR="00913070">
        <w:rPr>
          <w:szCs w:val="24"/>
        </w:rPr>
        <w:t>, such as morphine, of which Australia is the world’s leading supplier</w:t>
      </w:r>
      <w:r w:rsidR="00025D38">
        <w:rPr>
          <w:szCs w:val="24"/>
        </w:rPr>
        <w:t xml:space="preserve"> for raw materials</w:t>
      </w:r>
      <w:r w:rsidR="000D50A8">
        <w:rPr>
          <w:szCs w:val="24"/>
        </w:rPr>
        <w:t>, as well as medicinal cannabis products</w:t>
      </w:r>
      <w:r>
        <w:rPr>
          <w:szCs w:val="24"/>
        </w:rPr>
        <w:t xml:space="preserve">.  </w:t>
      </w:r>
      <w:r w:rsidR="00E62A22">
        <w:rPr>
          <w:szCs w:val="24"/>
        </w:rPr>
        <w:t xml:space="preserve">The medicinal cannabis framework under the </w:t>
      </w:r>
      <w:r w:rsidR="00507C86">
        <w:rPr>
          <w:szCs w:val="24"/>
        </w:rPr>
        <w:t xml:space="preserve">ND </w:t>
      </w:r>
      <w:r w:rsidR="00E62A22">
        <w:rPr>
          <w:szCs w:val="24"/>
        </w:rPr>
        <w:t xml:space="preserve">Act has recently commenced.  The framework authorises the lawful cultivation of cannabis plants and production of cannabis and cannabis resins in Australian in order to provide Australian </w:t>
      </w:r>
      <w:r w:rsidR="00064FEA">
        <w:rPr>
          <w:szCs w:val="24"/>
        </w:rPr>
        <w:t>patients</w:t>
      </w:r>
      <w:r w:rsidR="00E62A22">
        <w:rPr>
          <w:szCs w:val="24"/>
        </w:rPr>
        <w:t xml:space="preserve"> with access to medicinal cannabis for therapeutic purposes. A person requires to b</w:t>
      </w:r>
      <w:r w:rsidR="00720463">
        <w:rPr>
          <w:szCs w:val="24"/>
        </w:rPr>
        <w:t>e granted a licence under the</w:t>
      </w:r>
      <w:r w:rsidR="00E62A22">
        <w:rPr>
          <w:szCs w:val="24"/>
        </w:rPr>
        <w:t xml:space="preserve"> </w:t>
      </w:r>
      <w:r w:rsidR="00507C86">
        <w:rPr>
          <w:szCs w:val="24"/>
        </w:rPr>
        <w:t xml:space="preserve">ND </w:t>
      </w:r>
      <w:r w:rsidR="00E62A22">
        <w:rPr>
          <w:szCs w:val="24"/>
        </w:rPr>
        <w:t>Act in order to lawfully cultivate cannabis plants and produce cannabis or cannabis resins for medicinal or research purposes.</w:t>
      </w:r>
      <w:r w:rsidR="00BA251D">
        <w:rPr>
          <w:szCs w:val="24"/>
        </w:rPr>
        <w:t xml:space="preserve">  There are two types </w:t>
      </w:r>
      <w:r w:rsidR="00720463">
        <w:rPr>
          <w:szCs w:val="24"/>
        </w:rPr>
        <w:t>of cannabis licence under the</w:t>
      </w:r>
      <w:r w:rsidR="00BA251D">
        <w:rPr>
          <w:szCs w:val="24"/>
        </w:rPr>
        <w:t xml:space="preserve"> </w:t>
      </w:r>
      <w:r w:rsidR="00507C86">
        <w:rPr>
          <w:szCs w:val="24"/>
        </w:rPr>
        <w:t xml:space="preserve">ND </w:t>
      </w:r>
      <w:r w:rsidR="00BA251D">
        <w:rPr>
          <w:szCs w:val="24"/>
        </w:rPr>
        <w:t>Act, one that authorises the cultivation of cannabis for the production of cannabis or cannabis resins for subsequent manufacture into medicinal cannabis products and the second authorises cultivation and production for research purposes.</w:t>
      </w:r>
    </w:p>
    <w:p w14:paraId="38215B78" w14:textId="77777777" w:rsidR="004262CC" w:rsidRPr="007B52A3" w:rsidRDefault="004262CC" w:rsidP="004262CC">
      <w:pPr>
        <w:tabs>
          <w:tab w:val="left" w:pos="1134"/>
        </w:tabs>
        <w:rPr>
          <w:szCs w:val="24"/>
        </w:rPr>
      </w:pPr>
    </w:p>
    <w:p w14:paraId="72BEE03C" w14:textId="09B1E581" w:rsidR="00F12069" w:rsidRDefault="00E62A22" w:rsidP="004262CC">
      <w:pPr>
        <w:tabs>
          <w:tab w:val="left" w:pos="1134"/>
        </w:tabs>
        <w:rPr>
          <w:szCs w:val="24"/>
        </w:rPr>
      </w:pPr>
      <w:r>
        <w:t xml:space="preserve">Section 9 </w:t>
      </w:r>
      <w:r w:rsidR="00F12069">
        <w:t xml:space="preserve">of the Act provides that the Governor-General may make regulations prescribing all matters </w:t>
      </w:r>
      <w:r w:rsidR="000D50A8">
        <w:t xml:space="preserve">that </w:t>
      </w:r>
      <w:r w:rsidR="00F12069">
        <w:t>are required or permitted to be prescribed</w:t>
      </w:r>
      <w:r w:rsidR="00EF4E35">
        <w:t>,</w:t>
      </w:r>
      <w:r w:rsidR="00F12069">
        <w:t xml:space="preserve"> or which are necessary or convenient to be prescribed to give effect to the Act.</w:t>
      </w:r>
      <w:r w:rsidR="00650B9C">
        <w:t xml:space="preserve"> </w:t>
      </w:r>
    </w:p>
    <w:p w14:paraId="1FAD4F3E" w14:textId="77777777" w:rsidR="00F12069" w:rsidRDefault="00F12069" w:rsidP="004262CC">
      <w:pPr>
        <w:tabs>
          <w:tab w:val="left" w:pos="1134"/>
        </w:tabs>
        <w:rPr>
          <w:szCs w:val="24"/>
        </w:rPr>
      </w:pPr>
    </w:p>
    <w:p w14:paraId="792F9E27" w14:textId="78B17E9E" w:rsidR="001B75D9" w:rsidRDefault="001F2293" w:rsidP="004262CC">
      <w:pPr>
        <w:tabs>
          <w:tab w:val="left" w:pos="1134"/>
        </w:tabs>
        <w:rPr>
          <w:szCs w:val="24"/>
        </w:rPr>
      </w:pPr>
      <w:r>
        <w:rPr>
          <w:szCs w:val="24"/>
        </w:rPr>
        <w:t xml:space="preserve">The purpose of the </w:t>
      </w:r>
      <w:r w:rsidRPr="004545DC">
        <w:rPr>
          <w:i/>
          <w:szCs w:val="24"/>
        </w:rPr>
        <w:t>N</w:t>
      </w:r>
      <w:r w:rsidR="00162ED3" w:rsidRPr="004545DC">
        <w:rPr>
          <w:i/>
          <w:szCs w:val="24"/>
        </w:rPr>
        <w:t xml:space="preserve">arcotic Drugs </w:t>
      </w:r>
      <w:r w:rsidR="00BA251D">
        <w:rPr>
          <w:i/>
          <w:szCs w:val="24"/>
        </w:rPr>
        <w:t xml:space="preserve">(Licence Charges) </w:t>
      </w:r>
      <w:r w:rsidR="00162ED3" w:rsidRPr="004545DC">
        <w:rPr>
          <w:i/>
          <w:szCs w:val="24"/>
        </w:rPr>
        <w:t>Regulation 2016</w:t>
      </w:r>
      <w:r w:rsidR="00162ED3">
        <w:rPr>
          <w:szCs w:val="24"/>
        </w:rPr>
        <w:t xml:space="preserve"> (</w:t>
      </w:r>
      <w:r>
        <w:rPr>
          <w:szCs w:val="24"/>
        </w:rPr>
        <w:t xml:space="preserve">the Regulation) is to </w:t>
      </w:r>
      <w:r w:rsidR="00412036">
        <w:rPr>
          <w:szCs w:val="24"/>
        </w:rPr>
        <w:t xml:space="preserve">make regulations </w:t>
      </w:r>
      <w:r w:rsidR="00BA251D">
        <w:rPr>
          <w:szCs w:val="24"/>
        </w:rPr>
        <w:t xml:space="preserve">setting out the prescribed period when a charge is payable by a licence holder in relation to </w:t>
      </w:r>
      <w:r w:rsidR="005E71BF">
        <w:rPr>
          <w:szCs w:val="24"/>
        </w:rPr>
        <w:t>a medicinal cannabis licence or a cannabis research</w:t>
      </w:r>
      <w:r w:rsidR="00BA251D">
        <w:rPr>
          <w:szCs w:val="24"/>
        </w:rPr>
        <w:t xml:space="preserve"> licence that is in force and the amount of charge payable for a prescribed period.</w:t>
      </w:r>
      <w:r w:rsidR="004F74B4">
        <w:rPr>
          <w:szCs w:val="24"/>
        </w:rPr>
        <w:t xml:space="preserve">  No licence charges are proposed to be imposed on a manufact</w:t>
      </w:r>
      <w:r w:rsidR="00720463">
        <w:rPr>
          <w:szCs w:val="24"/>
        </w:rPr>
        <w:t>ure licence granted under the</w:t>
      </w:r>
      <w:r w:rsidR="004F74B4">
        <w:rPr>
          <w:szCs w:val="24"/>
        </w:rPr>
        <w:t xml:space="preserve"> </w:t>
      </w:r>
      <w:r w:rsidR="00507C86">
        <w:rPr>
          <w:szCs w:val="24"/>
        </w:rPr>
        <w:t xml:space="preserve">ND </w:t>
      </w:r>
      <w:r w:rsidR="004F74B4">
        <w:rPr>
          <w:szCs w:val="24"/>
        </w:rPr>
        <w:t>Act.</w:t>
      </w:r>
    </w:p>
    <w:p w14:paraId="5A87A139" w14:textId="77777777" w:rsidR="0091644A" w:rsidRDefault="0091644A" w:rsidP="004262CC">
      <w:pPr>
        <w:tabs>
          <w:tab w:val="left" w:pos="1134"/>
        </w:tabs>
        <w:rPr>
          <w:szCs w:val="24"/>
        </w:rPr>
      </w:pPr>
    </w:p>
    <w:p w14:paraId="204100F1" w14:textId="1D71F86F" w:rsidR="004262CC" w:rsidRDefault="00C86D5F" w:rsidP="004262CC">
      <w:pPr>
        <w:tabs>
          <w:tab w:val="left" w:pos="1134"/>
        </w:tabs>
        <w:rPr>
          <w:szCs w:val="24"/>
        </w:rPr>
      </w:pPr>
      <w:r>
        <w:rPr>
          <w:szCs w:val="24"/>
        </w:rPr>
        <w:t xml:space="preserve">The imposition of licence charges forms part of the cost recovery arrangement in relation to the administration of </w:t>
      </w:r>
      <w:r w:rsidR="000869E5">
        <w:rPr>
          <w:szCs w:val="24"/>
        </w:rPr>
        <w:t xml:space="preserve">the </w:t>
      </w:r>
      <w:r>
        <w:rPr>
          <w:szCs w:val="24"/>
        </w:rPr>
        <w:t>medicinal cannabis framework.  The Minister for Finance was consulted and agreed to the cost recovery model</w:t>
      </w:r>
      <w:r w:rsidR="00955536">
        <w:rPr>
          <w:szCs w:val="24"/>
        </w:rPr>
        <w:t>, which is reflected in the Regulation</w:t>
      </w:r>
      <w:r>
        <w:rPr>
          <w:szCs w:val="24"/>
        </w:rPr>
        <w:t xml:space="preserve">.  A cost recovery implementation statement was prepared </w:t>
      </w:r>
      <w:r w:rsidR="005C2EFE">
        <w:rPr>
          <w:szCs w:val="24"/>
        </w:rPr>
        <w:t xml:space="preserve">in relation to the applicable fees and licence charges.  </w:t>
      </w:r>
      <w:r w:rsidR="00025D38">
        <w:rPr>
          <w:szCs w:val="24"/>
        </w:rPr>
        <w:t>T</w:t>
      </w:r>
      <w:r w:rsidR="00796E3D" w:rsidRPr="00913070">
        <w:rPr>
          <w:szCs w:val="24"/>
        </w:rPr>
        <w:t xml:space="preserve">he Department of Health has </w:t>
      </w:r>
      <w:r w:rsidR="00025D38">
        <w:rPr>
          <w:szCs w:val="24"/>
        </w:rPr>
        <w:t xml:space="preserve">consulted at a series of public meetings held in each state capital </w:t>
      </w:r>
      <w:r w:rsidR="00796E3D" w:rsidRPr="00913070">
        <w:rPr>
          <w:szCs w:val="24"/>
        </w:rPr>
        <w:t>about the medicinal cannabis regulatory framework, applicable requirements and costs in the form of fees and charges.</w:t>
      </w:r>
      <w:r w:rsidR="00996897">
        <w:rPr>
          <w:szCs w:val="24"/>
        </w:rPr>
        <w:t xml:space="preserve">  Stakeholders, members of the general public, State and Territory government representatives attended the public meetings.</w:t>
      </w:r>
    </w:p>
    <w:p w14:paraId="78CDF357" w14:textId="77777777" w:rsidR="0091644A" w:rsidRPr="00A00009" w:rsidRDefault="0091644A" w:rsidP="004262CC">
      <w:pPr>
        <w:tabs>
          <w:tab w:val="left" w:pos="1134"/>
        </w:tabs>
        <w:rPr>
          <w:szCs w:val="24"/>
        </w:rPr>
      </w:pPr>
    </w:p>
    <w:p w14:paraId="0FFD4FFD" w14:textId="3F244F73" w:rsidR="0091644A" w:rsidRPr="0091644A" w:rsidRDefault="0091644A" w:rsidP="004262CC">
      <w:pPr>
        <w:tabs>
          <w:tab w:val="left" w:pos="1134"/>
        </w:tabs>
        <w:rPr>
          <w:szCs w:val="24"/>
          <w:u w:val="single"/>
        </w:rPr>
      </w:pPr>
      <w:r>
        <w:rPr>
          <w:szCs w:val="24"/>
        </w:rPr>
        <w:t xml:space="preserve">Details of the Regulation are set out in the </w:t>
      </w:r>
      <w:r w:rsidRPr="0091644A">
        <w:rPr>
          <w:szCs w:val="24"/>
          <w:u w:val="single"/>
        </w:rPr>
        <w:t>Attachment</w:t>
      </w:r>
      <w:r>
        <w:rPr>
          <w:szCs w:val="24"/>
          <w:u w:val="single"/>
        </w:rPr>
        <w:t>.</w:t>
      </w:r>
    </w:p>
    <w:p w14:paraId="03F2484C" w14:textId="77777777" w:rsidR="0091644A" w:rsidRDefault="0091644A" w:rsidP="004262CC">
      <w:pPr>
        <w:tabs>
          <w:tab w:val="left" w:pos="1134"/>
        </w:tabs>
        <w:rPr>
          <w:szCs w:val="24"/>
        </w:rPr>
      </w:pPr>
    </w:p>
    <w:p w14:paraId="00CC459C" w14:textId="3464350B" w:rsidR="004262CC" w:rsidRDefault="004262CC" w:rsidP="004262CC">
      <w:pPr>
        <w:tabs>
          <w:tab w:val="left" w:pos="1134"/>
        </w:tabs>
        <w:rPr>
          <w:szCs w:val="24"/>
        </w:rPr>
      </w:pPr>
      <w:r w:rsidRPr="00A00009">
        <w:rPr>
          <w:szCs w:val="24"/>
        </w:rPr>
        <w:t>The Act specifies no conditions that need to be satisfied before the power to make the Regulation may be exercised.</w:t>
      </w:r>
    </w:p>
    <w:p w14:paraId="3797156A" w14:textId="77777777" w:rsidR="0091644A" w:rsidRDefault="0091644A" w:rsidP="0091644A">
      <w:pPr>
        <w:tabs>
          <w:tab w:val="left" w:pos="1134"/>
        </w:tabs>
        <w:rPr>
          <w:szCs w:val="24"/>
        </w:rPr>
      </w:pPr>
    </w:p>
    <w:p w14:paraId="3A1D4FA3" w14:textId="56EAEADF" w:rsidR="0091644A" w:rsidRPr="00A00009" w:rsidRDefault="004262CC" w:rsidP="0091644A">
      <w:pPr>
        <w:tabs>
          <w:tab w:val="left" w:pos="1134"/>
        </w:tabs>
        <w:rPr>
          <w:szCs w:val="24"/>
        </w:rPr>
      </w:pPr>
      <w:r w:rsidRPr="00A00009">
        <w:rPr>
          <w:szCs w:val="24"/>
        </w:rPr>
        <w:t xml:space="preserve">The </w:t>
      </w:r>
      <w:r w:rsidR="00996897">
        <w:rPr>
          <w:szCs w:val="24"/>
        </w:rPr>
        <w:t xml:space="preserve">Regulation is </w:t>
      </w:r>
      <w:r w:rsidRPr="00A00009">
        <w:rPr>
          <w:szCs w:val="24"/>
        </w:rPr>
        <w:t xml:space="preserve">a legislative instrument for the purposes of the </w:t>
      </w:r>
      <w:r>
        <w:rPr>
          <w:i/>
          <w:szCs w:val="24"/>
        </w:rPr>
        <w:t>Legisla</w:t>
      </w:r>
      <w:r w:rsidRPr="00C53268">
        <w:rPr>
          <w:i/>
          <w:szCs w:val="24"/>
        </w:rPr>
        <w:t>t</w:t>
      </w:r>
      <w:r>
        <w:rPr>
          <w:i/>
          <w:szCs w:val="24"/>
        </w:rPr>
        <w:t>ion</w:t>
      </w:r>
      <w:r w:rsidRPr="00C53268">
        <w:rPr>
          <w:i/>
          <w:szCs w:val="24"/>
        </w:rPr>
        <w:t xml:space="preserve"> </w:t>
      </w:r>
      <w:r w:rsidR="00B114C0">
        <w:rPr>
          <w:i/>
          <w:szCs w:val="24"/>
        </w:rPr>
        <w:t xml:space="preserve">Act </w:t>
      </w:r>
      <w:r w:rsidRPr="00C53268">
        <w:rPr>
          <w:i/>
          <w:szCs w:val="24"/>
        </w:rPr>
        <w:t>2003</w:t>
      </w:r>
      <w:r w:rsidR="0091644A">
        <w:rPr>
          <w:szCs w:val="24"/>
        </w:rPr>
        <w:t xml:space="preserve"> and </w:t>
      </w:r>
      <w:r w:rsidR="0091644A" w:rsidRPr="00A00009">
        <w:rPr>
          <w:szCs w:val="24"/>
        </w:rPr>
        <w:t>commence</w:t>
      </w:r>
      <w:r w:rsidR="00996897">
        <w:rPr>
          <w:szCs w:val="24"/>
        </w:rPr>
        <w:t>s</w:t>
      </w:r>
      <w:r w:rsidR="0091644A" w:rsidRPr="00A00009">
        <w:rPr>
          <w:szCs w:val="24"/>
        </w:rPr>
        <w:t xml:space="preserve"> on </w:t>
      </w:r>
      <w:r w:rsidR="00C86D5F">
        <w:rPr>
          <w:szCs w:val="24"/>
        </w:rPr>
        <w:t xml:space="preserve">the day after </w:t>
      </w:r>
      <w:r w:rsidR="006A656D">
        <w:rPr>
          <w:szCs w:val="24"/>
        </w:rPr>
        <w:t>registration</w:t>
      </w:r>
      <w:r w:rsidR="00C86D5F">
        <w:rPr>
          <w:szCs w:val="24"/>
        </w:rPr>
        <w:t>.</w:t>
      </w:r>
    </w:p>
    <w:p w14:paraId="1184F423" w14:textId="77777777" w:rsidR="004262CC" w:rsidRPr="00A00009" w:rsidRDefault="004262CC" w:rsidP="004262CC">
      <w:pPr>
        <w:rPr>
          <w:szCs w:val="24"/>
        </w:rPr>
      </w:pPr>
    </w:p>
    <w:p w14:paraId="3496A6FA" w14:textId="77777777" w:rsidR="004262CC" w:rsidRPr="00A00009" w:rsidRDefault="004262CC" w:rsidP="004262CC">
      <w:pPr>
        <w:rPr>
          <w:szCs w:val="24"/>
        </w:rPr>
      </w:pPr>
      <w:r w:rsidRPr="00A00009">
        <w:rPr>
          <w:szCs w:val="24"/>
        </w:rPr>
        <w:t>The Minute recommends that the Regulation be made in the form proposed.</w:t>
      </w:r>
    </w:p>
    <w:p w14:paraId="12908A82" w14:textId="77777777" w:rsidR="004262CC" w:rsidRPr="003856A4" w:rsidRDefault="004262CC" w:rsidP="004262CC">
      <w:pPr>
        <w:rPr>
          <w:szCs w:val="24"/>
        </w:rPr>
      </w:pPr>
    </w:p>
    <w:p w14:paraId="4E1E4DDB" w14:textId="7D1CE211" w:rsidR="004262CC" w:rsidRDefault="004262CC" w:rsidP="004262CC">
      <w:pPr>
        <w:ind w:left="5670" w:hanging="1134"/>
        <w:rPr>
          <w:i/>
          <w:szCs w:val="24"/>
        </w:rPr>
      </w:pPr>
      <w:r w:rsidRPr="003856A4">
        <w:rPr>
          <w:szCs w:val="24"/>
          <w:u w:val="single"/>
        </w:rPr>
        <w:t>Authority:</w:t>
      </w:r>
      <w:r w:rsidRPr="003856A4">
        <w:rPr>
          <w:szCs w:val="24"/>
        </w:rPr>
        <w:t xml:space="preserve"> </w:t>
      </w:r>
      <w:r w:rsidRPr="003856A4">
        <w:rPr>
          <w:szCs w:val="24"/>
        </w:rPr>
        <w:tab/>
      </w:r>
      <w:r w:rsidR="00F12069">
        <w:rPr>
          <w:szCs w:val="24"/>
        </w:rPr>
        <w:tab/>
      </w:r>
      <w:r w:rsidR="00BA251D">
        <w:rPr>
          <w:szCs w:val="24"/>
        </w:rPr>
        <w:t xml:space="preserve">Section 9 </w:t>
      </w:r>
      <w:r>
        <w:rPr>
          <w:szCs w:val="24"/>
        </w:rPr>
        <w:t xml:space="preserve">of the </w:t>
      </w:r>
      <w:r w:rsidR="00F12069">
        <w:rPr>
          <w:i/>
          <w:szCs w:val="24"/>
        </w:rPr>
        <w:t xml:space="preserve">Narcotic Drugs </w:t>
      </w:r>
      <w:r w:rsidR="00BA251D">
        <w:rPr>
          <w:i/>
          <w:szCs w:val="24"/>
        </w:rPr>
        <w:t xml:space="preserve">(Licence Charges) </w:t>
      </w:r>
      <w:r w:rsidR="00F12069">
        <w:rPr>
          <w:i/>
          <w:szCs w:val="24"/>
        </w:rPr>
        <w:t xml:space="preserve">Act </w:t>
      </w:r>
      <w:r w:rsidR="00BA251D">
        <w:rPr>
          <w:i/>
          <w:szCs w:val="24"/>
        </w:rPr>
        <w:t>2016</w:t>
      </w:r>
    </w:p>
    <w:p w14:paraId="7B9D9FF9" w14:textId="77777777" w:rsidR="004262CC" w:rsidRDefault="004262CC" w:rsidP="004262CC">
      <w:pPr>
        <w:spacing w:after="200" w:line="276" w:lineRule="auto"/>
        <w:rPr>
          <w:szCs w:val="24"/>
          <w:highlight w:val="yellow"/>
        </w:rPr>
      </w:pPr>
      <w:r>
        <w:rPr>
          <w:szCs w:val="24"/>
          <w:highlight w:val="yellow"/>
        </w:rPr>
        <w:br w:type="page"/>
      </w:r>
    </w:p>
    <w:p w14:paraId="690F165B" w14:textId="77777777" w:rsidR="004262CC" w:rsidRDefault="004262CC" w:rsidP="004262CC">
      <w:pPr>
        <w:rPr>
          <w:szCs w:val="24"/>
        </w:rPr>
        <w:sectPr w:rsidR="004262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2D9877D" w14:textId="77777777" w:rsidR="004262CC" w:rsidRPr="00AC42A1" w:rsidRDefault="004262CC" w:rsidP="004262CC">
      <w:pPr>
        <w:ind w:left="6237" w:firstLine="3"/>
        <w:jc w:val="right"/>
        <w:rPr>
          <w:b/>
          <w:szCs w:val="24"/>
          <w:u w:val="single"/>
        </w:rPr>
      </w:pPr>
      <w:r w:rsidRPr="00AC42A1">
        <w:rPr>
          <w:b/>
          <w:szCs w:val="24"/>
          <w:u w:val="single"/>
        </w:rPr>
        <w:lastRenderedPageBreak/>
        <w:t>ATTACHMENT</w:t>
      </w:r>
    </w:p>
    <w:p w14:paraId="6E2F857F" w14:textId="77777777" w:rsidR="004262CC" w:rsidRPr="00684780" w:rsidRDefault="004262CC" w:rsidP="004262CC">
      <w:pPr>
        <w:ind w:firstLine="3"/>
        <w:rPr>
          <w:b/>
          <w:szCs w:val="24"/>
        </w:rPr>
      </w:pPr>
    </w:p>
    <w:p w14:paraId="30215718" w14:textId="179E4964" w:rsidR="004262CC" w:rsidRDefault="00211CC5" w:rsidP="004262CC">
      <w:pPr>
        <w:ind w:firstLine="3"/>
        <w:rPr>
          <w:b/>
          <w:szCs w:val="24"/>
          <w:u w:val="single"/>
        </w:rPr>
      </w:pPr>
      <w:r>
        <w:rPr>
          <w:b/>
          <w:szCs w:val="24"/>
          <w:u w:val="single"/>
        </w:rPr>
        <w:t xml:space="preserve">Details of the </w:t>
      </w:r>
      <w:r w:rsidR="004262CC" w:rsidRPr="00F12069">
        <w:rPr>
          <w:b/>
          <w:i/>
          <w:szCs w:val="24"/>
          <w:u w:val="single"/>
        </w:rPr>
        <w:t xml:space="preserve">Narcotic Drugs </w:t>
      </w:r>
      <w:r w:rsidR="005C2EFE">
        <w:rPr>
          <w:b/>
          <w:i/>
          <w:szCs w:val="24"/>
          <w:u w:val="single"/>
        </w:rPr>
        <w:t xml:space="preserve">(Licence Charges) </w:t>
      </w:r>
      <w:r w:rsidR="004262CC" w:rsidRPr="00F12069">
        <w:rPr>
          <w:b/>
          <w:i/>
          <w:szCs w:val="24"/>
          <w:u w:val="single"/>
        </w:rPr>
        <w:t>Regulation 2016</w:t>
      </w:r>
    </w:p>
    <w:p w14:paraId="0A170B2A" w14:textId="77777777" w:rsidR="004262CC" w:rsidRPr="0008522C" w:rsidRDefault="004262CC" w:rsidP="004262CC">
      <w:pPr>
        <w:ind w:firstLine="3"/>
        <w:rPr>
          <w:b/>
          <w:caps/>
          <w:szCs w:val="24"/>
          <w:u w:val="single"/>
        </w:rPr>
      </w:pPr>
    </w:p>
    <w:p w14:paraId="66D488A6" w14:textId="77777777" w:rsidR="004262CC" w:rsidRPr="002E5E1D" w:rsidRDefault="004262CC" w:rsidP="00E05AAB">
      <w:pPr>
        <w:spacing w:before="100" w:beforeAutospacing="1"/>
        <w:ind w:firstLine="3"/>
        <w:rPr>
          <w:szCs w:val="24"/>
          <w:u w:val="single"/>
        </w:rPr>
      </w:pPr>
      <w:r w:rsidRPr="002E5E1D">
        <w:rPr>
          <w:szCs w:val="24"/>
          <w:u w:val="single"/>
        </w:rPr>
        <w:t>Section 1 – Name</w:t>
      </w:r>
    </w:p>
    <w:p w14:paraId="028B30E9" w14:textId="7A0858C0" w:rsidR="004262CC" w:rsidRPr="00154185" w:rsidRDefault="004262CC" w:rsidP="00E05AAB">
      <w:pPr>
        <w:spacing w:before="100" w:beforeAutospacing="1" w:after="100" w:afterAutospacing="1"/>
        <w:ind w:firstLine="3"/>
        <w:rPr>
          <w:szCs w:val="24"/>
        </w:rPr>
      </w:pPr>
      <w:r w:rsidRPr="00684780">
        <w:rPr>
          <w:szCs w:val="24"/>
        </w:rPr>
        <w:t xml:space="preserve">This </w:t>
      </w:r>
      <w:r>
        <w:rPr>
          <w:szCs w:val="24"/>
        </w:rPr>
        <w:t>section</w:t>
      </w:r>
      <w:r w:rsidR="00996897">
        <w:rPr>
          <w:szCs w:val="24"/>
        </w:rPr>
        <w:t xml:space="preserve"> </w:t>
      </w:r>
      <w:r w:rsidRPr="00684780">
        <w:rPr>
          <w:szCs w:val="24"/>
        </w:rPr>
        <w:t>provide</w:t>
      </w:r>
      <w:r w:rsidR="00996897">
        <w:rPr>
          <w:szCs w:val="24"/>
        </w:rPr>
        <w:t>s</w:t>
      </w:r>
      <w:r w:rsidRPr="00684780">
        <w:rPr>
          <w:szCs w:val="24"/>
        </w:rPr>
        <w:t xml:space="preserve"> for the </w:t>
      </w:r>
      <w:r>
        <w:rPr>
          <w:szCs w:val="24"/>
        </w:rPr>
        <w:t>R</w:t>
      </w:r>
      <w:r w:rsidRPr="00684780">
        <w:rPr>
          <w:szCs w:val="24"/>
        </w:rPr>
        <w:t xml:space="preserve">egulation to be referred to as the </w:t>
      </w:r>
      <w:r w:rsidRPr="002E5E1D">
        <w:rPr>
          <w:i/>
          <w:szCs w:val="24"/>
        </w:rPr>
        <w:t xml:space="preserve">Narcotic Drugs </w:t>
      </w:r>
      <w:r w:rsidR="005C2EFE" w:rsidRPr="002E5E1D">
        <w:rPr>
          <w:i/>
          <w:szCs w:val="24"/>
        </w:rPr>
        <w:t xml:space="preserve">(Licence Charges) </w:t>
      </w:r>
      <w:r w:rsidRPr="002E5E1D">
        <w:rPr>
          <w:i/>
          <w:szCs w:val="24"/>
        </w:rPr>
        <w:t>Regulation 2016</w:t>
      </w:r>
      <w:r w:rsidR="008678AF" w:rsidRPr="002E5E1D">
        <w:rPr>
          <w:i/>
          <w:szCs w:val="24"/>
        </w:rPr>
        <w:t>.</w:t>
      </w:r>
    </w:p>
    <w:p w14:paraId="30DFFDA3" w14:textId="77777777" w:rsidR="004262CC" w:rsidRPr="002E5E1D" w:rsidRDefault="004262CC" w:rsidP="004262CC">
      <w:pPr>
        <w:ind w:firstLine="3"/>
        <w:rPr>
          <w:b/>
          <w:szCs w:val="24"/>
          <w:u w:val="single"/>
        </w:rPr>
      </w:pPr>
      <w:r w:rsidRPr="002E5E1D">
        <w:rPr>
          <w:szCs w:val="24"/>
          <w:u w:val="single"/>
        </w:rPr>
        <w:t>Section 2 – Commencement</w:t>
      </w:r>
    </w:p>
    <w:p w14:paraId="1C122964" w14:textId="615A09EB" w:rsidR="004262CC" w:rsidRPr="00154185" w:rsidRDefault="004262CC" w:rsidP="00E05AAB">
      <w:pPr>
        <w:spacing w:before="100" w:beforeAutospacing="1"/>
        <w:ind w:firstLine="3"/>
        <w:rPr>
          <w:szCs w:val="24"/>
        </w:rPr>
      </w:pPr>
      <w:r w:rsidRPr="00684780">
        <w:rPr>
          <w:szCs w:val="24"/>
        </w:rPr>
        <w:t xml:space="preserve">This </w:t>
      </w:r>
      <w:r>
        <w:rPr>
          <w:szCs w:val="24"/>
        </w:rPr>
        <w:t>sec</w:t>
      </w:r>
      <w:r w:rsidR="00996897">
        <w:rPr>
          <w:szCs w:val="24"/>
        </w:rPr>
        <w:t xml:space="preserve">tion </w:t>
      </w:r>
      <w:r w:rsidRPr="00684780">
        <w:rPr>
          <w:szCs w:val="24"/>
        </w:rPr>
        <w:t>provide</w:t>
      </w:r>
      <w:r w:rsidR="00996897">
        <w:rPr>
          <w:szCs w:val="24"/>
        </w:rPr>
        <w:t>s</w:t>
      </w:r>
      <w:r w:rsidRPr="00684780">
        <w:rPr>
          <w:szCs w:val="24"/>
        </w:rPr>
        <w:t xml:space="preserve"> for the </w:t>
      </w:r>
      <w:r w:rsidR="00944BA8">
        <w:rPr>
          <w:szCs w:val="24"/>
        </w:rPr>
        <w:t xml:space="preserve">Regulation to </w:t>
      </w:r>
      <w:r w:rsidR="00F12069">
        <w:rPr>
          <w:szCs w:val="24"/>
        </w:rPr>
        <w:t>commence</w:t>
      </w:r>
      <w:r w:rsidR="005C2EFE">
        <w:rPr>
          <w:szCs w:val="24"/>
        </w:rPr>
        <w:t xml:space="preserve"> on the day after </w:t>
      </w:r>
      <w:r w:rsidR="006A656D">
        <w:rPr>
          <w:szCs w:val="24"/>
        </w:rPr>
        <w:t>registration.</w:t>
      </w:r>
    </w:p>
    <w:p w14:paraId="7FCA9D44" w14:textId="77777777" w:rsidR="004262CC" w:rsidRPr="002E5E1D" w:rsidRDefault="004262CC" w:rsidP="00E05AAB">
      <w:pPr>
        <w:spacing w:before="100" w:beforeAutospacing="1" w:after="100" w:afterAutospacing="1"/>
        <w:ind w:firstLine="3"/>
        <w:rPr>
          <w:szCs w:val="24"/>
          <w:u w:val="single"/>
        </w:rPr>
      </w:pPr>
      <w:r w:rsidRPr="002E5E1D">
        <w:rPr>
          <w:szCs w:val="24"/>
          <w:u w:val="single"/>
        </w:rPr>
        <w:t xml:space="preserve">Section 3 – Authority </w:t>
      </w:r>
    </w:p>
    <w:p w14:paraId="1B0045E6" w14:textId="2E26E7F3" w:rsidR="004262CC" w:rsidRPr="00900C44" w:rsidRDefault="00996897" w:rsidP="004262CC">
      <w:pPr>
        <w:ind w:firstLine="3"/>
        <w:rPr>
          <w:szCs w:val="24"/>
        </w:rPr>
      </w:pPr>
      <w:r>
        <w:rPr>
          <w:szCs w:val="24"/>
        </w:rPr>
        <w:t xml:space="preserve">This section </w:t>
      </w:r>
      <w:r w:rsidR="004262CC">
        <w:rPr>
          <w:szCs w:val="24"/>
        </w:rPr>
        <w:t>provide</w:t>
      </w:r>
      <w:r>
        <w:rPr>
          <w:szCs w:val="24"/>
        </w:rPr>
        <w:t>s</w:t>
      </w:r>
      <w:r w:rsidR="004262CC">
        <w:rPr>
          <w:szCs w:val="24"/>
        </w:rPr>
        <w:t xml:space="preserve"> that the Regulation is made under the</w:t>
      </w:r>
      <w:r w:rsidR="00F12069">
        <w:rPr>
          <w:i/>
          <w:szCs w:val="24"/>
        </w:rPr>
        <w:t xml:space="preserve"> Narcotic Drugs </w:t>
      </w:r>
      <w:r w:rsidR="00F65127">
        <w:rPr>
          <w:i/>
          <w:szCs w:val="24"/>
        </w:rPr>
        <w:t xml:space="preserve">(Licence Charges </w:t>
      </w:r>
      <w:r w:rsidR="00F12069">
        <w:rPr>
          <w:i/>
          <w:szCs w:val="24"/>
        </w:rPr>
        <w:t xml:space="preserve">Act </w:t>
      </w:r>
      <w:r w:rsidR="00F65127">
        <w:rPr>
          <w:i/>
          <w:szCs w:val="24"/>
        </w:rPr>
        <w:t>2016</w:t>
      </w:r>
      <w:r w:rsidR="00F12069">
        <w:rPr>
          <w:i/>
          <w:szCs w:val="24"/>
        </w:rPr>
        <w:t xml:space="preserve"> </w:t>
      </w:r>
      <w:r w:rsidR="00F12069" w:rsidRPr="00F12069">
        <w:rPr>
          <w:szCs w:val="24"/>
        </w:rPr>
        <w:t>(the Act)</w:t>
      </w:r>
      <w:r w:rsidR="004262CC" w:rsidRPr="00F12069">
        <w:rPr>
          <w:szCs w:val="24"/>
        </w:rPr>
        <w:t>.</w:t>
      </w:r>
    </w:p>
    <w:p w14:paraId="74863655" w14:textId="77777777" w:rsidR="004262CC" w:rsidRDefault="004262CC" w:rsidP="004262CC">
      <w:pPr>
        <w:ind w:firstLine="3"/>
        <w:rPr>
          <w:szCs w:val="24"/>
          <w:u w:val="single"/>
        </w:rPr>
      </w:pPr>
    </w:p>
    <w:p w14:paraId="5BDF5A68" w14:textId="77777777" w:rsidR="004262CC" w:rsidRPr="002E5E1D" w:rsidRDefault="004262CC" w:rsidP="004262CC">
      <w:pPr>
        <w:pStyle w:val="Heading1"/>
        <w:rPr>
          <w:b w:val="0"/>
          <w:szCs w:val="24"/>
          <w:u w:val="single"/>
        </w:rPr>
      </w:pPr>
      <w:r w:rsidRPr="002E5E1D">
        <w:rPr>
          <w:b w:val="0"/>
          <w:szCs w:val="24"/>
          <w:u w:val="single"/>
        </w:rPr>
        <w:t xml:space="preserve">Section 4 – </w:t>
      </w:r>
      <w:r w:rsidR="00F12069" w:rsidRPr="002E5E1D">
        <w:rPr>
          <w:b w:val="0"/>
          <w:szCs w:val="24"/>
          <w:u w:val="single"/>
        </w:rPr>
        <w:t xml:space="preserve">Definitions </w:t>
      </w:r>
    </w:p>
    <w:p w14:paraId="30F60807" w14:textId="48D3588B" w:rsidR="005A4B36" w:rsidRPr="005A4B36" w:rsidRDefault="00996897" w:rsidP="005C2EFE">
      <w:pPr>
        <w:pStyle w:val="Heading1"/>
        <w:spacing w:before="100" w:beforeAutospacing="1"/>
      </w:pPr>
      <w:proofErr w:type="gramStart"/>
      <w:r>
        <w:rPr>
          <w:b w:val="0"/>
          <w:szCs w:val="24"/>
        </w:rPr>
        <w:t xml:space="preserve">Section 4 of the Regulation </w:t>
      </w:r>
      <w:r w:rsidR="00F12069">
        <w:rPr>
          <w:b w:val="0"/>
          <w:szCs w:val="24"/>
        </w:rPr>
        <w:t>set out</w:t>
      </w:r>
      <w:r>
        <w:rPr>
          <w:b w:val="0"/>
          <w:szCs w:val="24"/>
        </w:rPr>
        <w:t>s</w:t>
      </w:r>
      <w:r w:rsidR="00F12069">
        <w:rPr>
          <w:b w:val="0"/>
          <w:szCs w:val="24"/>
        </w:rPr>
        <w:t xml:space="preserve"> a number of definitions for the purposes of the Regulation</w:t>
      </w:r>
      <w:r w:rsidR="00CA4862">
        <w:rPr>
          <w:b w:val="0"/>
          <w:szCs w:val="24"/>
        </w:rPr>
        <w:t>.</w:t>
      </w:r>
      <w:proofErr w:type="gramEnd"/>
    </w:p>
    <w:p w14:paraId="4AB2EB6F" w14:textId="77777777" w:rsidR="002E5E1D" w:rsidRDefault="002E5E1D" w:rsidP="004262CC"/>
    <w:p w14:paraId="1FDAAE7C" w14:textId="1F83C5A0" w:rsidR="00AB4444" w:rsidRDefault="00CA4862" w:rsidP="004262CC">
      <w:r>
        <w:t xml:space="preserve">The definitions of </w:t>
      </w:r>
      <w:r w:rsidR="00955536">
        <w:t>‘</w:t>
      </w:r>
      <w:r>
        <w:t>commercial cannabis research licence</w:t>
      </w:r>
      <w:r w:rsidR="00955536">
        <w:t>’</w:t>
      </w:r>
      <w:r>
        <w:t xml:space="preserve"> and </w:t>
      </w:r>
      <w:r w:rsidR="00955536">
        <w:t>‘</w:t>
      </w:r>
      <w:r>
        <w:t>non-commercial cannabis research licence</w:t>
      </w:r>
      <w:r w:rsidR="00955536">
        <w:t>’</w:t>
      </w:r>
      <w:r>
        <w:t xml:space="preserve"> have the same meanings given under section 54A of the </w:t>
      </w:r>
      <w:r w:rsidRPr="00914ABC">
        <w:rPr>
          <w:i/>
        </w:rPr>
        <w:t>Narcotic Drugs Regulation 2016</w:t>
      </w:r>
      <w:r>
        <w:t xml:space="preserve">.  </w:t>
      </w:r>
      <w:r w:rsidR="004F74B4">
        <w:t>These terms are used in section 5 of the Regulation in relation to the amount of charge applicable to those licences.</w:t>
      </w:r>
    </w:p>
    <w:p w14:paraId="5C882ACC" w14:textId="77777777" w:rsidR="00CA4862" w:rsidRDefault="00CA4862" w:rsidP="004262CC"/>
    <w:p w14:paraId="71DD9CC3" w14:textId="4D4D4E42" w:rsidR="00CA4862" w:rsidRDefault="00CA4862" w:rsidP="004262CC">
      <w:r>
        <w:t xml:space="preserve">The other definitions listed in section 4 are </w:t>
      </w:r>
      <w:r w:rsidR="00955536">
        <w:t>‘</w:t>
      </w:r>
      <w:r>
        <w:t>the Act</w:t>
      </w:r>
      <w:r w:rsidR="00955536">
        <w:t>’</w:t>
      </w:r>
      <w:r>
        <w:t xml:space="preserve">, and </w:t>
      </w:r>
      <w:r w:rsidR="00955536">
        <w:t>‘</w:t>
      </w:r>
      <w:r>
        <w:t>medicinal cannabis licence</w:t>
      </w:r>
      <w:r w:rsidR="00955536">
        <w:t>’</w:t>
      </w:r>
      <w:r>
        <w:t xml:space="preserve">.  </w:t>
      </w:r>
      <w:r w:rsidR="002E5E1D">
        <w:t xml:space="preserve">The Act is the </w:t>
      </w:r>
      <w:r w:rsidR="002E5E1D" w:rsidRPr="004F74B4">
        <w:rPr>
          <w:i/>
        </w:rPr>
        <w:t>Narcotic Drugs (Licence Charges) Act 2016</w:t>
      </w:r>
      <w:r w:rsidR="002E5E1D">
        <w:t xml:space="preserve"> and in which </w:t>
      </w:r>
      <w:r w:rsidR="00720463">
        <w:t>the regulation</w:t>
      </w:r>
      <w:r w:rsidR="002E5E1D">
        <w:t xml:space="preserve"> is made.  Medicinal cannabis licence has the same meaning as the </w:t>
      </w:r>
      <w:r w:rsidR="002E5E1D" w:rsidRPr="004F74B4">
        <w:rPr>
          <w:i/>
        </w:rPr>
        <w:t>Narcotic Drugs Act 1967</w:t>
      </w:r>
      <w:r w:rsidR="002E5E1D">
        <w:t xml:space="preserve"> </w:t>
      </w:r>
      <w:r w:rsidR="00507C86">
        <w:t xml:space="preserve">(the ND Act) </w:t>
      </w:r>
      <w:r w:rsidR="002E5E1D">
        <w:t>and is granted under this Act.</w:t>
      </w:r>
    </w:p>
    <w:p w14:paraId="528E683D" w14:textId="77777777" w:rsidR="00CA4862" w:rsidRDefault="00CA4862" w:rsidP="004262CC"/>
    <w:p w14:paraId="4280DDBB" w14:textId="04302B49" w:rsidR="00CA4862" w:rsidRPr="002E5E1D" w:rsidRDefault="00CA4862" w:rsidP="004262CC">
      <w:pPr>
        <w:rPr>
          <w:u w:val="single"/>
        </w:rPr>
      </w:pPr>
      <w:r w:rsidRPr="002E5E1D">
        <w:rPr>
          <w:u w:val="single"/>
        </w:rPr>
        <w:t>Section 5 – Imposition of charge – prescribed period</w:t>
      </w:r>
    </w:p>
    <w:p w14:paraId="033AA6AC" w14:textId="5F536D2B" w:rsidR="002E5E1D" w:rsidRDefault="00864B02" w:rsidP="00270A4E">
      <w:pPr>
        <w:spacing w:before="100" w:beforeAutospacing="1"/>
      </w:pPr>
      <w:r>
        <w:t xml:space="preserve">Subsection 6(1) of the </w:t>
      </w:r>
      <w:r w:rsidRPr="00914ABC">
        <w:rPr>
          <w:i/>
        </w:rPr>
        <w:t>Narcotic Drugs (Licence Charges) Act 2016</w:t>
      </w:r>
      <w:r>
        <w:t xml:space="preserve"> provides that </w:t>
      </w:r>
      <w:r w:rsidR="002E5E1D">
        <w:t xml:space="preserve">a </w:t>
      </w:r>
      <w:r>
        <w:t xml:space="preserve">charge </w:t>
      </w:r>
      <w:r w:rsidR="002E5E1D">
        <w:t xml:space="preserve">is </w:t>
      </w:r>
      <w:r>
        <w:t>imposed on a licence that is in force at whichever</w:t>
      </w:r>
      <w:r w:rsidR="002E5E1D">
        <w:t xml:space="preserve"> of the following times</w:t>
      </w:r>
      <w:r>
        <w:t xml:space="preserve"> is applicable</w:t>
      </w:r>
      <w:r w:rsidR="002E5E1D">
        <w:t>:</w:t>
      </w:r>
    </w:p>
    <w:p w14:paraId="769A9C05" w14:textId="5184B42B" w:rsidR="00274BEF" w:rsidRDefault="00864B02" w:rsidP="00274BEF">
      <w:pPr>
        <w:pStyle w:val="ListParagraph"/>
        <w:numPr>
          <w:ilvl w:val="0"/>
          <w:numId w:val="18"/>
        </w:numPr>
        <w:spacing w:before="100" w:beforeAutospacing="1"/>
      </w:pPr>
      <w:r>
        <w:t>any time</w:t>
      </w:r>
      <w:r w:rsidR="00365EAF">
        <w:t>,</w:t>
      </w:r>
      <w:r>
        <w:t xml:space="preserve"> during the financial year (paragraph 6(1)(a)</w:t>
      </w:r>
      <w:r w:rsidR="00274BEF">
        <w:t>);</w:t>
      </w:r>
      <w:r>
        <w:t xml:space="preserve"> or </w:t>
      </w:r>
    </w:p>
    <w:p w14:paraId="24FE990F" w14:textId="7EDE66E1" w:rsidR="00D87217" w:rsidRDefault="00864B02" w:rsidP="00274BEF">
      <w:pPr>
        <w:pStyle w:val="ListParagraph"/>
        <w:numPr>
          <w:ilvl w:val="0"/>
          <w:numId w:val="18"/>
        </w:numPr>
        <w:spacing w:before="100" w:beforeAutospacing="1"/>
      </w:pPr>
      <w:proofErr w:type="gramStart"/>
      <w:r>
        <w:t>any</w:t>
      </w:r>
      <w:proofErr w:type="gramEnd"/>
      <w:r>
        <w:t xml:space="preserve"> time during such </w:t>
      </w:r>
      <w:r w:rsidR="00274BEF">
        <w:t xml:space="preserve">other </w:t>
      </w:r>
      <w:r>
        <w:t>period as is prescribed by the regulations (paragraph 6(1)(b)).</w:t>
      </w:r>
    </w:p>
    <w:p w14:paraId="351DC113" w14:textId="75FA384B" w:rsidR="00274BEF" w:rsidRDefault="00274BEF" w:rsidP="00BD060E">
      <w:pPr>
        <w:spacing w:before="100" w:beforeAutospacing="1"/>
      </w:pPr>
      <w:r>
        <w:t xml:space="preserve">Section 5 of </w:t>
      </w:r>
      <w:r w:rsidR="00720463">
        <w:t>the Regulation</w:t>
      </w:r>
      <w:r w:rsidR="00996897">
        <w:t xml:space="preserve"> specifies</w:t>
      </w:r>
      <w:r>
        <w:t xml:space="preserve"> the period for the purposes of paragraph 6(1</w:t>
      </w:r>
      <w:proofErr w:type="gramStart"/>
      <w:r>
        <w:t>)(</w:t>
      </w:r>
      <w:proofErr w:type="gramEnd"/>
      <w:r>
        <w:t>b)</w:t>
      </w:r>
      <w:r w:rsidR="00E3429F">
        <w:t xml:space="preserve"> of the  </w:t>
      </w:r>
      <w:r w:rsidR="00E3429F" w:rsidRPr="00914ABC">
        <w:rPr>
          <w:i/>
        </w:rPr>
        <w:t>Narcotic Drugs (Licence Charges) Act 2016</w:t>
      </w:r>
      <w:r>
        <w:t>.  Thus, paragraph 6(1</w:t>
      </w:r>
      <w:proofErr w:type="gramStart"/>
      <w:r>
        <w:t>)(</w:t>
      </w:r>
      <w:proofErr w:type="gramEnd"/>
      <w:r w:rsidR="00955536">
        <w:t>a</w:t>
      </w:r>
      <w:r>
        <w:t>)</w:t>
      </w:r>
      <w:r w:rsidR="00E3429F">
        <w:t xml:space="preserve"> of that Act</w:t>
      </w:r>
      <w:r>
        <w:t xml:space="preserve">, imposition of a charge on the basis of financial years, would no longer be applicable.  </w:t>
      </w:r>
    </w:p>
    <w:p w14:paraId="77371A1F" w14:textId="4C0984F7" w:rsidR="00202CBA" w:rsidRDefault="00864B02" w:rsidP="00270A4E">
      <w:pPr>
        <w:spacing w:before="100" w:beforeAutospacing="1"/>
      </w:pPr>
      <w:r>
        <w:t xml:space="preserve">Section 5 of </w:t>
      </w:r>
      <w:r w:rsidR="00720463">
        <w:t>the Regulation</w:t>
      </w:r>
      <w:r w:rsidR="00BD060E">
        <w:t xml:space="preserve"> specifies</w:t>
      </w:r>
      <w:r>
        <w:t xml:space="preserve"> </w:t>
      </w:r>
      <w:r w:rsidR="00274BEF">
        <w:t xml:space="preserve">that </w:t>
      </w:r>
      <w:r>
        <w:t xml:space="preserve">the </w:t>
      </w:r>
      <w:r w:rsidR="00274BEF">
        <w:t xml:space="preserve">prescribed </w:t>
      </w:r>
      <w:r>
        <w:t>period for the purposes of paragraph 6(1</w:t>
      </w:r>
      <w:proofErr w:type="gramStart"/>
      <w:r>
        <w:t>)(</w:t>
      </w:r>
      <w:proofErr w:type="gramEnd"/>
      <w:r>
        <w:t xml:space="preserve">b) </w:t>
      </w:r>
      <w:r w:rsidR="00BD060E">
        <w:t xml:space="preserve">of the Act </w:t>
      </w:r>
      <w:r w:rsidR="00274BEF">
        <w:t xml:space="preserve">is the period starting when the licence comes into force and ending when the licence ceases to be in force.  </w:t>
      </w:r>
      <w:r w:rsidR="004F74B4">
        <w:t>A</w:t>
      </w:r>
      <w:r w:rsidR="00671D93">
        <w:t xml:space="preserve"> charge would be imposed on a cannabis licence </w:t>
      </w:r>
      <w:r w:rsidR="00671D93">
        <w:lastRenderedPageBreak/>
        <w:t xml:space="preserve">(medicinal cannabis licence and cannabis research licence) </w:t>
      </w:r>
      <w:r w:rsidR="004F74B4">
        <w:t xml:space="preserve">and the licence holder sent an invoice </w:t>
      </w:r>
      <w:r w:rsidR="00671D93">
        <w:t xml:space="preserve">as soon as the licence comes into force.  The period of the licence would be specified in the copy of the licence provided to the licence holder under sections 8L (for a medicinal cannabis licence) and 9K (for a cannabis research licence) of </w:t>
      </w:r>
      <w:r w:rsidR="00720463">
        <w:t xml:space="preserve">the </w:t>
      </w:r>
      <w:r w:rsidR="00507C86">
        <w:t xml:space="preserve">ND </w:t>
      </w:r>
      <w:r w:rsidR="00720463">
        <w:t>Act</w:t>
      </w:r>
      <w:r w:rsidR="00671D93">
        <w:t xml:space="preserve">.  A licence ceases to be in force at the end of the period for which it is expressed to be in force or if it is revoked earlier – when it is revoked (refer to sections 8N and 9M of </w:t>
      </w:r>
      <w:r w:rsidR="00720463">
        <w:t xml:space="preserve">the </w:t>
      </w:r>
      <w:r w:rsidR="00507C86">
        <w:t xml:space="preserve">ND </w:t>
      </w:r>
      <w:r w:rsidR="00720463">
        <w:t>Act</w:t>
      </w:r>
      <w:r w:rsidR="004F74B4">
        <w:t>)</w:t>
      </w:r>
      <w:r w:rsidR="00671D93">
        <w:t>.</w:t>
      </w:r>
    </w:p>
    <w:p w14:paraId="56A1A319" w14:textId="550F750E" w:rsidR="00202CBA" w:rsidRPr="002E5E1D" w:rsidRDefault="00202CBA" w:rsidP="00270A4E">
      <w:pPr>
        <w:spacing w:before="100" w:beforeAutospacing="1"/>
        <w:rPr>
          <w:u w:val="single"/>
        </w:rPr>
      </w:pPr>
      <w:r w:rsidRPr="002E5E1D">
        <w:rPr>
          <w:u w:val="single"/>
        </w:rPr>
        <w:t>Section 6</w:t>
      </w:r>
      <w:r w:rsidR="00770B35" w:rsidRPr="002E5E1D">
        <w:rPr>
          <w:u w:val="single"/>
        </w:rPr>
        <w:t xml:space="preserve"> </w:t>
      </w:r>
      <w:proofErr w:type="gramStart"/>
      <w:r w:rsidR="00770B35" w:rsidRPr="002E5E1D">
        <w:rPr>
          <w:u w:val="single"/>
        </w:rPr>
        <w:t>-  Amount</w:t>
      </w:r>
      <w:proofErr w:type="gramEnd"/>
      <w:r w:rsidR="00770B35" w:rsidRPr="002E5E1D">
        <w:rPr>
          <w:u w:val="single"/>
        </w:rPr>
        <w:t xml:space="preserve"> of charge</w:t>
      </w:r>
    </w:p>
    <w:p w14:paraId="33E0E073" w14:textId="294D1495" w:rsidR="00770B35" w:rsidRDefault="00770B35" w:rsidP="00270A4E">
      <w:pPr>
        <w:spacing w:before="100" w:beforeAutospacing="1"/>
      </w:pPr>
      <w:r>
        <w:t xml:space="preserve">Section 8(1) of the </w:t>
      </w:r>
      <w:r w:rsidRPr="00DC2272">
        <w:rPr>
          <w:i/>
        </w:rPr>
        <w:t>Narcotic Drugs (Licence Charges) Act 2016</w:t>
      </w:r>
      <w:r w:rsidR="00AA71C5">
        <w:rPr>
          <w:i/>
        </w:rPr>
        <w:t xml:space="preserve"> </w:t>
      </w:r>
      <w:r w:rsidR="00AA71C5" w:rsidRPr="00914ABC">
        <w:t>provides</w:t>
      </w:r>
      <w:r w:rsidR="00AA71C5">
        <w:t xml:space="preserve"> that the amount of charge for a period is such amount as is prescribed by the regulations.  </w:t>
      </w:r>
    </w:p>
    <w:p w14:paraId="52A3B991" w14:textId="243EC728" w:rsidR="005E1FEA" w:rsidRDefault="00AA71C5" w:rsidP="00270A4E">
      <w:pPr>
        <w:spacing w:before="100" w:beforeAutospacing="1"/>
      </w:pPr>
      <w:r>
        <w:t xml:space="preserve">Section 6 of </w:t>
      </w:r>
      <w:r w:rsidR="00720463">
        <w:t>the Regulation</w:t>
      </w:r>
      <w:r w:rsidR="00BD060E">
        <w:t xml:space="preserve"> specifies</w:t>
      </w:r>
      <w:r>
        <w:t xml:space="preserve"> the amount of charge </w:t>
      </w:r>
      <w:r w:rsidR="005E1FEA">
        <w:t xml:space="preserve">payable by a cannabis licence holder for a particular period while the licence is in force.  There are two types of cannabis licence under </w:t>
      </w:r>
      <w:r w:rsidR="00720463">
        <w:t xml:space="preserve">the </w:t>
      </w:r>
      <w:r w:rsidR="00507C86">
        <w:t xml:space="preserve">ND </w:t>
      </w:r>
      <w:r w:rsidR="00720463">
        <w:t>Act</w:t>
      </w:r>
      <w:r w:rsidR="005E1FEA">
        <w:t xml:space="preserve">, one is a medicinal cannabis licence (refer to Division 1, Part 2, Chapter 2) and the other is a cannabis research licence (refer to Division 2, Part 2, Chapter 2).  Section 6 further classifies cannabis research licences into a commercial cannabis research licence and a non-commercial cannabis research licence which are defined under section 54A of the </w:t>
      </w:r>
      <w:r w:rsidR="005E1FEA" w:rsidRPr="004F74B4">
        <w:rPr>
          <w:i/>
        </w:rPr>
        <w:t>Narcotic Drugs Regulation 2016</w:t>
      </w:r>
      <w:r w:rsidR="005E1FEA">
        <w:t>.</w:t>
      </w:r>
    </w:p>
    <w:p w14:paraId="64EB9A8B" w14:textId="7484C9A5" w:rsidR="005E1FEA" w:rsidRDefault="004F74B4" w:rsidP="00270A4E">
      <w:pPr>
        <w:spacing w:before="100" w:beforeAutospacing="1"/>
      </w:pPr>
      <w:r>
        <w:t>A</w:t>
      </w:r>
      <w:r w:rsidR="001E222F">
        <w:t xml:space="preserve"> medicinal cannabis licence holder would have to pay $27,360 as the amount of licence charge </w:t>
      </w:r>
      <w:r>
        <w:t>payable, for each period of 12 months or part of a period of 12 months, for which the licence is in force.  Thus, if a medicinal cannabis licence is granted to a person, it comes into force on 10 January 2017, and the period to which the licence is in force as set out in the copy of the licence is 12 months, then a charge in the amount of $27, 360 will be payable, covering that period of 12 months commencing from 10 January 2017.  If the same licence is revoked after 9 months, the charge payable would still be $27,360.</w:t>
      </w:r>
    </w:p>
    <w:p w14:paraId="48BB35E9" w14:textId="77777777" w:rsidR="004F74B4" w:rsidRDefault="004F74B4" w:rsidP="00270A4E">
      <w:pPr>
        <w:spacing w:before="100" w:beforeAutospacing="1"/>
      </w:pPr>
      <w:r>
        <w:t xml:space="preserve">Similarly, a commercial cannabis research licence holder would have to pay $27, 360 as the amount of licence charge payable, for each period of 12 months, or part of a period of 12 months for which the licence is in force.  </w:t>
      </w:r>
    </w:p>
    <w:p w14:paraId="6ACCAC10" w14:textId="5D77B634" w:rsidR="00671D93" w:rsidRDefault="004F74B4" w:rsidP="004F74B4">
      <w:pPr>
        <w:spacing w:before="100" w:beforeAutospacing="1"/>
      </w:pPr>
      <w:r>
        <w:t>In contrast, in relation to a non-commercial cannabis research licence, the amount of charge payable is $27, 360 for the whole period for which the licence is in force.  Thus, if the non-commercial cannabis research licence is granted for a period of three years, the licence holder is only required to pay $27,360 for the whole three years, commencing from the time the licence comes into force.</w:t>
      </w:r>
    </w:p>
    <w:p w14:paraId="7F36A97C" w14:textId="6BFFC0E1" w:rsidR="00BD060E" w:rsidRDefault="00BD060E">
      <w:pPr>
        <w:spacing w:after="200" w:line="276" w:lineRule="auto"/>
      </w:pPr>
      <w:r>
        <w:br w:type="page"/>
      </w:r>
    </w:p>
    <w:p w14:paraId="350B23DB" w14:textId="77777777" w:rsidR="00BD060E" w:rsidRPr="00086401" w:rsidRDefault="00BD060E" w:rsidP="00BD060E">
      <w:pPr>
        <w:shd w:val="clear" w:color="auto" w:fill="FFFFFF"/>
        <w:spacing w:line="360" w:lineRule="atLeast"/>
        <w:jc w:val="center"/>
        <w:rPr>
          <w:color w:val="000000"/>
          <w:szCs w:val="24"/>
        </w:rPr>
      </w:pPr>
      <w:r w:rsidRPr="00086401">
        <w:rPr>
          <w:b/>
          <w:bCs/>
          <w:color w:val="000000"/>
          <w:sz w:val="28"/>
          <w:szCs w:val="28"/>
        </w:rPr>
        <w:lastRenderedPageBreak/>
        <w:t>Statement of Compatibility with Human Rights</w:t>
      </w:r>
    </w:p>
    <w:p w14:paraId="076B5BCF" w14:textId="77777777" w:rsidR="00BD060E" w:rsidRPr="00086401" w:rsidRDefault="00BD060E" w:rsidP="00BD060E">
      <w:pPr>
        <w:shd w:val="clear" w:color="auto" w:fill="FFFFFF"/>
        <w:spacing w:line="360" w:lineRule="atLeast"/>
        <w:rPr>
          <w:color w:val="000000"/>
          <w:szCs w:val="24"/>
        </w:rPr>
      </w:pPr>
      <w:r w:rsidRPr="00086401">
        <w:rPr>
          <w:color w:val="000000"/>
          <w:szCs w:val="24"/>
        </w:rPr>
        <w:t> </w:t>
      </w:r>
    </w:p>
    <w:p w14:paraId="3CADC01C" w14:textId="77777777" w:rsidR="00BD060E" w:rsidRPr="00086401" w:rsidRDefault="00BD060E" w:rsidP="00BD060E">
      <w:pPr>
        <w:shd w:val="clear" w:color="auto" w:fill="FFFFFF"/>
        <w:spacing w:line="360" w:lineRule="atLeast"/>
        <w:rPr>
          <w:color w:val="000000"/>
          <w:szCs w:val="24"/>
        </w:rPr>
      </w:pPr>
      <w:r w:rsidRPr="00086401">
        <w:rPr>
          <w:color w:val="000000"/>
          <w:szCs w:val="24"/>
        </w:rPr>
        <w:t>Prepared in accordance with Part 3 of the </w:t>
      </w:r>
      <w:r w:rsidRPr="00086401">
        <w:rPr>
          <w:i/>
          <w:iCs/>
          <w:color w:val="000000"/>
          <w:szCs w:val="24"/>
        </w:rPr>
        <w:t>Human Rights (Parliamentary Scrutiny) Act 2011</w:t>
      </w:r>
    </w:p>
    <w:p w14:paraId="70AFB694" w14:textId="77777777" w:rsidR="00BD060E" w:rsidRPr="00086401" w:rsidRDefault="00BD060E" w:rsidP="00BD060E">
      <w:pPr>
        <w:shd w:val="clear" w:color="auto" w:fill="FFFFFF"/>
        <w:spacing w:line="360" w:lineRule="atLeast"/>
        <w:rPr>
          <w:color w:val="000000"/>
          <w:szCs w:val="24"/>
        </w:rPr>
      </w:pPr>
      <w:r w:rsidRPr="00086401">
        <w:rPr>
          <w:b/>
          <w:bCs/>
          <w:color w:val="000000"/>
          <w:szCs w:val="24"/>
        </w:rPr>
        <w:t> </w:t>
      </w:r>
    </w:p>
    <w:p w14:paraId="1B4E8EC8" w14:textId="77777777" w:rsidR="00BD060E" w:rsidRPr="00350EF8" w:rsidRDefault="00BD060E" w:rsidP="00350EF8">
      <w:pPr>
        <w:shd w:val="clear" w:color="auto" w:fill="FFFFFF"/>
        <w:spacing w:line="360" w:lineRule="atLeast"/>
        <w:jc w:val="center"/>
        <w:rPr>
          <w:b/>
          <w:i/>
          <w:color w:val="000000"/>
          <w:szCs w:val="24"/>
        </w:rPr>
      </w:pPr>
      <w:r w:rsidRPr="00350EF8">
        <w:rPr>
          <w:b/>
          <w:i/>
          <w:color w:val="000000"/>
          <w:szCs w:val="24"/>
        </w:rPr>
        <w:t>Narcotic Drugs (Licence Charges) Regulation 2016</w:t>
      </w:r>
    </w:p>
    <w:p w14:paraId="2C0CA580" w14:textId="77777777" w:rsidR="00BD060E" w:rsidRPr="00086401" w:rsidRDefault="00BD060E" w:rsidP="00BD060E">
      <w:pPr>
        <w:shd w:val="clear" w:color="auto" w:fill="FFFFFF"/>
        <w:spacing w:line="360" w:lineRule="atLeast"/>
        <w:rPr>
          <w:color w:val="000000"/>
          <w:szCs w:val="24"/>
        </w:rPr>
      </w:pPr>
      <w:r w:rsidRPr="00086401">
        <w:rPr>
          <w:color w:val="000000"/>
          <w:szCs w:val="24"/>
        </w:rPr>
        <w:t> </w:t>
      </w:r>
    </w:p>
    <w:p w14:paraId="7C35F5AA" w14:textId="767981CB" w:rsidR="00BD060E" w:rsidRPr="00086401" w:rsidRDefault="00BD060E" w:rsidP="00BD060E">
      <w:pPr>
        <w:rPr>
          <w:i/>
          <w:szCs w:val="24"/>
        </w:rPr>
      </w:pPr>
      <w:r w:rsidRPr="00086401">
        <w:rPr>
          <w:color w:val="000000"/>
          <w:szCs w:val="24"/>
        </w:rPr>
        <w:t>The </w:t>
      </w:r>
      <w:r>
        <w:rPr>
          <w:i/>
          <w:szCs w:val="24"/>
        </w:rPr>
        <w:t xml:space="preserve">Narcotic Drugs (Licence Charges) Regulation 2016 </w:t>
      </w:r>
      <w:r w:rsidRPr="00086401">
        <w:rPr>
          <w:color w:val="000000"/>
          <w:szCs w:val="24"/>
        </w:rPr>
        <w:t>is compatible with the human rights and freedoms recognised or declared in the international instruments listed in section 3 of the </w:t>
      </w:r>
      <w:r w:rsidRPr="00086401">
        <w:rPr>
          <w:i/>
          <w:iCs/>
          <w:color w:val="000000"/>
          <w:szCs w:val="24"/>
        </w:rPr>
        <w:t>Human Rights (Parliamentary Scrutiny) Act 2011</w:t>
      </w:r>
      <w:r w:rsidRPr="00086401">
        <w:rPr>
          <w:color w:val="000000"/>
          <w:szCs w:val="24"/>
        </w:rPr>
        <w:t>.</w:t>
      </w:r>
    </w:p>
    <w:p w14:paraId="3D1E769D" w14:textId="77777777" w:rsidR="00BD060E" w:rsidRPr="00086401" w:rsidRDefault="00BD060E" w:rsidP="00507C86">
      <w:pPr>
        <w:shd w:val="clear" w:color="auto" w:fill="FFFFFF"/>
        <w:rPr>
          <w:color w:val="000000"/>
          <w:szCs w:val="24"/>
        </w:rPr>
      </w:pPr>
      <w:r w:rsidRPr="00086401">
        <w:rPr>
          <w:color w:val="000000"/>
          <w:szCs w:val="24"/>
        </w:rPr>
        <w:t> </w:t>
      </w:r>
      <w:bookmarkStart w:id="0" w:name="_GoBack"/>
      <w:bookmarkEnd w:id="0"/>
    </w:p>
    <w:p w14:paraId="54B9489D" w14:textId="77777777" w:rsidR="00BD060E" w:rsidRPr="00086401" w:rsidRDefault="00BD060E" w:rsidP="00BD060E">
      <w:pPr>
        <w:shd w:val="clear" w:color="auto" w:fill="FFFFFF"/>
        <w:spacing w:line="360" w:lineRule="atLeast"/>
        <w:rPr>
          <w:color w:val="000000"/>
          <w:szCs w:val="24"/>
        </w:rPr>
      </w:pPr>
      <w:r w:rsidRPr="00086401">
        <w:rPr>
          <w:b/>
          <w:bCs/>
          <w:color w:val="000000"/>
          <w:szCs w:val="24"/>
        </w:rPr>
        <w:t>Overview of the Legislative Instrument</w:t>
      </w:r>
    </w:p>
    <w:p w14:paraId="2D29C462" w14:textId="2030150C" w:rsidR="00874B3B" w:rsidRDefault="00BD060E" w:rsidP="00874B3B">
      <w:pPr>
        <w:tabs>
          <w:tab w:val="left" w:pos="1134"/>
        </w:tabs>
        <w:rPr>
          <w:szCs w:val="24"/>
        </w:rPr>
      </w:pPr>
      <w:r w:rsidRPr="00086401">
        <w:rPr>
          <w:color w:val="000000"/>
          <w:szCs w:val="24"/>
        </w:rPr>
        <w:t xml:space="preserve">The Regulation is made under </w:t>
      </w:r>
      <w:r w:rsidR="00874B3B">
        <w:rPr>
          <w:szCs w:val="24"/>
        </w:rPr>
        <w:t xml:space="preserve">section 9 of the </w:t>
      </w:r>
      <w:r w:rsidR="00874B3B">
        <w:rPr>
          <w:i/>
          <w:szCs w:val="24"/>
        </w:rPr>
        <w:t>Narcotic Drugs (Licence Charges) Act 2016</w:t>
      </w:r>
      <w:r w:rsidR="00874B3B" w:rsidRPr="00086401">
        <w:rPr>
          <w:color w:val="000000"/>
          <w:szCs w:val="24"/>
        </w:rPr>
        <w:t xml:space="preserve"> </w:t>
      </w:r>
      <w:r w:rsidRPr="00086401">
        <w:rPr>
          <w:color w:val="000000"/>
          <w:szCs w:val="24"/>
        </w:rPr>
        <w:t xml:space="preserve">(the </w:t>
      </w:r>
      <w:r w:rsidR="00874B3B">
        <w:rPr>
          <w:color w:val="000000"/>
          <w:szCs w:val="24"/>
        </w:rPr>
        <w:t xml:space="preserve">Licence </w:t>
      </w:r>
      <w:r w:rsidRPr="00086401">
        <w:rPr>
          <w:color w:val="000000"/>
          <w:szCs w:val="24"/>
        </w:rPr>
        <w:t xml:space="preserve">Charges Act).  </w:t>
      </w:r>
      <w:r w:rsidR="00874B3B">
        <w:rPr>
          <w:szCs w:val="24"/>
        </w:rPr>
        <w:t xml:space="preserve">The purpose of the Regulation is to make regulations setting out the prescribed period when a charge is payable by a licence holder in relation to a medicinal cannabis licence or a cannabis research licence granted under the </w:t>
      </w:r>
      <w:r w:rsidR="00874B3B" w:rsidRPr="00874B3B">
        <w:rPr>
          <w:i/>
          <w:szCs w:val="24"/>
        </w:rPr>
        <w:t>Narcotic Drugs Act 1967</w:t>
      </w:r>
      <w:r w:rsidR="00874B3B">
        <w:rPr>
          <w:szCs w:val="24"/>
        </w:rPr>
        <w:t xml:space="preserve"> (the ND Act) that is in force and the amount of charge payable by a licence holder in relation to any of those licences for a prescribed period.  No licence charges are proposed to be imposed on a manufacture licence granted under the ND Act.</w:t>
      </w:r>
    </w:p>
    <w:p w14:paraId="7BBBBD94" w14:textId="77777777" w:rsidR="00874B3B" w:rsidRDefault="00874B3B" w:rsidP="00507C86">
      <w:pPr>
        <w:shd w:val="clear" w:color="auto" w:fill="FFFFFF"/>
        <w:ind w:right="-45"/>
        <w:rPr>
          <w:szCs w:val="24"/>
        </w:rPr>
      </w:pPr>
    </w:p>
    <w:p w14:paraId="67941088" w14:textId="38547179" w:rsidR="00BD060E" w:rsidRPr="00086401" w:rsidRDefault="00874B3B" w:rsidP="00874B3B">
      <w:pPr>
        <w:shd w:val="clear" w:color="auto" w:fill="FFFFFF"/>
        <w:ind w:right="-45"/>
        <w:rPr>
          <w:color w:val="000000"/>
          <w:szCs w:val="24"/>
        </w:rPr>
      </w:pPr>
      <w:r>
        <w:rPr>
          <w:szCs w:val="24"/>
        </w:rPr>
        <w:t xml:space="preserve">The imposition of licence charges, in addition to the </w:t>
      </w:r>
      <w:r w:rsidR="000869E5">
        <w:rPr>
          <w:szCs w:val="24"/>
        </w:rPr>
        <w:t xml:space="preserve">payment of fees, </w:t>
      </w:r>
      <w:r>
        <w:rPr>
          <w:szCs w:val="24"/>
        </w:rPr>
        <w:t xml:space="preserve">forms part of the cost recovery arrangement in relation to the administration of </w:t>
      </w:r>
      <w:r w:rsidR="000869E5">
        <w:rPr>
          <w:szCs w:val="24"/>
        </w:rPr>
        <w:t xml:space="preserve">the </w:t>
      </w:r>
      <w:r>
        <w:rPr>
          <w:szCs w:val="24"/>
        </w:rPr>
        <w:t>medicinal cannabis framework</w:t>
      </w:r>
      <w:r w:rsidR="000869E5">
        <w:rPr>
          <w:szCs w:val="24"/>
        </w:rPr>
        <w:t xml:space="preserve"> in Australia</w:t>
      </w:r>
      <w:r>
        <w:rPr>
          <w:szCs w:val="24"/>
        </w:rPr>
        <w:t xml:space="preserve">.  </w:t>
      </w:r>
    </w:p>
    <w:p w14:paraId="3735A438" w14:textId="6D9C6079" w:rsidR="00BD060E" w:rsidRPr="00086401" w:rsidRDefault="00BD060E" w:rsidP="00507C86">
      <w:pPr>
        <w:shd w:val="clear" w:color="auto" w:fill="FFFFFF"/>
        <w:rPr>
          <w:color w:val="000000"/>
          <w:szCs w:val="24"/>
        </w:rPr>
      </w:pPr>
      <w:r w:rsidRPr="00086401">
        <w:rPr>
          <w:color w:val="000000"/>
          <w:szCs w:val="24"/>
        </w:rPr>
        <w:t> </w:t>
      </w:r>
    </w:p>
    <w:p w14:paraId="1FE9C034" w14:textId="77777777" w:rsidR="00BD060E" w:rsidRPr="00086401" w:rsidRDefault="00BD060E" w:rsidP="00BD060E">
      <w:pPr>
        <w:shd w:val="clear" w:color="auto" w:fill="FFFFFF"/>
        <w:spacing w:line="360" w:lineRule="atLeast"/>
        <w:rPr>
          <w:color w:val="000000"/>
          <w:szCs w:val="24"/>
        </w:rPr>
      </w:pPr>
      <w:r w:rsidRPr="00086401">
        <w:rPr>
          <w:b/>
          <w:bCs/>
          <w:color w:val="000000"/>
          <w:szCs w:val="24"/>
        </w:rPr>
        <w:t>Human rights implications</w:t>
      </w:r>
    </w:p>
    <w:p w14:paraId="657F45C8" w14:textId="09E7EF0E" w:rsidR="00BD060E" w:rsidRPr="00086401" w:rsidRDefault="000869E5" w:rsidP="000869E5">
      <w:pPr>
        <w:shd w:val="clear" w:color="auto" w:fill="FFFFFF"/>
        <w:rPr>
          <w:color w:val="000000"/>
          <w:szCs w:val="24"/>
        </w:rPr>
      </w:pPr>
      <w:r>
        <w:rPr>
          <w:color w:val="000000"/>
          <w:szCs w:val="24"/>
        </w:rPr>
        <w:t>T</w:t>
      </w:r>
      <w:r w:rsidR="00874B3B">
        <w:rPr>
          <w:color w:val="000000"/>
          <w:szCs w:val="24"/>
        </w:rPr>
        <w:t xml:space="preserve">he </w:t>
      </w:r>
      <w:r w:rsidR="00BD060E" w:rsidRPr="00086401">
        <w:rPr>
          <w:color w:val="000000"/>
          <w:szCs w:val="24"/>
        </w:rPr>
        <w:t xml:space="preserve">Regulation </w:t>
      </w:r>
      <w:r>
        <w:rPr>
          <w:color w:val="000000"/>
          <w:szCs w:val="24"/>
        </w:rPr>
        <w:t>only relates to the impos</w:t>
      </w:r>
      <w:r w:rsidR="00BD060E" w:rsidRPr="00086401">
        <w:rPr>
          <w:color w:val="000000"/>
          <w:szCs w:val="24"/>
        </w:rPr>
        <w:t>it</w:t>
      </w:r>
      <w:r>
        <w:rPr>
          <w:color w:val="000000"/>
          <w:szCs w:val="24"/>
        </w:rPr>
        <w:t>ion of licence charges in relation a medicinal cannabis licence or a cannabis research licence granted</w:t>
      </w:r>
      <w:r w:rsidR="00BD060E" w:rsidRPr="00086401">
        <w:rPr>
          <w:color w:val="000000"/>
          <w:szCs w:val="24"/>
        </w:rPr>
        <w:t xml:space="preserve"> </w:t>
      </w:r>
      <w:r>
        <w:rPr>
          <w:color w:val="000000"/>
          <w:szCs w:val="24"/>
        </w:rPr>
        <w:t xml:space="preserve">under the ND Act and </w:t>
      </w:r>
      <w:r w:rsidR="00BD060E" w:rsidRPr="00086401">
        <w:rPr>
          <w:color w:val="000000"/>
          <w:szCs w:val="24"/>
        </w:rPr>
        <w:t>does not engage any of the applicable rights or freedoms.</w:t>
      </w:r>
    </w:p>
    <w:p w14:paraId="5EA50104" w14:textId="77777777" w:rsidR="00BD060E" w:rsidRPr="00086401" w:rsidRDefault="00BD060E" w:rsidP="00BD060E">
      <w:pPr>
        <w:shd w:val="clear" w:color="auto" w:fill="FFFFFF"/>
        <w:spacing w:line="360" w:lineRule="atLeast"/>
        <w:rPr>
          <w:color w:val="000000"/>
          <w:szCs w:val="24"/>
        </w:rPr>
      </w:pPr>
      <w:r w:rsidRPr="00086401">
        <w:rPr>
          <w:b/>
          <w:bCs/>
          <w:color w:val="000000"/>
          <w:szCs w:val="24"/>
        </w:rPr>
        <w:t> </w:t>
      </w:r>
    </w:p>
    <w:p w14:paraId="7B24DDDA" w14:textId="77777777" w:rsidR="00BD060E" w:rsidRPr="00086401" w:rsidRDefault="00BD060E" w:rsidP="00BD060E">
      <w:pPr>
        <w:shd w:val="clear" w:color="auto" w:fill="FFFFFF"/>
        <w:spacing w:line="360" w:lineRule="atLeast"/>
        <w:rPr>
          <w:color w:val="000000"/>
          <w:szCs w:val="24"/>
        </w:rPr>
      </w:pPr>
      <w:r w:rsidRPr="00086401">
        <w:rPr>
          <w:b/>
          <w:bCs/>
          <w:color w:val="000000"/>
          <w:szCs w:val="24"/>
        </w:rPr>
        <w:t>Conclusion</w:t>
      </w:r>
    </w:p>
    <w:p w14:paraId="505FE782" w14:textId="77777777" w:rsidR="00BD060E" w:rsidRPr="00086401" w:rsidRDefault="00BD060E" w:rsidP="00BD060E">
      <w:pPr>
        <w:shd w:val="clear" w:color="auto" w:fill="FFFFFF"/>
        <w:spacing w:line="360" w:lineRule="atLeast"/>
        <w:rPr>
          <w:color w:val="000000"/>
          <w:szCs w:val="24"/>
        </w:rPr>
      </w:pPr>
      <w:r w:rsidRPr="00086401">
        <w:rPr>
          <w:color w:val="000000"/>
          <w:szCs w:val="24"/>
        </w:rPr>
        <w:t>This legislative instrument is compatible with human rights as it does not raise any human rights issues.</w:t>
      </w:r>
    </w:p>
    <w:p w14:paraId="0A41550D" w14:textId="77777777" w:rsidR="00BD060E" w:rsidRPr="00086401" w:rsidRDefault="00BD060E" w:rsidP="00BD060E">
      <w:pPr>
        <w:shd w:val="clear" w:color="auto" w:fill="FFFFFF"/>
        <w:spacing w:line="360" w:lineRule="atLeast"/>
        <w:rPr>
          <w:color w:val="000000"/>
          <w:szCs w:val="24"/>
        </w:rPr>
      </w:pPr>
      <w:r w:rsidRPr="00086401">
        <w:rPr>
          <w:color w:val="000000"/>
          <w:szCs w:val="24"/>
        </w:rPr>
        <w:t> </w:t>
      </w:r>
    </w:p>
    <w:p w14:paraId="076879A4" w14:textId="4E0F389B" w:rsidR="00BD060E" w:rsidRPr="00086401" w:rsidRDefault="00BD060E" w:rsidP="00BD060E">
      <w:pPr>
        <w:shd w:val="clear" w:color="auto" w:fill="FFFFFF"/>
        <w:spacing w:line="360" w:lineRule="atLeast"/>
        <w:jc w:val="center"/>
        <w:rPr>
          <w:color w:val="000000"/>
          <w:szCs w:val="24"/>
        </w:rPr>
      </w:pPr>
      <w:proofErr w:type="spellStart"/>
      <w:r w:rsidRPr="00086401">
        <w:rPr>
          <w:b/>
          <w:bCs/>
          <w:color w:val="000000"/>
          <w:szCs w:val="24"/>
        </w:rPr>
        <w:t>Sussan</w:t>
      </w:r>
      <w:proofErr w:type="spellEnd"/>
      <w:r w:rsidRPr="00086401">
        <w:rPr>
          <w:b/>
          <w:bCs/>
          <w:color w:val="000000"/>
          <w:szCs w:val="24"/>
        </w:rPr>
        <w:t xml:space="preserve"> Ley, Minister for Health</w:t>
      </w:r>
      <w:r>
        <w:rPr>
          <w:b/>
          <w:bCs/>
          <w:color w:val="000000"/>
          <w:szCs w:val="24"/>
        </w:rPr>
        <w:t xml:space="preserve"> and Aged Care</w:t>
      </w:r>
    </w:p>
    <w:p w14:paraId="4D976283" w14:textId="77777777" w:rsidR="00671D93" w:rsidRPr="007B6C5C" w:rsidRDefault="00671D93" w:rsidP="00270A4E">
      <w:pPr>
        <w:spacing w:before="100" w:beforeAutospacing="1"/>
      </w:pPr>
    </w:p>
    <w:sectPr w:rsidR="00671D93" w:rsidRPr="007B6C5C">
      <w:head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5A5D6" w15:done="0"/>
  <w15:commentEx w15:paraId="0AE7B745" w15:done="0"/>
  <w15:commentEx w15:paraId="766E9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70E76" w14:textId="77777777" w:rsidR="00D3794A" w:rsidRDefault="00D3794A">
      <w:r>
        <w:separator/>
      </w:r>
    </w:p>
  </w:endnote>
  <w:endnote w:type="continuationSeparator" w:id="0">
    <w:p w14:paraId="5A9D23C5" w14:textId="77777777" w:rsidR="00D3794A" w:rsidRDefault="00D3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C6FE" w14:textId="77777777" w:rsidR="00D3794A" w:rsidRDefault="00D37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47F8" w14:textId="77777777" w:rsidR="00D3794A" w:rsidRDefault="00D37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032C" w14:textId="77777777" w:rsidR="00D3794A" w:rsidRDefault="00D3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4B198" w14:textId="77777777" w:rsidR="00D3794A" w:rsidRDefault="00D3794A">
      <w:r>
        <w:separator/>
      </w:r>
    </w:p>
  </w:footnote>
  <w:footnote w:type="continuationSeparator" w:id="0">
    <w:p w14:paraId="5735373B" w14:textId="77777777" w:rsidR="00D3794A" w:rsidRDefault="00D3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6BE7" w14:textId="77777777" w:rsidR="00D3794A" w:rsidRDefault="00D37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27D9D" w14:textId="6BA346BC" w:rsidR="00D3794A" w:rsidRDefault="00350EF8">
    <w:pPr>
      <w:pStyle w:val="Header"/>
      <w:jc w:val="center"/>
    </w:pPr>
    <w:sdt>
      <w:sdtPr>
        <w:id w:val="2015494650"/>
        <w:docPartObj>
          <w:docPartGallery w:val="Page Numbers (Top of Page)"/>
          <w:docPartUnique/>
        </w:docPartObj>
      </w:sdtPr>
      <w:sdtEndPr>
        <w:rPr>
          <w:noProof/>
        </w:rPr>
      </w:sdtEndPr>
      <w:sdtContent>
        <w:r w:rsidR="00D3794A">
          <w:fldChar w:fldCharType="begin"/>
        </w:r>
        <w:r w:rsidR="00D3794A">
          <w:instrText xml:space="preserve"> PAGE   \* MERGEFORMAT </w:instrText>
        </w:r>
        <w:r w:rsidR="00D3794A">
          <w:fldChar w:fldCharType="separate"/>
        </w:r>
        <w:r>
          <w:rPr>
            <w:noProof/>
          </w:rPr>
          <w:t>2</w:t>
        </w:r>
        <w:r w:rsidR="00D3794A">
          <w:rPr>
            <w:noProof/>
          </w:rPr>
          <w:fldChar w:fldCharType="end"/>
        </w:r>
      </w:sdtContent>
    </w:sdt>
  </w:p>
  <w:p w14:paraId="1E69DCC2" w14:textId="77777777" w:rsidR="00D3794A" w:rsidRDefault="00D37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A0F5" w14:textId="77777777" w:rsidR="00D3794A" w:rsidRDefault="00D379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68113"/>
      <w:docPartObj>
        <w:docPartGallery w:val="Page Numbers (Top of Page)"/>
        <w:docPartUnique/>
      </w:docPartObj>
    </w:sdtPr>
    <w:sdtEndPr>
      <w:rPr>
        <w:noProof/>
      </w:rPr>
    </w:sdtEndPr>
    <w:sdtContent>
      <w:p w14:paraId="5C5EAA32" w14:textId="77777777" w:rsidR="00D3794A" w:rsidRDefault="00D3794A">
        <w:pPr>
          <w:pStyle w:val="Header"/>
          <w:jc w:val="center"/>
        </w:pPr>
        <w:r>
          <w:fldChar w:fldCharType="begin"/>
        </w:r>
        <w:r>
          <w:instrText xml:space="preserve"> PAGE   \* MERGEFORMAT </w:instrText>
        </w:r>
        <w:r>
          <w:fldChar w:fldCharType="separate"/>
        </w:r>
        <w:r w:rsidR="00350EF8">
          <w:rPr>
            <w:noProof/>
          </w:rPr>
          <w:t>5</w:t>
        </w:r>
        <w:r>
          <w:rPr>
            <w:noProof/>
          </w:rPr>
          <w:fldChar w:fldCharType="end"/>
        </w:r>
      </w:p>
    </w:sdtContent>
  </w:sdt>
  <w:p w14:paraId="36B42013" w14:textId="77777777" w:rsidR="00D3794A" w:rsidRDefault="00D37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857"/>
    <w:multiLevelType w:val="hybridMultilevel"/>
    <w:tmpl w:val="DDB050F6"/>
    <w:lvl w:ilvl="0" w:tplc="BCD6E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D232D2"/>
    <w:multiLevelType w:val="hybridMultilevel"/>
    <w:tmpl w:val="B21C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692126"/>
    <w:multiLevelType w:val="hybridMultilevel"/>
    <w:tmpl w:val="BCC8C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EA66FF"/>
    <w:multiLevelType w:val="hybridMultilevel"/>
    <w:tmpl w:val="F2D0B492"/>
    <w:lvl w:ilvl="0" w:tplc="E75A1F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0EA75F4"/>
    <w:multiLevelType w:val="hybridMultilevel"/>
    <w:tmpl w:val="04382BB4"/>
    <w:lvl w:ilvl="0" w:tplc="356A97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DE53F8"/>
    <w:multiLevelType w:val="hybridMultilevel"/>
    <w:tmpl w:val="441E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F24202"/>
    <w:multiLevelType w:val="hybridMultilevel"/>
    <w:tmpl w:val="3C723DB6"/>
    <w:lvl w:ilvl="0" w:tplc="E4F2D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D00874"/>
    <w:multiLevelType w:val="hybridMultilevel"/>
    <w:tmpl w:val="EFAEA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0E5954"/>
    <w:multiLevelType w:val="hybridMultilevel"/>
    <w:tmpl w:val="4FAE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917819"/>
    <w:multiLevelType w:val="hybridMultilevel"/>
    <w:tmpl w:val="2D0A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D3451C"/>
    <w:multiLevelType w:val="hybridMultilevel"/>
    <w:tmpl w:val="3B1C0A10"/>
    <w:lvl w:ilvl="0" w:tplc="1CF8BF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F95D23"/>
    <w:multiLevelType w:val="hybridMultilevel"/>
    <w:tmpl w:val="7BB2E768"/>
    <w:lvl w:ilvl="0" w:tplc="B204F2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B207A1"/>
    <w:multiLevelType w:val="hybridMultilevel"/>
    <w:tmpl w:val="528650EE"/>
    <w:lvl w:ilvl="0" w:tplc="DA30ED90">
      <w:start w:val="1"/>
      <w:numFmt w:val="lowerRoman"/>
      <w:lvlText w:val="(%1)"/>
      <w:lvlJc w:val="left"/>
      <w:pPr>
        <w:ind w:left="1669" w:hanging="720"/>
      </w:pPr>
      <w:rPr>
        <w:rFonts w:hint="default"/>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3">
    <w:nsid w:val="60D473DF"/>
    <w:multiLevelType w:val="hybridMultilevel"/>
    <w:tmpl w:val="C26E7CD2"/>
    <w:lvl w:ilvl="0" w:tplc="C7E65A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FE62C80"/>
    <w:multiLevelType w:val="hybridMultilevel"/>
    <w:tmpl w:val="C39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16574C5"/>
    <w:multiLevelType w:val="hybridMultilevel"/>
    <w:tmpl w:val="DF68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B017F4"/>
    <w:multiLevelType w:val="hybridMultilevel"/>
    <w:tmpl w:val="C26E7CD2"/>
    <w:lvl w:ilvl="0" w:tplc="C7E65A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E9C6F6C"/>
    <w:multiLevelType w:val="hybridMultilevel"/>
    <w:tmpl w:val="8F62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4"/>
  </w:num>
  <w:num w:numId="5">
    <w:abstractNumId w:val="1"/>
  </w:num>
  <w:num w:numId="6">
    <w:abstractNumId w:val="9"/>
  </w:num>
  <w:num w:numId="7">
    <w:abstractNumId w:val="15"/>
  </w:num>
  <w:num w:numId="8">
    <w:abstractNumId w:val="8"/>
  </w:num>
  <w:num w:numId="9">
    <w:abstractNumId w:val="17"/>
  </w:num>
  <w:num w:numId="10">
    <w:abstractNumId w:val="13"/>
  </w:num>
  <w:num w:numId="11">
    <w:abstractNumId w:val="16"/>
  </w:num>
  <w:num w:numId="12">
    <w:abstractNumId w:val="11"/>
  </w:num>
  <w:num w:numId="13">
    <w:abstractNumId w:val="7"/>
  </w:num>
  <w:num w:numId="14">
    <w:abstractNumId w:val="5"/>
  </w:num>
  <w:num w:numId="15">
    <w:abstractNumId w:val="2"/>
  </w:num>
  <w:num w:numId="16">
    <w:abstractNumId w:val="3"/>
  </w:num>
  <w:num w:numId="17">
    <w:abstractNumId w:val="0"/>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lene">
    <w15:presenceInfo w15:providerId="None" w15:userId="Marl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C"/>
    <w:rsid w:val="00011885"/>
    <w:rsid w:val="00020F5E"/>
    <w:rsid w:val="00022E8D"/>
    <w:rsid w:val="00025D38"/>
    <w:rsid w:val="00043E9F"/>
    <w:rsid w:val="00061FD8"/>
    <w:rsid w:val="000620FD"/>
    <w:rsid w:val="00064FEA"/>
    <w:rsid w:val="0007609C"/>
    <w:rsid w:val="000808A6"/>
    <w:rsid w:val="000869E5"/>
    <w:rsid w:val="000A1BEF"/>
    <w:rsid w:val="000D50A8"/>
    <w:rsid w:val="000E1942"/>
    <w:rsid w:val="000E4803"/>
    <w:rsid w:val="000E4FCD"/>
    <w:rsid w:val="000E715A"/>
    <w:rsid w:val="000F3C66"/>
    <w:rsid w:val="000F7F38"/>
    <w:rsid w:val="00110250"/>
    <w:rsid w:val="00110F77"/>
    <w:rsid w:val="00117986"/>
    <w:rsid w:val="00121BE2"/>
    <w:rsid w:val="00140243"/>
    <w:rsid w:val="00153601"/>
    <w:rsid w:val="00156241"/>
    <w:rsid w:val="00157F5F"/>
    <w:rsid w:val="00162ED3"/>
    <w:rsid w:val="001653E6"/>
    <w:rsid w:val="0017694E"/>
    <w:rsid w:val="00180DB8"/>
    <w:rsid w:val="00184151"/>
    <w:rsid w:val="001872AD"/>
    <w:rsid w:val="001B19D6"/>
    <w:rsid w:val="001B75D9"/>
    <w:rsid w:val="001C23FE"/>
    <w:rsid w:val="001D6662"/>
    <w:rsid w:val="001E222F"/>
    <w:rsid w:val="001E388D"/>
    <w:rsid w:val="001E68FE"/>
    <w:rsid w:val="001F2293"/>
    <w:rsid w:val="00202CBA"/>
    <w:rsid w:val="00211CC5"/>
    <w:rsid w:val="002141AF"/>
    <w:rsid w:val="00251A24"/>
    <w:rsid w:val="002548CD"/>
    <w:rsid w:val="002564B3"/>
    <w:rsid w:val="00270A4E"/>
    <w:rsid w:val="00271100"/>
    <w:rsid w:val="00274BEF"/>
    <w:rsid w:val="002B1010"/>
    <w:rsid w:val="002B388F"/>
    <w:rsid w:val="002D4F2E"/>
    <w:rsid w:val="002E5E1D"/>
    <w:rsid w:val="0032374E"/>
    <w:rsid w:val="00333526"/>
    <w:rsid w:val="00336C3B"/>
    <w:rsid w:val="00350EF8"/>
    <w:rsid w:val="00365EAF"/>
    <w:rsid w:val="00377399"/>
    <w:rsid w:val="00382137"/>
    <w:rsid w:val="003825C7"/>
    <w:rsid w:val="00385236"/>
    <w:rsid w:val="00386AAC"/>
    <w:rsid w:val="0039169C"/>
    <w:rsid w:val="003B175E"/>
    <w:rsid w:val="003C7E36"/>
    <w:rsid w:val="003D4E52"/>
    <w:rsid w:val="003D7914"/>
    <w:rsid w:val="003E5303"/>
    <w:rsid w:val="003F4A9C"/>
    <w:rsid w:val="00412036"/>
    <w:rsid w:val="004129E6"/>
    <w:rsid w:val="004262CC"/>
    <w:rsid w:val="00427225"/>
    <w:rsid w:val="004275EE"/>
    <w:rsid w:val="0044290F"/>
    <w:rsid w:val="004510B1"/>
    <w:rsid w:val="004545DC"/>
    <w:rsid w:val="00454886"/>
    <w:rsid w:val="00472AD5"/>
    <w:rsid w:val="00474A6D"/>
    <w:rsid w:val="00475E31"/>
    <w:rsid w:val="00485538"/>
    <w:rsid w:val="00492559"/>
    <w:rsid w:val="004A384F"/>
    <w:rsid w:val="004B4ADE"/>
    <w:rsid w:val="004D14EB"/>
    <w:rsid w:val="004D6FB8"/>
    <w:rsid w:val="004F74B4"/>
    <w:rsid w:val="00501D78"/>
    <w:rsid w:val="0050430A"/>
    <w:rsid w:val="00507C86"/>
    <w:rsid w:val="00520CC7"/>
    <w:rsid w:val="005379E8"/>
    <w:rsid w:val="005425F6"/>
    <w:rsid w:val="0054391E"/>
    <w:rsid w:val="00560DEF"/>
    <w:rsid w:val="00564CDB"/>
    <w:rsid w:val="00585F5F"/>
    <w:rsid w:val="00592A62"/>
    <w:rsid w:val="005A4B36"/>
    <w:rsid w:val="005C2EFE"/>
    <w:rsid w:val="005D1E90"/>
    <w:rsid w:val="005D3A81"/>
    <w:rsid w:val="005E1FEA"/>
    <w:rsid w:val="005E418B"/>
    <w:rsid w:val="005E68ED"/>
    <w:rsid w:val="005E71BF"/>
    <w:rsid w:val="005F7DAA"/>
    <w:rsid w:val="00612177"/>
    <w:rsid w:val="00612FBF"/>
    <w:rsid w:val="006424FC"/>
    <w:rsid w:val="00650B9C"/>
    <w:rsid w:val="00657149"/>
    <w:rsid w:val="0065766E"/>
    <w:rsid w:val="00671D93"/>
    <w:rsid w:val="00696E64"/>
    <w:rsid w:val="006A2B77"/>
    <w:rsid w:val="006A30A3"/>
    <w:rsid w:val="006A30D4"/>
    <w:rsid w:val="006A437E"/>
    <w:rsid w:val="006A57E9"/>
    <w:rsid w:val="006A656D"/>
    <w:rsid w:val="006B30AA"/>
    <w:rsid w:val="006B7A5A"/>
    <w:rsid w:val="006C6FAD"/>
    <w:rsid w:val="006D0101"/>
    <w:rsid w:val="006E3C3A"/>
    <w:rsid w:val="006F2C4B"/>
    <w:rsid w:val="006F362D"/>
    <w:rsid w:val="006F5A82"/>
    <w:rsid w:val="00711929"/>
    <w:rsid w:val="00720463"/>
    <w:rsid w:val="007306D5"/>
    <w:rsid w:val="00730E9C"/>
    <w:rsid w:val="00734B0D"/>
    <w:rsid w:val="007643B1"/>
    <w:rsid w:val="00767AFF"/>
    <w:rsid w:val="00767D88"/>
    <w:rsid w:val="00770B35"/>
    <w:rsid w:val="00775129"/>
    <w:rsid w:val="0077747E"/>
    <w:rsid w:val="00786801"/>
    <w:rsid w:val="00791D0B"/>
    <w:rsid w:val="00792BDB"/>
    <w:rsid w:val="00796E3D"/>
    <w:rsid w:val="007A68BF"/>
    <w:rsid w:val="007A7030"/>
    <w:rsid w:val="007B028E"/>
    <w:rsid w:val="007B6C5C"/>
    <w:rsid w:val="007C49FD"/>
    <w:rsid w:val="007D47B1"/>
    <w:rsid w:val="007F2C2C"/>
    <w:rsid w:val="00801070"/>
    <w:rsid w:val="008020B2"/>
    <w:rsid w:val="00811A33"/>
    <w:rsid w:val="00813BB5"/>
    <w:rsid w:val="00815B95"/>
    <w:rsid w:val="00820EDB"/>
    <w:rsid w:val="0082565C"/>
    <w:rsid w:val="008264CB"/>
    <w:rsid w:val="00827DF2"/>
    <w:rsid w:val="00843B46"/>
    <w:rsid w:val="00864B02"/>
    <w:rsid w:val="00867759"/>
    <w:rsid w:val="008678AF"/>
    <w:rsid w:val="00872F1A"/>
    <w:rsid w:val="00874B3B"/>
    <w:rsid w:val="00877829"/>
    <w:rsid w:val="00886836"/>
    <w:rsid w:val="008925E8"/>
    <w:rsid w:val="008B0085"/>
    <w:rsid w:val="008B3A1B"/>
    <w:rsid w:val="008B4BFB"/>
    <w:rsid w:val="008C0714"/>
    <w:rsid w:val="00913070"/>
    <w:rsid w:val="00914ABC"/>
    <w:rsid w:val="0091644A"/>
    <w:rsid w:val="00923E47"/>
    <w:rsid w:val="009254E8"/>
    <w:rsid w:val="009269AC"/>
    <w:rsid w:val="00927BB1"/>
    <w:rsid w:val="00932978"/>
    <w:rsid w:val="00944BA8"/>
    <w:rsid w:val="00955536"/>
    <w:rsid w:val="009557A8"/>
    <w:rsid w:val="00957E94"/>
    <w:rsid w:val="00962ACC"/>
    <w:rsid w:val="009939BB"/>
    <w:rsid w:val="00996897"/>
    <w:rsid w:val="009A209C"/>
    <w:rsid w:val="009C2B59"/>
    <w:rsid w:val="009C5308"/>
    <w:rsid w:val="009D124E"/>
    <w:rsid w:val="009D4143"/>
    <w:rsid w:val="009D7EF2"/>
    <w:rsid w:val="009E703B"/>
    <w:rsid w:val="00A02EC4"/>
    <w:rsid w:val="00A06011"/>
    <w:rsid w:val="00A34F1E"/>
    <w:rsid w:val="00A423E7"/>
    <w:rsid w:val="00A624D1"/>
    <w:rsid w:val="00A64E8D"/>
    <w:rsid w:val="00A65530"/>
    <w:rsid w:val="00A7437F"/>
    <w:rsid w:val="00A91119"/>
    <w:rsid w:val="00A94634"/>
    <w:rsid w:val="00AA1C61"/>
    <w:rsid w:val="00AA1E75"/>
    <w:rsid w:val="00AA71C5"/>
    <w:rsid w:val="00AB4444"/>
    <w:rsid w:val="00AB6D16"/>
    <w:rsid w:val="00AC371C"/>
    <w:rsid w:val="00AD14BE"/>
    <w:rsid w:val="00AD4EA3"/>
    <w:rsid w:val="00AE2806"/>
    <w:rsid w:val="00AE4A04"/>
    <w:rsid w:val="00AE4CD4"/>
    <w:rsid w:val="00AF3F0D"/>
    <w:rsid w:val="00B114C0"/>
    <w:rsid w:val="00B1692B"/>
    <w:rsid w:val="00B17B4D"/>
    <w:rsid w:val="00B261F2"/>
    <w:rsid w:val="00B31E73"/>
    <w:rsid w:val="00B40F51"/>
    <w:rsid w:val="00B439A8"/>
    <w:rsid w:val="00B47684"/>
    <w:rsid w:val="00B6419A"/>
    <w:rsid w:val="00B84ECB"/>
    <w:rsid w:val="00B96FF1"/>
    <w:rsid w:val="00BA251D"/>
    <w:rsid w:val="00BD0145"/>
    <w:rsid w:val="00BD060E"/>
    <w:rsid w:val="00BD74D5"/>
    <w:rsid w:val="00BE040D"/>
    <w:rsid w:val="00C054C4"/>
    <w:rsid w:val="00C20AE7"/>
    <w:rsid w:val="00C23C5B"/>
    <w:rsid w:val="00C254DB"/>
    <w:rsid w:val="00C26396"/>
    <w:rsid w:val="00C33A02"/>
    <w:rsid w:val="00C4061C"/>
    <w:rsid w:val="00C452DA"/>
    <w:rsid w:val="00C51723"/>
    <w:rsid w:val="00C52E29"/>
    <w:rsid w:val="00C86D5F"/>
    <w:rsid w:val="00CA4862"/>
    <w:rsid w:val="00CA5DF4"/>
    <w:rsid w:val="00CB6D31"/>
    <w:rsid w:val="00CC612D"/>
    <w:rsid w:val="00CD6FC3"/>
    <w:rsid w:val="00CE3C4D"/>
    <w:rsid w:val="00CF253A"/>
    <w:rsid w:val="00CF6CE9"/>
    <w:rsid w:val="00D0053F"/>
    <w:rsid w:val="00D06A2E"/>
    <w:rsid w:val="00D11A18"/>
    <w:rsid w:val="00D12132"/>
    <w:rsid w:val="00D12730"/>
    <w:rsid w:val="00D20865"/>
    <w:rsid w:val="00D2280B"/>
    <w:rsid w:val="00D3794A"/>
    <w:rsid w:val="00D61A07"/>
    <w:rsid w:val="00D7629F"/>
    <w:rsid w:val="00D85AF0"/>
    <w:rsid w:val="00D87217"/>
    <w:rsid w:val="00D87B71"/>
    <w:rsid w:val="00DC6668"/>
    <w:rsid w:val="00DD36B2"/>
    <w:rsid w:val="00E00DF5"/>
    <w:rsid w:val="00E05AAB"/>
    <w:rsid w:val="00E1185A"/>
    <w:rsid w:val="00E227BD"/>
    <w:rsid w:val="00E327C6"/>
    <w:rsid w:val="00E3429F"/>
    <w:rsid w:val="00E40663"/>
    <w:rsid w:val="00E60A5B"/>
    <w:rsid w:val="00E628CE"/>
    <w:rsid w:val="00E62A22"/>
    <w:rsid w:val="00E811D6"/>
    <w:rsid w:val="00E85DED"/>
    <w:rsid w:val="00E90956"/>
    <w:rsid w:val="00E977AC"/>
    <w:rsid w:val="00EA42C2"/>
    <w:rsid w:val="00EA4C2F"/>
    <w:rsid w:val="00EB022E"/>
    <w:rsid w:val="00EB4C24"/>
    <w:rsid w:val="00EC26C8"/>
    <w:rsid w:val="00ED6F50"/>
    <w:rsid w:val="00EF112D"/>
    <w:rsid w:val="00EF4E35"/>
    <w:rsid w:val="00F00BD7"/>
    <w:rsid w:val="00F12069"/>
    <w:rsid w:val="00F579CA"/>
    <w:rsid w:val="00F65127"/>
    <w:rsid w:val="00F95ADD"/>
    <w:rsid w:val="00FA3D81"/>
    <w:rsid w:val="00FA47A9"/>
    <w:rsid w:val="00FB110F"/>
    <w:rsid w:val="00FB1C80"/>
    <w:rsid w:val="00FC0EF6"/>
    <w:rsid w:val="00FD5C52"/>
    <w:rsid w:val="00FD5E61"/>
    <w:rsid w:val="00FD7415"/>
    <w:rsid w:val="00FE1AB4"/>
    <w:rsid w:val="00FF35F7"/>
    <w:rsid w:val="00FF5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5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262CC"/>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62CC"/>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4262CC"/>
    <w:pPr>
      <w:tabs>
        <w:tab w:val="center" w:pos="4513"/>
        <w:tab w:val="right" w:pos="9026"/>
      </w:tabs>
    </w:pPr>
  </w:style>
  <w:style w:type="character" w:customStyle="1" w:styleId="HeaderChar">
    <w:name w:val="Header Char"/>
    <w:basedOn w:val="DefaultParagraphFont"/>
    <w:link w:val="Header"/>
    <w:uiPriority w:val="99"/>
    <w:rsid w:val="004262CC"/>
    <w:rPr>
      <w:rFonts w:ascii="Times New Roman" w:eastAsia="Times New Roman" w:hAnsi="Times New Roman" w:cs="Times New Roman"/>
      <w:sz w:val="24"/>
      <w:szCs w:val="20"/>
      <w:lang w:eastAsia="en-AU"/>
    </w:rPr>
  </w:style>
  <w:style w:type="paragraph" w:styleId="ListParagraph">
    <w:name w:val="List Paragraph"/>
    <w:aliases w:val="FixedList"/>
    <w:basedOn w:val="Normal"/>
    <w:link w:val="ListParagraphChar"/>
    <w:uiPriority w:val="34"/>
    <w:qFormat/>
    <w:rsid w:val="004262CC"/>
    <w:pPr>
      <w:ind w:left="720"/>
      <w:contextualSpacing/>
    </w:pPr>
  </w:style>
  <w:style w:type="paragraph" w:styleId="Title">
    <w:name w:val="Title"/>
    <w:basedOn w:val="Normal"/>
    <w:link w:val="TitleChar"/>
    <w:uiPriority w:val="99"/>
    <w:qFormat/>
    <w:rsid w:val="004262CC"/>
    <w:pPr>
      <w:jc w:val="center"/>
    </w:pPr>
    <w:rPr>
      <w:b/>
      <w:u w:val="single"/>
    </w:rPr>
  </w:style>
  <w:style w:type="character" w:customStyle="1" w:styleId="TitleChar">
    <w:name w:val="Title Char"/>
    <w:basedOn w:val="DefaultParagraphFont"/>
    <w:link w:val="Title"/>
    <w:uiPriority w:val="99"/>
    <w:rsid w:val="004262CC"/>
    <w:rPr>
      <w:rFonts w:ascii="Times New Roman" w:eastAsia="Times New Roman" w:hAnsi="Times New Roman" w:cs="Times New Roman"/>
      <w:b/>
      <w:sz w:val="24"/>
      <w:szCs w:val="20"/>
      <w:u w:val="single"/>
      <w:lang w:eastAsia="en-AU"/>
    </w:rPr>
  </w:style>
  <w:style w:type="character" w:styleId="CommentReference">
    <w:name w:val="annotation reference"/>
    <w:basedOn w:val="DefaultParagraphFont"/>
    <w:uiPriority w:val="99"/>
    <w:semiHidden/>
    <w:unhideWhenUsed/>
    <w:rsid w:val="00CA5DF4"/>
    <w:rPr>
      <w:sz w:val="16"/>
      <w:szCs w:val="16"/>
    </w:rPr>
  </w:style>
  <w:style w:type="paragraph" w:styleId="CommentText">
    <w:name w:val="annotation text"/>
    <w:basedOn w:val="Normal"/>
    <w:link w:val="CommentTextChar"/>
    <w:uiPriority w:val="99"/>
    <w:semiHidden/>
    <w:unhideWhenUsed/>
    <w:rsid w:val="00CA5DF4"/>
    <w:rPr>
      <w:sz w:val="20"/>
    </w:rPr>
  </w:style>
  <w:style w:type="character" w:customStyle="1" w:styleId="CommentTextChar">
    <w:name w:val="Comment Text Char"/>
    <w:basedOn w:val="DefaultParagraphFont"/>
    <w:link w:val="CommentText"/>
    <w:uiPriority w:val="99"/>
    <w:semiHidden/>
    <w:rsid w:val="00CA5DF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DF4"/>
    <w:rPr>
      <w:b/>
      <w:bCs/>
    </w:rPr>
  </w:style>
  <w:style w:type="character" w:customStyle="1" w:styleId="CommentSubjectChar">
    <w:name w:val="Comment Subject Char"/>
    <w:basedOn w:val="CommentTextChar"/>
    <w:link w:val="CommentSubject"/>
    <w:uiPriority w:val="99"/>
    <w:semiHidden/>
    <w:rsid w:val="00CA5DF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A5DF4"/>
    <w:rPr>
      <w:rFonts w:ascii="Tahoma" w:hAnsi="Tahoma" w:cs="Tahoma"/>
      <w:sz w:val="16"/>
      <w:szCs w:val="16"/>
    </w:rPr>
  </w:style>
  <w:style w:type="character" w:customStyle="1" w:styleId="BalloonTextChar">
    <w:name w:val="Balloon Text Char"/>
    <w:basedOn w:val="DefaultParagraphFont"/>
    <w:link w:val="BalloonText"/>
    <w:uiPriority w:val="99"/>
    <w:semiHidden/>
    <w:rsid w:val="00CA5DF4"/>
    <w:rPr>
      <w:rFonts w:ascii="Tahoma" w:eastAsia="Times New Roman" w:hAnsi="Tahoma" w:cs="Tahoma"/>
      <w:sz w:val="16"/>
      <w:szCs w:val="16"/>
      <w:lang w:eastAsia="en-AU"/>
    </w:rPr>
  </w:style>
  <w:style w:type="character" w:customStyle="1" w:styleId="ListParagraphChar">
    <w:name w:val="List Paragraph Char"/>
    <w:aliases w:val="FixedList Char"/>
    <w:basedOn w:val="DefaultParagraphFont"/>
    <w:link w:val="ListParagraph"/>
    <w:uiPriority w:val="34"/>
    <w:locked/>
    <w:rsid w:val="001B75D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264CB"/>
    <w:pPr>
      <w:tabs>
        <w:tab w:val="center" w:pos="4513"/>
        <w:tab w:val="right" w:pos="9026"/>
      </w:tabs>
    </w:pPr>
  </w:style>
  <w:style w:type="character" w:customStyle="1" w:styleId="FooterChar">
    <w:name w:val="Footer Char"/>
    <w:basedOn w:val="DefaultParagraphFont"/>
    <w:link w:val="Footer"/>
    <w:uiPriority w:val="99"/>
    <w:rsid w:val="008264CB"/>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262CC"/>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62CC"/>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4262CC"/>
    <w:pPr>
      <w:tabs>
        <w:tab w:val="center" w:pos="4513"/>
        <w:tab w:val="right" w:pos="9026"/>
      </w:tabs>
    </w:pPr>
  </w:style>
  <w:style w:type="character" w:customStyle="1" w:styleId="HeaderChar">
    <w:name w:val="Header Char"/>
    <w:basedOn w:val="DefaultParagraphFont"/>
    <w:link w:val="Header"/>
    <w:uiPriority w:val="99"/>
    <w:rsid w:val="004262CC"/>
    <w:rPr>
      <w:rFonts w:ascii="Times New Roman" w:eastAsia="Times New Roman" w:hAnsi="Times New Roman" w:cs="Times New Roman"/>
      <w:sz w:val="24"/>
      <w:szCs w:val="20"/>
      <w:lang w:eastAsia="en-AU"/>
    </w:rPr>
  </w:style>
  <w:style w:type="paragraph" w:styleId="ListParagraph">
    <w:name w:val="List Paragraph"/>
    <w:aliases w:val="FixedList"/>
    <w:basedOn w:val="Normal"/>
    <w:link w:val="ListParagraphChar"/>
    <w:uiPriority w:val="34"/>
    <w:qFormat/>
    <w:rsid w:val="004262CC"/>
    <w:pPr>
      <w:ind w:left="720"/>
      <w:contextualSpacing/>
    </w:pPr>
  </w:style>
  <w:style w:type="paragraph" w:styleId="Title">
    <w:name w:val="Title"/>
    <w:basedOn w:val="Normal"/>
    <w:link w:val="TitleChar"/>
    <w:uiPriority w:val="99"/>
    <w:qFormat/>
    <w:rsid w:val="004262CC"/>
    <w:pPr>
      <w:jc w:val="center"/>
    </w:pPr>
    <w:rPr>
      <w:b/>
      <w:u w:val="single"/>
    </w:rPr>
  </w:style>
  <w:style w:type="character" w:customStyle="1" w:styleId="TitleChar">
    <w:name w:val="Title Char"/>
    <w:basedOn w:val="DefaultParagraphFont"/>
    <w:link w:val="Title"/>
    <w:uiPriority w:val="99"/>
    <w:rsid w:val="004262CC"/>
    <w:rPr>
      <w:rFonts w:ascii="Times New Roman" w:eastAsia="Times New Roman" w:hAnsi="Times New Roman" w:cs="Times New Roman"/>
      <w:b/>
      <w:sz w:val="24"/>
      <w:szCs w:val="20"/>
      <w:u w:val="single"/>
      <w:lang w:eastAsia="en-AU"/>
    </w:rPr>
  </w:style>
  <w:style w:type="character" w:styleId="CommentReference">
    <w:name w:val="annotation reference"/>
    <w:basedOn w:val="DefaultParagraphFont"/>
    <w:uiPriority w:val="99"/>
    <w:semiHidden/>
    <w:unhideWhenUsed/>
    <w:rsid w:val="00CA5DF4"/>
    <w:rPr>
      <w:sz w:val="16"/>
      <w:szCs w:val="16"/>
    </w:rPr>
  </w:style>
  <w:style w:type="paragraph" w:styleId="CommentText">
    <w:name w:val="annotation text"/>
    <w:basedOn w:val="Normal"/>
    <w:link w:val="CommentTextChar"/>
    <w:uiPriority w:val="99"/>
    <w:semiHidden/>
    <w:unhideWhenUsed/>
    <w:rsid w:val="00CA5DF4"/>
    <w:rPr>
      <w:sz w:val="20"/>
    </w:rPr>
  </w:style>
  <w:style w:type="character" w:customStyle="1" w:styleId="CommentTextChar">
    <w:name w:val="Comment Text Char"/>
    <w:basedOn w:val="DefaultParagraphFont"/>
    <w:link w:val="CommentText"/>
    <w:uiPriority w:val="99"/>
    <w:semiHidden/>
    <w:rsid w:val="00CA5DF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DF4"/>
    <w:rPr>
      <w:b/>
      <w:bCs/>
    </w:rPr>
  </w:style>
  <w:style w:type="character" w:customStyle="1" w:styleId="CommentSubjectChar">
    <w:name w:val="Comment Subject Char"/>
    <w:basedOn w:val="CommentTextChar"/>
    <w:link w:val="CommentSubject"/>
    <w:uiPriority w:val="99"/>
    <w:semiHidden/>
    <w:rsid w:val="00CA5DF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A5DF4"/>
    <w:rPr>
      <w:rFonts w:ascii="Tahoma" w:hAnsi="Tahoma" w:cs="Tahoma"/>
      <w:sz w:val="16"/>
      <w:szCs w:val="16"/>
    </w:rPr>
  </w:style>
  <w:style w:type="character" w:customStyle="1" w:styleId="BalloonTextChar">
    <w:name w:val="Balloon Text Char"/>
    <w:basedOn w:val="DefaultParagraphFont"/>
    <w:link w:val="BalloonText"/>
    <w:uiPriority w:val="99"/>
    <w:semiHidden/>
    <w:rsid w:val="00CA5DF4"/>
    <w:rPr>
      <w:rFonts w:ascii="Tahoma" w:eastAsia="Times New Roman" w:hAnsi="Tahoma" w:cs="Tahoma"/>
      <w:sz w:val="16"/>
      <w:szCs w:val="16"/>
      <w:lang w:eastAsia="en-AU"/>
    </w:rPr>
  </w:style>
  <w:style w:type="character" w:customStyle="1" w:styleId="ListParagraphChar">
    <w:name w:val="List Paragraph Char"/>
    <w:aliases w:val="FixedList Char"/>
    <w:basedOn w:val="DefaultParagraphFont"/>
    <w:link w:val="ListParagraph"/>
    <w:uiPriority w:val="34"/>
    <w:locked/>
    <w:rsid w:val="001B75D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264CB"/>
    <w:pPr>
      <w:tabs>
        <w:tab w:val="center" w:pos="4513"/>
        <w:tab w:val="right" w:pos="9026"/>
      </w:tabs>
    </w:pPr>
  </w:style>
  <w:style w:type="character" w:customStyle="1" w:styleId="FooterChar">
    <w:name w:val="Footer Char"/>
    <w:basedOn w:val="DefaultParagraphFont"/>
    <w:link w:val="Footer"/>
    <w:uiPriority w:val="99"/>
    <w:rsid w:val="008264C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2CBB-CB19-406E-986F-637817B9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5DAE5078.dotm</Template>
  <TotalTime>2</TotalTime>
  <Pages>5</Pages>
  <Words>1527</Words>
  <Characters>8127</Characters>
  <Application>Microsoft Office Word</Application>
  <DocSecurity>0</DocSecurity>
  <Lines>172</Lines>
  <Paragraphs>55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Keppel, Christopher</dc:creator>
  <cp:lastModifiedBy>Ryan Damien</cp:lastModifiedBy>
  <cp:revision>3</cp:revision>
  <cp:lastPrinted>2016-09-16T00:48:00Z</cp:lastPrinted>
  <dcterms:created xsi:type="dcterms:W3CDTF">2016-12-06T05:03:00Z</dcterms:created>
  <dcterms:modified xsi:type="dcterms:W3CDTF">2016-12-06T05:10:00Z</dcterms:modified>
</cp:coreProperties>
</file>