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3AF1B" w14:textId="77777777" w:rsidR="00754466" w:rsidRDefault="00754466" w:rsidP="00754466">
      <w:pPr>
        <w:ind w:right="91"/>
        <w:jc w:val="center"/>
        <w:rPr>
          <w:u w:val="single"/>
        </w:rPr>
      </w:pPr>
      <w:r>
        <w:rPr>
          <w:b/>
          <w:u w:val="single"/>
        </w:rPr>
        <w:t>EXPLANATORY STATEMENT</w:t>
      </w:r>
    </w:p>
    <w:p w14:paraId="1553AF1C" w14:textId="77777777" w:rsidR="00754466" w:rsidRDefault="00754466" w:rsidP="00754466">
      <w:pPr>
        <w:ind w:right="91"/>
        <w:rPr>
          <w:u w:val="single"/>
        </w:rPr>
      </w:pPr>
    </w:p>
    <w:p w14:paraId="1553AF1D" w14:textId="77777777" w:rsidR="00754466" w:rsidRDefault="00754466" w:rsidP="00754466">
      <w:pPr>
        <w:jc w:val="center"/>
        <w:rPr>
          <w:b/>
          <w:u w:val="single"/>
        </w:rPr>
      </w:pPr>
    </w:p>
    <w:p w14:paraId="1553AF1E" w14:textId="77777777" w:rsidR="00754466" w:rsidRDefault="00754466" w:rsidP="00754466">
      <w:pPr>
        <w:jc w:val="center"/>
        <w:rPr>
          <w:u w:val="single"/>
        </w:rPr>
      </w:pPr>
      <w:r>
        <w:rPr>
          <w:u w:val="single"/>
        </w:rPr>
        <w:t>Issued by the authority of the Minister for Employment</w:t>
      </w:r>
    </w:p>
    <w:p w14:paraId="1553AF1F" w14:textId="77777777" w:rsidR="00754466" w:rsidRDefault="00754466" w:rsidP="00754466">
      <w:pPr>
        <w:tabs>
          <w:tab w:val="left" w:pos="993"/>
        </w:tabs>
        <w:ind w:left="1440" w:right="91" w:hanging="1440"/>
      </w:pPr>
    </w:p>
    <w:p w14:paraId="1553AF20" w14:textId="77777777" w:rsidR="00754466" w:rsidRDefault="00754466" w:rsidP="00754466">
      <w:pPr>
        <w:tabs>
          <w:tab w:val="left" w:pos="993"/>
        </w:tabs>
        <w:ind w:left="1440" w:right="91" w:hanging="1440"/>
      </w:pPr>
    </w:p>
    <w:p w14:paraId="1553AF21" w14:textId="77777777" w:rsidR="00754466" w:rsidRDefault="00754466" w:rsidP="00754466">
      <w:pPr>
        <w:tabs>
          <w:tab w:val="left" w:pos="993"/>
        </w:tabs>
        <w:ind w:left="1440" w:right="91" w:hanging="1440"/>
        <w:rPr>
          <w:i/>
        </w:rPr>
      </w:pPr>
      <w:r>
        <w:t xml:space="preserve">Subject – </w:t>
      </w:r>
      <w:r>
        <w:tab/>
      </w:r>
      <w:r>
        <w:tab/>
      </w:r>
      <w:r>
        <w:rPr>
          <w:i/>
        </w:rPr>
        <w:t>Independent Contractors Act 2006</w:t>
      </w:r>
    </w:p>
    <w:p w14:paraId="1553AF22" w14:textId="77777777" w:rsidR="00981092" w:rsidRDefault="00981092" w:rsidP="00754466">
      <w:pPr>
        <w:tabs>
          <w:tab w:val="left" w:pos="993"/>
        </w:tabs>
        <w:ind w:left="1440" w:right="91" w:hanging="1440"/>
        <w:rPr>
          <w:i/>
        </w:rPr>
      </w:pPr>
    </w:p>
    <w:p w14:paraId="1553AF23" w14:textId="77777777" w:rsidR="00754466" w:rsidRDefault="00754466" w:rsidP="00754466">
      <w:pPr>
        <w:tabs>
          <w:tab w:val="left" w:pos="993"/>
        </w:tabs>
        <w:ind w:left="1440" w:right="91" w:hanging="1440"/>
        <w:rPr>
          <w:i/>
        </w:rPr>
      </w:pPr>
      <w:r>
        <w:rPr>
          <w:i/>
        </w:rPr>
        <w:tab/>
      </w:r>
      <w:r>
        <w:rPr>
          <w:i/>
        </w:rPr>
        <w:tab/>
        <w:t xml:space="preserve">Independent Contractors Regulation 2016 </w:t>
      </w:r>
    </w:p>
    <w:p w14:paraId="1553AF24" w14:textId="77777777" w:rsidR="00754466" w:rsidRDefault="00754466" w:rsidP="00754466">
      <w:pPr>
        <w:tabs>
          <w:tab w:val="left" w:pos="993"/>
        </w:tabs>
        <w:ind w:left="1440" w:right="91" w:hanging="1440"/>
        <w:rPr>
          <w:i/>
        </w:rPr>
      </w:pPr>
      <w:r>
        <w:rPr>
          <w:i/>
        </w:rPr>
        <w:tab/>
      </w:r>
      <w:r>
        <w:rPr>
          <w:i/>
        </w:rPr>
        <w:tab/>
      </w:r>
      <w:r>
        <w:rPr>
          <w:i/>
        </w:rPr>
        <w:tab/>
      </w:r>
    </w:p>
    <w:p w14:paraId="1553AF25" w14:textId="77777777" w:rsidR="00754466" w:rsidRDefault="00754466" w:rsidP="00754466">
      <w:pPr>
        <w:autoSpaceDE w:val="0"/>
        <w:autoSpaceDN w:val="0"/>
        <w:adjustRightInd w:val="0"/>
        <w:rPr>
          <w:b/>
        </w:rPr>
      </w:pPr>
      <w:r>
        <w:t xml:space="preserve">The </w:t>
      </w:r>
      <w:r>
        <w:rPr>
          <w:i/>
        </w:rPr>
        <w:t>Independent Contractors Act</w:t>
      </w:r>
      <w:r>
        <w:t xml:space="preserve"> </w:t>
      </w:r>
      <w:r>
        <w:rPr>
          <w:i/>
        </w:rPr>
        <w:t xml:space="preserve">2006 </w:t>
      </w:r>
      <w:r>
        <w:t xml:space="preserve">(the Act) and accompanying </w:t>
      </w:r>
      <w:r>
        <w:rPr>
          <w:i/>
        </w:rPr>
        <w:t>Independent Contractors Regulations 2007</w:t>
      </w:r>
      <w:r w:rsidR="00BD5B61">
        <w:t xml:space="preserve"> </w:t>
      </w:r>
      <w:r w:rsidR="00BA0487">
        <w:t xml:space="preserve">(the 2007 Regulations) </w:t>
      </w:r>
      <w:r w:rsidR="00BD5B61">
        <w:t>protect</w:t>
      </w:r>
      <w:r>
        <w:t xml:space="preserve"> the freedom of independent contractors to enter into contracting arrangements.</w:t>
      </w:r>
    </w:p>
    <w:p w14:paraId="1553AF26" w14:textId="77777777" w:rsidR="00754466" w:rsidRDefault="00754466" w:rsidP="00754466">
      <w:pPr>
        <w:autoSpaceDE w:val="0"/>
        <w:autoSpaceDN w:val="0"/>
        <w:adjustRightInd w:val="0"/>
        <w:rPr>
          <w:b/>
        </w:rPr>
      </w:pPr>
    </w:p>
    <w:p w14:paraId="1553AF27" w14:textId="77777777" w:rsidR="00754466" w:rsidRDefault="00754466" w:rsidP="00754466">
      <w:pPr>
        <w:autoSpaceDE w:val="0"/>
        <w:autoSpaceDN w:val="0"/>
        <w:adjustRightInd w:val="0"/>
      </w:pPr>
      <w:r>
        <w:t xml:space="preserve">Section 43 of the Act provides that the Governor-General may make regulations prescribing matters required or permitted by the Act to be prescribed, or necessary and convenient to be prescribed for carrying out or giving effect to the Act. </w:t>
      </w:r>
    </w:p>
    <w:p w14:paraId="1553AF28" w14:textId="77777777" w:rsidR="00754466" w:rsidRDefault="00754466" w:rsidP="00754466">
      <w:pPr>
        <w:autoSpaceDE w:val="0"/>
        <w:autoSpaceDN w:val="0"/>
        <w:adjustRightInd w:val="0"/>
      </w:pPr>
    </w:p>
    <w:p w14:paraId="1553AF29" w14:textId="77777777" w:rsidR="00B63648" w:rsidRDefault="00B70B10" w:rsidP="00754466">
      <w:pPr>
        <w:autoSpaceDE w:val="0"/>
        <w:autoSpaceDN w:val="0"/>
        <w:adjustRightInd w:val="0"/>
      </w:pPr>
      <w:r w:rsidRPr="00B70B10">
        <w:t>Section 7 of the Act excludes State and Territory laws that require independent contractors to be treated as employees or provide employment-like rights or entitlements. Paragraph 7(2</w:t>
      </w:r>
      <w:proofErr w:type="gramStart"/>
      <w:r w:rsidRPr="00B70B10">
        <w:t>)(</w:t>
      </w:r>
      <w:proofErr w:type="gramEnd"/>
      <w:r w:rsidRPr="00B70B10">
        <w:t>c) of the Act provides that regulations can be made to preserve laws that would otherwise be excluded.</w:t>
      </w:r>
    </w:p>
    <w:p w14:paraId="1553AF2A" w14:textId="77777777" w:rsidR="00B70B10" w:rsidRDefault="00B70B10" w:rsidP="00754466">
      <w:pPr>
        <w:autoSpaceDE w:val="0"/>
        <w:autoSpaceDN w:val="0"/>
        <w:adjustRightInd w:val="0"/>
      </w:pPr>
    </w:p>
    <w:p w14:paraId="1553AF2B" w14:textId="77777777" w:rsidR="00754466" w:rsidRDefault="00754466" w:rsidP="00754466">
      <w:pPr>
        <w:rPr>
          <w:rFonts w:eastAsia="Calibri"/>
        </w:rPr>
      </w:pPr>
      <w:r>
        <w:rPr>
          <w:rFonts w:eastAsia="Calibri"/>
        </w:rPr>
        <w:t xml:space="preserve">Section 33(3) of the </w:t>
      </w:r>
      <w:r>
        <w:rPr>
          <w:rFonts w:eastAsia="Calibri"/>
          <w:i/>
        </w:rPr>
        <w:t xml:space="preserve">Acts Interpretation Act 1901 </w:t>
      </w:r>
      <w:r>
        <w:rPr>
          <w:rFonts w:eastAsia="Calibri"/>
        </w:rPr>
        <w:t>provides that where an Act confers a power to make regulations the power shall, unless the contrary intention appears, be construed as including a power to repeal, rescind, revoke, amend or vary the regulations.</w:t>
      </w:r>
    </w:p>
    <w:p w14:paraId="1553AF2C" w14:textId="77777777" w:rsidR="00754466" w:rsidRDefault="00754466" w:rsidP="00754466">
      <w:pPr>
        <w:autoSpaceDE w:val="0"/>
        <w:autoSpaceDN w:val="0"/>
        <w:adjustRightInd w:val="0"/>
      </w:pPr>
    </w:p>
    <w:p w14:paraId="1553AF2D" w14:textId="77777777" w:rsidR="00754466" w:rsidRDefault="00754466" w:rsidP="00754466">
      <w:pPr>
        <w:autoSpaceDE w:val="0"/>
        <w:autoSpaceDN w:val="0"/>
        <w:adjustRightInd w:val="0"/>
      </w:pPr>
      <w:r>
        <w:t xml:space="preserve">The purpose of the </w:t>
      </w:r>
      <w:r>
        <w:rPr>
          <w:i/>
        </w:rPr>
        <w:t xml:space="preserve">Independent Contractors Regulation 2016 </w:t>
      </w:r>
      <w:r>
        <w:t xml:space="preserve">(the </w:t>
      </w:r>
      <w:r w:rsidR="00BD5B61">
        <w:t>Regulation</w:t>
      </w:r>
      <w:r>
        <w:t xml:space="preserve">) is to repeal and replace the 2007 Regulations. The </w:t>
      </w:r>
      <w:r>
        <w:rPr>
          <w:rFonts w:eastAsia="Calibri"/>
        </w:rPr>
        <w:t xml:space="preserve">2007 Regulations are due to sunset on 1 April 2017 in accordance with Part 6 of the </w:t>
      </w:r>
      <w:r>
        <w:rPr>
          <w:rFonts w:eastAsia="Calibri"/>
          <w:i/>
        </w:rPr>
        <w:t xml:space="preserve">Legislation Act 2003 </w:t>
      </w:r>
      <w:r>
        <w:rPr>
          <w:rFonts w:eastAsia="Calibri"/>
        </w:rPr>
        <w:t>(the Legislation Act).</w:t>
      </w:r>
    </w:p>
    <w:p w14:paraId="1553AF2E" w14:textId="77777777" w:rsidR="00754466" w:rsidRDefault="00754466" w:rsidP="00754466">
      <w:pPr>
        <w:autoSpaceDE w:val="0"/>
        <w:autoSpaceDN w:val="0"/>
        <w:adjustRightInd w:val="0"/>
      </w:pPr>
    </w:p>
    <w:p w14:paraId="1553AF2F" w14:textId="77777777" w:rsidR="00754466" w:rsidRDefault="00754466" w:rsidP="00754466">
      <w:pPr>
        <w:autoSpaceDE w:val="0"/>
        <w:autoSpaceDN w:val="0"/>
        <w:adjustRightInd w:val="0"/>
      </w:pPr>
      <w:r>
        <w:t xml:space="preserve">The Regulation </w:t>
      </w:r>
      <w:r w:rsidR="00BD5B61">
        <w:t>has</w:t>
      </w:r>
      <w:r>
        <w:t xml:space="preserve"> the same substantive effect as the 2007 Regulations, subject to technical amendments and machinery provisions that:</w:t>
      </w:r>
    </w:p>
    <w:p w14:paraId="1553AF30" w14:textId="77777777" w:rsidR="00754466" w:rsidRDefault="00754466" w:rsidP="00754466">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repeal the 2007 Regulations</w:t>
      </w:r>
      <w:r w:rsidR="008A1679">
        <w:rPr>
          <w:rFonts w:ascii="Times New Roman" w:hAnsi="Times New Roman" w:cs="Times New Roman"/>
          <w:sz w:val="24"/>
          <w:szCs w:val="24"/>
        </w:rPr>
        <w:t>;</w:t>
      </w:r>
    </w:p>
    <w:p w14:paraId="1553AF31" w14:textId="77777777" w:rsidR="00754466" w:rsidRDefault="008A1679" w:rsidP="00754466">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9F26D3">
        <w:rPr>
          <w:rFonts w:ascii="Times New Roman" w:hAnsi="Times New Roman" w:cs="Times New Roman"/>
          <w:sz w:val="24"/>
          <w:szCs w:val="24"/>
        </w:rPr>
        <w:t xml:space="preserve">replace references to the </w:t>
      </w:r>
      <w:r w:rsidRPr="009F26D3">
        <w:rPr>
          <w:rFonts w:ascii="Times New Roman" w:hAnsi="Times New Roman" w:cs="Times New Roman"/>
          <w:i/>
          <w:sz w:val="24"/>
          <w:szCs w:val="24"/>
        </w:rPr>
        <w:t xml:space="preserve">Trade Practices Act 1974 </w:t>
      </w:r>
      <w:r w:rsidRPr="009F26D3">
        <w:rPr>
          <w:rFonts w:ascii="Times New Roman" w:hAnsi="Times New Roman" w:cs="Times New Roman"/>
          <w:sz w:val="24"/>
          <w:szCs w:val="24"/>
        </w:rPr>
        <w:t>and State and Territory fair trading laws with a reference to the Australian Consumer Law</w:t>
      </w:r>
      <w:r>
        <w:rPr>
          <w:rFonts w:ascii="Times New Roman" w:hAnsi="Times New Roman" w:cs="Times New Roman"/>
          <w:sz w:val="24"/>
          <w:szCs w:val="24"/>
        </w:rPr>
        <w:t xml:space="preserve">; </w:t>
      </w:r>
      <w:r w:rsidR="00754466">
        <w:rPr>
          <w:rFonts w:ascii="Times New Roman" w:hAnsi="Times New Roman" w:cs="Times New Roman"/>
          <w:sz w:val="24"/>
          <w:szCs w:val="24"/>
        </w:rPr>
        <w:t>and</w:t>
      </w:r>
    </w:p>
    <w:p w14:paraId="1553AF32" w14:textId="77777777" w:rsidR="00754466" w:rsidRDefault="00754466" w:rsidP="00754466">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update</w:t>
      </w:r>
      <w:proofErr w:type="gramEnd"/>
      <w:r>
        <w:rPr>
          <w:rFonts w:ascii="Times New Roman" w:hAnsi="Times New Roman" w:cs="Times New Roman"/>
          <w:sz w:val="24"/>
          <w:szCs w:val="24"/>
        </w:rPr>
        <w:t xml:space="preserve"> the terminology and structure of the 2007 Regulations in line with current drafting practices. </w:t>
      </w:r>
    </w:p>
    <w:p w14:paraId="1553AF33" w14:textId="77777777" w:rsidR="00754466" w:rsidRDefault="00754466" w:rsidP="00754466">
      <w:pPr>
        <w:autoSpaceDE w:val="0"/>
        <w:autoSpaceDN w:val="0"/>
        <w:adjustRightInd w:val="0"/>
      </w:pPr>
    </w:p>
    <w:p w14:paraId="1553AF34" w14:textId="77777777" w:rsidR="00754466" w:rsidRDefault="00754466" w:rsidP="00754466">
      <w:pPr>
        <w:autoSpaceDE w:val="0"/>
        <w:autoSpaceDN w:val="0"/>
        <w:adjustRightInd w:val="0"/>
      </w:pPr>
      <w:r>
        <w:t xml:space="preserve">Details of the Regulation are </w:t>
      </w:r>
      <w:r w:rsidR="008A1679">
        <w:t>set out</w:t>
      </w:r>
      <w:r>
        <w:t xml:space="preserve"> at </w:t>
      </w:r>
      <w:r>
        <w:rPr>
          <w:u w:val="single"/>
        </w:rPr>
        <w:t>Attachment A</w:t>
      </w:r>
      <w:r>
        <w:t>.</w:t>
      </w:r>
    </w:p>
    <w:p w14:paraId="1553AF35" w14:textId="77777777" w:rsidR="00754466" w:rsidRDefault="00754466" w:rsidP="00754466"/>
    <w:p w14:paraId="1553AF36" w14:textId="77777777" w:rsidR="008A1679" w:rsidRDefault="008A1679" w:rsidP="008A1679">
      <w:pPr>
        <w:shd w:val="clear" w:color="auto" w:fill="FFFFFF"/>
      </w:pPr>
      <w:r>
        <w:t>The Department of Employment consulted with the States and Territories. No objections were raised.</w:t>
      </w:r>
    </w:p>
    <w:p w14:paraId="1553AF37" w14:textId="77777777" w:rsidR="008A1679" w:rsidRDefault="008A1679" w:rsidP="008A1679">
      <w:pPr>
        <w:shd w:val="clear" w:color="auto" w:fill="FFFFFF"/>
      </w:pPr>
    </w:p>
    <w:p w14:paraId="1553AF38" w14:textId="77777777" w:rsidR="00BD5B61" w:rsidRDefault="00BD5B61" w:rsidP="008A1679">
      <w:r>
        <w:t>The Act specifies no conditions that need to be satisfied before the power to make the Regulation may be exercised.</w:t>
      </w:r>
    </w:p>
    <w:p w14:paraId="1553AF39" w14:textId="77777777" w:rsidR="00754466" w:rsidRDefault="00754466" w:rsidP="00754466"/>
    <w:p w14:paraId="1553AF3A" w14:textId="77777777" w:rsidR="00754466" w:rsidRDefault="00754466" w:rsidP="00754466">
      <w:r>
        <w:t xml:space="preserve">A Statement of Compatibility with Human Rights has been completed for the Regulation in accordance with the </w:t>
      </w:r>
      <w:r>
        <w:rPr>
          <w:i/>
          <w:iCs/>
        </w:rPr>
        <w:t>Human Rights (Parliamentary Scrutiny) Act 2011</w:t>
      </w:r>
      <w:r>
        <w:t>. The Statement’s assessment is that the Regulation is compatible with human rights. A copy of the Statement is attached (</w:t>
      </w:r>
      <w:r>
        <w:rPr>
          <w:u w:val="single"/>
        </w:rPr>
        <w:t>Attachment B</w:t>
      </w:r>
      <w:r>
        <w:t>).</w:t>
      </w:r>
    </w:p>
    <w:p w14:paraId="1553AF3B" w14:textId="77777777" w:rsidR="008A1679" w:rsidRDefault="008A1679" w:rsidP="008A1679"/>
    <w:p w14:paraId="1553AF3C" w14:textId="77777777" w:rsidR="008A1679" w:rsidRDefault="008A1679" w:rsidP="008A1679">
      <w:r>
        <w:t xml:space="preserve">The Regulation is a legislative instrument for the purposes of the Legislation Act. </w:t>
      </w:r>
    </w:p>
    <w:p w14:paraId="1553AF3D" w14:textId="77777777" w:rsidR="008A1679" w:rsidRDefault="008A1679" w:rsidP="008A1679"/>
    <w:p w14:paraId="1553AF3E" w14:textId="77777777" w:rsidR="00754466" w:rsidRDefault="00031941" w:rsidP="00754466">
      <w:r>
        <w:t>A</w:t>
      </w:r>
      <w:r w:rsidR="003D7E6A" w:rsidRPr="00197EAF">
        <w:t xml:space="preserve"> self-assessment certification letter </w:t>
      </w:r>
      <w:r w:rsidR="00E42727">
        <w:t xml:space="preserve">has been </w:t>
      </w:r>
      <w:r w:rsidR="003D7E6A" w:rsidRPr="00197EAF">
        <w:t xml:space="preserve">prepared by the </w:t>
      </w:r>
      <w:r w:rsidR="003D7E6A">
        <w:t>D</w:t>
      </w:r>
      <w:r w:rsidR="003D7E6A" w:rsidRPr="00197EAF">
        <w:t>epartment</w:t>
      </w:r>
      <w:r w:rsidR="00E42727">
        <w:t xml:space="preserve"> of Employment</w:t>
      </w:r>
      <w:r w:rsidR="003D7E6A" w:rsidRPr="00197EAF">
        <w:t xml:space="preserve"> </w:t>
      </w:r>
      <w:r w:rsidR="00E42727">
        <w:t xml:space="preserve">and </w:t>
      </w:r>
      <w:r w:rsidR="003D7E6A" w:rsidRPr="00197EAF">
        <w:t xml:space="preserve">will be published on the </w:t>
      </w:r>
      <w:r w:rsidRPr="00197EAF">
        <w:t>Office of Best Practice Regulation (</w:t>
      </w:r>
      <w:proofErr w:type="spellStart"/>
      <w:r w:rsidRPr="00197EAF">
        <w:t>OPBR</w:t>
      </w:r>
      <w:proofErr w:type="spellEnd"/>
      <w:r>
        <w:t>)</w:t>
      </w:r>
      <w:r w:rsidRPr="00197EAF">
        <w:t xml:space="preserve"> </w:t>
      </w:r>
      <w:r w:rsidR="003D7E6A" w:rsidRPr="00197EAF">
        <w:t xml:space="preserve">website once the Regulation </w:t>
      </w:r>
      <w:r w:rsidR="003D7E6A" w:rsidRPr="00E42727">
        <w:t xml:space="preserve">commences </w:t>
      </w:r>
      <w:r w:rsidR="00754466" w:rsidRPr="00E42727">
        <w:t>(</w:t>
      </w:r>
      <w:proofErr w:type="spellStart"/>
      <w:r w:rsidR="00754466" w:rsidRPr="00E42727">
        <w:t>OPBR</w:t>
      </w:r>
      <w:proofErr w:type="spellEnd"/>
      <w:r w:rsidR="00754466" w:rsidRPr="00E42727">
        <w:t xml:space="preserve"> ID: </w:t>
      </w:r>
      <w:r w:rsidR="003D7E6A" w:rsidRPr="00E42727">
        <w:t>21551</w:t>
      </w:r>
      <w:r w:rsidR="00754466" w:rsidRPr="00E42727">
        <w:t>).</w:t>
      </w:r>
    </w:p>
    <w:p w14:paraId="1553AF3F" w14:textId="77777777" w:rsidR="00754466" w:rsidRDefault="00754466" w:rsidP="00754466"/>
    <w:p w14:paraId="1553AF40" w14:textId="77777777" w:rsidR="00754466" w:rsidRDefault="00754466" w:rsidP="00754466">
      <w:r>
        <w:t>The Regulation commence</w:t>
      </w:r>
      <w:r w:rsidR="00BD5B61">
        <w:t>s</w:t>
      </w:r>
      <w:r>
        <w:t xml:space="preserve"> on 2 January 2017.</w:t>
      </w:r>
    </w:p>
    <w:p w14:paraId="1553AF41" w14:textId="77777777" w:rsidR="00754466" w:rsidRDefault="00754466" w:rsidP="00754466">
      <w:pPr>
        <w:tabs>
          <w:tab w:val="right" w:pos="4536"/>
        </w:tabs>
        <w:ind w:left="5760" w:hanging="5760"/>
      </w:pPr>
      <w:r>
        <w:tab/>
      </w:r>
    </w:p>
    <w:p w14:paraId="1553AF42" w14:textId="77777777" w:rsidR="00754466" w:rsidRDefault="00754466" w:rsidP="00754466">
      <w:pPr>
        <w:sectPr w:rsidR="00754466" w:rsidSect="006213C5">
          <w:footerReference w:type="default" r:id="rId12"/>
          <w:pgSz w:w="11906" w:h="16838"/>
          <w:pgMar w:top="1418" w:right="1134" w:bottom="1418" w:left="1418" w:header="567" w:footer="567" w:gutter="0"/>
          <w:pgNumType w:start="1"/>
          <w:cols w:space="720"/>
          <w:titlePg/>
          <w:docGrid w:linePitch="326"/>
        </w:sectPr>
      </w:pPr>
    </w:p>
    <w:p w14:paraId="1553AF43" w14:textId="77777777" w:rsidR="00754466" w:rsidRPr="008A1679" w:rsidRDefault="00754466" w:rsidP="00754466">
      <w:pPr>
        <w:tabs>
          <w:tab w:val="right" w:pos="4536"/>
        </w:tabs>
        <w:ind w:left="5760" w:right="91" w:hanging="5760"/>
        <w:jc w:val="right"/>
        <w:rPr>
          <w:b/>
          <w:u w:val="single"/>
        </w:rPr>
      </w:pPr>
      <w:r w:rsidRPr="008A1679">
        <w:rPr>
          <w:b/>
          <w:u w:val="single"/>
        </w:rPr>
        <w:lastRenderedPageBreak/>
        <w:t>ATTACHMENT A</w:t>
      </w:r>
    </w:p>
    <w:p w14:paraId="1553AF44" w14:textId="77777777" w:rsidR="00754466" w:rsidRPr="008A1679" w:rsidRDefault="00754466" w:rsidP="00754466">
      <w:pPr>
        <w:tabs>
          <w:tab w:val="right" w:pos="4536"/>
        </w:tabs>
        <w:ind w:left="5760" w:right="91" w:hanging="5760"/>
        <w:rPr>
          <w:b/>
          <w:u w:val="single"/>
        </w:rPr>
      </w:pPr>
    </w:p>
    <w:p w14:paraId="1553AF45" w14:textId="77777777" w:rsidR="00754466" w:rsidRPr="008A1679" w:rsidRDefault="00754466" w:rsidP="00754466">
      <w:pPr>
        <w:tabs>
          <w:tab w:val="right" w:pos="4536"/>
        </w:tabs>
        <w:ind w:right="91"/>
        <w:rPr>
          <w:b/>
          <w:i/>
          <w:u w:val="single"/>
        </w:rPr>
      </w:pPr>
      <w:r w:rsidRPr="008A1679">
        <w:rPr>
          <w:b/>
          <w:u w:val="single"/>
        </w:rPr>
        <w:t>Details of the</w:t>
      </w:r>
      <w:r w:rsidRPr="008A1679">
        <w:rPr>
          <w:b/>
          <w:i/>
          <w:u w:val="single"/>
        </w:rPr>
        <w:t xml:space="preserve"> Independent Contractors Regulation 2016</w:t>
      </w:r>
    </w:p>
    <w:p w14:paraId="1553AF46" w14:textId="77777777" w:rsidR="00754466" w:rsidRPr="008A1679" w:rsidRDefault="00754466" w:rsidP="00754466">
      <w:pPr>
        <w:tabs>
          <w:tab w:val="right" w:pos="4536"/>
        </w:tabs>
        <w:ind w:right="91"/>
        <w:rPr>
          <w:b/>
          <w:i/>
          <w:u w:val="single"/>
        </w:rPr>
      </w:pPr>
    </w:p>
    <w:p w14:paraId="1553AF47" w14:textId="77777777" w:rsidR="00754466" w:rsidRPr="008A1679" w:rsidRDefault="00754466" w:rsidP="00754466">
      <w:pPr>
        <w:tabs>
          <w:tab w:val="right" w:pos="4536"/>
        </w:tabs>
        <w:ind w:right="91"/>
        <w:rPr>
          <w:u w:val="single"/>
        </w:rPr>
      </w:pPr>
      <w:r w:rsidRPr="008A1679">
        <w:rPr>
          <w:u w:val="single"/>
        </w:rPr>
        <w:t>Section 1 – Name</w:t>
      </w:r>
    </w:p>
    <w:p w14:paraId="1553AF48" w14:textId="77777777" w:rsidR="00754466" w:rsidRPr="008A1679" w:rsidRDefault="00754466" w:rsidP="00754466">
      <w:pPr>
        <w:tabs>
          <w:tab w:val="right" w:pos="4536"/>
        </w:tabs>
        <w:ind w:right="91"/>
        <w:rPr>
          <w:u w:val="single"/>
        </w:rPr>
      </w:pPr>
    </w:p>
    <w:p w14:paraId="1553AF49" w14:textId="77777777" w:rsidR="00754466" w:rsidRPr="008A1679" w:rsidRDefault="00754466" w:rsidP="00754466">
      <w:pPr>
        <w:tabs>
          <w:tab w:val="right" w:pos="4536"/>
        </w:tabs>
        <w:ind w:right="91"/>
      </w:pPr>
      <w:r w:rsidRPr="008A1679">
        <w:t xml:space="preserve">This section sets out the name of the regulation as the </w:t>
      </w:r>
      <w:r w:rsidR="00A86D9F" w:rsidRPr="008A1679">
        <w:rPr>
          <w:i/>
        </w:rPr>
        <w:t>Independent Contractors Regulation 2016</w:t>
      </w:r>
      <w:r w:rsidR="00A86D9F" w:rsidRPr="008A1679">
        <w:t xml:space="preserve"> (the Regulation).</w:t>
      </w:r>
    </w:p>
    <w:p w14:paraId="1553AF4A" w14:textId="77777777" w:rsidR="00A86D9F" w:rsidRPr="008A1679" w:rsidRDefault="00A86D9F" w:rsidP="00754466">
      <w:pPr>
        <w:tabs>
          <w:tab w:val="right" w:pos="4536"/>
        </w:tabs>
        <w:ind w:right="91"/>
        <w:rPr>
          <w:i/>
        </w:rPr>
      </w:pPr>
    </w:p>
    <w:p w14:paraId="1553AF4B" w14:textId="77777777" w:rsidR="00754466" w:rsidRPr="008A1679" w:rsidRDefault="00754466" w:rsidP="00754466">
      <w:pPr>
        <w:tabs>
          <w:tab w:val="right" w:pos="4536"/>
        </w:tabs>
        <w:ind w:right="91"/>
        <w:rPr>
          <w:u w:val="single"/>
        </w:rPr>
      </w:pPr>
      <w:r w:rsidRPr="008A1679">
        <w:rPr>
          <w:u w:val="single"/>
        </w:rPr>
        <w:t>Section 2 – Commencement</w:t>
      </w:r>
    </w:p>
    <w:p w14:paraId="1553AF4C" w14:textId="77777777" w:rsidR="00754466" w:rsidRPr="008A1679" w:rsidRDefault="00754466" w:rsidP="00754466">
      <w:pPr>
        <w:tabs>
          <w:tab w:val="right" w:pos="4536"/>
        </w:tabs>
        <w:ind w:right="91"/>
      </w:pPr>
    </w:p>
    <w:p w14:paraId="1553AF4D" w14:textId="77777777" w:rsidR="00754466" w:rsidRPr="008A1679" w:rsidRDefault="00754466" w:rsidP="00754466">
      <w:pPr>
        <w:spacing w:after="240"/>
        <w:rPr>
          <w:rFonts w:eastAsia="Calibri"/>
          <w:lang w:eastAsia="en-US"/>
        </w:rPr>
      </w:pPr>
      <w:r w:rsidRPr="008A1679">
        <w:rPr>
          <w:rFonts w:eastAsia="Calibri"/>
          <w:lang w:eastAsia="en-US"/>
        </w:rPr>
        <w:t>This section provides that the Regulation commence</w:t>
      </w:r>
      <w:r w:rsidR="00BD5B61" w:rsidRPr="008A1679">
        <w:rPr>
          <w:rFonts w:eastAsia="Calibri"/>
          <w:lang w:eastAsia="en-US"/>
        </w:rPr>
        <w:t>s</w:t>
      </w:r>
      <w:r w:rsidRPr="008A1679">
        <w:rPr>
          <w:rFonts w:eastAsia="Calibri"/>
          <w:lang w:eastAsia="en-US"/>
        </w:rPr>
        <w:t xml:space="preserve"> on 2 January 2017.</w:t>
      </w:r>
    </w:p>
    <w:p w14:paraId="1553AF4E" w14:textId="77777777" w:rsidR="00754466" w:rsidRPr="008A1679" w:rsidRDefault="00754466" w:rsidP="00754466">
      <w:pPr>
        <w:tabs>
          <w:tab w:val="right" w:pos="4536"/>
        </w:tabs>
        <w:ind w:right="91"/>
        <w:rPr>
          <w:u w:val="single"/>
        </w:rPr>
      </w:pPr>
      <w:r w:rsidRPr="008A1679">
        <w:rPr>
          <w:u w:val="single"/>
        </w:rPr>
        <w:t>Section 3 – Authority</w:t>
      </w:r>
    </w:p>
    <w:p w14:paraId="1553AF4F" w14:textId="77777777" w:rsidR="00754466" w:rsidRPr="008A1679" w:rsidRDefault="00754466" w:rsidP="00754466">
      <w:pPr>
        <w:tabs>
          <w:tab w:val="right" w:pos="4536"/>
        </w:tabs>
        <w:ind w:right="91"/>
      </w:pPr>
    </w:p>
    <w:p w14:paraId="1553AF50" w14:textId="77777777" w:rsidR="00754466" w:rsidRPr="008A1679" w:rsidRDefault="00754466" w:rsidP="00754466">
      <w:pPr>
        <w:tabs>
          <w:tab w:val="right" w:pos="4536"/>
        </w:tabs>
        <w:ind w:right="91"/>
      </w:pPr>
      <w:r w:rsidRPr="008A1679">
        <w:t xml:space="preserve">This section provides that the Regulation </w:t>
      </w:r>
      <w:r w:rsidR="00BD5B61" w:rsidRPr="008A1679">
        <w:t>is</w:t>
      </w:r>
      <w:r w:rsidRPr="008A1679">
        <w:t xml:space="preserve"> made under the </w:t>
      </w:r>
      <w:r w:rsidRPr="008A1679">
        <w:rPr>
          <w:i/>
        </w:rPr>
        <w:t xml:space="preserve">Independent Contractors Act </w:t>
      </w:r>
      <w:r w:rsidR="008A1679">
        <w:rPr>
          <w:i/>
        </w:rPr>
        <w:t xml:space="preserve">2006 </w:t>
      </w:r>
      <w:r w:rsidRPr="008A1679">
        <w:t>(the Act).</w:t>
      </w:r>
    </w:p>
    <w:p w14:paraId="1553AF51" w14:textId="77777777" w:rsidR="00754466" w:rsidRPr="008A1679" w:rsidRDefault="00754466" w:rsidP="00754466">
      <w:pPr>
        <w:tabs>
          <w:tab w:val="right" w:pos="4536"/>
        </w:tabs>
        <w:ind w:right="91"/>
      </w:pPr>
    </w:p>
    <w:p w14:paraId="1553AF52" w14:textId="77777777" w:rsidR="00754466" w:rsidRPr="008A1679" w:rsidRDefault="00754466" w:rsidP="00754466">
      <w:pPr>
        <w:tabs>
          <w:tab w:val="right" w:pos="4536"/>
        </w:tabs>
        <w:ind w:right="91"/>
        <w:rPr>
          <w:u w:val="single"/>
        </w:rPr>
      </w:pPr>
      <w:r w:rsidRPr="008A1679">
        <w:rPr>
          <w:u w:val="single"/>
        </w:rPr>
        <w:t xml:space="preserve">Section 4 – Schedules </w:t>
      </w:r>
    </w:p>
    <w:p w14:paraId="1553AF53" w14:textId="77777777" w:rsidR="00754466" w:rsidRPr="008A1679" w:rsidRDefault="00754466" w:rsidP="00754466">
      <w:pPr>
        <w:tabs>
          <w:tab w:val="right" w:pos="4536"/>
        </w:tabs>
        <w:ind w:right="91"/>
        <w:rPr>
          <w:u w:val="single"/>
        </w:rPr>
      </w:pPr>
    </w:p>
    <w:p w14:paraId="1553AF54" w14:textId="77777777" w:rsidR="00754466" w:rsidRPr="008A1679" w:rsidRDefault="00754466" w:rsidP="00754466">
      <w:pPr>
        <w:rPr>
          <w:rFonts w:eastAsia="Calibri"/>
          <w:lang w:eastAsia="en-US"/>
        </w:rPr>
      </w:pPr>
      <w:r w:rsidRPr="008A1679">
        <w:rPr>
          <w:rFonts w:eastAsia="Calibri"/>
          <w:lang w:eastAsia="en-US"/>
        </w:rPr>
        <w:t xml:space="preserve">This section provides </w:t>
      </w:r>
      <w:r w:rsidR="008A1679" w:rsidRPr="009F26D3">
        <w:rPr>
          <w:rFonts w:eastAsia="Calibri"/>
          <w:lang w:eastAsia="en-US"/>
        </w:rPr>
        <w:t>that each instrument that is specified in a Schedule to this instrument is amended or repealed as set out in the applicable items in the Schedule concerned, and any other item in a Schedule to this instrument has effect according to its terms.</w:t>
      </w:r>
    </w:p>
    <w:p w14:paraId="1553AF55" w14:textId="77777777" w:rsidR="00754466" w:rsidRPr="008A1679" w:rsidRDefault="00754466" w:rsidP="00754466">
      <w:pPr>
        <w:tabs>
          <w:tab w:val="right" w:pos="4536"/>
        </w:tabs>
        <w:ind w:right="91"/>
      </w:pPr>
    </w:p>
    <w:p w14:paraId="1553AF56" w14:textId="77777777" w:rsidR="00754466" w:rsidRPr="008A1679" w:rsidRDefault="00754466" w:rsidP="00754466">
      <w:pPr>
        <w:tabs>
          <w:tab w:val="right" w:pos="4536"/>
        </w:tabs>
        <w:ind w:right="91"/>
        <w:rPr>
          <w:u w:val="single"/>
        </w:rPr>
      </w:pPr>
      <w:r w:rsidRPr="008A1679">
        <w:rPr>
          <w:u w:val="single"/>
        </w:rPr>
        <w:t xml:space="preserve">Section 5 – Definitions </w:t>
      </w:r>
    </w:p>
    <w:p w14:paraId="1553AF57" w14:textId="77777777" w:rsidR="00754466" w:rsidRPr="008A1679" w:rsidRDefault="00754466" w:rsidP="00754466">
      <w:pPr>
        <w:tabs>
          <w:tab w:val="right" w:pos="4536"/>
        </w:tabs>
        <w:ind w:right="91"/>
        <w:rPr>
          <w:u w:val="single"/>
        </w:rPr>
      </w:pPr>
    </w:p>
    <w:p w14:paraId="1553AF58" w14:textId="77777777" w:rsidR="00BD5B61" w:rsidRPr="008A1679" w:rsidRDefault="00BD5B61" w:rsidP="00BD5B61">
      <w:pPr>
        <w:tabs>
          <w:tab w:val="right" w:pos="4536"/>
        </w:tabs>
        <w:ind w:right="91"/>
      </w:pPr>
      <w:r w:rsidRPr="008A1679">
        <w:t xml:space="preserve">This section provides a list of definitions relevant to the Regulation. </w:t>
      </w:r>
    </w:p>
    <w:p w14:paraId="1553AF59" w14:textId="77777777" w:rsidR="00754466" w:rsidRPr="008A1679" w:rsidRDefault="00754466" w:rsidP="00754466">
      <w:pPr>
        <w:tabs>
          <w:tab w:val="right" w:pos="4536"/>
        </w:tabs>
        <w:ind w:right="91"/>
        <w:rPr>
          <w:b/>
          <w:u w:val="single"/>
        </w:rPr>
      </w:pPr>
    </w:p>
    <w:p w14:paraId="1553AF5A" w14:textId="77777777" w:rsidR="00B74A4B" w:rsidRDefault="00BD5B61" w:rsidP="00EE5E52">
      <w:pPr>
        <w:shd w:val="clear" w:color="auto" w:fill="FFFFFF"/>
        <w:rPr>
          <w:bCs/>
          <w:u w:val="single"/>
        </w:rPr>
      </w:pPr>
      <w:r w:rsidRPr="008A1679">
        <w:rPr>
          <w:u w:val="single"/>
        </w:rPr>
        <w:t xml:space="preserve">Section 6 – </w:t>
      </w:r>
      <w:r w:rsidRPr="008A1679">
        <w:rPr>
          <w:bCs/>
          <w:u w:val="single"/>
        </w:rPr>
        <w:t xml:space="preserve">State and Territory laws affecting parties to service contracts </w:t>
      </w:r>
    </w:p>
    <w:p w14:paraId="1553AF5B" w14:textId="77777777" w:rsidR="00B63648" w:rsidRDefault="00B63648" w:rsidP="00EE5E52">
      <w:pPr>
        <w:shd w:val="clear" w:color="auto" w:fill="FFFFFF"/>
      </w:pPr>
      <w:r>
        <w:t>This section specifies laws that are not excluded under subsection 7(1) of the Act to the extent they are specified.</w:t>
      </w:r>
    </w:p>
    <w:p w14:paraId="1553AF5C" w14:textId="77777777" w:rsidR="00EE5E52" w:rsidRDefault="00EE5E52" w:rsidP="00EE5E52">
      <w:pPr>
        <w:autoSpaceDE w:val="0"/>
        <w:autoSpaceDN w:val="0"/>
        <w:adjustRightInd w:val="0"/>
      </w:pPr>
    </w:p>
    <w:p w14:paraId="1553AF5D" w14:textId="77777777" w:rsidR="00B63648" w:rsidRPr="00EE5E52" w:rsidRDefault="00B63648" w:rsidP="00EE5E52">
      <w:pPr>
        <w:autoSpaceDE w:val="0"/>
        <w:autoSpaceDN w:val="0"/>
        <w:adjustRightInd w:val="0"/>
      </w:pPr>
      <w:r>
        <w:t xml:space="preserve">Subsection 7(1) of the Act excludes the operation of State and Territory laws to the extent that those laws affect, or would affect, the rights, entitlements, obligations or liabilities of a person who is a party to </w:t>
      </w:r>
      <w:r w:rsidR="00B74A4B">
        <w:t xml:space="preserve">a </w:t>
      </w:r>
      <w:r w:rsidRPr="00EE5E52">
        <w:t>services contract (as defined in section 5). The Act excludes State and Territory laws that:</w:t>
      </w:r>
    </w:p>
    <w:p w14:paraId="1553AF5E" w14:textId="77777777" w:rsidR="00B63648" w:rsidRPr="00EE5E52" w:rsidRDefault="00B63648" w:rsidP="00EE5E52">
      <w:pPr>
        <w:pStyle w:val="ListParagraph"/>
        <w:numPr>
          <w:ilvl w:val="0"/>
          <w:numId w:val="14"/>
        </w:numPr>
        <w:autoSpaceDE w:val="0"/>
        <w:autoSpaceDN w:val="0"/>
        <w:adjustRightInd w:val="0"/>
        <w:spacing w:after="0" w:line="240" w:lineRule="auto"/>
        <w:contextualSpacing w:val="0"/>
        <w:rPr>
          <w:rFonts w:ascii="Times New Roman" w:hAnsi="Times New Roman" w:cs="Times New Roman"/>
          <w:sz w:val="24"/>
          <w:szCs w:val="24"/>
        </w:rPr>
      </w:pPr>
      <w:r w:rsidRPr="00EE5E52">
        <w:rPr>
          <w:rFonts w:ascii="Times New Roman" w:hAnsi="Times New Roman" w:cs="Times New Roman"/>
          <w:sz w:val="24"/>
          <w:szCs w:val="24"/>
        </w:rPr>
        <w:t>deem common law independent contractors to be employees in respect of a workplace relations matter (as defined in section 8);</w:t>
      </w:r>
    </w:p>
    <w:p w14:paraId="1553AF5F" w14:textId="77777777" w:rsidR="00B63648" w:rsidRPr="00EE5E52" w:rsidRDefault="00B63648" w:rsidP="00EE5E52">
      <w:pPr>
        <w:pStyle w:val="ListParagraph"/>
        <w:numPr>
          <w:ilvl w:val="0"/>
          <w:numId w:val="14"/>
        </w:numPr>
        <w:autoSpaceDE w:val="0"/>
        <w:autoSpaceDN w:val="0"/>
        <w:adjustRightInd w:val="0"/>
        <w:spacing w:after="0" w:line="240" w:lineRule="auto"/>
        <w:contextualSpacing w:val="0"/>
        <w:rPr>
          <w:rFonts w:ascii="Times New Roman" w:hAnsi="Times New Roman" w:cs="Times New Roman"/>
          <w:sz w:val="24"/>
          <w:szCs w:val="24"/>
        </w:rPr>
      </w:pPr>
      <w:r w:rsidRPr="00EE5E52">
        <w:rPr>
          <w:rFonts w:ascii="Times New Roman" w:hAnsi="Times New Roman" w:cs="Times New Roman"/>
          <w:sz w:val="24"/>
          <w:szCs w:val="24"/>
        </w:rPr>
        <w:t>provide employment-like rights to independent contractors in respect of a workplace relations matter; and</w:t>
      </w:r>
    </w:p>
    <w:p w14:paraId="1553AF60" w14:textId="77777777" w:rsidR="00B63648" w:rsidRPr="00EE5E52" w:rsidRDefault="00B63648" w:rsidP="00EE5E52">
      <w:pPr>
        <w:pStyle w:val="ListParagraph"/>
        <w:numPr>
          <w:ilvl w:val="0"/>
          <w:numId w:val="14"/>
        </w:numPr>
        <w:autoSpaceDE w:val="0"/>
        <w:autoSpaceDN w:val="0"/>
        <w:adjustRightInd w:val="0"/>
        <w:spacing w:after="0" w:line="240" w:lineRule="auto"/>
        <w:contextualSpacing w:val="0"/>
        <w:rPr>
          <w:rFonts w:ascii="Times New Roman" w:hAnsi="Times New Roman" w:cs="Times New Roman"/>
          <w:sz w:val="24"/>
          <w:szCs w:val="24"/>
        </w:rPr>
      </w:pPr>
      <w:proofErr w:type="gramStart"/>
      <w:r w:rsidRPr="00EE5E52">
        <w:rPr>
          <w:rFonts w:ascii="Times New Roman" w:hAnsi="Times New Roman" w:cs="Times New Roman"/>
          <w:sz w:val="24"/>
          <w:szCs w:val="24"/>
        </w:rPr>
        <w:t>expressly</w:t>
      </w:r>
      <w:proofErr w:type="gramEnd"/>
      <w:r w:rsidRPr="00EE5E52">
        <w:rPr>
          <w:rFonts w:ascii="Times New Roman" w:hAnsi="Times New Roman" w:cs="Times New Roman"/>
          <w:sz w:val="24"/>
          <w:szCs w:val="24"/>
        </w:rPr>
        <w:t xml:space="preserve"> allow a court, commission or tribunal to rewrite or render unenforceable the terms of a contract with an independent contractor on an unfairness ground.</w:t>
      </w:r>
    </w:p>
    <w:p w14:paraId="1553AF61" w14:textId="77777777" w:rsidR="00EE5E52" w:rsidRPr="00EE5E52" w:rsidRDefault="00EE5E52" w:rsidP="00EE5E52">
      <w:pPr>
        <w:shd w:val="clear" w:color="auto" w:fill="FFFFFF"/>
      </w:pPr>
    </w:p>
    <w:p w14:paraId="1553AF62" w14:textId="77777777" w:rsidR="00B63648" w:rsidRPr="00EE5E52" w:rsidRDefault="00B63648" w:rsidP="00EE5E52">
      <w:pPr>
        <w:shd w:val="clear" w:color="auto" w:fill="FFFFFF"/>
      </w:pPr>
      <w:r w:rsidRPr="00EE5E52">
        <w:t>Paragraph 7(2)(c) of the Act</w:t>
      </w:r>
      <w:r w:rsidRPr="00EE5E52">
        <w:rPr>
          <w:i/>
          <w:iCs/>
        </w:rPr>
        <w:t xml:space="preserve"> </w:t>
      </w:r>
      <w:r w:rsidRPr="00EE5E52">
        <w:t>provides that subsection 7(1) does not apply to a law of a State or Territory that is specified in regulations made for the purposes of the paragraph to the extent that the law is so specified.</w:t>
      </w:r>
    </w:p>
    <w:p w14:paraId="1553AF63" w14:textId="77777777" w:rsidR="00754466" w:rsidRPr="00EE5E52" w:rsidRDefault="00754466" w:rsidP="00EE5E52">
      <w:pPr>
        <w:autoSpaceDE w:val="0"/>
        <w:autoSpaceDN w:val="0"/>
        <w:adjustRightInd w:val="0"/>
      </w:pPr>
    </w:p>
    <w:p w14:paraId="1553AF64" w14:textId="77777777" w:rsidR="00754466" w:rsidRPr="00EE5E52" w:rsidRDefault="00754466" w:rsidP="00EE5E52">
      <w:pPr>
        <w:autoSpaceDE w:val="0"/>
        <w:autoSpaceDN w:val="0"/>
        <w:adjustRightInd w:val="0"/>
      </w:pPr>
      <w:r w:rsidRPr="00EE5E52">
        <w:t xml:space="preserve">Section 6 specifies </w:t>
      </w:r>
      <w:r w:rsidR="004E0EC6">
        <w:t xml:space="preserve">that </w:t>
      </w:r>
      <w:r w:rsidRPr="00EE5E52">
        <w:t xml:space="preserve">the following </w:t>
      </w:r>
      <w:r w:rsidR="00331FF1" w:rsidRPr="00E33CF4">
        <w:t>s</w:t>
      </w:r>
      <w:r w:rsidRPr="00E33CF4">
        <w:t>tate and</w:t>
      </w:r>
      <w:r w:rsidR="00331FF1" w:rsidRPr="00E33CF4">
        <w:t xml:space="preserve"> territory laws</w:t>
      </w:r>
      <w:r w:rsidR="00EE5E52">
        <w:t xml:space="preserve"> are not excluded by the Act</w:t>
      </w:r>
      <w:r w:rsidR="00331FF1" w:rsidRPr="00EE5E52">
        <w:t>:</w:t>
      </w:r>
    </w:p>
    <w:p w14:paraId="1553AF65" w14:textId="77777777" w:rsidR="00754466" w:rsidRPr="00E33CF4" w:rsidRDefault="00754466" w:rsidP="00754466">
      <w:pPr>
        <w:pStyle w:val="ListParagraph"/>
        <w:numPr>
          <w:ilvl w:val="0"/>
          <w:numId w:val="9"/>
        </w:numPr>
        <w:autoSpaceDE w:val="0"/>
        <w:autoSpaceDN w:val="0"/>
        <w:adjustRightInd w:val="0"/>
        <w:rPr>
          <w:rFonts w:ascii="Times New Roman" w:hAnsi="Times New Roman" w:cs="Times New Roman"/>
          <w:sz w:val="24"/>
          <w:szCs w:val="24"/>
        </w:rPr>
      </w:pPr>
      <w:r w:rsidRPr="00EE5E52">
        <w:rPr>
          <w:rFonts w:ascii="Times New Roman" w:hAnsi="Times New Roman" w:cs="Times New Roman"/>
          <w:i/>
          <w:iCs/>
          <w:sz w:val="24"/>
          <w:szCs w:val="24"/>
        </w:rPr>
        <w:t xml:space="preserve">Building and Construction Industry Security of Payment Act 1999 </w:t>
      </w:r>
      <w:r w:rsidRPr="00EE5E52">
        <w:rPr>
          <w:rFonts w:ascii="Times New Roman" w:hAnsi="Times New Roman" w:cs="Times New Roman"/>
          <w:sz w:val="24"/>
          <w:szCs w:val="24"/>
        </w:rPr>
        <w:t>(NSW)</w:t>
      </w:r>
      <w:r w:rsidR="00110C1E" w:rsidRPr="00E33CF4">
        <w:rPr>
          <w:rFonts w:ascii="Times New Roman" w:hAnsi="Times New Roman" w:cs="Times New Roman"/>
          <w:sz w:val="24"/>
          <w:szCs w:val="24"/>
        </w:rPr>
        <w:t>;</w:t>
      </w:r>
    </w:p>
    <w:p w14:paraId="1553AF66" w14:textId="77777777" w:rsidR="00754466" w:rsidRPr="008A1679" w:rsidRDefault="00754466" w:rsidP="00754466">
      <w:pPr>
        <w:pStyle w:val="ListParagraph"/>
        <w:numPr>
          <w:ilvl w:val="0"/>
          <w:numId w:val="9"/>
        </w:numPr>
        <w:autoSpaceDE w:val="0"/>
        <w:autoSpaceDN w:val="0"/>
        <w:adjustRightInd w:val="0"/>
        <w:rPr>
          <w:rFonts w:ascii="Times New Roman" w:hAnsi="Times New Roman" w:cs="Times New Roman"/>
          <w:sz w:val="24"/>
          <w:szCs w:val="24"/>
        </w:rPr>
      </w:pPr>
      <w:r w:rsidRPr="008A1679">
        <w:rPr>
          <w:rFonts w:ascii="Times New Roman" w:hAnsi="Times New Roman" w:cs="Times New Roman"/>
          <w:sz w:val="24"/>
          <w:szCs w:val="24"/>
        </w:rPr>
        <w:t xml:space="preserve">parts of the </w:t>
      </w:r>
      <w:r w:rsidRPr="008A1679">
        <w:rPr>
          <w:rFonts w:ascii="Times New Roman" w:hAnsi="Times New Roman" w:cs="Times New Roman"/>
          <w:i/>
          <w:iCs/>
          <w:sz w:val="24"/>
          <w:szCs w:val="24"/>
        </w:rPr>
        <w:t xml:space="preserve">Health Services Act 1997 </w:t>
      </w:r>
      <w:r w:rsidRPr="008A1679">
        <w:rPr>
          <w:rFonts w:ascii="Times New Roman" w:hAnsi="Times New Roman" w:cs="Times New Roman"/>
          <w:sz w:val="24"/>
          <w:szCs w:val="24"/>
        </w:rPr>
        <w:t>(NSW)</w:t>
      </w:r>
      <w:r w:rsidR="00110C1E" w:rsidRPr="008A1679">
        <w:rPr>
          <w:rFonts w:ascii="Times New Roman" w:hAnsi="Times New Roman" w:cs="Times New Roman"/>
          <w:sz w:val="24"/>
          <w:szCs w:val="24"/>
        </w:rPr>
        <w:t>;</w:t>
      </w:r>
    </w:p>
    <w:p w14:paraId="1553AF67" w14:textId="77777777" w:rsidR="00754466" w:rsidRPr="008A1679" w:rsidRDefault="00754466" w:rsidP="00754466">
      <w:pPr>
        <w:pStyle w:val="ListParagraph"/>
        <w:numPr>
          <w:ilvl w:val="0"/>
          <w:numId w:val="9"/>
        </w:numPr>
        <w:autoSpaceDE w:val="0"/>
        <w:autoSpaceDN w:val="0"/>
        <w:adjustRightInd w:val="0"/>
        <w:rPr>
          <w:rFonts w:ascii="Times New Roman" w:hAnsi="Times New Roman" w:cs="Times New Roman"/>
          <w:sz w:val="24"/>
          <w:szCs w:val="24"/>
        </w:rPr>
      </w:pPr>
      <w:r w:rsidRPr="008A1679">
        <w:rPr>
          <w:rFonts w:ascii="Times New Roman" w:hAnsi="Times New Roman" w:cs="Times New Roman"/>
          <w:i/>
          <w:iCs/>
          <w:sz w:val="24"/>
          <w:szCs w:val="24"/>
        </w:rPr>
        <w:lastRenderedPageBreak/>
        <w:t xml:space="preserve">Building and Construction Industry Security of Payment Act 2002 </w:t>
      </w:r>
      <w:r w:rsidRPr="008A1679">
        <w:rPr>
          <w:rFonts w:ascii="Times New Roman" w:hAnsi="Times New Roman" w:cs="Times New Roman"/>
          <w:sz w:val="24"/>
          <w:szCs w:val="24"/>
        </w:rPr>
        <w:t>(Vic)</w:t>
      </w:r>
      <w:r w:rsidR="00110C1E" w:rsidRPr="008A1679">
        <w:rPr>
          <w:rFonts w:ascii="Times New Roman" w:hAnsi="Times New Roman" w:cs="Times New Roman"/>
          <w:sz w:val="24"/>
          <w:szCs w:val="24"/>
        </w:rPr>
        <w:t>;</w:t>
      </w:r>
    </w:p>
    <w:p w14:paraId="1553AF68" w14:textId="77777777" w:rsidR="00754466" w:rsidRPr="008A1679" w:rsidRDefault="00754466" w:rsidP="00754466">
      <w:pPr>
        <w:pStyle w:val="ListParagraph"/>
        <w:numPr>
          <w:ilvl w:val="0"/>
          <w:numId w:val="9"/>
        </w:numPr>
        <w:autoSpaceDE w:val="0"/>
        <w:autoSpaceDN w:val="0"/>
        <w:adjustRightInd w:val="0"/>
        <w:rPr>
          <w:rFonts w:ascii="Times New Roman" w:hAnsi="Times New Roman" w:cs="Times New Roman"/>
          <w:sz w:val="24"/>
          <w:szCs w:val="24"/>
        </w:rPr>
      </w:pPr>
      <w:r w:rsidRPr="008A1679">
        <w:rPr>
          <w:rFonts w:ascii="Times New Roman" w:hAnsi="Times New Roman" w:cs="Times New Roman"/>
          <w:i/>
          <w:iCs/>
          <w:sz w:val="24"/>
          <w:szCs w:val="24"/>
        </w:rPr>
        <w:t xml:space="preserve">Building and Construction Industry Payments Act 2004 </w:t>
      </w:r>
      <w:r w:rsidRPr="008A1679">
        <w:rPr>
          <w:rFonts w:ascii="Times New Roman" w:hAnsi="Times New Roman" w:cs="Times New Roman"/>
          <w:sz w:val="24"/>
          <w:szCs w:val="24"/>
        </w:rPr>
        <w:t>(Qld)</w:t>
      </w:r>
      <w:r w:rsidR="00110C1E" w:rsidRPr="008A1679">
        <w:rPr>
          <w:rFonts w:ascii="Times New Roman" w:hAnsi="Times New Roman" w:cs="Times New Roman"/>
          <w:sz w:val="24"/>
          <w:szCs w:val="24"/>
        </w:rPr>
        <w:t>;</w:t>
      </w:r>
    </w:p>
    <w:p w14:paraId="1553AF69" w14:textId="77777777" w:rsidR="00754466" w:rsidRPr="008A1679" w:rsidRDefault="00754466" w:rsidP="00754466">
      <w:pPr>
        <w:pStyle w:val="ListParagraph"/>
        <w:numPr>
          <w:ilvl w:val="0"/>
          <w:numId w:val="9"/>
        </w:numPr>
        <w:autoSpaceDE w:val="0"/>
        <w:autoSpaceDN w:val="0"/>
        <w:adjustRightInd w:val="0"/>
        <w:rPr>
          <w:rFonts w:ascii="Times New Roman" w:hAnsi="Times New Roman" w:cs="Times New Roman"/>
          <w:sz w:val="24"/>
          <w:szCs w:val="24"/>
        </w:rPr>
      </w:pPr>
      <w:r w:rsidRPr="008A1679">
        <w:rPr>
          <w:rFonts w:ascii="Times New Roman" w:hAnsi="Times New Roman" w:cs="Times New Roman"/>
          <w:i/>
          <w:sz w:val="24"/>
          <w:szCs w:val="24"/>
        </w:rPr>
        <w:t>Queensland Building and Construction Commission Act 1991</w:t>
      </w:r>
      <w:bookmarkStart w:id="0" w:name="BK_S3P2L12C5"/>
      <w:bookmarkEnd w:id="0"/>
      <w:r w:rsidRPr="008A1679">
        <w:rPr>
          <w:rFonts w:ascii="Times New Roman" w:hAnsi="Times New Roman" w:cs="Times New Roman"/>
          <w:sz w:val="24"/>
          <w:szCs w:val="24"/>
        </w:rPr>
        <w:t xml:space="preserve"> (Qld)</w:t>
      </w:r>
      <w:r w:rsidR="00110C1E" w:rsidRPr="008A1679">
        <w:rPr>
          <w:rFonts w:ascii="Times New Roman" w:hAnsi="Times New Roman" w:cs="Times New Roman"/>
          <w:sz w:val="24"/>
          <w:szCs w:val="24"/>
        </w:rPr>
        <w:t>;</w:t>
      </w:r>
    </w:p>
    <w:p w14:paraId="1553AF6A" w14:textId="77777777" w:rsidR="00754466" w:rsidRPr="008A1679" w:rsidRDefault="00754466" w:rsidP="00754466">
      <w:pPr>
        <w:pStyle w:val="ListParagraph"/>
        <w:numPr>
          <w:ilvl w:val="0"/>
          <w:numId w:val="9"/>
        </w:numPr>
        <w:autoSpaceDE w:val="0"/>
        <w:autoSpaceDN w:val="0"/>
        <w:adjustRightInd w:val="0"/>
        <w:rPr>
          <w:rFonts w:ascii="Times New Roman" w:hAnsi="Times New Roman" w:cs="Times New Roman"/>
          <w:sz w:val="24"/>
          <w:szCs w:val="24"/>
        </w:rPr>
      </w:pPr>
      <w:r w:rsidRPr="008A1679">
        <w:rPr>
          <w:rFonts w:ascii="Times New Roman" w:hAnsi="Times New Roman" w:cs="Times New Roman"/>
          <w:i/>
          <w:iCs/>
          <w:sz w:val="24"/>
          <w:szCs w:val="24"/>
        </w:rPr>
        <w:t xml:space="preserve">Construction Contracts Act 2004 </w:t>
      </w:r>
      <w:r w:rsidRPr="008A1679">
        <w:rPr>
          <w:rFonts w:ascii="Times New Roman" w:hAnsi="Times New Roman" w:cs="Times New Roman"/>
          <w:sz w:val="24"/>
          <w:szCs w:val="24"/>
        </w:rPr>
        <w:t>(WA)</w:t>
      </w:r>
      <w:r w:rsidR="00110C1E" w:rsidRPr="008A1679">
        <w:rPr>
          <w:rFonts w:ascii="Times New Roman" w:hAnsi="Times New Roman" w:cs="Times New Roman"/>
          <w:sz w:val="24"/>
          <w:szCs w:val="24"/>
        </w:rPr>
        <w:t>;</w:t>
      </w:r>
    </w:p>
    <w:p w14:paraId="1553AF6B" w14:textId="77777777" w:rsidR="00754466" w:rsidRPr="008A1679" w:rsidRDefault="00754466" w:rsidP="00754466">
      <w:pPr>
        <w:pStyle w:val="ListParagraph"/>
        <w:numPr>
          <w:ilvl w:val="0"/>
          <w:numId w:val="9"/>
        </w:numPr>
        <w:autoSpaceDE w:val="0"/>
        <w:autoSpaceDN w:val="0"/>
        <w:adjustRightInd w:val="0"/>
        <w:rPr>
          <w:rFonts w:ascii="Times New Roman" w:hAnsi="Times New Roman" w:cs="Times New Roman"/>
          <w:sz w:val="24"/>
          <w:szCs w:val="24"/>
        </w:rPr>
      </w:pPr>
      <w:r w:rsidRPr="008A1679">
        <w:rPr>
          <w:rFonts w:ascii="Times New Roman" w:hAnsi="Times New Roman" w:cs="Times New Roman"/>
          <w:i/>
          <w:sz w:val="24"/>
          <w:szCs w:val="24"/>
        </w:rPr>
        <w:t>Owner</w:t>
      </w:r>
      <w:r w:rsidRPr="008A1679">
        <w:rPr>
          <w:rFonts w:ascii="Times New Roman" w:hAnsi="Times New Roman" w:cs="Times New Roman"/>
          <w:i/>
          <w:sz w:val="24"/>
          <w:szCs w:val="24"/>
        </w:rPr>
        <w:noBreakHyphen/>
        <w:t>Drivers (Contracts and Disputes) Act 2007</w:t>
      </w:r>
      <w:bookmarkStart w:id="1" w:name="BK_S3P2L15C64"/>
      <w:bookmarkEnd w:id="1"/>
      <w:r w:rsidR="00110C1E" w:rsidRPr="008A1679">
        <w:rPr>
          <w:rFonts w:ascii="Times New Roman" w:hAnsi="Times New Roman" w:cs="Times New Roman"/>
          <w:sz w:val="24"/>
          <w:szCs w:val="24"/>
        </w:rPr>
        <w:t xml:space="preserve"> (WA);</w:t>
      </w:r>
    </w:p>
    <w:p w14:paraId="1553AF6C" w14:textId="77777777" w:rsidR="00754466" w:rsidRPr="008A1679" w:rsidRDefault="00754466" w:rsidP="00754466">
      <w:pPr>
        <w:pStyle w:val="ListParagraph"/>
        <w:numPr>
          <w:ilvl w:val="0"/>
          <w:numId w:val="9"/>
        </w:numPr>
        <w:autoSpaceDE w:val="0"/>
        <w:autoSpaceDN w:val="0"/>
        <w:adjustRightInd w:val="0"/>
        <w:rPr>
          <w:rFonts w:ascii="Times New Roman" w:hAnsi="Times New Roman" w:cs="Times New Roman"/>
          <w:sz w:val="24"/>
          <w:szCs w:val="24"/>
        </w:rPr>
      </w:pPr>
      <w:r w:rsidRPr="008A1679">
        <w:rPr>
          <w:rFonts w:ascii="Times New Roman" w:hAnsi="Times New Roman" w:cs="Times New Roman"/>
          <w:i/>
          <w:sz w:val="24"/>
          <w:szCs w:val="24"/>
        </w:rPr>
        <w:t>Building and Construction Industry Security of Payment Act 2009</w:t>
      </w:r>
      <w:bookmarkStart w:id="2" w:name="BK_S3P2L16C5"/>
      <w:bookmarkEnd w:id="2"/>
      <w:r w:rsidRPr="008A1679">
        <w:rPr>
          <w:rFonts w:ascii="Times New Roman" w:hAnsi="Times New Roman" w:cs="Times New Roman"/>
          <w:sz w:val="24"/>
          <w:szCs w:val="24"/>
        </w:rPr>
        <w:t xml:space="preserve"> (SA)</w:t>
      </w:r>
      <w:r w:rsidR="00110C1E" w:rsidRPr="008A1679">
        <w:rPr>
          <w:rFonts w:ascii="Times New Roman" w:hAnsi="Times New Roman" w:cs="Times New Roman"/>
          <w:sz w:val="24"/>
          <w:szCs w:val="24"/>
        </w:rPr>
        <w:t>;</w:t>
      </w:r>
    </w:p>
    <w:p w14:paraId="1553AF6D" w14:textId="77777777" w:rsidR="00754466" w:rsidRPr="008A1679" w:rsidRDefault="00754466" w:rsidP="00754466">
      <w:pPr>
        <w:pStyle w:val="ListParagraph"/>
        <w:numPr>
          <w:ilvl w:val="0"/>
          <w:numId w:val="9"/>
        </w:numPr>
        <w:autoSpaceDE w:val="0"/>
        <w:autoSpaceDN w:val="0"/>
        <w:adjustRightInd w:val="0"/>
        <w:rPr>
          <w:rFonts w:ascii="Times New Roman" w:hAnsi="Times New Roman" w:cs="Times New Roman"/>
          <w:sz w:val="24"/>
          <w:szCs w:val="24"/>
        </w:rPr>
      </w:pPr>
      <w:r w:rsidRPr="008A1679">
        <w:rPr>
          <w:rFonts w:ascii="Times New Roman" w:hAnsi="Times New Roman" w:cs="Times New Roman"/>
          <w:i/>
          <w:sz w:val="24"/>
          <w:szCs w:val="24"/>
        </w:rPr>
        <w:t>Building and Construction Industry Security of Payment Act 2009</w:t>
      </w:r>
      <w:r w:rsidRPr="008A1679">
        <w:rPr>
          <w:rFonts w:ascii="Times New Roman" w:hAnsi="Times New Roman" w:cs="Times New Roman"/>
          <w:sz w:val="24"/>
          <w:szCs w:val="24"/>
        </w:rPr>
        <w:t xml:space="preserve"> (Tas.)</w:t>
      </w:r>
      <w:r w:rsidR="00110C1E" w:rsidRPr="008A1679">
        <w:rPr>
          <w:rFonts w:ascii="Times New Roman" w:hAnsi="Times New Roman" w:cs="Times New Roman"/>
          <w:sz w:val="24"/>
          <w:szCs w:val="24"/>
        </w:rPr>
        <w:t>;</w:t>
      </w:r>
    </w:p>
    <w:p w14:paraId="1553AF6E" w14:textId="77777777" w:rsidR="00754466" w:rsidRPr="008A1679" w:rsidRDefault="00754466" w:rsidP="00754466">
      <w:pPr>
        <w:pStyle w:val="ListParagraph"/>
        <w:numPr>
          <w:ilvl w:val="0"/>
          <w:numId w:val="9"/>
        </w:numPr>
        <w:autoSpaceDE w:val="0"/>
        <w:autoSpaceDN w:val="0"/>
        <w:adjustRightInd w:val="0"/>
        <w:rPr>
          <w:rFonts w:ascii="Times New Roman" w:hAnsi="Times New Roman" w:cs="Times New Roman"/>
          <w:sz w:val="24"/>
          <w:szCs w:val="24"/>
        </w:rPr>
      </w:pPr>
      <w:r w:rsidRPr="008A1679">
        <w:rPr>
          <w:rFonts w:ascii="Times New Roman" w:hAnsi="Times New Roman" w:cs="Times New Roman"/>
          <w:i/>
          <w:sz w:val="24"/>
          <w:szCs w:val="24"/>
        </w:rPr>
        <w:t>Building and Construction Industry (Security of Payment) Act 2009</w:t>
      </w:r>
      <w:bookmarkStart w:id="3" w:name="BK_S3P2L21C9"/>
      <w:bookmarkEnd w:id="3"/>
      <w:r w:rsidR="00110C1E" w:rsidRPr="008A1679">
        <w:rPr>
          <w:rFonts w:ascii="Times New Roman" w:hAnsi="Times New Roman" w:cs="Times New Roman"/>
          <w:sz w:val="24"/>
          <w:szCs w:val="24"/>
        </w:rPr>
        <w:t xml:space="preserve"> (ACT);</w:t>
      </w:r>
      <w:r w:rsidRPr="008A1679">
        <w:rPr>
          <w:rFonts w:ascii="Times New Roman" w:hAnsi="Times New Roman" w:cs="Times New Roman"/>
          <w:sz w:val="24"/>
          <w:szCs w:val="24"/>
        </w:rPr>
        <w:t xml:space="preserve"> and</w:t>
      </w:r>
    </w:p>
    <w:p w14:paraId="1553AF6F" w14:textId="77777777" w:rsidR="00754466" w:rsidRPr="008A1679" w:rsidRDefault="00754466" w:rsidP="00754466">
      <w:pPr>
        <w:pStyle w:val="ListParagraph"/>
        <w:numPr>
          <w:ilvl w:val="0"/>
          <w:numId w:val="9"/>
        </w:numPr>
        <w:autoSpaceDE w:val="0"/>
        <w:autoSpaceDN w:val="0"/>
        <w:adjustRightInd w:val="0"/>
        <w:spacing w:after="0" w:line="240" w:lineRule="auto"/>
        <w:ind w:left="357" w:hanging="357"/>
        <w:rPr>
          <w:rFonts w:ascii="Times New Roman" w:hAnsi="Times New Roman" w:cs="Times New Roman"/>
          <w:sz w:val="24"/>
          <w:szCs w:val="24"/>
        </w:rPr>
      </w:pPr>
      <w:r w:rsidRPr="008A1679">
        <w:rPr>
          <w:rFonts w:ascii="Times New Roman" w:hAnsi="Times New Roman" w:cs="Times New Roman"/>
          <w:i/>
          <w:sz w:val="24"/>
          <w:szCs w:val="24"/>
        </w:rPr>
        <w:t>Construction Contracts (Security of Payments) Act</w:t>
      </w:r>
      <w:r w:rsidRPr="008A1679">
        <w:rPr>
          <w:rFonts w:ascii="Times New Roman" w:hAnsi="Times New Roman" w:cs="Times New Roman"/>
          <w:sz w:val="24"/>
          <w:szCs w:val="24"/>
        </w:rPr>
        <w:t xml:space="preserve"> (NT).</w:t>
      </w:r>
    </w:p>
    <w:p w14:paraId="1553AF70" w14:textId="77777777" w:rsidR="00754466" w:rsidRPr="008A1679" w:rsidRDefault="00754466" w:rsidP="00754466">
      <w:pPr>
        <w:tabs>
          <w:tab w:val="right" w:pos="4536"/>
        </w:tabs>
        <w:ind w:right="91"/>
        <w:rPr>
          <w:u w:val="single"/>
        </w:rPr>
      </w:pPr>
    </w:p>
    <w:p w14:paraId="1553AF71" w14:textId="77777777" w:rsidR="00BD5B61" w:rsidRPr="008A1679" w:rsidRDefault="00BD5B61" w:rsidP="00BD5B61">
      <w:pPr>
        <w:tabs>
          <w:tab w:val="right" w:pos="4536"/>
        </w:tabs>
        <w:ind w:right="91"/>
        <w:rPr>
          <w:u w:val="single"/>
        </w:rPr>
      </w:pPr>
      <w:r w:rsidRPr="008A1679">
        <w:rPr>
          <w:u w:val="single"/>
        </w:rPr>
        <w:t>Section 7 – Circumstances in which application must not be made to review services contract as harsh or unfair</w:t>
      </w:r>
    </w:p>
    <w:p w14:paraId="1553AF72" w14:textId="77777777" w:rsidR="00754466" w:rsidRPr="008A1679" w:rsidRDefault="00754466" w:rsidP="00754466">
      <w:pPr>
        <w:rPr>
          <w:u w:val="single"/>
        </w:rPr>
      </w:pPr>
    </w:p>
    <w:p w14:paraId="1553AF73" w14:textId="77777777" w:rsidR="00754466" w:rsidRPr="008A1679" w:rsidRDefault="00754466" w:rsidP="00754466">
      <w:pPr>
        <w:autoSpaceDE w:val="0"/>
        <w:autoSpaceDN w:val="0"/>
        <w:adjustRightInd w:val="0"/>
      </w:pPr>
      <w:r w:rsidRPr="008A1679">
        <w:t>This section sets a time limit in which an unfair contract application must be brought by an applicant under section 12 of the Act. It is made under section 13 of the Act which allows regulations to be made to prescribe circumstances in which an application cannot be made under subsection 12(1).</w:t>
      </w:r>
    </w:p>
    <w:p w14:paraId="1553AF74" w14:textId="77777777" w:rsidR="00754466" w:rsidRPr="008A1679" w:rsidRDefault="00754466" w:rsidP="00754466"/>
    <w:p w14:paraId="1553AF75" w14:textId="77777777" w:rsidR="00754466" w:rsidRPr="008A1679" w:rsidRDefault="00754466" w:rsidP="00754466">
      <w:r w:rsidRPr="008A1679">
        <w:t>This section provides that a person can only make an application for review of a services contract within 12 months after the date on which the services contract ends, unless there are exceptional circumstances justifying the making of the application.</w:t>
      </w:r>
    </w:p>
    <w:p w14:paraId="1553AF76" w14:textId="77777777" w:rsidR="00754466" w:rsidRPr="008A1679" w:rsidRDefault="00754466" w:rsidP="00754466">
      <w:pPr>
        <w:rPr>
          <w:u w:val="single"/>
        </w:rPr>
      </w:pPr>
    </w:p>
    <w:p w14:paraId="1553AF77" w14:textId="77777777" w:rsidR="00A86D9F" w:rsidRPr="008A1679" w:rsidRDefault="00A86D9F" w:rsidP="00A86D9F">
      <w:pPr>
        <w:tabs>
          <w:tab w:val="right" w:pos="4536"/>
        </w:tabs>
        <w:ind w:right="91"/>
        <w:rPr>
          <w:u w:val="single"/>
        </w:rPr>
      </w:pPr>
      <w:r w:rsidRPr="008A1679">
        <w:rPr>
          <w:u w:val="single"/>
        </w:rPr>
        <w:t xml:space="preserve">Section 8 – </w:t>
      </w:r>
      <w:r w:rsidRPr="008A1679">
        <w:rPr>
          <w:bCs/>
          <w:u w:val="single"/>
        </w:rPr>
        <w:t>Provisions for other review proceedings preventing or prevented by application to review services contract as harsh or unfair</w:t>
      </w:r>
    </w:p>
    <w:p w14:paraId="1553AF78" w14:textId="77777777" w:rsidR="00754466" w:rsidRPr="008A1679" w:rsidRDefault="00754466" w:rsidP="00754466">
      <w:pPr>
        <w:tabs>
          <w:tab w:val="right" w:pos="4536"/>
        </w:tabs>
        <w:ind w:right="91"/>
        <w:rPr>
          <w:u w:val="single"/>
        </w:rPr>
      </w:pPr>
    </w:p>
    <w:p w14:paraId="1553AF79" w14:textId="77777777" w:rsidR="00754466" w:rsidRPr="008A1679" w:rsidRDefault="00110C1E" w:rsidP="00754466">
      <w:r w:rsidRPr="008A1679">
        <w:t>This section</w:t>
      </w:r>
      <w:r w:rsidR="00754466" w:rsidRPr="008A1679">
        <w:t xml:space="preserve"> prevents a person making an unfair contracts application under section 12 of the Act where they have sought a similar remedy under legislation prescribed in </w:t>
      </w:r>
      <w:r w:rsidR="00331FF1" w:rsidRPr="008A1679">
        <w:t>the</w:t>
      </w:r>
      <w:r w:rsidR="00754466" w:rsidRPr="008A1679">
        <w:t xml:space="preserve"> regulation.</w:t>
      </w:r>
    </w:p>
    <w:p w14:paraId="1553AF7A" w14:textId="77777777" w:rsidR="00754466" w:rsidRPr="008A1679" w:rsidRDefault="00754466" w:rsidP="00754466"/>
    <w:p w14:paraId="1553AF7B" w14:textId="77777777" w:rsidR="00754466" w:rsidRPr="008A1679" w:rsidRDefault="00754466" w:rsidP="00754466">
      <w:pPr>
        <w:autoSpaceDE w:val="0"/>
        <w:autoSpaceDN w:val="0"/>
        <w:adjustRightInd w:val="0"/>
      </w:pPr>
      <w:r w:rsidRPr="008A1679">
        <w:t>Section 14 of the Act provides that an unfair contracts application cannot be made if other review proceedings have been brought in respect of the contract, unless those other proceedings have been discontinued or failed for want of jurisdiction.</w:t>
      </w:r>
    </w:p>
    <w:p w14:paraId="1553AF7C" w14:textId="77777777" w:rsidR="00754466" w:rsidRPr="008A1679" w:rsidRDefault="00754466" w:rsidP="00754466">
      <w:pPr>
        <w:autoSpaceDE w:val="0"/>
        <w:autoSpaceDN w:val="0"/>
        <w:adjustRightInd w:val="0"/>
      </w:pPr>
    </w:p>
    <w:p w14:paraId="1553AF7D" w14:textId="77777777" w:rsidR="00754466" w:rsidRPr="008A1679" w:rsidRDefault="00754466" w:rsidP="00754466">
      <w:pPr>
        <w:autoSpaceDE w:val="0"/>
        <w:autoSpaceDN w:val="0"/>
        <w:adjustRightInd w:val="0"/>
      </w:pPr>
      <w:r w:rsidRPr="008A1679">
        <w:t>This section is made under paragraph 14(3</w:t>
      </w:r>
      <w:proofErr w:type="gramStart"/>
      <w:r w:rsidRPr="008A1679">
        <w:t>)(</w:t>
      </w:r>
      <w:proofErr w:type="gramEnd"/>
      <w:r w:rsidRPr="008A1679">
        <w:t>b) of the Act which enables the making of regulations to prescribe Commonwealth, State or Territory laws as ‘other review proceedings’.</w:t>
      </w:r>
    </w:p>
    <w:p w14:paraId="1553AF7E" w14:textId="77777777" w:rsidR="00754466" w:rsidRPr="008A1679" w:rsidRDefault="00754466" w:rsidP="00754466"/>
    <w:p w14:paraId="1553AF7F" w14:textId="77777777" w:rsidR="00754466" w:rsidRPr="008A1679" w:rsidRDefault="00754466" w:rsidP="00754466">
      <w:pPr>
        <w:autoSpaceDE w:val="0"/>
        <w:autoSpaceDN w:val="0"/>
        <w:adjustRightInd w:val="0"/>
      </w:pPr>
      <w:r w:rsidRPr="008A1679">
        <w:t>This section prescribes for the purposes of ‘other review proceedings’ the Australian Consumer Law</w:t>
      </w:r>
      <w:r w:rsidR="008A1679">
        <w:t xml:space="preserve"> (ACL). </w:t>
      </w:r>
      <w:r w:rsidR="008A1679" w:rsidRPr="009F26D3">
        <w:t>A note to this section provide</w:t>
      </w:r>
      <w:r w:rsidR="008A1679">
        <w:t>s</w:t>
      </w:r>
      <w:r w:rsidR="008A1679" w:rsidRPr="009F26D3">
        <w:t xml:space="preserve"> that the reference to the ACL is a reference to the ACL as a law of the Commonwealth and as applied as a law of each State and Territory.</w:t>
      </w:r>
    </w:p>
    <w:p w14:paraId="1553AF80" w14:textId="77777777" w:rsidR="00754466" w:rsidRPr="008A1679" w:rsidRDefault="00754466" w:rsidP="00754466">
      <w:pPr>
        <w:rPr>
          <w:u w:val="single"/>
        </w:rPr>
      </w:pPr>
    </w:p>
    <w:p w14:paraId="1553AF81" w14:textId="77777777" w:rsidR="00754466" w:rsidRPr="008A1679" w:rsidRDefault="00754466" w:rsidP="00754466">
      <w:pPr>
        <w:rPr>
          <w:b/>
        </w:rPr>
      </w:pPr>
      <w:r w:rsidRPr="008A1679">
        <w:rPr>
          <w:b/>
        </w:rPr>
        <w:t>Schedule 1</w:t>
      </w:r>
      <w:r w:rsidR="00A86D9F" w:rsidRPr="008A1679">
        <w:rPr>
          <w:b/>
        </w:rPr>
        <w:t xml:space="preserve"> – Repeals </w:t>
      </w:r>
    </w:p>
    <w:p w14:paraId="1553AF82" w14:textId="77777777" w:rsidR="00754466" w:rsidRPr="008A1679" w:rsidRDefault="00754466" w:rsidP="00754466">
      <w:pPr>
        <w:rPr>
          <w:u w:val="single"/>
        </w:rPr>
      </w:pPr>
    </w:p>
    <w:p w14:paraId="1553AF83" w14:textId="77777777" w:rsidR="00754466" w:rsidRPr="008A1679" w:rsidRDefault="00754466" w:rsidP="00754466">
      <w:r w:rsidRPr="008A1679">
        <w:t xml:space="preserve">Item 1 of Schedule 1 repeals the 2007 Regulations. </w:t>
      </w:r>
    </w:p>
    <w:p w14:paraId="1553AF84" w14:textId="77777777" w:rsidR="00754466" w:rsidRPr="008A1679" w:rsidRDefault="00754466" w:rsidP="00C16732">
      <w:pPr>
        <w:tabs>
          <w:tab w:val="right" w:pos="4536"/>
        </w:tabs>
        <w:ind w:left="5760" w:right="91" w:hanging="5760"/>
        <w:jc w:val="right"/>
        <w:rPr>
          <w:b/>
          <w:u w:val="single"/>
        </w:rPr>
      </w:pPr>
    </w:p>
    <w:p w14:paraId="1553AF85" w14:textId="77777777" w:rsidR="00754466" w:rsidRPr="008A1679" w:rsidRDefault="00754466" w:rsidP="00C16732">
      <w:pPr>
        <w:tabs>
          <w:tab w:val="right" w:pos="4536"/>
        </w:tabs>
        <w:ind w:left="5760" w:right="91" w:hanging="5760"/>
        <w:jc w:val="right"/>
        <w:rPr>
          <w:b/>
          <w:u w:val="single"/>
        </w:rPr>
      </w:pPr>
    </w:p>
    <w:p w14:paraId="1553AF86" w14:textId="77777777" w:rsidR="00754466" w:rsidRPr="008A1679" w:rsidRDefault="00754466">
      <w:pPr>
        <w:rPr>
          <w:b/>
          <w:u w:val="single"/>
        </w:rPr>
      </w:pPr>
      <w:r w:rsidRPr="008A1679">
        <w:rPr>
          <w:b/>
          <w:u w:val="single"/>
        </w:rPr>
        <w:br w:type="page"/>
      </w:r>
    </w:p>
    <w:p w14:paraId="1553AF87" w14:textId="77777777" w:rsidR="008A1679" w:rsidRDefault="008A1679" w:rsidP="008A1679">
      <w:pPr>
        <w:tabs>
          <w:tab w:val="right" w:pos="4536"/>
        </w:tabs>
        <w:ind w:left="5760" w:right="91" w:hanging="5760"/>
        <w:jc w:val="right"/>
        <w:rPr>
          <w:b/>
        </w:rPr>
      </w:pPr>
      <w:r>
        <w:rPr>
          <w:b/>
          <w:u w:val="single"/>
        </w:rPr>
        <w:lastRenderedPageBreak/>
        <w:t>ATTACHMENT B</w:t>
      </w:r>
    </w:p>
    <w:p w14:paraId="1553AF88" w14:textId="77777777" w:rsidR="008A1679" w:rsidRDefault="008A1679" w:rsidP="008A1679">
      <w:pPr>
        <w:pStyle w:val="OverviewNotesheading"/>
        <w:spacing w:after="0" w:line="240" w:lineRule="auto"/>
        <w:jc w:val="center"/>
      </w:pPr>
    </w:p>
    <w:p w14:paraId="1553AF89" w14:textId="77777777" w:rsidR="008A1679" w:rsidRPr="00A7699B" w:rsidRDefault="008A1679" w:rsidP="008A1679">
      <w:pPr>
        <w:pStyle w:val="OverviewNotesheading"/>
        <w:spacing w:after="0" w:line="240" w:lineRule="auto"/>
        <w:jc w:val="center"/>
        <w:rPr>
          <w:sz w:val="24"/>
          <w:szCs w:val="24"/>
          <w:u w:val="none"/>
        </w:rPr>
      </w:pPr>
      <w:r w:rsidRPr="00A7699B">
        <w:rPr>
          <w:sz w:val="24"/>
          <w:szCs w:val="24"/>
          <w:u w:val="none"/>
        </w:rPr>
        <w:t>Statement of Compatibility with Human Rights</w:t>
      </w:r>
    </w:p>
    <w:p w14:paraId="1553AF8A" w14:textId="77777777" w:rsidR="008A1679" w:rsidRPr="00A7699B" w:rsidRDefault="008A1679" w:rsidP="008A1679">
      <w:pPr>
        <w:pStyle w:val="OverviewNotesheading"/>
        <w:spacing w:after="0" w:line="240" w:lineRule="auto"/>
        <w:jc w:val="center"/>
        <w:rPr>
          <w:sz w:val="24"/>
          <w:szCs w:val="24"/>
          <w:u w:val="none"/>
        </w:rPr>
      </w:pPr>
    </w:p>
    <w:p w14:paraId="1553AF8B" w14:textId="77777777" w:rsidR="008A1679" w:rsidRPr="00981092" w:rsidRDefault="008A1679" w:rsidP="008A1679">
      <w:pPr>
        <w:rPr>
          <w:i/>
        </w:rPr>
      </w:pPr>
      <w:r w:rsidRPr="00981092">
        <w:rPr>
          <w:i/>
        </w:rPr>
        <w:t>Prepared in accordance with Part 3 of the Human Rights (Parliamentary Scrutiny) Act 2011</w:t>
      </w:r>
    </w:p>
    <w:p w14:paraId="1553AF8C" w14:textId="77777777" w:rsidR="008A1679" w:rsidRPr="00981092" w:rsidRDefault="008A1679" w:rsidP="008A1679">
      <w:pPr>
        <w:tabs>
          <w:tab w:val="left" w:pos="0"/>
        </w:tabs>
        <w:ind w:right="91"/>
        <w:rPr>
          <w:b/>
        </w:rPr>
      </w:pPr>
    </w:p>
    <w:p w14:paraId="1553AF8D" w14:textId="77777777" w:rsidR="008A1679" w:rsidRPr="00A7699B" w:rsidRDefault="008A1679" w:rsidP="008A1679">
      <w:pPr>
        <w:rPr>
          <w:rFonts w:eastAsiaTheme="minorHAnsi"/>
          <w:b/>
          <w:i/>
          <w:lang w:eastAsia="en-US"/>
        </w:rPr>
      </w:pPr>
      <w:r w:rsidRPr="00A7699B">
        <w:rPr>
          <w:rFonts w:eastAsiaTheme="minorHAnsi"/>
          <w:b/>
          <w:i/>
          <w:lang w:eastAsia="en-US"/>
        </w:rPr>
        <w:t>Independent Contractors Regulation 2016</w:t>
      </w:r>
    </w:p>
    <w:p w14:paraId="1553AF8E" w14:textId="77777777" w:rsidR="008A1679" w:rsidRPr="00A7699B" w:rsidRDefault="008A1679" w:rsidP="008A1679">
      <w:pPr>
        <w:rPr>
          <w:rFonts w:eastAsiaTheme="minorHAnsi"/>
          <w:lang w:eastAsia="en-US"/>
        </w:rPr>
      </w:pPr>
    </w:p>
    <w:p w14:paraId="1553AF8F" w14:textId="77777777" w:rsidR="008A1679" w:rsidRPr="00981092" w:rsidRDefault="008A1679" w:rsidP="008A1679">
      <w:pPr>
        <w:rPr>
          <w:rFonts w:eastAsiaTheme="minorHAnsi"/>
          <w:lang w:eastAsia="en-US"/>
        </w:rPr>
      </w:pPr>
      <w:r w:rsidRPr="00981092">
        <w:rPr>
          <w:rFonts w:eastAsiaTheme="minorHAnsi"/>
          <w:lang w:eastAsia="en-US"/>
        </w:rPr>
        <w:t xml:space="preserve">This </w:t>
      </w:r>
      <w:r>
        <w:rPr>
          <w:rFonts w:eastAsiaTheme="minorHAnsi"/>
          <w:lang w:eastAsia="en-US"/>
        </w:rPr>
        <w:t>Regulation</w:t>
      </w:r>
      <w:r w:rsidRPr="00981092">
        <w:rPr>
          <w:rFonts w:eastAsiaTheme="minorHAnsi"/>
          <w:lang w:eastAsia="en-US"/>
        </w:rPr>
        <w:t xml:space="preserve"> is compatible with the human rights and freedoms recognised or declared in the international instruments listed in section 3 of the </w:t>
      </w:r>
      <w:r w:rsidRPr="00981092">
        <w:rPr>
          <w:rFonts w:eastAsiaTheme="minorHAnsi"/>
          <w:i/>
          <w:lang w:eastAsia="en-US"/>
        </w:rPr>
        <w:t>Human Rights (Parliamentary Scrutiny) Act 2011</w:t>
      </w:r>
      <w:r w:rsidRPr="00981092">
        <w:rPr>
          <w:rFonts w:eastAsiaTheme="minorHAnsi"/>
          <w:lang w:eastAsia="en-US"/>
        </w:rPr>
        <w:t>.</w:t>
      </w:r>
    </w:p>
    <w:p w14:paraId="1553AF90" w14:textId="77777777" w:rsidR="008A1679" w:rsidRPr="00981092" w:rsidRDefault="008A1679" w:rsidP="008A1679">
      <w:pPr>
        <w:rPr>
          <w:rFonts w:eastAsiaTheme="minorHAnsi"/>
          <w:lang w:eastAsia="en-US"/>
        </w:rPr>
      </w:pPr>
    </w:p>
    <w:p w14:paraId="1553AF91" w14:textId="77777777" w:rsidR="008A1679" w:rsidRPr="00981092" w:rsidRDefault="008A1679" w:rsidP="008A1679">
      <w:pPr>
        <w:rPr>
          <w:rFonts w:eastAsiaTheme="minorHAnsi"/>
          <w:b/>
          <w:lang w:eastAsia="en-US"/>
        </w:rPr>
      </w:pPr>
      <w:r w:rsidRPr="00981092">
        <w:rPr>
          <w:rFonts w:eastAsiaTheme="minorHAnsi"/>
          <w:b/>
          <w:lang w:eastAsia="en-US"/>
        </w:rPr>
        <w:t xml:space="preserve">Overview of the Regulation </w:t>
      </w:r>
    </w:p>
    <w:p w14:paraId="1553AF92" w14:textId="77777777" w:rsidR="008A1679" w:rsidRPr="00981092" w:rsidRDefault="008A1679" w:rsidP="008A1679">
      <w:pPr>
        <w:rPr>
          <w:rFonts w:eastAsiaTheme="minorHAnsi"/>
          <w:b/>
          <w:lang w:eastAsia="en-US"/>
        </w:rPr>
      </w:pPr>
    </w:p>
    <w:p w14:paraId="1553AF93" w14:textId="77777777" w:rsidR="008A1679" w:rsidRPr="00981092" w:rsidRDefault="008A1679" w:rsidP="008A1679">
      <w:r w:rsidRPr="00981092">
        <w:rPr>
          <w:color w:val="111111"/>
        </w:rPr>
        <w:t xml:space="preserve">The </w:t>
      </w:r>
      <w:r w:rsidRPr="00981092">
        <w:rPr>
          <w:i/>
          <w:color w:val="111111"/>
        </w:rPr>
        <w:t xml:space="preserve">Independent Contractors Act 2006 </w:t>
      </w:r>
      <w:r w:rsidRPr="00981092">
        <w:rPr>
          <w:color w:val="111111"/>
        </w:rPr>
        <w:t xml:space="preserve">(the Act) </w:t>
      </w:r>
      <w:r w:rsidRPr="00981092">
        <w:t xml:space="preserve">sets up a national unfair contracts scheme for independent contractors where they can seek relief from a court to set aside a services contract (being a contract that has the necessary constitutional connection and has an independent contractor as a party) if it is harsh or unfair. </w:t>
      </w:r>
    </w:p>
    <w:p w14:paraId="1553AF94" w14:textId="77777777" w:rsidR="008A1679" w:rsidRPr="00981092" w:rsidRDefault="008A1679" w:rsidP="008A1679"/>
    <w:p w14:paraId="1553AF95" w14:textId="77777777" w:rsidR="008A1679" w:rsidRPr="00981092" w:rsidRDefault="008A1679" w:rsidP="008A1679">
      <w:r w:rsidRPr="00981092">
        <w:t>The Act overrides the effect of certain state and territory laws which would otherwise have applied to independent contractors in relation to those services contracts. Those state and territory laws deem independent contractors to be employees, impose employment</w:t>
      </w:r>
      <w:r w:rsidR="004E0EC6">
        <w:t>-</w:t>
      </w:r>
      <w:r w:rsidRPr="00981092">
        <w:t>like rights and obligations on those independent contractors, or allow the making of orders concerning unfair contracts.</w:t>
      </w:r>
    </w:p>
    <w:p w14:paraId="1553AF96" w14:textId="77777777" w:rsidR="008A1679" w:rsidRPr="00981092" w:rsidRDefault="008A1679" w:rsidP="008A1679">
      <w:pPr>
        <w:autoSpaceDE w:val="0"/>
        <w:autoSpaceDN w:val="0"/>
        <w:adjustRightInd w:val="0"/>
      </w:pPr>
    </w:p>
    <w:p w14:paraId="1553AF97" w14:textId="77777777" w:rsidR="008A1679" w:rsidRPr="00981092" w:rsidRDefault="008A1679" w:rsidP="008A1679">
      <w:r w:rsidRPr="00981092">
        <w:t>The Regulation:</w:t>
      </w:r>
    </w:p>
    <w:p w14:paraId="1553AF98" w14:textId="77777777" w:rsidR="008A1679" w:rsidRPr="00981092" w:rsidRDefault="008A1679" w:rsidP="008A1679">
      <w:pPr>
        <w:pStyle w:val="ListParagraph"/>
        <w:numPr>
          <w:ilvl w:val="0"/>
          <w:numId w:val="11"/>
        </w:numPr>
        <w:spacing w:after="0" w:line="240" w:lineRule="auto"/>
        <w:contextualSpacing w:val="0"/>
        <w:rPr>
          <w:rFonts w:ascii="Times New Roman" w:hAnsi="Times New Roman" w:cs="Times New Roman"/>
          <w:sz w:val="24"/>
          <w:szCs w:val="24"/>
        </w:rPr>
      </w:pPr>
      <w:r w:rsidRPr="00981092">
        <w:rPr>
          <w:rFonts w:ascii="Times New Roman" w:hAnsi="Times New Roman" w:cs="Times New Roman"/>
          <w:sz w:val="24"/>
          <w:szCs w:val="24"/>
        </w:rPr>
        <w:t>preserve</w:t>
      </w:r>
      <w:r>
        <w:rPr>
          <w:rFonts w:ascii="Times New Roman" w:hAnsi="Times New Roman" w:cs="Times New Roman"/>
          <w:sz w:val="24"/>
          <w:szCs w:val="24"/>
        </w:rPr>
        <w:t>s</w:t>
      </w:r>
      <w:r w:rsidRPr="00981092">
        <w:rPr>
          <w:rFonts w:ascii="Times New Roman" w:hAnsi="Times New Roman" w:cs="Times New Roman"/>
          <w:sz w:val="24"/>
          <w:szCs w:val="24"/>
        </w:rPr>
        <w:t xml:space="preserve"> access to some state and territory laws (in particular, state and territory security of payment laws);</w:t>
      </w:r>
    </w:p>
    <w:p w14:paraId="1553AF99" w14:textId="77777777" w:rsidR="008A1679" w:rsidRPr="00981092" w:rsidRDefault="008A1679" w:rsidP="008A1679">
      <w:pPr>
        <w:pStyle w:val="ListParagraph"/>
        <w:numPr>
          <w:ilvl w:val="0"/>
          <w:numId w:val="11"/>
        </w:numPr>
        <w:spacing w:after="0" w:line="240" w:lineRule="auto"/>
        <w:contextualSpacing w:val="0"/>
        <w:rPr>
          <w:rFonts w:ascii="Times New Roman" w:hAnsi="Times New Roman" w:cs="Times New Roman"/>
          <w:sz w:val="24"/>
          <w:szCs w:val="24"/>
        </w:rPr>
      </w:pPr>
      <w:r w:rsidRPr="00981092">
        <w:rPr>
          <w:rFonts w:ascii="Times New Roman" w:hAnsi="Times New Roman" w:cs="Times New Roman"/>
          <w:sz w:val="24"/>
          <w:szCs w:val="24"/>
        </w:rPr>
        <w:t>prescribe</w:t>
      </w:r>
      <w:r>
        <w:rPr>
          <w:rFonts w:ascii="Times New Roman" w:hAnsi="Times New Roman" w:cs="Times New Roman"/>
          <w:sz w:val="24"/>
          <w:szCs w:val="24"/>
        </w:rPr>
        <w:t>s</w:t>
      </w:r>
      <w:r w:rsidRPr="00981092">
        <w:rPr>
          <w:rFonts w:ascii="Times New Roman" w:hAnsi="Times New Roman" w:cs="Times New Roman"/>
          <w:sz w:val="24"/>
          <w:szCs w:val="24"/>
        </w:rPr>
        <w:t xml:space="preserve"> </w:t>
      </w:r>
      <w:r>
        <w:rPr>
          <w:rFonts w:ascii="Times New Roman" w:hAnsi="Times New Roman" w:cs="Times New Roman"/>
          <w:sz w:val="24"/>
          <w:szCs w:val="24"/>
        </w:rPr>
        <w:t>a time limit</w:t>
      </w:r>
      <w:r w:rsidRPr="00981092">
        <w:rPr>
          <w:rFonts w:ascii="Times New Roman" w:hAnsi="Times New Roman" w:cs="Times New Roman"/>
          <w:sz w:val="24"/>
          <w:szCs w:val="24"/>
        </w:rPr>
        <w:t xml:space="preserve"> on applications to review contracts for unfair terms; and</w:t>
      </w:r>
    </w:p>
    <w:p w14:paraId="1553AF9A" w14:textId="77777777" w:rsidR="008A1679" w:rsidRPr="00981092" w:rsidRDefault="008A1679" w:rsidP="008A1679">
      <w:pPr>
        <w:pStyle w:val="ListParagraph"/>
        <w:numPr>
          <w:ilvl w:val="0"/>
          <w:numId w:val="11"/>
        </w:numPr>
        <w:spacing w:after="0" w:line="240" w:lineRule="auto"/>
        <w:contextualSpacing w:val="0"/>
        <w:rPr>
          <w:rFonts w:ascii="Times New Roman" w:hAnsi="Times New Roman" w:cs="Times New Roman"/>
          <w:sz w:val="24"/>
          <w:szCs w:val="24"/>
        </w:rPr>
      </w:pPr>
      <w:proofErr w:type="gramStart"/>
      <w:r w:rsidRPr="00981092">
        <w:rPr>
          <w:rFonts w:ascii="Times New Roman" w:hAnsi="Times New Roman" w:cs="Times New Roman"/>
          <w:sz w:val="24"/>
          <w:szCs w:val="24"/>
        </w:rPr>
        <w:t>prevent</w:t>
      </w:r>
      <w:r>
        <w:rPr>
          <w:rFonts w:ascii="Times New Roman" w:hAnsi="Times New Roman" w:cs="Times New Roman"/>
          <w:sz w:val="24"/>
          <w:szCs w:val="24"/>
        </w:rPr>
        <w:t>s</w:t>
      </w:r>
      <w:proofErr w:type="gramEnd"/>
      <w:r w:rsidRPr="00981092">
        <w:rPr>
          <w:rFonts w:ascii="Times New Roman" w:hAnsi="Times New Roman" w:cs="Times New Roman"/>
          <w:sz w:val="24"/>
          <w:szCs w:val="24"/>
        </w:rPr>
        <w:t xml:space="preserve"> a person making an unfair contracts application under the Act where they have sought a similar remedy under the Australian Consumer Law (ACL).</w:t>
      </w:r>
    </w:p>
    <w:p w14:paraId="1553AF9B" w14:textId="77777777" w:rsidR="008A1679" w:rsidRPr="00981092" w:rsidRDefault="008A1679" w:rsidP="008A1679"/>
    <w:p w14:paraId="1553AF9C" w14:textId="77777777" w:rsidR="008A1679" w:rsidRPr="00981092" w:rsidRDefault="008A1679" w:rsidP="008A1679">
      <w:pPr>
        <w:rPr>
          <w:rFonts w:eastAsiaTheme="minorHAnsi"/>
          <w:b/>
          <w:lang w:eastAsia="en-US"/>
        </w:rPr>
      </w:pPr>
      <w:r w:rsidRPr="00981092">
        <w:rPr>
          <w:rFonts w:eastAsiaTheme="minorHAnsi"/>
          <w:b/>
          <w:lang w:eastAsia="en-US"/>
        </w:rPr>
        <w:t>Human rights implications</w:t>
      </w:r>
    </w:p>
    <w:p w14:paraId="1553AF9D" w14:textId="77777777" w:rsidR="008A1679" w:rsidRPr="00981092" w:rsidRDefault="008A1679" w:rsidP="008A1679">
      <w:pPr>
        <w:rPr>
          <w:rFonts w:eastAsiaTheme="minorHAnsi"/>
          <w:b/>
          <w:lang w:eastAsia="en-US"/>
        </w:rPr>
      </w:pPr>
    </w:p>
    <w:p w14:paraId="1553AF9E" w14:textId="77777777" w:rsidR="008A1679" w:rsidRPr="00981092" w:rsidRDefault="008A1679" w:rsidP="008A1679">
      <w:pPr>
        <w:pStyle w:val="Default"/>
      </w:pPr>
      <w:r>
        <w:t>The</w:t>
      </w:r>
      <w:r w:rsidRPr="00981092">
        <w:t xml:space="preserve"> Regulation engages the right to access to justice, which is implied in the right to </w:t>
      </w:r>
      <w:r w:rsidR="004E0EC6">
        <w:t xml:space="preserve">an </w:t>
      </w:r>
      <w:r w:rsidRPr="00981092">
        <w:t>effective remedy under Article 2(3) of the International Covenant on Civil and Political Rights (</w:t>
      </w:r>
      <w:proofErr w:type="spellStart"/>
      <w:r w:rsidRPr="00981092">
        <w:t>ICCPR</w:t>
      </w:r>
      <w:proofErr w:type="spellEnd"/>
      <w:r w:rsidRPr="00981092">
        <w:t xml:space="preserve">). </w:t>
      </w:r>
    </w:p>
    <w:p w14:paraId="1553AF9F" w14:textId="77777777" w:rsidR="008A1679" w:rsidRPr="00981092" w:rsidRDefault="008A1679" w:rsidP="008A1679">
      <w:pPr>
        <w:pStyle w:val="SCHRtext"/>
        <w:spacing w:after="0"/>
        <w:rPr>
          <w:lang w:val="en-US"/>
        </w:rPr>
      </w:pPr>
    </w:p>
    <w:p w14:paraId="1553AFA0" w14:textId="77777777" w:rsidR="00503B4D" w:rsidRDefault="008A1679" w:rsidP="008A1679">
      <w:pPr>
        <w:pStyle w:val="SCHRtext"/>
        <w:spacing w:after="0"/>
        <w:rPr>
          <w:lang w:val="en-US"/>
        </w:rPr>
      </w:pPr>
      <w:r w:rsidRPr="00981092">
        <w:rPr>
          <w:lang w:val="en-US"/>
        </w:rPr>
        <w:t xml:space="preserve">Article 2(3) of the </w:t>
      </w:r>
      <w:proofErr w:type="spellStart"/>
      <w:r w:rsidRPr="00981092">
        <w:rPr>
          <w:lang w:val="en-US"/>
        </w:rPr>
        <w:t>ICCPR</w:t>
      </w:r>
      <w:proofErr w:type="spellEnd"/>
      <w:r w:rsidRPr="00981092">
        <w:rPr>
          <w:lang w:val="en-US"/>
        </w:rPr>
        <w:t xml:space="preserve"> provides the right to an effective remedy, including the right to have that right determined by competent judicial, administrative or legislative authorities, or any other competent authority</w:t>
      </w:r>
      <w:r>
        <w:rPr>
          <w:lang w:val="en-US"/>
        </w:rPr>
        <w:t>.</w:t>
      </w:r>
    </w:p>
    <w:p w14:paraId="1553AFA1" w14:textId="77777777" w:rsidR="00503B4D" w:rsidRPr="00981092" w:rsidRDefault="00503B4D" w:rsidP="008A1679">
      <w:pPr>
        <w:pStyle w:val="SCHRtext"/>
        <w:spacing w:after="0"/>
        <w:rPr>
          <w:lang w:val="en-US"/>
        </w:rPr>
      </w:pPr>
    </w:p>
    <w:p w14:paraId="1553AFA2" w14:textId="77777777" w:rsidR="00503B4D" w:rsidRDefault="008A1679" w:rsidP="00503B4D">
      <w:pPr>
        <w:pStyle w:val="SCHRtext"/>
        <w:spacing w:after="0"/>
      </w:pPr>
      <w:r w:rsidRPr="00126F43">
        <w:t xml:space="preserve">The Regulation </w:t>
      </w:r>
      <w:r w:rsidR="00E37153">
        <w:t>may</w:t>
      </w:r>
      <w:r w:rsidRPr="00126F43">
        <w:t xml:space="preserve"> limit the right to access to justice</w:t>
      </w:r>
      <w:r w:rsidR="00E37153">
        <w:t xml:space="preserve"> because it </w:t>
      </w:r>
      <w:r w:rsidR="00EE5E52" w:rsidRPr="00126F43">
        <w:t>prevents</w:t>
      </w:r>
      <w:r w:rsidRPr="00126F43">
        <w:t xml:space="preserve"> </w:t>
      </w:r>
      <w:r w:rsidR="00E37153">
        <w:t xml:space="preserve">concurrent </w:t>
      </w:r>
      <w:r w:rsidR="00BB4E55" w:rsidRPr="00331FF1">
        <w:t>claims in respe</w:t>
      </w:r>
      <w:r w:rsidR="00BB4E55">
        <w:t>ct of the same</w:t>
      </w:r>
      <w:r w:rsidR="00503B4D">
        <w:t xml:space="preserve"> </w:t>
      </w:r>
      <w:r w:rsidRPr="00126F43">
        <w:t xml:space="preserve">services contract. </w:t>
      </w:r>
      <w:r w:rsidR="00BB4E55">
        <w:t xml:space="preserve">The </w:t>
      </w:r>
      <w:r w:rsidRPr="00126F43">
        <w:t>scope of th</w:t>
      </w:r>
      <w:r w:rsidR="00BB4E55">
        <w:t>is</w:t>
      </w:r>
      <w:r w:rsidRPr="00126F43">
        <w:t xml:space="preserve"> </w:t>
      </w:r>
      <w:r>
        <w:t>restriction</w:t>
      </w:r>
      <w:r w:rsidRPr="00126F43">
        <w:t xml:space="preserve"> is narrow and a person </w:t>
      </w:r>
      <w:r>
        <w:t>is able to choose between</w:t>
      </w:r>
      <w:r w:rsidRPr="00126F43">
        <w:t xml:space="preserve"> bringing a claim for unconscionable conduct under the ACL</w:t>
      </w:r>
      <w:r>
        <w:t xml:space="preserve"> </w:t>
      </w:r>
      <w:proofErr w:type="gramStart"/>
      <w:r>
        <w:t>or</w:t>
      </w:r>
      <w:proofErr w:type="gramEnd"/>
      <w:r>
        <w:t xml:space="preserve"> bringing an</w:t>
      </w:r>
      <w:r w:rsidRPr="00126F43">
        <w:t xml:space="preserve"> unfair contracts claim under the Act. </w:t>
      </w:r>
      <w:r w:rsidR="00503B4D">
        <w:t>The Regulation includes a twelve month time limit to bring an action under the Act</w:t>
      </w:r>
      <w:r w:rsidR="004E0EC6">
        <w:t xml:space="preserve">. This </w:t>
      </w:r>
      <w:r w:rsidR="00503B4D">
        <w:t>can be waived in exceptional circumstances</w:t>
      </w:r>
      <w:r w:rsidR="00D17980">
        <w:t xml:space="preserve"> and does not affect alternative actions under the ACL</w:t>
      </w:r>
      <w:r w:rsidR="00503B4D">
        <w:t>.</w:t>
      </w:r>
      <w:r w:rsidR="00D17980">
        <w:t xml:space="preserve"> </w:t>
      </w:r>
    </w:p>
    <w:p w14:paraId="1553AFA3" w14:textId="77777777" w:rsidR="00503B4D" w:rsidRDefault="00503B4D" w:rsidP="00503B4D">
      <w:pPr>
        <w:pStyle w:val="SCHRtext"/>
        <w:spacing w:after="0"/>
      </w:pPr>
    </w:p>
    <w:p w14:paraId="1553AFA4" w14:textId="77777777" w:rsidR="00503B4D" w:rsidRPr="00503B4D" w:rsidRDefault="00503B4D" w:rsidP="00503B4D">
      <w:pPr>
        <w:pStyle w:val="SCHRtext"/>
        <w:spacing w:after="0"/>
      </w:pPr>
      <w:r w:rsidRPr="00031941">
        <w:t xml:space="preserve">The Regulation will not prevent genuine claims from being pursued. It is appropriate and proportionate to address the time and expense that claims may cause another party to incur and </w:t>
      </w:r>
      <w:r w:rsidRPr="00031941">
        <w:lastRenderedPageBreak/>
        <w:t>the unfairness that may result from a person recovering a remedy more than once in respect of a particular services contract.</w:t>
      </w:r>
    </w:p>
    <w:p w14:paraId="1553AFA5" w14:textId="77777777" w:rsidR="00E37153" w:rsidRPr="00031941" w:rsidRDefault="00E37153" w:rsidP="008A1679">
      <w:pPr>
        <w:pStyle w:val="SCHRsub-heading"/>
        <w:spacing w:after="0"/>
        <w:rPr>
          <w:u w:val="none"/>
        </w:rPr>
      </w:pPr>
    </w:p>
    <w:p w14:paraId="1553AFA6" w14:textId="77777777" w:rsidR="008A1679" w:rsidRPr="00126F43" w:rsidRDefault="008A1679" w:rsidP="008A1679">
      <w:pPr>
        <w:pStyle w:val="SCHRsub-heading"/>
        <w:spacing w:after="0"/>
        <w:rPr>
          <w:u w:val="none"/>
        </w:rPr>
      </w:pPr>
      <w:r>
        <w:rPr>
          <w:u w:val="none"/>
        </w:rPr>
        <w:t>The Regulation</w:t>
      </w:r>
      <w:r w:rsidRPr="00126F43">
        <w:rPr>
          <w:u w:val="none"/>
        </w:rPr>
        <w:t xml:space="preserve"> promotes the right to access to justice by preserving</w:t>
      </w:r>
      <w:r>
        <w:rPr>
          <w:u w:val="none"/>
        </w:rPr>
        <w:t xml:space="preserve"> the operation of certain state and territory laws for independent contractors. Relevantly, the Regulation preserves:</w:t>
      </w:r>
    </w:p>
    <w:p w14:paraId="1553AFA7" w14:textId="70FC2880" w:rsidR="008A1679" w:rsidRPr="00126F43" w:rsidRDefault="008A1679" w:rsidP="008A1679">
      <w:pPr>
        <w:pStyle w:val="ListParagraph"/>
        <w:numPr>
          <w:ilvl w:val="0"/>
          <w:numId w:val="13"/>
        </w:numPr>
        <w:spacing w:after="0" w:line="240" w:lineRule="auto"/>
        <w:contextualSpacing w:val="0"/>
        <w:rPr>
          <w:rFonts w:ascii="Times New Roman" w:hAnsi="Times New Roman" w:cs="Times New Roman"/>
          <w:sz w:val="24"/>
          <w:szCs w:val="24"/>
        </w:rPr>
      </w:pPr>
      <w:r w:rsidRPr="00126F43">
        <w:rPr>
          <w:rFonts w:ascii="Times New Roman" w:hAnsi="Times New Roman" w:cs="Times New Roman"/>
          <w:sz w:val="24"/>
          <w:szCs w:val="24"/>
        </w:rPr>
        <w:t>access to a range of remedies under security of payment legislation in all states and territories</w:t>
      </w:r>
      <w:r w:rsidR="0035550D">
        <w:rPr>
          <w:rFonts w:ascii="Times New Roman" w:hAnsi="Times New Roman" w:cs="Times New Roman"/>
          <w:sz w:val="24"/>
          <w:szCs w:val="24"/>
        </w:rPr>
        <w:t>;</w:t>
      </w:r>
      <w:bookmarkStart w:id="4" w:name="_GoBack"/>
      <w:bookmarkEnd w:id="4"/>
      <w:r w:rsidRPr="00126F43">
        <w:rPr>
          <w:rFonts w:ascii="Times New Roman" w:hAnsi="Times New Roman" w:cs="Times New Roman"/>
          <w:sz w:val="24"/>
          <w:szCs w:val="24"/>
        </w:rPr>
        <w:t xml:space="preserve"> </w:t>
      </w:r>
    </w:p>
    <w:p w14:paraId="1553AFA8" w14:textId="77777777" w:rsidR="008A1679" w:rsidRPr="00126F43" w:rsidRDefault="008A1679" w:rsidP="008A1679">
      <w:pPr>
        <w:pStyle w:val="ListParagraph"/>
        <w:numPr>
          <w:ilvl w:val="0"/>
          <w:numId w:val="13"/>
        </w:numPr>
        <w:spacing w:after="0" w:line="240" w:lineRule="auto"/>
        <w:contextualSpacing w:val="0"/>
        <w:rPr>
          <w:rFonts w:ascii="Times New Roman" w:hAnsi="Times New Roman" w:cs="Times New Roman"/>
          <w:sz w:val="24"/>
          <w:szCs w:val="24"/>
        </w:rPr>
      </w:pPr>
      <w:r w:rsidRPr="00126F43">
        <w:rPr>
          <w:rFonts w:ascii="Times New Roman" w:hAnsi="Times New Roman" w:cs="Times New Roman"/>
          <w:sz w:val="24"/>
          <w:szCs w:val="24"/>
        </w:rPr>
        <w:t xml:space="preserve">the operation of certain protections for visiting medical officers in New South Wales under the </w:t>
      </w:r>
      <w:r w:rsidRPr="00126F43">
        <w:rPr>
          <w:rFonts w:ascii="Times New Roman" w:hAnsi="Times New Roman" w:cs="Times New Roman"/>
          <w:i/>
          <w:sz w:val="24"/>
          <w:szCs w:val="24"/>
        </w:rPr>
        <w:t xml:space="preserve">Health Services Act 1997 </w:t>
      </w:r>
      <w:r w:rsidRPr="00126F43">
        <w:rPr>
          <w:rFonts w:ascii="Times New Roman" w:hAnsi="Times New Roman" w:cs="Times New Roman"/>
          <w:sz w:val="24"/>
          <w:szCs w:val="24"/>
        </w:rPr>
        <w:t>(NSW); and</w:t>
      </w:r>
    </w:p>
    <w:p w14:paraId="1553AFA9" w14:textId="5538BD2A" w:rsidR="008A1679" w:rsidRDefault="008A1679" w:rsidP="008A1679">
      <w:pPr>
        <w:pStyle w:val="ListParagraph"/>
        <w:numPr>
          <w:ilvl w:val="0"/>
          <w:numId w:val="13"/>
        </w:numPr>
        <w:spacing w:after="0" w:line="240" w:lineRule="auto"/>
        <w:contextualSpacing w:val="0"/>
        <w:rPr>
          <w:rFonts w:ascii="Times New Roman" w:hAnsi="Times New Roman" w:cs="Times New Roman"/>
          <w:sz w:val="24"/>
          <w:szCs w:val="24"/>
        </w:rPr>
      </w:pPr>
      <w:proofErr w:type="gramStart"/>
      <w:r w:rsidRPr="00126F43">
        <w:rPr>
          <w:rFonts w:ascii="Times New Roman" w:hAnsi="Times New Roman" w:cs="Times New Roman"/>
          <w:sz w:val="24"/>
          <w:szCs w:val="24"/>
        </w:rPr>
        <w:t>employment</w:t>
      </w:r>
      <w:r w:rsidR="00DC2A14" w:rsidRPr="00DC2A14">
        <w:rPr>
          <w:rFonts w:ascii="Times New Roman" w:hAnsi="Times New Roman" w:cs="Times New Roman"/>
          <w:sz w:val="24"/>
          <w:szCs w:val="24"/>
        </w:rPr>
        <w:t>-</w:t>
      </w:r>
      <w:proofErr w:type="gramEnd"/>
      <w:r w:rsidRPr="00126F43">
        <w:rPr>
          <w:rFonts w:ascii="Times New Roman" w:hAnsi="Times New Roman" w:cs="Times New Roman"/>
          <w:sz w:val="24"/>
          <w:szCs w:val="24"/>
        </w:rPr>
        <w:t xml:space="preserve">like protections for owner-drivers in Western Australia in relation to their services contracts under the </w:t>
      </w:r>
      <w:r w:rsidRPr="00126F43">
        <w:rPr>
          <w:rFonts w:ascii="Times New Roman" w:hAnsi="Times New Roman" w:cs="Times New Roman"/>
          <w:i/>
          <w:sz w:val="24"/>
          <w:szCs w:val="24"/>
        </w:rPr>
        <w:t>Owner-Drivers (Contracts and Disputes)Act 2007</w:t>
      </w:r>
      <w:r w:rsidRPr="00126F43">
        <w:rPr>
          <w:rFonts w:ascii="Times New Roman" w:hAnsi="Times New Roman" w:cs="Times New Roman"/>
          <w:sz w:val="24"/>
          <w:szCs w:val="24"/>
        </w:rPr>
        <w:t xml:space="preserve"> (WA).</w:t>
      </w:r>
    </w:p>
    <w:p w14:paraId="1553AFAA" w14:textId="77777777" w:rsidR="008A1679" w:rsidRPr="00981092" w:rsidRDefault="008A1679" w:rsidP="008A1679">
      <w:pPr>
        <w:rPr>
          <w:rFonts w:eastAsiaTheme="minorHAnsi"/>
          <w:lang w:eastAsia="en-US"/>
        </w:rPr>
      </w:pPr>
    </w:p>
    <w:p w14:paraId="1553AFAB" w14:textId="77777777" w:rsidR="008A1679" w:rsidRPr="00981092" w:rsidRDefault="008A1679" w:rsidP="008A1679">
      <w:pPr>
        <w:rPr>
          <w:rFonts w:eastAsiaTheme="minorHAnsi"/>
          <w:b/>
          <w:lang w:eastAsia="en-US"/>
        </w:rPr>
      </w:pPr>
      <w:r w:rsidRPr="00981092">
        <w:rPr>
          <w:rFonts w:eastAsiaTheme="minorHAnsi"/>
          <w:b/>
          <w:lang w:eastAsia="en-US"/>
        </w:rPr>
        <w:t xml:space="preserve">Conclusion </w:t>
      </w:r>
    </w:p>
    <w:p w14:paraId="1553AFAC" w14:textId="77777777" w:rsidR="008A1679" w:rsidRPr="00981092" w:rsidRDefault="008A1679" w:rsidP="008A1679">
      <w:pPr>
        <w:rPr>
          <w:rFonts w:eastAsiaTheme="minorHAnsi"/>
          <w:lang w:eastAsia="en-US"/>
        </w:rPr>
      </w:pPr>
      <w:r w:rsidRPr="00981092">
        <w:rPr>
          <w:rFonts w:eastAsiaTheme="minorHAnsi"/>
          <w:lang w:eastAsia="en-US"/>
        </w:rPr>
        <w:t xml:space="preserve">This Regulation is compatible with the human rights and freedoms recognised or declared in the international instruments listed in section 3 of the </w:t>
      </w:r>
      <w:r w:rsidRPr="00981092">
        <w:rPr>
          <w:rFonts w:eastAsiaTheme="minorHAnsi"/>
          <w:i/>
          <w:lang w:eastAsia="en-US"/>
        </w:rPr>
        <w:t>Human Rights (Parliamentary Scrutiny)</w:t>
      </w:r>
      <w:r w:rsidRPr="00981092">
        <w:rPr>
          <w:rFonts w:eastAsiaTheme="minorHAnsi"/>
          <w:lang w:eastAsia="en-US"/>
        </w:rPr>
        <w:t xml:space="preserve"> </w:t>
      </w:r>
      <w:r w:rsidRPr="00981092">
        <w:rPr>
          <w:rFonts w:eastAsiaTheme="minorHAnsi"/>
          <w:i/>
          <w:lang w:eastAsia="en-US"/>
        </w:rPr>
        <w:t>Act 2011</w:t>
      </w:r>
      <w:r w:rsidRPr="00981092">
        <w:rPr>
          <w:rFonts w:eastAsiaTheme="minorHAnsi"/>
          <w:lang w:eastAsia="en-US"/>
        </w:rPr>
        <w:t xml:space="preserve"> </w:t>
      </w:r>
      <w:r>
        <w:rPr>
          <w:rFonts w:eastAsiaTheme="minorHAnsi"/>
          <w:lang w:eastAsia="en-US"/>
        </w:rPr>
        <w:t>and</w:t>
      </w:r>
      <w:r w:rsidRPr="00981092">
        <w:rPr>
          <w:rFonts w:eastAsiaTheme="minorHAnsi"/>
          <w:lang w:eastAsia="en-US"/>
        </w:rPr>
        <w:t xml:space="preserve"> to the extent that it may limit human rights, those limitations are reasonable, necessary and proportionate.</w:t>
      </w:r>
    </w:p>
    <w:p w14:paraId="1553AFAD" w14:textId="77777777" w:rsidR="008A1679" w:rsidRPr="00981092" w:rsidRDefault="008A1679" w:rsidP="008A1679">
      <w:pPr>
        <w:rPr>
          <w:rFonts w:eastAsiaTheme="minorHAnsi"/>
          <w:lang w:eastAsia="en-US"/>
        </w:rPr>
      </w:pPr>
    </w:p>
    <w:p w14:paraId="1553AFAE" w14:textId="77777777" w:rsidR="008A1679" w:rsidRPr="00981092" w:rsidRDefault="008A1679" w:rsidP="008A1679">
      <w:pPr>
        <w:spacing w:after="120"/>
        <w:rPr>
          <w:rFonts w:eastAsiaTheme="minorHAnsi"/>
          <w:b/>
          <w:lang w:eastAsia="en-US"/>
        </w:rPr>
      </w:pPr>
    </w:p>
    <w:p w14:paraId="1553AFAF" w14:textId="77777777" w:rsidR="008A1679" w:rsidRDefault="008A1679" w:rsidP="008A1679">
      <w:pPr>
        <w:spacing w:after="120"/>
        <w:rPr>
          <w:rFonts w:eastAsiaTheme="minorHAnsi"/>
          <w:b/>
          <w:lang w:eastAsia="en-US"/>
        </w:rPr>
      </w:pPr>
      <w:r>
        <w:rPr>
          <w:rFonts w:eastAsiaTheme="minorHAnsi"/>
          <w:b/>
          <w:lang w:eastAsia="en-US"/>
        </w:rPr>
        <w:t xml:space="preserve">Senator the Hon. </w:t>
      </w:r>
      <w:proofErr w:type="spellStart"/>
      <w:r>
        <w:rPr>
          <w:rFonts w:eastAsiaTheme="minorHAnsi"/>
          <w:b/>
          <w:lang w:eastAsia="en-US"/>
        </w:rPr>
        <w:t>Michaelia</w:t>
      </w:r>
      <w:proofErr w:type="spellEnd"/>
      <w:r>
        <w:rPr>
          <w:rFonts w:eastAsiaTheme="minorHAnsi"/>
          <w:b/>
          <w:lang w:eastAsia="en-US"/>
        </w:rPr>
        <w:t xml:space="preserve"> Cash, Minister for Employment</w:t>
      </w:r>
    </w:p>
    <w:p w14:paraId="1553AFB0" w14:textId="77777777" w:rsidR="008A1679" w:rsidRDefault="008A1679" w:rsidP="008A1679"/>
    <w:p w14:paraId="1553AFB1" w14:textId="77777777" w:rsidR="008A1679" w:rsidRPr="00BF4F79" w:rsidRDefault="008A1679" w:rsidP="008A1679"/>
    <w:p w14:paraId="1553AFB2" w14:textId="77777777" w:rsidR="008A1679" w:rsidRDefault="008A1679" w:rsidP="008A1679"/>
    <w:p w14:paraId="1553AFB3" w14:textId="77777777" w:rsidR="00006EF4" w:rsidRPr="00BF4F79" w:rsidRDefault="00006EF4" w:rsidP="008A1679">
      <w:pPr>
        <w:tabs>
          <w:tab w:val="right" w:pos="4536"/>
        </w:tabs>
        <w:ind w:left="5760" w:right="91" w:hanging="5760"/>
        <w:jc w:val="right"/>
      </w:pPr>
    </w:p>
    <w:sectPr w:rsidR="00006EF4" w:rsidRPr="00BF4F79" w:rsidSect="00B4410E">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3AFB6" w14:textId="77777777" w:rsidR="00D337E9" w:rsidRDefault="00D337E9" w:rsidP="006213C5">
      <w:r>
        <w:separator/>
      </w:r>
    </w:p>
  </w:endnote>
  <w:endnote w:type="continuationSeparator" w:id="0">
    <w:p w14:paraId="1553AFB7" w14:textId="77777777" w:rsidR="00D337E9" w:rsidRDefault="00D337E9" w:rsidP="0062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301611"/>
      <w:docPartObj>
        <w:docPartGallery w:val="Page Numbers (Bottom of Page)"/>
        <w:docPartUnique/>
      </w:docPartObj>
    </w:sdtPr>
    <w:sdtEndPr>
      <w:rPr>
        <w:noProof/>
      </w:rPr>
    </w:sdtEndPr>
    <w:sdtContent>
      <w:p w14:paraId="1553AFB8" w14:textId="77777777" w:rsidR="006213C5" w:rsidRDefault="006213C5">
        <w:pPr>
          <w:pStyle w:val="Footer"/>
          <w:jc w:val="center"/>
        </w:pPr>
        <w:r>
          <w:fldChar w:fldCharType="begin"/>
        </w:r>
        <w:r>
          <w:instrText xml:space="preserve"> PAGE   \* MERGEFORMAT </w:instrText>
        </w:r>
        <w:r>
          <w:fldChar w:fldCharType="separate"/>
        </w:r>
        <w:r w:rsidR="0035550D">
          <w:rPr>
            <w:noProof/>
          </w:rPr>
          <w:t>6</w:t>
        </w:r>
        <w:r>
          <w:rPr>
            <w:noProof/>
          </w:rPr>
          <w:fldChar w:fldCharType="end"/>
        </w:r>
      </w:p>
    </w:sdtContent>
  </w:sdt>
  <w:p w14:paraId="1553AFB9" w14:textId="77777777" w:rsidR="006213C5" w:rsidRDefault="00621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3AFB4" w14:textId="77777777" w:rsidR="00D337E9" w:rsidRDefault="00D337E9" w:rsidP="006213C5">
      <w:r>
        <w:separator/>
      </w:r>
    </w:p>
  </w:footnote>
  <w:footnote w:type="continuationSeparator" w:id="0">
    <w:p w14:paraId="1553AFB5" w14:textId="77777777" w:rsidR="00D337E9" w:rsidRDefault="00D337E9" w:rsidP="006213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48AB"/>
    <w:multiLevelType w:val="hybridMultilevel"/>
    <w:tmpl w:val="11A65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3666CAD"/>
    <w:multiLevelType w:val="hybridMultilevel"/>
    <w:tmpl w:val="F62696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EAA794A"/>
    <w:multiLevelType w:val="hybridMultilevel"/>
    <w:tmpl w:val="9AC26F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754635E"/>
    <w:multiLevelType w:val="hybridMultilevel"/>
    <w:tmpl w:val="CEE6DC2A"/>
    <w:lvl w:ilvl="0" w:tplc="DAF6D322">
      <w:start w:val="1"/>
      <w:numFmt w:val="bullet"/>
      <w:lvlText w:val=""/>
      <w:lvlJc w:val="left"/>
      <w:pPr>
        <w:ind w:left="360" w:hanging="360"/>
      </w:pPr>
      <w:rPr>
        <w:rFonts w:ascii="Symbol" w:hAnsi="Symbol" w:hint="default"/>
      </w:rPr>
    </w:lvl>
    <w:lvl w:ilvl="1" w:tplc="6870179A">
      <w:start w:val="1"/>
      <w:numFmt w:val="bullet"/>
      <w:lvlText w:val=""/>
      <w:lvlJc w:val="left"/>
      <w:pPr>
        <w:ind w:left="1080" w:hanging="360"/>
      </w:pPr>
      <w:rPr>
        <w:rFonts w:ascii="Symbol" w:hAnsi="Symbol" w:hint="default"/>
      </w:rPr>
    </w:lvl>
    <w:lvl w:ilvl="2" w:tplc="D2C0BA00" w:tentative="1">
      <w:start w:val="1"/>
      <w:numFmt w:val="lowerRoman"/>
      <w:lvlText w:val="%3."/>
      <w:lvlJc w:val="right"/>
      <w:pPr>
        <w:ind w:left="1800" w:hanging="180"/>
      </w:pPr>
    </w:lvl>
    <w:lvl w:ilvl="3" w:tplc="48C88E0C" w:tentative="1">
      <w:start w:val="1"/>
      <w:numFmt w:val="decimal"/>
      <w:lvlText w:val="%4."/>
      <w:lvlJc w:val="left"/>
      <w:pPr>
        <w:ind w:left="2520" w:hanging="360"/>
      </w:pPr>
    </w:lvl>
    <w:lvl w:ilvl="4" w:tplc="E530F036" w:tentative="1">
      <w:start w:val="1"/>
      <w:numFmt w:val="lowerLetter"/>
      <w:lvlText w:val="%5."/>
      <w:lvlJc w:val="left"/>
      <w:pPr>
        <w:ind w:left="3240" w:hanging="360"/>
      </w:pPr>
    </w:lvl>
    <w:lvl w:ilvl="5" w:tplc="0EC266AE" w:tentative="1">
      <w:start w:val="1"/>
      <w:numFmt w:val="lowerRoman"/>
      <w:lvlText w:val="%6."/>
      <w:lvlJc w:val="right"/>
      <w:pPr>
        <w:ind w:left="3960" w:hanging="180"/>
      </w:pPr>
    </w:lvl>
    <w:lvl w:ilvl="6" w:tplc="BD2CC10E" w:tentative="1">
      <w:start w:val="1"/>
      <w:numFmt w:val="decimal"/>
      <w:lvlText w:val="%7."/>
      <w:lvlJc w:val="left"/>
      <w:pPr>
        <w:ind w:left="4680" w:hanging="360"/>
      </w:pPr>
    </w:lvl>
    <w:lvl w:ilvl="7" w:tplc="E2DA6C0C" w:tentative="1">
      <w:start w:val="1"/>
      <w:numFmt w:val="lowerLetter"/>
      <w:lvlText w:val="%8."/>
      <w:lvlJc w:val="left"/>
      <w:pPr>
        <w:ind w:left="5400" w:hanging="360"/>
      </w:pPr>
    </w:lvl>
    <w:lvl w:ilvl="8" w:tplc="7C7E55FE" w:tentative="1">
      <w:start w:val="1"/>
      <w:numFmt w:val="lowerRoman"/>
      <w:lvlText w:val="%9."/>
      <w:lvlJc w:val="right"/>
      <w:pPr>
        <w:ind w:left="6120" w:hanging="180"/>
      </w:pPr>
    </w:lvl>
  </w:abstractNum>
  <w:abstractNum w:abstractNumId="4">
    <w:nsid w:val="37DA69A1"/>
    <w:multiLevelType w:val="hybridMultilevel"/>
    <w:tmpl w:val="C17C439A"/>
    <w:lvl w:ilvl="0" w:tplc="9466B718">
      <w:start w:val="1"/>
      <w:numFmt w:val="decimal"/>
      <w:lvlText w:val="%1."/>
      <w:lvlJc w:val="left"/>
      <w:pPr>
        <w:ind w:left="1211" w:hanging="360"/>
      </w:pPr>
      <w:rPr>
        <w:rFonts w:hint="default"/>
      </w:rPr>
    </w:lvl>
    <w:lvl w:ilvl="1" w:tplc="B096F93C">
      <w:start w:val="1"/>
      <w:numFmt w:val="bullet"/>
      <w:lvlText w:val=""/>
      <w:lvlJc w:val="left"/>
      <w:pPr>
        <w:ind w:left="1931" w:hanging="360"/>
      </w:pPr>
      <w:rPr>
        <w:rFonts w:ascii="Symbol" w:hAnsi="Symbol" w:hint="default"/>
      </w:rPr>
    </w:lvl>
    <w:lvl w:ilvl="2" w:tplc="25AA7082" w:tentative="1">
      <w:start w:val="1"/>
      <w:numFmt w:val="lowerRoman"/>
      <w:lvlText w:val="%3."/>
      <w:lvlJc w:val="right"/>
      <w:pPr>
        <w:ind w:left="2651" w:hanging="180"/>
      </w:pPr>
    </w:lvl>
    <w:lvl w:ilvl="3" w:tplc="BB8EBE12" w:tentative="1">
      <w:start w:val="1"/>
      <w:numFmt w:val="decimal"/>
      <w:lvlText w:val="%4."/>
      <w:lvlJc w:val="left"/>
      <w:pPr>
        <w:ind w:left="3371" w:hanging="360"/>
      </w:pPr>
    </w:lvl>
    <w:lvl w:ilvl="4" w:tplc="32B2641E" w:tentative="1">
      <w:start w:val="1"/>
      <w:numFmt w:val="lowerLetter"/>
      <w:lvlText w:val="%5."/>
      <w:lvlJc w:val="left"/>
      <w:pPr>
        <w:ind w:left="4091" w:hanging="360"/>
      </w:pPr>
    </w:lvl>
    <w:lvl w:ilvl="5" w:tplc="4C527B62" w:tentative="1">
      <w:start w:val="1"/>
      <w:numFmt w:val="lowerRoman"/>
      <w:lvlText w:val="%6."/>
      <w:lvlJc w:val="right"/>
      <w:pPr>
        <w:ind w:left="4811" w:hanging="180"/>
      </w:pPr>
    </w:lvl>
    <w:lvl w:ilvl="6" w:tplc="C97C1030" w:tentative="1">
      <w:start w:val="1"/>
      <w:numFmt w:val="decimal"/>
      <w:lvlText w:val="%7."/>
      <w:lvlJc w:val="left"/>
      <w:pPr>
        <w:ind w:left="5531" w:hanging="360"/>
      </w:pPr>
    </w:lvl>
    <w:lvl w:ilvl="7" w:tplc="48A20470" w:tentative="1">
      <w:start w:val="1"/>
      <w:numFmt w:val="lowerLetter"/>
      <w:lvlText w:val="%8."/>
      <w:lvlJc w:val="left"/>
      <w:pPr>
        <w:ind w:left="6251" w:hanging="360"/>
      </w:pPr>
    </w:lvl>
    <w:lvl w:ilvl="8" w:tplc="A1BE878E" w:tentative="1">
      <w:start w:val="1"/>
      <w:numFmt w:val="lowerRoman"/>
      <w:lvlText w:val="%9."/>
      <w:lvlJc w:val="right"/>
      <w:pPr>
        <w:ind w:left="6971" w:hanging="180"/>
      </w:pPr>
    </w:lvl>
  </w:abstractNum>
  <w:abstractNum w:abstractNumId="5">
    <w:nsid w:val="3E4113B2"/>
    <w:multiLevelType w:val="hybridMultilevel"/>
    <w:tmpl w:val="B04CC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0CF77D3"/>
    <w:multiLevelType w:val="hybridMultilevel"/>
    <w:tmpl w:val="7416D4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4D4519DE"/>
    <w:multiLevelType w:val="hybridMultilevel"/>
    <w:tmpl w:val="FFD66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54463CCF"/>
    <w:multiLevelType w:val="hybridMultilevel"/>
    <w:tmpl w:val="1E96D5CC"/>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start w:val="1"/>
      <w:numFmt w:val="bullet"/>
      <w:lvlText w:val=""/>
      <w:lvlJc w:val="left"/>
      <w:pPr>
        <w:ind w:left="2218" w:hanging="360"/>
      </w:pPr>
      <w:rPr>
        <w:rFonts w:ascii="Wingdings" w:hAnsi="Wingdings" w:hint="default"/>
      </w:rPr>
    </w:lvl>
    <w:lvl w:ilvl="3" w:tplc="0C090001">
      <w:start w:val="1"/>
      <w:numFmt w:val="bullet"/>
      <w:lvlText w:val=""/>
      <w:lvlJc w:val="left"/>
      <w:pPr>
        <w:ind w:left="2938" w:hanging="360"/>
      </w:pPr>
      <w:rPr>
        <w:rFonts w:ascii="Symbol" w:hAnsi="Symbol" w:hint="default"/>
      </w:rPr>
    </w:lvl>
    <w:lvl w:ilvl="4" w:tplc="0C090003">
      <w:start w:val="1"/>
      <w:numFmt w:val="bullet"/>
      <w:lvlText w:val="o"/>
      <w:lvlJc w:val="left"/>
      <w:pPr>
        <w:ind w:left="3658" w:hanging="360"/>
      </w:pPr>
      <w:rPr>
        <w:rFonts w:ascii="Courier New" w:hAnsi="Courier New" w:cs="Courier New" w:hint="default"/>
      </w:rPr>
    </w:lvl>
    <w:lvl w:ilvl="5" w:tplc="0C090005">
      <w:start w:val="1"/>
      <w:numFmt w:val="bullet"/>
      <w:lvlText w:val=""/>
      <w:lvlJc w:val="left"/>
      <w:pPr>
        <w:ind w:left="4378" w:hanging="360"/>
      </w:pPr>
      <w:rPr>
        <w:rFonts w:ascii="Wingdings" w:hAnsi="Wingdings" w:hint="default"/>
      </w:rPr>
    </w:lvl>
    <w:lvl w:ilvl="6" w:tplc="0C090001">
      <w:start w:val="1"/>
      <w:numFmt w:val="bullet"/>
      <w:lvlText w:val=""/>
      <w:lvlJc w:val="left"/>
      <w:pPr>
        <w:ind w:left="5098" w:hanging="360"/>
      </w:pPr>
      <w:rPr>
        <w:rFonts w:ascii="Symbol" w:hAnsi="Symbol" w:hint="default"/>
      </w:rPr>
    </w:lvl>
    <w:lvl w:ilvl="7" w:tplc="0C090003">
      <w:start w:val="1"/>
      <w:numFmt w:val="bullet"/>
      <w:lvlText w:val="o"/>
      <w:lvlJc w:val="left"/>
      <w:pPr>
        <w:ind w:left="5818" w:hanging="360"/>
      </w:pPr>
      <w:rPr>
        <w:rFonts w:ascii="Courier New" w:hAnsi="Courier New" w:cs="Courier New" w:hint="default"/>
      </w:rPr>
    </w:lvl>
    <w:lvl w:ilvl="8" w:tplc="0C090005">
      <w:start w:val="1"/>
      <w:numFmt w:val="bullet"/>
      <w:lvlText w:val=""/>
      <w:lvlJc w:val="left"/>
      <w:pPr>
        <w:ind w:left="6538" w:hanging="360"/>
      </w:pPr>
      <w:rPr>
        <w:rFonts w:ascii="Wingdings" w:hAnsi="Wingdings" w:hint="default"/>
      </w:rPr>
    </w:lvl>
  </w:abstractNum>
  <w:abstractNum w:abstractNumId="9">
    <w:nsid w:val="75551B3A"/>
    <w:multiLevelType w:val="hybridMultilevel"/>
    <w:tmpl w:val="30429E0C"/>
    <w:lvl w:ilvl="0" w:tplc="8DD0E790">
      <w:start w:val="1"/>
      <w:numFmt w:val="decimal"/>
      <w:lvlText w:val="%1."/>
      <w:lvlJc w:val="left"/>
      <w:pPr>
        <w:ind w:left="1571" w:hanging="360"/>
      </w:pPr>
    </w:lvl>
    <w:lvl w:ilvl="1" w:tplc="42A07DCA">
      <w:start w:val="1"/>
      <w:numFmt w:val="bullet"/>
      <w:lvlText w:val=""/>
      <w:lvlJc w:val="left"/>
      <w:pPr>
        <w:ind w:left="2291" w:hanging="360"/>
      </w:pPr>
      <w:rPr>
        <w:rFonts w:ascii="Symbol" w:hAnsi="Symbol" w:hint="default"/>
      </w:rPr>
    </w:lvl>
    <w:lvl w:ilvl="2" w:tplc="3A40141A" w:tentative="1">
      <w:start w:val="1"/>
      <w:numFmt w:val="lowerRoman"/>
      <w:lvlText w:val="%3."/>
      <w:lvlJc w:val="right"/>
      <w:pPr>
        <w:ind w:left="3011" w:hanging="180"/>
      </w:pPr>
    </w:lvl>
    <w:lvl w:ilvl="3" w:tplc="78723A62" w:tentative="1">
      <w:start w:val="1"/>
      <w:numFmt w:val="decimal"/>
      <w:lvlText w:val="%4."/>
      <w:lvlJc w:val="left"/>
      <w:pPr>
        <w:ind w:left="3731" w:hanging="360"/>
      </w:pPr>
    </w:lvl>
    <w:lvl w:ilvl="4" w:tplc="20DE6EBE" w:tentative="1">
      <w:start w:val="1"/>
      <w:numFmt w:val="lowerLetter"/>
      <w:lvlText w:val="%5."/>
      <w:lvlJc w:val="left"/>
      <w:pPr>
        <w:ind w:left="4451" w:hanging="360"/>
      </w:pPr>
    </w:lvl>
    <w:lvl w:ilvl="5" w:tplc="E4B81086" w:tentative="1">
      <w:start w:val="1"/>
      <w:numFmt w:val="lowerRoman"/>
      <w:lvlText w:val="%6."/>
      <w:lvlJc w:val="right"/>
      <w:pPr>
        <w:ind w:left="5171" w:hanging="180"/>
      </w:pPr>
    </w:lvl>
    <w:lvl w:ilvl="6" w:tplc="43E62FE2" w:tentative="1">
      <w:start w:val="1"/>
      <w:numFmt w:val="decimal"/>
      <w:lvlText w:val="%7."/>
      <w:lvlJc w:val="left"/>
      <w:pPr>
        <w:ind w:left="5891" w:hanging="360"/>
      </w:pPr>
    </w:lvl>
    <w:lvl w:ilvl="7" w:tplc="4BCC65C4" w:tentative="1">
      <w:start w:val="1"/>
      <w:numFmt w:val="lowerLetter"/>
      <w:lvlText w:val="%8."/>
      <w:lvlJc w:val="left"/>
      <w:pPr>
        <w:ind w:left="6611" w:hanging="360"/>
      </w:pPr>
    </w:lvl>
    <w:lvl w:ilvl="8" w:tplc="66CE858A" w:tentative="1">
      <w:start w:val="1"/>
      <w:numFmt w:val="lowerRoman"/>
      <w:lvlText w:val="%9."/>
      <w:lvlJc w:val="right"/>
      <w:pPr>
        <w:ind w:left="7331" w:hanging="180"/>
      </w:pPr>
    </w:lvl>
  </w:abstractNum>
  <w:abstractNum w:abstractNumId="10">
    <w:nsid w:val="77BD7162"/>
    <w:multiLevelType w:val="hybridMultilevel"/>
    <w:tmpl w:val="F9A0F3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7"/>
  </w:num>
  <w:num w:numId="4">
    <w:abstractNumId w:val="6"/>
  </w:num>
  <w:num w:numId="5">
    <w:abstractNumId w:val="0"/>
  </w:num>
  <w:num w:numId="6">
    <w:abstractNumId w:val="1"/>
  </w:num>
  <w:num w:numId="7">
    <w:abstractNumId w:val="2"/>
  </w:num>
  <w:num w:numId="8">
    <w:abstractNumId w:val="0"/>
  </w:num>
  <w:num w:numId="9">
    <w:abstractNumId w:val="2"/>
  </w:num>
  <w:num w:numId="10">
    <w:abstractNumId w:val="9"/>
  </w:num>
  <w:num w:numId="11">
    <w:abstractNumId w:val="3"/>
  </w:num>
  <w:num w:numId="12">
    <w:abstractNumId w:val="4"/>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EF4"/>
    <w:rsid w:val="00006EF4"/>
    <w:rsid w:val="00031941"/>
    <w:rsid w:val="00035379"/>
    <w:rsid w:val="0008506E"/>
    <w:rsid w:val="00097FF0"/>
    <w:rsid w:val="000A2B66"/>
    <w:rsid w:val="000F5122"/>
    <w:rsid w:val="001017BB"/>
    <w:rsid w:val="00110C1E"/>
    <w:rsid w:val="00124FE4"/>
    <w:rsid w:val="00126F43"/>
    <w:rsid w:val="0013002D"/>
    <w:rsid w:val="0021208F"/>
    <w:rsid w:val="002446B5"/>
    <w:rsid w:val="002D18F3"/>
    <w:rsid w:val="00310C10"/>
    <w:rsid w:val="00331FF1"/>
    <w:rsid w:val="0033441E"/>
    <w:rsid w:val="0035550D"/>
    <w:rsid w:val="003567ED"/>
    <w:rsid w:val="00381E49"/>
    <w:rsid w:val="00384A73"/>
    <w:rsid w:val="003C64F9"/>
    <w:rsid w:val="003D7CCC"/>
    <w:rsid w:val="003D7E6A"/>
    <w:rsid w:val="00402EE0"/>
    <w:rsid w:val="0047653E"/>
    <w:rsid w:val="004B0B33"/>
    <w:rsid w:val="004E0EC6"/>
    <w:rsid w:val="00503B4D"/>
    <w:rsid w:val="0050746A"/>
    <w:rsid w:val="005537DA"/>
    <w:rsid w:val="005B6B59"/>
    <w:rsid w:val="005B7FA1"/>
    <w:rsid w:val="005D236C"/>
    <w:rsid w:val="0060789A"/>
    <w:rsid w:val="006213C5"/>
    <w:rsid w:val="00690017"/>
    <w:rsid w:val="006E1381"/>
    <w:rsid w:val="006F270A"/>
    <w:rsid w:val="00707A23"/>
    <w:rsid w:val="00720298"/>
    <w:rsid w:val="007203B1"/>
    <w:rsid w:val="00733C35"/>
    <w:rsid w:val="00737AB0"/>
    <w:rsid w:val="00752C35"/>
    <w:rsid w:val="00754466"/>
    <w:rsid w:val="007851DE"/>
    <w:rsid w:val="00797DCE"/>
    <w:rsid w:val="00812455"/>
    <w:rsid w:val="00884A43"/>
    <w:rsid w:val="00892EE0"/>
    <w:rsid w:val="008A1679"/>
    <w:rsid w:val="008A4AB7"/>
    <w:rsid w:val="008B2A91"/>
    <w:rsid w:val="00900861"/>
    <w:rsid w:val="00981092"/>
    <w:rsid w:val="00995FB0"/>
    <w:rsid w:val="009C55C7"/>
    <w:rsid w:val="00A35BAC"/>
    <w:rsid w:val="00A62671"/>
    <w:rsid w:val="00A86D9F"/>
    <w:rsid w:val="00AB466E"/>
    <w:rsid w:val="00AF7324"/>
    <w:rsid w:val="00B103F8"/>
    <w:rsid w:val="00B4410E"/>
    <w:rsid w:val="00B63648"/>
    <w:rsid w:val="00B70B10"/>
    <w:rsid w:val="00B74A4B"/>
    <w:rsid w:val="00B74D06"/>
    <w:rsid w:val="00BA0487"/>
    <w:rsid w:val="00BB4E55"/>
    <w:rsid w:val="00BD5B61"/>
    <w:rsid w:val="00BF4F79"/>
    <w:rsid w:val="00C16732"/>
    <w:rsid w:val="00C814DB"/>
    <w:rsid w:val="00C83C69"/>
    <w:rsid w:val="00CC01E2"/>
    <w:rsid w:val="00D07043"/>
    <w:rsid w:val="00D17980"/>
    <w:rsid w:val="00D337E9"/>
    <w:rsid w:val="00DC2A14"/>
    <w:rsid w:val="00DF4C8F"/>
    <w:rsid w:val="00E33CF4"/>
    <w:rsid w:val="00E37153"/>
    <w:rsid w:val="00E42727"/>
    <w:rsid w:val="00E65DE5"/>
    <w:rsid w:val="00E673CB"/>
    <w:rsid w:val="00E721E0"/>
    <w:rsid w:val="00EB38EB"/>
    <w:rsid w:val="00EB6C73"/>
    <w:rsid w:val="00EC6A92"/>
    <w:rsid w:val="00EE5E52"/>
    <w:rsid w:val="00FD16BC"/>
    <w:rsid w:val="00FE2F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3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EF4"/>
    <w:rPr>
      <w:sz w:val="24"/>
      <w:szCs w:val="24"/>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CommentText">
    <w:name w:val="annotation text"/>
    <w:basedOn w:val="Normal"/>
    <w:link w:val="CommentTextChar"/>
    <w:uiPriority w:val="99"/>
    <w:semiHidden/>
    <w:unhideWhenUsed/>
    <w:rsid w:val="00006EF4"/>
    <w:rPr>
      <w:sz w:val="20"/>
      <w:szCs w:val="20"/>
    </w:rPr>
  </w:style>
  <w:style w:type="character" w:customStyle="1" w:styleId="CommentTextChar">
    <w:name w:val="Comment Text Char"/>
    <w:basedOn w:val="DefaultParagraphFont"/>
    <w:link w:val="CommentText"/>
    <w:uiPriority w:val="99"/>
    <w:semiHidden/>
    <w:rsid w:val="00006EF4"/>
  </w:style>
  <w:style w:type="paragraph" w:styleId="ListParagraph">
    <w:name w:val="List Paragraph"/>
    <w:basedOn w:val="Normal"/>
    <w:uiPriority w:val="34"/>
    <w:qFormat/>
    <w:rsid w:val="00006E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OverviewNotesheadingChar">
    <w:name w:val="Overview/Notes (heading) Char"/>
    <w:basedOn w:val="DefaultParagraphFont"/>
    <w:link w:val="OverviewNotesheading"/>
    <w:uiPriority w:val="99"/>
    <w:locked/>
    <w:rsid w:val="00006EF4"/>
    <w:rPr>
      <w:b/>
      <w:sz w:val="28"/>
      <w:szCs w:val="28"/>
      <w:u w:val="single"/>
    </w:rPr>
  </w:style>
  <w:style w:type="paragraph" w:customStyle="1" w:styleId="OverviewNotesheading">
    <w:name w:val="Overview/Notes (heading)"/>
    <w:basedOn w:val="Normal"/>
    <w:link w:val="OverviewNotesheadingChar"/>
    <w:uiPriority w:val="99"/>
    <w:qFormat/>
    <w:rsid w:val="00006EF4"/>
    <w:pPr>
      <w:spacing w:after="200" w:line="276" w:lineRule="auto"/>
    </w:pPr>
    <w:rPr>
      <w:b/>
      <w:sz w:val="28"/>
      <w:szCs w:val="28"/>
      <w:u w:val="single"/>
    </w:rPr>
  </w:style>
  <w:style w:type="character" w:customStyle="1" w:styleId="SCHRtextChar">
    <w:name w:val="SCHR text Char"/>
    <w:basedOn w:val="DefaultParagraphFont"/>
    <w:link w:val="SCHRtext"/>
    <w:locked/>
    <w:rsid w:val="00006EF4"/>
    <w:rPr>
      <w:sz w:val="24"/>
      <w:szCs w:val="24"/>
    </w:rPr>
  </w:style>
  <w:style w:type="paragraph" w:customStyle="1" w:styleId="SCHRtext">
    <w:name w:val="SCHR text"/>
    <w:basedOn w:val="Normal"/>
    <w:link w:val="SCHRtextChar"/>
    <w:qFormat/>
    <w:rsid w:val="00006EF4"/>
    <w:pPr>
      <w:spacing w:after="240"/>
    </w:pPr>
  </w:style>
  <w:style w:type="character" w:styleId="CommentReference">
    <w:name w:val="annotation reference"/>
    <w:basedOn w:val="DefaultParagraphFont"/>
    <w:uiPriority w:val="99"/>
    <w:semiHidden/>
    <w:unhideWhenUsed/>
    <w:rsid w:val="00006EF4"/>
    <w:rPr>
      <w:sz w:val="16"/>
      <w:szCs w:val="16"/>
    </w:rPr>
  </w:style>
  <w:style w:type="paragraph" w:styleId="BalloonText">
    <w:name w:val="Balloon Text"/>
    <w:basedOn w:val="Normal"/>
    <w:link w:val="BalloonTextChar"/>
    <w:uiPriority w:val="99"/>
    <w:semiHidden/>
    <w:unhideWhenUsed/>
    <w:rsid w:val="00006EF4"/>
    <w:rPr>
      <w:rFonts w:ascii="Tahoma" w:hAnsi="Tahoma" w:cs="Tahoma"/>
      <w:sz w:val="16"/>
      <w:szCs w:val="16"/>
    </w:rPr>
  </w:style>
  <w:style w:type="character" w:customStyle="1" w:styleId="BalloonTextChar">
    <w:name w:val="Balloon Text Char"/>
    <w:basedOn w:val="DefaultParagraphFont"/>
    <w:link w:val="BalloonText"/>
    <w:uiPriority w:val="99"/>
    <w:semiHidden/>
    <w:rsid w:val="00006EF4"/>
    <w:rPr>
      <w:rFonts w:ascii="Tahoma" w:hAnsi="Tahoma" w:cs="Tahoma"/>
      <w:sz w:val="16"/>
      <w:szCs w:val="16"/>
    </w:rPr>
  </w:style>
  <w:style w:type="paragraph" w:customStyle="1" w:styleId="Default">
    <w:name w:val="Default"/>
    <w:rsid w:val="0060789A"/>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21208F"/>
    <w:rPr>
      <w:b/>
      <w:bCs/>
    </w:rPr>
  </w:style>
  <w:style w:type="character" w:customStyle="1" w:styleId="CommentSubjectChar">
    <w:name w:val="Comment Subject Char"/>
    <w:basedOn w:val="CommentTextChar"/>
    <w:link w:val="CommentSubject"/>
    <w:uiPriority w:val="99"/>
    <w:semiHidden/>
    <w:rsid w:val="0021208F"/>
    <w:rPr>
      <w:b/>
      <w:bCs/>
    </w:rPr>
  </w:style>
  <w:style w:type="paragraph" w:customStyle="1" w:styleId="paragraph">
    <w:name w:val="paragraph"/>
    <w:aliases w:val="a"/>
    <w:basedOn w:val="Normal"/>
    <w:rsid w:val="00E673CB"/>
    <w:pPr>
      <w:tabs>
        <w:tab w:val="right" w:pos="1531"/>
      </w:tabs>
      <w:spacing w:before="40"/>
      <w:ind w:left="1644" w:hanging="1644"/>
    </w:pPr>
    <w:rPr>
      <w:sz w:val="22"/>
      <w:szCs w:val="20"/>
    </w:rPr>
  </w:style>
  <w:style w:type="paragraph" w:customStyle="1" w:styleId="SCHRsub-heading">
    <w:name w:val="SCHR sub-heading"/>
    <w:basedOn w:val="Normal"/>
    <w:link w:val="SCHRsub-headingChar"/>
    <w:qFormat/>
    <w:rsid w:val="00754466"/>
    <w:pPr>
      <w:keepNext/>
      <w:spacing w:after="240"/>
    </w:pPr>
    <w:rPr>
      <w:u w:val="single"/>
      <w:lang w:eastAsia="en-US"/>
    </w:rPr>
  </w:style>
  <w:style w:type="character" w:customStyle="1" w:styleId="SCHRsub-headingChar">
    <w:name w:val="SCHR sub-heading Char"/>
    <w:basedOn w:val="DefaultParagraphFont"/>
    <w:link w:val="SCHRsub-heading"/>
    <w:rsid w:val="00754466"/>
    <w:rPr>
      <w:sz w:val="24"/>
      <w:szCs w:val="24"/>
      <w:u w:val="single"/>
      <w:lang w:eastAsia="en-US"/>
    </w:rPr>
  </w:style>
  <w:style w:type="paragraph" w:styleId="Header">
    <w:name w:val="header"/>
    <w:basedOn w:val="Normal"/>
    <w:link w:val="HeaderChar"/>
    <w:uiPriority w:val="99"/>
    <w:unhideWhenUsed/>
    <w:rsid w:val="006213C5"/>
    <w:pPr>
      <w:tabs>
        <w:tab w:val="center" w:pos="4513"/>
        <w:tab w:val="right" w:pos="9026"/>
      </w:tabs>
    </w:pPr>
  </w:style>
  <w:style w:type="character" w:customStyle="1" w:styleId="HeaderChar">
    <w:name w:val="Header Char"/>
    <w:basedOn w:val="DefaultParagraphFont"/>
    <w:link w:val="Header"/>
    <w:uiPriority w:val="99"/>
    <w:rsid w:val="006213C5"/>
    <w:rPr>
      <w:sz w:val="24"/>
      <w:szCs w:val="24"/>
    </w:rPr>
  </w:style>
  <w:style w:type="paragraph" w:styleId="Footer">
    <w:name w:val="footer"/>
    <w:basedOn w:val="Normal"/>
    <w:link w:val="FooterChar"/>
    <w:uiPriority w:val="99"/>
    <w:unhideWhenUsed/>
    <w:rsid w:val="006213C5"/>
    <w:pPr>
      <w:tabs>
        <w:tab w:val="center" w:pos="4513"/>
        <w:tab w:val="right" w:pos="9026"/>
      </w:tabs>
    </w:pPr>
  </w:style>
  <w:style w:type="character" w:customStyle="1" w:styleId="FooterChar">
    <w:name w:val="Footer Char"/>
    <w:basedOn w:val="DefaultParagraphFont"/>
    <w:link w:val="Footer"/>
    <w:uiPriority w:val="99"/>
    <w:rsid w:val="006213C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EF4"/>
    <w:rPr>
      <w:sz w:val="24"/>
      <w:szCs w:val="24"/>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CommentText">
    <w:name w:val="annotation text"/>
    <w:basedOn w:val="Normal"/>
    <w:link w:val="CommentTextChar"/>
    <w:uiPriority w:val="99"/>
    <w:semiHidden/>
    <w:unhideWhenUsed/>
    <w:rsid w:val="00006EF4"/>
    <w:rPr>
      <w:sz w:val="20"/>
      <w:szCs w:val="20"/>
    </w:rPr>
  </w:style>
  <w:style w:type="character" w:customStyle="1" w:styleId="CommentTextChar">
    <w:name w:val="Comment Text Char"/>
    <w:basedOn w:val="DefaultParagraphFont"/>
    <w:link w:val="CommentText"/>
    <w:uiPriority w:val="99"/>
    <w:semiHidden/>
    <w:rsid w:val="00006EF4"/>
  </w:style>
  <w:style w:type="paragraph" w:styleId="ListParagraph">
    <w:name w:val="List Paragraph"/>
    <w:basedOn w:val="Normal"/>
    <w:uiPriority w:val="34"/>
    <w:qFormat/>
    <w:rsid w:val="00006E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OverviewNotesheadingChar">
    <w:name w:val="Overview/Notes (heading) Char"/>
    <w:basedOn w:val="DefaultParagraphFont"/>
    <w:link w:val="OverviewNotesheading"/>
    <w:uiPriority w:val="99"/>
    <w:locked/>
    <w:rsid w:val="00006EF4"/>
    <w:rPr>
      <w:b/>
      <w:sz w:val="28"/>
      <w:szCs w:val="28"/>
      <w:u w:val="single"/>
    </w:rPr>
  </w:style>
  <w:style w:type="paragraph" w:customStyle="1" w:styleId="OverviewNotesheading">
    <w:name w:val="Overview/Notes (heading)"/>
    <w:basedOn w:val="Normal"/>
    <w:link w:val="OverviewNotesheadingChar"/>
    <w:uiPriority w:val="99"/>
    <w:qFormat/>
    <w:rsid w:val="00006EF4"/>
    <w:pPr>
      <w:spacing w:after="200" w:line="276" w:lineRule="auto"/>
    </w:pPr>
    <w:rPr>
      <w:b/>
      <w:sz w:val="28"/>
      <w:szCs w:val="28"/>
      <w:u w:val="single"/>
    </w:rPr>
  </w:style>
  <w:style w:type="character" w:customStyle="1" w:styleId="SCHRtextChar">
    <w:name w:val="SCHR text Char"/>
    <w:basedOn w:val="DefaultParagraphFont"/>
    <w:link w:val="SCHRtext"/>
    <w:locked/>
    <w:rsid w:val="00006EF4"/>
    <w:rPr>
      <w:sz w:val="24"/>
      <w:szCs w:val="24"/>
    </w:rPr>
  </w:style>
  <w:style w:type="paragraph" w:customStyle="1" w:styleId="SCHRtext">
    <w:name w:val="SCHR text"/>
    <w:basedOn w:val="Normal"/>
    <w:link w:val="SCHRtextChar"/>
    <w:qFormat/>
    <w:rsid w:val="00006EF4"/>
    <w:pPr>
      <w:spacing w:after="240"/>
    </w:pPr>
  </w:style>
  <w:style w:type="character" w:styleId="CommentReference">
    <w:name w:val="annotation reference"/>
    <w:basedOn w:val="DefaultParagraphFont"/>
    <w:uiPriority w:val="99"/>
    <w:semiHidden/>
    <w:unhideWhenUsed/>
    <w:rsid w:val="00006EF4"/>
    <w:rPr>
      <w:sz w:val="16"/>
      <w:szCs w:val="16"/>
    </w:rPr>
  </w:style>
  <w:style w:type="paragraph" w:styleId="BalloonText">
    <w:name w:val="Balloon Text"/>
    <w:basedOn w:val="Normal"/>
    <w:link w:val="BalloonTextChar"/>
    <w:uiPriority w:val="99"/>
    <w:semiHidden/>
    <w:unhideWhenUsed/>
    <w:rsid w:val="00006EF4"/>
    <w:rPr>
      <w:rFonts w:ascii="Tahoma" w:hAnsi="Tahoma" w:cs="Tahoma"/>
      <w:sz w:val="16"/>
      <w:szCs w:val="16"/>
    </w:rPr>
  </w:style>
  <w:style w:type="character" w:customStyle="1" w:styleId="BalloonTextChar">
    <w:name w:val="Balloon Text Char"/>
    <w:basedOn w:val="DefaultParagraphFont"/>
    <w:link w:val="BalloonText"/>
    <w:uiPriority w:val="99"/>
    <w:semiHidden/>
    <w:rsid w:val="00006EF4"/>
    <w:rPr>
      <w:rFonts w:ascii="Tahoma" w:hAnsi="Tahoma" w:cs="Tahoma"/>
      <w:sz w:val="16"/>
      <w:szCs w:val="16"/>
    </w:rPr>
  </w:style>
  <w:style w:type="paragraph" w:customStyle="1" w:styleId="Default">
    <w:name w:val="Default"/>
    <w:rsid w:val="0060789A"/>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21208F"/>
    <w:rPr>
      <w:b/>
      <w:bCs/>
    </w:rPr>
  </w:style>
  <w:style w:type="character" w:customStyle="1" w:styleId="CommentSubjectChar">
    <w:name w:val="Comment Subject Char"/>
    <w:basedOn w:val="CommentTextChar"/>
    <w:link w:val="CommentSubject"/>
    <w:uiPriority w:val="99"/>
    <w:semiHidden/>
    <w:rsid w:val="0021208F"/>
    <w:rPr>
      <w:b/>
      <w:bCs/>
    </w:rPr>
  </w:style>
  <w:style w:type="paragraph" w:customStyle="1" w:styleId="paragraph">
    <w:name w:val="paragraph"/>
    <w:aliases w:val="a"/>
    <w:basedOn w:val="Normal"/>
    <w:rsid w:val="00E673CB"/>
    <w:pPr>
      <w:tabs>
        <w:tab w:val="right" w:pos="1531"/>
      </w:tabs>
      <w:spacing w:before="40"/>
      <w:ind w:left="1644" w:hanging="1644"/>
    </w:pPr>
    <w:rPr>
      <w:sz w:val="22"/>
      <w:szCs w:val="20"/>
    </w:rPr>
  </w:style>
  <w:style w:type="paragraph" w:customStyle="1" w:styleId="SCHRsub-heading">
    <w:name w:val="SCHR sub-heading"/>
    <w:basedOn w:val="Normal"/>
    <w:link w:val="SCHRsub-headingChar"/>
    <w:qFormat/>
    <w:rsid w:val="00754466"/>
    <w:pPr>
      <w:keepNext/>
      <w:spacing w:after="240"/>
    </w:pPr>
    <w:rPr>
      <w:u w:val="single"/>
      <w:lang w:eastAsia="en-US"/>
    </w:rPr>
  </w:style>
  <w:style w:type="character" w:customStyle="1" w:styleId="SCHRsub-headingChar">
    <w:name w:val="SCHR sub-heading Char"/>
    <w:basedOn w:val="DefaultParagraphFont"/>
    <w:link w:val="SCHRsub-heading"/>
    <w:rsid w:val="00754466"/>
    <w:rPr>
      <w:sz w:val="24"/>
      <w:szCs w:val="24"/>
      <w:u w:val="single"/>
      <w:lang w:eastAsia="en-US"/>
    </w:rPr>
  </w:style>
  <w:style w:type="paragraph" w:styleId="Header">
    <w:name w:val="header"/>
    <w:basedOn w:val="Normal"/>
    <w:link w:val="HeaderChar"/>
    <w:uiPriority w:val="99"/>
    <w:unhideWhenUsed/>
    <w:rsid w:val="006213C5"/>
    <w:pPr>
      <w:tabs>
        <w:tab w:val="center" w:pos="4513"/>
        <w:tab w:val="right" w:pos="9026"/>
      </w:tabs>
    </w:pPr>
  </w:style>
  <w:style w:type="character" w:customStyle="1" w:styleId="HeaderChar">
    <w:name w:val="Header Char"/>
    <w:basedOn w:val="DefaultParagraphFont"/>
    <w:link w:val="Header"/>
    <w:uiPriority w:val="99"/>
    <w:rsid w:val="006213C5"/>
    <w:rPr>
      <w:sz w:val="24"/>
      <w:szCs w:val="24"/>
    </w:rPr>
  </w:style>
  <w:style w:type="paragraph" w:styleId="Footer">
    <w:name w:val="footer"/>
    <w:basedOn w:val="Normal"/>
    <w:link w:val="FooterChar"/>
    <w:uiPriority w:val="99"/>
    <w:unhideWhenUsed/>
    <w:rsid w:val="006213C5"/>
    <w:pPr>
      <w:tabs>
        <w:tab w:val="center" w:pos="4513"/>
        <w:tab w:val="right" w:pos="9026"/>
      </w:tabs>
    </w:pPr>
  </w:style>
  <w:style w:type="character" w:customStyle="1" w:styleId="FooterChar">
    <w:name w:val="Footer Char"/>
    <w:basedOn w:val="DefaultParagraphFont"/>
    <w:link w:val="Footer"/>
    <w:uiPriority w:val="99"/>
    <w:rsid w:val="006213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85777">
      <w:bodyDiv w:val="1"/>
      <w:marLeft w:val="0"/>
      <w:marRight w:val="0"/>
      <w:marTop w:val="0"/>
      <w:marBottom w:val="0"/>
      <w:divBdr>
        <w:top w:val="none" w:sz="0" w:space="0" w:color="auto"/>
        <w:left w:val="none" w:sz="0" w:space="0" w:color="auto"/>
        <w:bottom w:val="none" w:sz="0" w:space="0" w:color="auto"/>
        <w:right w:val="none" w:sz="0" w:space="0" w:color="auto"/>
      </w:divBdr>
      <w:divsChild>
        <w:div w:id="2120297218">
          <w:marLeft w:val="0"/>
          <w:marRight w:val="0"/>
          <w:marTop w:val="0"/>
          <w:marBottom w:val="0"/>
          <w:divBdr>
            <w:top w:val="none" w:sz="0" w:space="0" w:color="auto"/>
            <w:left w:val="none" w:sz="0" w:space="0" w:color="auto"/>
            <w:bottom w:val="none" w:sz="0" w:space="0" w:color="auto"/>
            <w:right w:val="none" w:sz="0" w:space="0" w:color="auto"/>
          </w:divBdr>
          <w:divsChild>
            <w:div w:id="306478092">
              <w:marLeft w:val="0"/>
              <w:marRight w:val="0"/>
              <w:marTop w:val="0"/>
              <w:marBottom w:val="0"/>
              <w:divBdr>
                <w:top w:val="none" w:sz="0" w:space="0" w:color="auto"/>
                <w:left w:val="none" w:sz="0" w:space="0" w:color="auto"/>
                <w:bottom w:val="none" w:sz="0" w:space="0" w:color="auto"/>
                <w:right w:val="none" w:sz="0" w:space="0" w:color="auto"/>
              </w:divBdr>
              <w:divsChild>
                <w:div w:id="1199584167">
                  <w:marLeft w:val="0"/>
                  <w:marRight w:val="0"/>
                  <w:marTop w:val="0"/>
                  <w:marBottom w:val="0"/>
                  <w:divBdr>
                    <w:top w:val="none" w:sz="0" w:space="0" w:color="auto"/>
                    <w:left w:val="none" w:sz="0" w:space="0" w:color="auto"/>
                    <w:bottom w:val="none" w:sz="0" w:space="0" w:color="auto"/>
                    <w:right w:val="none" w:sz="0" w:space="0" w:color="auto"/>
                  </w:divBdr>
                  <w:divsChild>
                    <w:div w:id="70584232">
                      <w:marLeft w:val="0"/>
                      <w:marRight w:val="0"/>
                      <w:marTop w:val="0"/>
                      <w:marBottom w:val="0"/>
                      <w:divBdr>
                        <w:top w:val="none" w:sz="0" w:space="0" w:color="auto"/>
                        <w:left w:val="none" w:sz="0" w:space="0" w:color="auto"/>
                        <w:bottom w:val="none" w:sz="0" w:space="0" w:color="auto"/>
                        <w:right w:val="none" w:sz="0" w:space="0" w:color="auto"/>
                      </w:divBdr>
                      <w:divsChild>
                        <w:div w:id="1086421231">
                          <w:marLeft w:val="0"/>
                          <w:marRight w:val="0"/>
                          <w:marTop w:val="0"/>
                          <w:marBottom w:val="0"/>
                          <w:divBdr>
                            <w:top w:val="none" w:sz="0" w:space="0" w:color="auto"/>
                            <w:left w:val="none" w:sz="0" w:space="0" w:color="auto"/>
                            <w:bottom w:val="none" w:sz="0" w:space="0" w:color="auto"/>
                            <w:right w:val="none" w:sz="0" w:space="0" w:color="auto"/>
                          </w:divBdr>
                          <w:divsChild>
                            <w:div w:id="1061052941">
                              <w:marLeft w:val="0"/>
                              <w:marRight w:val="0"/>
                              <w:marTop w:val="0"/>
                              <w:marBottom w:val="0"/>
                              <w:divBdr>
                                <w:top w:val="none" w:sz="0" w:space="0" w:color="auto"/>
                                <w:left w:val="none" w:sz="0" w:space="0" w:color="auto"/>
                                <w:bottom w:val="none" w:sz="0" w:space="0" w:color="auto"/>
                                <w:right w:val="none" w:sz="0" w:space="0" w:color="auto"/>
                              </w:divBdr>
                              <w:divsChild>
                                <w:div w:id="414589399">
                                  <w:marLeft w:val="0"/>
                                  <w:marRight w:val="0"/>
                                  <w:marTop w:val="0"/>
                                  <w:marBottom w:val="0"/>
                                  <w:divBdr>
                                    <w:top w:val="none" w:sz="0" w:space="0" w:color="auto"/>
                                    <w:left w:val="none" w:sz="0" w:space="0" w:color="auto"/>
                                    <w:bottom w:val="none" w:sz="0" w:space="0" w:color="auto"/>
                                    <w:right w:val="none" w:sz="0" w:space="0" w:color="auto"/>
                                  </w:divBdr>
                                  <w:divsChild>
                                    <w:div w:id="227498391">
                                      <w:marLeft w:val="0"/>
                                      <w:marRight w:val="0"/>
                                      <w:marTop w:val="0"/>
                                      <w:marBottom w:val="0"/>
                                      <w:divBdr>
                                        <w:top w:val="none" w:sz="0" w:space="0" w:color="auto"/>
                                        <w:left w:val="none" w:sz="0" w:space="0" w:color="auto"/>
                                        <w:bottom w:val="none" w:sz="0" w:space="0" w:color="auto"/>
                                        <w:right w:val="none" w:sz="0" w:space="0" w:color="auto"/>
                                      </w:divBdr>
                                      <w:divsChild>
                                        <w:div w:id="1370883119">
                                          <w:marLeft w:val="0"/>
                                          <w:marRight w:val="0"/>
                                          <w:marTop w:val="0"/>
                                          <w:marBottom w:val="0"/>
                                          <w:divBdr>
                                            <w:top w:val="none" w:sz="0" w:space="0" w:color="auto"/>
                                            <w:left w:val="none" w:sz="0" w:space="0" w:color="auto"/>
                                            <w:bottom w:val="none" w:sz="0" w:space="0" w:color="auto"/>
                                            <w:right w:val="none" w:sz="0" w:space="0" w:color="auto"/>
                                          </w:divBdr>
                                          <w:divsChild>
                                            <w:div w:id="640698926">
                                              <w:marLeft w:val="0"/>
                                              <w:marRight w:val="0"/>
                                              <w:marTop w:val="0"/>
                                              <w:marBottom w:val="0"/>
                                              <w:divBdr>
                                                <w:top w:val="none" w:sz="0" w:space="0" w:color="auto"/>
                                                <w:left w:val="none" w:sz="0" w:space="0" w:color="auto"/>
                                                <w:bottom w:val="none" w:sz="0" w:space="0" w:color="auto"/>
                                                <w:right w:val="none" w:sz="0" w:space="0" w:color="auto"/>
                                              </w:divBdr>
                                              <w:divsChild>
                                                <w:div w:id="166553608">
                                                  <w:marLeft w:val="0"/>
                                                  <w:marRight w:val="0"/>
                                                  <w:marTop w:val="0"/>
                                                  <w:marBottom w:val="0"/>
                                                  <w:divBdr>
                                                    <w:top w:val="none" w:sz="0" w:space="0" w:color="auto"/>
                                                    <w:left w:val="none" w:sz="0" w:space="0" w:color="auto"/>
                                                    <w:bottom w:val="none" w:sz="0" w:space="0" w:color="auto"/>
                                                    <w:right w:val="none" w:sz="0" w:space="0" w:color="auto"/>
                                                  </w:divBdr>
                                                  <w:divsChild>
                                                    <w:div w:id="302123959">
                                                      <w:marLeft w:val="0"/>
                                                      <w:marRight w:val="0"/>
                                                      <w:marTop w:val="0"/>
                                                      <w:marBottom w:val="0"/>
                                                      <w:divBdr>
                                                        <w:top w:val="none" w:sz="0" w:space="0" w:color="auto"/>
                                                        <w:left w:val="none" w:sz="0" w:space="0" w:color="auto"/>
                                                        <w:bottom w:val="none" w:sz="0" w:space="0" w:color="auto"/>
                                                        <w:right w:val="none" w:sz="0" w:space="0" w:color="auto"/>
                                                      </w:divBdr>
                                                      <w:divsChild>
                                                        <w:div w:id="118976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6760650">
      <w:bodyDiv w:val="1"/>
      <w:marLeft w:val="0"/>
      <w:marRight w:val="0"/>
      <w:marTop w:val="0"/>
      <w:marBottom w:val="0"/>
      <w:divBdr>
        <w:top w:val="none" w:sz="0" w:space="0" w:color="auto"/>
        <w:left w:val="none" w:sz="0" w:space="0" w:color="auto"/>
        <w:bottom w:val="none" w:sz="0" w:space="0" w:color="auto"/>
        <w:right w:val="none" w:sz="0" w:space="0" w:color="auto"/>
      </w:divBdr>
    </w:div>
    <w:div w:id="372458556">
      <w:bodyDiv w:val="1"/>
      <w:marLeft w:val="0"/>
      <w:marRight w:val="0"/>
      <w:marTop w:val="0"/>
      <w:marBottom w:val="0"/>
      <w:divBdr>
        <w:top w:val="none" w:sz="0" w:space="0" w:color="auto"/>
        <w:left w:val="none" w:sz="0" w:space="0" w:color="auto"/>
        <w:bottom w:val="none" w:sz="0" w:space="0" w:color="auto"/>
        <w:right w:val="none" w:sz="0" w:space="0" w:color="auto"/>
      </w:divBdr>
      <w:divsChild>
        <w:div w:id="1404066486">
          <w:marLeft w:val="0"/>
          <w:marRight w:val="0"/>
          <w:marTop w:val="0"/>
          <w:marBottom w:val="0"/>
          <w:divBdr>
            <w:top w:val="none" w:sz="0" w:space="0" w:color="auto"/>
            <w:left w:val="none" w:sz="0" w:space="0" w:color="auto"/>
            <w:bottom w:val="none" w:sz="0" w:space="0" w:color="auto"/>
            <w:right w:val="none" w:sz="0" w:space="0" w:color="auto"/>
          </w:divBdr>
          <w:divsChild>
            <w:div w:id="1271862813">
              <w:marLeft w:val="0"/>
              <w:marRight w:val="0"/>
              <w:marTop w:val="0"/>
              <w:marBottom w:val="0"/>
              <w:divBdr>
                <w:top w:val="none" w:sz="0" w:space="0" w:color="auto"/>
                <w:left w:val="none" w:sz="0" w:space="0" w:color="auto"/>
                <w:bottom w:val="none" w:sz="0" w:space="0" w:color="auto"/>
                <w:right w:val="none" w:sz="0" w:space="0" w:color="auto"/>
              </w:divBdr>
              <w:divsChild>
                <w:div w:id="308170529">
                  <w:marLeft w:val="0"/>
                  <w:marRight w:val="0"/>
                  <w:marTop w:val="0"/>
                  <w:marBottom w:val="0"/>
                  <w:divBdr>
                    <w:top w:val="none" w:sz="0" w:space="0" w:color="auto"/>
                    <w:left w:val="none" w:sz="0" w:space="0" w:color="auto"/>
                    <w:bottom w:val="none" w:sz="0" w:space="0" w:color="auto"/>
                    <w:right w:val="none" w:sz="0" w:space="0" w:color="auto"/>
                  </w:divBdr>
                  <w:divsChild>
                    <w:div w:id="1942907381">
                      <w:marLeft w:val="0"/>
                      <w:marRight w:val="0"/>
                      <w:marTop w:val="0"/>
                      <w:marBottom w:val="0"/>
                      <w:divBdr>
                        <w:top w:val="none" w:sz="0" w:space="0" w:color="auto"/>
                        <w:left w:val="none" w:sz="0" w:space="0" w:color="auto"/>
                        <w:bottom w:val="none" w:sz="0" w:space="0" w:color="auto"/>
                        <w:right w:val="none" w:sz="0" w:space="0" w:color="auto"/>
                      </w:divBdr>
                      <w:divsChild>
                        <w:div w:id="359285184">
                          <w:marLeft w:val="0"/>
                          <w:marRight w:val="0"/>
                          <w:marTop w:val="0"/>
                          <w:marBottom w:val="0"/>
                          <w:divBdr>
                            <w:top w:val="none" w:sz="0" w:space="0" w:color="auto"/>
                            <w:left w:val="none" w:sz="0" w:space="0" w:color="auto"/>
                            <w:bottom w:val="none" w:sz="0" w:space="0" w:color="auto"/>
                            <w:right w:val="none" w:sz="0" w:space="0" w:color="auto"/>
                          </w:divBdr>
                          <w:divsChild>
                            <w:div w:id="1535340843">
                              <w:marLeft w:val="0"/>
                              <w:marRight w:val="0"/>
                              <w:marTop w:val="0"/>
                              <w:marBottom w:val="0"/>
                              <w:divBdr>
                                <w:top w:val="none" w:sz="0" w:space="0" w:color="auto"/>
                                <w:left w:val="none" w:sz="0" w:space="0" w:color="auto"/>
                                <w:bottom w:val="none" w:sz="0" w:space="0" w:color="auto"/>
                                <w:right w:val="none" w:sz="0" w:space="0" w:color="auto"/>
                              </w:divBdr>
                              <w:divsChild>
                                <w:div w:id="1700231542">
                                  <w:marLeft w:val="0"/>
                                  <w:marRight w:val="0"/>
                                  <w:marTop w:val="0"/>
                                  <w:marBottom w:val="0"/>
                                  <w:divBdr>
                                    <w:top w:val="none" w:sz="0" w:space="0" w:color="auto"/>
                                    <w:left w:val="none" w:sz="0" w:space="0" w:color="auto"/>
                                    <w:bottom w:val="none" w:sz="0" w:space="0" w:color="auto"/>
                                    <w:right w:val="none" w:sz="0" w:space="0" w:color="auto"/>
                                  </w:divBdr>
                                  <w:divsChild>
                                    <w:div w:id="1932930270">
                                      <w:marLeft w:val="0"/>
                                      <w:marRight w:val="0"/>
                                      <w:marTop w:val="0"/>
                                      <w:marBottom w:val="0"/>
                                      <w:divBdr>
                                        <w:top w:val="none" w:sz="0" w:space="0" w:color="auto"/>
                                        <w:left w:val="none" w:sz="0" w:space="0" w:color="auto"/>
                                        <w:bottom w:val="none" w:sz="0" w:space="0" w:color="auto"/>
                                        <w:right w:val="none" w:sz="0" w:space="0" w:color="auto"/>
                                      </w:divBdr>
                                      <w:divsChild>
                                        <w:div w:id="413357205">
                                          <w:marLeft w:val="0"/>
                                          <w:marRight w:val="0"/>
                                          <w:marTop w:val="0"/>
                                          <w:marBottom w:val="0"/>
                                          <w:divBdr>
                                            <w:top w:val="none" w:sz="0" w:space="0" w:color="auto"/>
                                            <w:left w:val="none" w:sz="0" w:space="0" w:color="auto"/>
                                            <w:bottom w:val="none" w:sz="0" w:space="0" w:color="auto"/>
                                            <w:right w:val="none" w:sz="0" w:space="0" w:color="auto"/>
                                          </w:divBdr>
                                          <w:divsChild>
                                            <w:div w:id="842666246">
                                              <w:marLeft w:val="0"/>
                                              <w:marRight w:val="0"/>
                                              <w:marTop w:val="0"/>
                                              <w:marBottom w:val="0"/>
                                              <w:divBdr>
                                                <w:top w:val="none" w:sz="0" w:space="0" w:color="auto"/>
                                                <w:left w:val="none" w:sz="0" w:space="0" w:color="auto"/>
                                                <w:bottom w:val="none" w:sz="0" w:space="0" w:color="auto"/>
                                                <w:right w:val="none" w:sz="0" w:space="0" w:color="auto"/>
                                              </w:divBdr>
                                              <w:divsChild>
                                                <w:div w:id="900555611">
                                                  <w:marLeft w:val="0"/>
                                                  <w:marRight w:val="0"/>
                                                  <w:marTop w:val="0"/>
                                                  <w:marBottom w:val="0"/>
                                                  <w:divBdr>
                                                    <w:top w:val="none" w:sz="0" w:space="0" w:color="auto"/>
                                                    <w:left w:val="none" w:sz="0" w:space="0" w:color="auto"/>
                                                    <w:bottom w:val="none" w:sz="0" w:space="0" w:color="auto"/>
                                                    <w:right w:val="none" w:sz="0" w:space="0" w:color="auto"/>
                                                  </w:divBdr>
                                                  <w:divsChild>
                                                    <w:div w:id="172961503">
                                                      <w:marLeft w:val="0"/>
                                                      <w:marRight w:val="0"/>
                                                      <w:marTop w:val="0"/>
                                                      <w:marBottom w:val="0"/>
                                                      <w:divBdr>
                                                        <w:top w:val="none" w:sz="0" w:space="0" w:color="auto"/>
                                                        <w:left w:val="none" w:sz="0" w:space="0" w:color="auto"/>
                                                        <w:bottom w:val="none" w:sz="0" w:space="0" w:color="auto"/>
                                                        <w:right w:val="none" w:sz="0" w:space="0" w:color="auto"/>
                                                      </w:divBdr>
                                                      <w:divsChild>
                                                        <w:div w:id="1012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0150703">
      <w:bodyDiv w:val="1"/>
      <w:marLeft w:val="0"/>
      <w:marRight w:val="0"/>
      <w:marTop w:val="0"/>
      <w:marBottom w:val="0"/>
      <w:divBdr>
        <w:top w:val="none" w:sz="0" w:space="0" w:color="auto"/>
        <w:left w:val="none" w:sz="0" w:space="0" w:color="auto"/>
        <w:bottom w:val="none" w:sz="0" w:space="0" w:color="auto"/>
        <w:right w:val="none" w:sz="0" w:space="0" w:color="auto"/>
      </w:divBdr>
      <w:divsChild>
        <w:div w:id="1128470157">
          <w:marLeft w:val="0"/>
          <w:marRight w:val="0"/>
          <w:marTop w:val="0"/>
          <w:marBottom w:val="0"/>
          <w:divBdr>
            <w:top w:val="none" w:sz="0" w:space="0" w:color="auto"/>
            <w:left w:val="none" w:sz="0" w:space="0" w:color="auto"/>
            <w:bottom w:val="none" w:sz="0" w:space="0" w:color="auto"/>
            <w:right w:val="none" w:sz="0" w:space="0" w:color="auto"/>
          </w:divBdr>
          <w:divsChild>
            <w:div w:id="1975284639">
              <w:marLeft w:val="0"/>
              <w:marRight w:val="0"/>
              <w:marTop w:val="0"/>
              <w:marBottom w:val="0"/>
              <w:divBdr>
                <w:top w:val="none" w:sz="0" w:space="0" w:color="auto"/>
                <w:left w:val="none" w:sz="0" w:space="0" w:color="auto"/>
                <w:bottom w:val="none" w:sz="0" w:space="0" w:color="auto"/>
                <w:right w:val="none" w:sz="0" w:space="0" w:color="auto"/>
              </w:divBdr>
              <w:divsChild>
                <w:div w:id="1933276772">
                  <w:marLeft w:val="0"/>
                  <w:marRight w:val="0"/>
                  <w:marTop w:val="0"/>
                  <w:marBottom w:val="0"/>
                  <w:divBdr>
                    <w:top w:val="none" w:sz="0" w:space="0" w:color="auto"/>
                    <w:left w:val="none" w:sz="0" w:space="0" w:color="auto"/>
                    <w:bottom w:val="none" w:sz="0" w:space="0" w:color="auto"/>
                    <w:right w:val="none" w:sz="0" w:space="0" w:color="auto"/>
                  </w:divBdr>
                  <w:divsChild>
                    <w:div w:id="797915640">
                      <w:marLeft w:val="0"/>
                      <w:marRight w:val="0"/>
                      <w:marTop w:val="0"/>
                      <w:marBottom w:val="0"/>
                      <w:divBdr>
                        <w:top w:val="none" w:sz="0" w:space="0" w:color="auto"/>
                        <w:left w:val="none" w:sz="0" w:space="0" w:color="auto"/>
                        <w:bottom w:val="none" w:sz="0" w:space="0" w:color="auto"/>
                        <w:right w:val="none" w:sz="0" w:space="0" w:color="auto"/>
                      </w:divBdr>
                      <w:divsChild>
                        <w:div w:id="1202287562">
                          <w:marLeft w:val="0"/>
                          <w:marRight w:val="0"/>
                          <w:marTop w:val="0"/>
                          <w:marBottom w:val="0"/>
                          <w:divBdr>
                            <w:top w:val="none" w:sz="0" w:space="0" w:color="auto"/>
                            <w:left w:val="none" w:sz="0" w:space="0" w:color="auto"/>
                            <w:bottom w:val="none" w:sz="0" w:space="0" w:color="auto"/>
                            <w:right w:val="none" w:sz="0" w:space="0" w:color="auto"/>
                          </w:divBdr>
                          <w:divsChild>
                            <w:div w:id="1507938365">
                              <w:marLeft w:val="0"/>
                              <w:marRight w:val="0"/>
                              <w:marTop w:val="0"/>
                              <w:marBottom w:val="0"/>
                              <w:divBdr>
                                <w:top w:val="none" w:sz="0" w:space="0" w:color="auto"/>
                                <w:left w:val="none" w:sz="0" w:space="0" w:color="auto"/>
                                <w:bottom w:val="none" w:sz="0" w:space="0" w:color="auto"/>
                                <w:right w:val="none" w:sz="0" w:space="0" w:color="auto"/>
                              </w:divBdr>
                              <w:divsChild>
                                <w:div w:id="731855865">
                                  <w:marLeft w:val="0"/>
                                  <w:marRight w:val="0"/>
                                  <w:marTop w:val="0"/>
                                  <w:marBottom w:val="0"/>
                                  <w:divBdr>
                                    <w:top w:val="none" w:sz="0" w:space="0" w:color="auto"/>
                                    <w:left w:val="none" w:sz="0" w:space="0" w:color="auto"/>
                                    <w:bottom w:val="none" w:sz="0" w:space="0" w:color="auto"/>
                                    <w:right w:val="none" w:sz="0" w:space="0" w:color="auto"/>
                                  </w:divBdr>
                                  <w:divsChild>
                                    <w:div w:id="993920782">
                                      <w:marLeft w:val="0"/>
                                      <w:marRight w:val="0"/>
                                      <w:marTop w:val="0"/>
                                      <w:marBottom w:val="0"/>
                                      <w:divBdr>
                                        <w:top w:val="none" w:sz="0" w:space="0" w:color="auto"/>
                                        <w:left w:val="none" w:sz="0" w:space="0" w:color="auto"/>
                                        <w:bottom w:val="none" w:sz="0" w:space="0" w:color="auto"/>
                                        <w:right w:val="none" w:sz="0" w:space="0" w:color="auto"/>
                                      </w:divBdr>
                                      <w:divsChild>
                                        <w:div w:id="1430083518">
                                          <w:marLeft w:val="0"/>
                                          <w:marRight w:val="0"/>
                                          <w:marTop w:val="0"/>
                                          <w:marBottom w:val="0"/>
                                          <w:divBdr>
                                            <w:top w:val="none" w:sz="0" w:space="0" w:color="auto"/>
                                            <w:left w:val="none" w:sz="0" w:space="0" w:color="auto"/>
                                            <w:bottom w:val="none" w:sz="0" w:space="0" w:color="auto"/>
                                            <w:right w:val="none" w:sz="0" w:space="0" w:color="auto"/>
                                          </w:divBdr>
                                          <w:divsChild>
                                            <w:div w:id="895428997">
                                              <w:marLeft w:val="0"/>
                                              <w:marRight w:val="0"/>
                                              <w:marTop w:val="0"/>
                                              <w:marBottom w:val="0"/>
                                              <w:divBdr>
                                                <w:top w:val="none" w:sz="0" w:space="0" w:color="auto"/>
                                                <w:left w:val="none" w:sz="0" w:space="0" w:color="auto"/>
                                                <w:bottom w:val="none" w:sz="0" w:space="0" w:color="auto"/>
                                                <w:right w:val="none" w:sz="0" w:space="0" w:color="auto"/>
                                              </w:divBdr>
                                              <w:divsChild>
                                                <w:div w:id="1389376867">
                                                  <w:marLeft w:val="0"/>
                                                  <w:marRight w:val="0"/>
                                                  <w:marTop w:val="0"/>
                                                  <w:marBottom w:val="0"/>
                                                  <w:divBdr>
                                                    <w:top w:val="none" w:sz="0" w:space="0" w:color="auto"/>
                                                    <w:left w:val="none" w:sz="0" w:space="0" w:color="auto"/>
                                                    <w:bottom w:val="none" w:sz="0" w:space="0" w:color="auto"/>
                                                    <w:right w:val="none" w:sz="0" w:space="0" w:color="auto"/>
                                                  </w:divBdr>
                                                  <w:divsChild>
                                                    <w:div w:id="697008006">
                                                      <w:marLeft w:val="0"/>
                                                      <w:marRight w:val="0"/>
                                                      <w:marTop w:val="0"/>
                                                      <w:marBottom w:val="0"/>
                                                      <w:divBdr>
                                                        <w:top w:val="none" w:sz="0" w:space="0" w:color="auto"/>
                                                        <w:left w:val="none" w:sz="0" w:space="0" w:color="auto"/>
                                                        <w:bottom w:val="none" w:sz="0" w:space="0" w:color="auto"/>
                                                        <w:right w:val="none" w:sz="0" w:space="0" w:color="auto"/>
                                                      </w:divBdr>
                                                      <w:divsChild>
                                                        <w:div w:id="12049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1523446">
      <w:bodyDiv w:val="1"/>
      <w:marLeft w:val="0"/>
      <w:marRight w:val="0"/>
      <w:marTop w:val="0"/>
      <w:marBottom w:val="0"/>
      <w:divBdr>
        <w:top w:val="none" w:sz="0" w:space="0" w:color="auto"/>
        <w:left w:val="none" w:sz="0" w:space="0" w:color="auto"/>
        <w:bottom w:val="none" w:sz="0" w:space="0" w:color="auto"/>
        <w:right w:val="none" w:sz="0" w:space="0" w:color="auto"/>
      </w:divBdr>
    </w:div>
    <w:div w:id="1384057304">
      <w:bodyDiv w:val="1"/>
      <w:marLeft w:val="0"/>
      <w:marRight w:val="0"/>
      <w:marTop w:val="0"/>
      <w:marBottom w:val="0"/>
      <w:divBdr>
        <w:top w:val="none" w:sz="0" w:space="0" w:color="auto"/>
        <w:left w:val="none" w:sz="0" w:space="0" w:color="auto"/>
        <w:bottom w:val="none" w:sz="0" w:space="0" w:color="auto"/>
        <w:right w:val="none" w:sz="0" w:space="0" w:color="auto"/>
      </w:divBdr>
    </w:div>
    <w:div w:id="1835296600">
      <w:bodyDiv w:val="1"/>
      <w:marLeft w:val="0"/>
      <w:marRight w:val="0"/>
      <w:marTop w:val="0"/>
      <w:marBottom w:val="0"/>
      <w:divBdr>
        <w:top w:val="none" w:sz="0" w:space="0" w:color="auto"/>
        <w:left w:val="none" w:sz="0" w:space="0" w:color="auto"/>
        <w:bottom w:val="none" w:sz="0" w:space="0" w:color="auto"/>
        <w:right w:val="none" w:sz="0" w:space="0" w:color="auto"/>
      </w:divBdr>
      <w:divsChild>
        <w:div w:id="1894612730">
          <w:marLeft w:val="0"/>
          <w:marRight w:val="0"/>
          <w:marTop w:val="0"/>
          <w:marBottom w:val="0"/>
          <w:divBdr>
            <w:top w:val="none" w:sz="0" w:space="0" w:color="auto"/>
            <w:left w:val="none" w:sz="0" w:space="0" w:color="auto"/>
            <w:bottom w:val="none" w:sz="0" w:space="0" w:color="auto"/>
            <w:right w:val="none" w:sz="0" w:space="0" w:color="auto"/>
          </w:divBdr>
          <w:divsChild>
            <w:div w:id="1019621469">
              <w:marLeft w:val="0"/>
              <w:marRight w:val="0"/>
              <w:marTop w:val="0"/>
              <w:marBottom w:val="0"/>
              <w:divBdr>
                <w:top w:val="none" w:sz="0" w:space="0" w:color="auto"/>
                <w:left w:val="none" w:sz="0" w:space="0" w:color="auto"/>
                <w:bottom w:val="none" w:sz="0" w:space="0" w:color="auto"/>
                <w:right w:val="none" w:sz="0" w:space="0" w:color="auto"/>
              </w:divBdr>
              <w:divsChild>
                <w:div w:id="199439729">
                  <w:marLeft w:val="0"/>
                  <w:marRight w:val="0"/>
                  <w:marTop w:val="0"/>
                  <w:marBottom w:val="0"/>
                  <w:divBdr>
                    <w:top w:val="none" w:sz="0" w:space="0" w:color="auto"/>
                    <w:left w:val="none" w:sz="0" w:space="0" w:color="auto"/>
                    <w:bottom w:val="none" w:sz="0" w:space="0" w:color="auto"/>
                    <w:right w:val="none" w:sz="0" w:space="0" w:color="auto"/>
                  </w:divBdr>
                  <w:divsChild>
                    <w:div w:id="1416903444">
                      <w:marLeft w:val="0"/>
                      <w:marRight w:val="0"/>
                      <w:marTop w:val="0"/>
                      <w:marBottom w:val="0"/>
                      <w:divBdr>
                        <w:top w:val="none" w:sz="0" w:space="0" w:color="auto"/>
                        <w:left w:val="none" w:sz="0" w:space="0" w:color="auto"/>
                        <w:bottom w:val="none" w:sz="0" w:space="0" w:color="auto"/>
                        <w:right w:val="none" w:sz="0" w:space="0" w:color="auto"/>
                      </w:divBdr>
                      <w:divsChild>
                        <w:div w:id="1455440549">
                          <w:marLeft w:val="0"/>
                          <w:marRight w:val="0"/>
                          <w:marTop w:val="0"/>
                          <w:marBottom w:val="0"/>
                          <w:divBdr>
                            <w:top w:val="none" w:sz="0" w:space="0" w:color="auto"/>
                            <w:left w:val="none" w:sz="0" w:space="0" w:color="auto"/>
                            <w:bottom w:val="none" w:sz="0" w:space="0" w:color="auto"/>
                            <w:right w:val="none" w:sz="0" w:space="0" w:color="auto"/>
                          </w:divBdr>
                          <w:divsChild>
                            <w:div w:id="1811440989">
                              <w:marLeft w:val="0"/>
                              <w:marRight w:val="0"/>
                              <w:marTop w:val="0"/>
                              <w:marBottom w:val="0"/>
                              <w:divBdr>
                                <w:top w:val="none" w:sz="0" w:space="0" w:color="auto"/>
                                <w:left w:val="none" w:sz="0" w:space="0" w:color="auto"/>
                                <w:bottom w:val="none" w:sz="0" w:space="0" w:color="auto"/>
                                <w:right w:val="none" w:sz="0" w:space="0" w:color="auto"/>
                              </w:divBdr>
                              <w:divsChild>
                                <w:div w:id="894589934">
                                  <w:marLeft w:val="0"/>
                                  <w:marRight w:val="0"/>
                                  <w:marTop w:val="0"/>
                                  <w:marBottom w:val="0"/>
                                  <w:divBdr>
                                    <w:top w:val="none" w:sz="0" w:space="0" w:color="auto"/>
                                    <w:left w:val="none" w:sz="0" w:space="0" w:color="auto"/>
                                    <w:bottom w:val="none" w:sz="0" w:space="0" w:color="auto"/>
                                    <w:right w:val="none" w:sz="0" w:space="0" w:color="auto"/>
                                  </w:divBdr>
                                  <w:divsChild>
                                    <w:div w:id="650983272">
                                      <w:marLeft w:val="0"/>
                                      <w:marRight w:val="0"/>
                                      <w:marTop w:val="0"/>
                                      <w:marBottom w:val="0"/>
                                      <w:divBdr>
                                        <w:top w:val="none" w:sz="0" w:space="0" w:color="auto"/>
                                        <w:left w:val="none" w:sz="0" w:space="0" w:color="auto"/>
                                        <w:bottom w:val="none" w:sz="0" w:space="0" w:color="auto"/>
                                        <w:right w:val="none" w:sz="0" w:space="0" w:color="auto"/>
                                      </w:divBdr>
                                      <w:divsChild>
                                        <w:div w:id="1536118827">
                                          <w:marLeft w:val="0"/>
                                          <w:marRight w:val="0"/>
                                          <w:marTop w:val="0"/>
                                          <w:marBottom w:val="0"/>
                                          <w:divBdr>
                                            <w:top w:val="none" w:sz="0" w:space="0" w:color="auto"/>
                                            <w:left w:val="none" w:sz="0" w:space="0" w:color="auto"/>
                                            <w:bottom w:val="none" w:sz="0" w:space="0" w:color="auto"/>
                                            <w:right w:val="none" w:sz="0" w:space="0" w:color="auto"/>
                                          </w:divBdr>
                                          <w:divsChild>
                                            <w:div w:id="1239246217">
                                              <w:marLeft w:val="0"/>
                                              <w:marRight w:val="0"/>
                                              <w:marTop w:val="0"/>
                                              <w:marBottom w:val="0"/>
                                              <w:divBdr>
                                                <w:top w:val="none" w:sz="0" w:space="0" w:color="auto"/>
                                                <w:left w:val="none" w:sz="0" w:space="0" w:color="auto"/>
                                                <w:bottom w:val="none" w:sz="0" w:space="0" w:color="auto"/>
                                                <w:right w:val="none" w:sz="0" w:space="0" w:color="auto"/>
                                              </w:divBdr>
                                              <w:divsChild>
                                                <w:div w:id="318506894">
                                                  <w:marLeft w:val="0"/>
                                                  <w:marRight w:val="0"/>
                                                  <w:marTop w:val="0"/>
                                                  <w:marBottom w:val="0"/>
                                                  <w:divBdr>
                                                    <w:top w:val="none" w:sz="0" w:space="0" w:color="auto"/>
                                                    <w:left w:val="none" w:sz="0" w:space="0" w:color="auto"/>
                                                    <w:bottom w:val="none" w:sz="0" w:space="0" w:color="auto"/>
                                                    <w:right w:val="none" w:sz="0" w:space="0" w:color="auto"/>
                                                  </w:divBdr>
                                                  <w:divsChild>
                                                    <w:div w:id="19935503">
                                                      <w:marLeft w:val="0"/>
                                                      <w:marRight w:val="0"/>
                                                      <w:marTop w:val="0"/>
                                                      <w:marBottom w:val="0"/>
                                                      <w:divBdr>
                                                        <w:top w:val="none" w:sz="0" w:space="0" w:color="auto"/>
                                                        <w:left w:val="none" w:sz="0" w:space="0" w:color="auto"/>
                                                        <w:bottom w:val="none" w:sz="0" w:space="0" w:color="auto"/>
                                                        <w:right w:val="none" w:sz="0" w:space="0" w:color="auto"/>
                                                      </w:divBdr>
                                                      <w:divsChild>
                                                        <w:div w:id="171986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Reason xmlns="50C4C20D-0682-449D-AB96-8322C64D2DA4" xsi:nil="true"/>
    <pdms_DocumentType xmlns="50C4C20D-0682-449D-AB96-8322C64D2DA4" xsi:nil="true"/>
    <pdms_AttachedBy xmlns="50C4C20D-0682-449D-AB96-8322C64D2DA4" xsi:nil="true"/>
    <SecurityClassification xmlns="50C4C20D-0682-449D-AB96-8322C64D2DA4" xsi:nil="true"/>
    <pdms_SecurityClassification xmlns="50C4C20D-0682-449D-AB96-8322C64D2D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D25CBDC53005E34499381DA8A580ECAB" ma:contentTypeVersion="" ma:contentTypeDescription="PDMS Documentation Content Type" ma:contentTypeScope="" ma:versionID="242a1639c3b11de49e083ebc04dee302">
  <xsd:schema xmlns:xsd="http://www.w3.org/2001/XMLSchema" xmlns:xs="http://www.w3.org/2001/XMLSchema" xmlns:p="http://schemas.microsoft.com/office/2006/metadata/properties" xmlns:ns2="50C4C20D-0682-449D-AB96-8322C64D2DA4" targetNamespace="http://schemas.microsoft.com/office/2006/metadata/properties" ma:root="true" ma:fieldsID="bfec4a523da15e0fb04961560cc542c6" ns2:_="">
    <xsd:import namespace="50C4C20D-0682-449D-AB96-8322C64D2DA4"/>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4C20D-0682-449D-AB96-8322C64D2DA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ACC48-2944-4390-BF19-1771CB2E1BE1}">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 ds:uri="50C4C20D-0682-449D-AB96-8322C64D2DA4"/>
    <ds:schemaRef ds:uri="http://www.w3.org/XML/1998/namespace"/>
    <ds:schemaRef ds:uri="http://purl.org/dc/terms/"/>
  </ds:schemaRefs>
</ds:datastoreItem>
</file>

<file path=customXml/itemProps2.xml><?xml version="1.0" encoding="utf-8"?>
<ds:datastoreItem xmlns:ds="http://schemas.openxmlformats.org/officeDocument/2006/customXml" ds:itemID="{0DB9AB91-4E4D-4F1F-BDCB-0EB0E5D398CC}">
  <ds:schemaRefs>
    <ds:schemaRef ds:uri="http://schemas.microsoft.com/sharepoint/v3/contenttype/forms"/>
  </ds:schemaRefs>
</ds:datastoreItem>
</file>

<file path=customXml/itemProps3.xml><?xml version="1.0" encoding="utf-8"?>
<ds:datastoreItem xmlns:ds="http://schemas.openxmlformats.org/officeDocument/2006/customXml" ds:itemID="{C43B8C77-17B2-4F96-8715-4CAABDB31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4C20D-0682-449D-AB96-8322C64D2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A56976-D418-4457-A47A-13E89918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1A1F1B67.dotm</Template>
  <TotalTime>1</TotalTime>
  <Pages>6</Pages>
  <Words>1688</Words>
  <Characters>9313</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Majdandzic</dc:creator>
  <cp:lastModifiedBy>Monica de Jong</cp:lastModifiedBy>
  <cp:revision>2</cp:revision>
  <dcterms:created xsi:type="dcterms:W3CDTF">2016-12-06T05:22:00Z</dcterms:created>
  <dcterms:modified xsi:type="dcterms:W3CDTF">2016-12-06T05:22:00Z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0x010100266966F133664895A6EE3632470D45F50100D25CBDC53005E34499381DA8A580ECAB</vt:lpwstr>
  </property>
</Properties>
</file>