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6C28CE" w:rsidRDefault="00193461" w:rsidP="00C63713">
      <w:pPr>
        <w:rPr>
          <w:sz w:val="28"/>
        </w:rPr>
      </w:pPr>
      <w:r w:rsidRPr="006C28CE">
        <w:rPr>
          <w:noProof/>
          <w:lang w:eastAsia="en-AU"/>
        </w:rPr>
        <w:drawing>
          <wp:inline distT="0" distB="0" distL="0" distR="0" wp14:anchorId="3021CC82" wp14:editId="1BAF69E0">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6C28CE" w:rsidRDefault="0048364F" w:rsidP="0048364F">
      <w:pPr>
        <w:rPr>
          <w:sz w:val="19"/>
        </w:rPr>
      </w:pPr>
    </w:p>
    <w:p w:rsidR="0048364F" w:rsidRPr="006C28CE" w:rsidRDefault="00353B9B" w:rsidP="0048364F">
      <w:pPr>
        <w:pStyle w:val="ShortT"/>
      </w:pPr>
      <w:r w:rsidRPr="006C28CE">
        <w:t xml:space="preserve">Customs and </w:t>
      </w:r>
      <w:r w:rsidR="00C02A39" w:rsidRPr="006C28CE">
        <w:t xml:space="preserve">Migration </w:t>
      </w:r>
      <w:r w:rsidRPr="006C28CE">
        <w:t>Legislation Amendment (</w:t>
      </w:r>
      <w:r w:rsidR="00DB1F7F" w:rsidRPr="006C28CE">
        <w:t>2016 Measures No.</w:t>
      </w:r>
      <w:r w:rsidR="006C28CE" w:rsidRPr="006C28CE">
        <w:t> </w:t>
      </w:r>
      <w:r w:rsidR="00DB1F7F" w:rsidRPr="006C28CE">
        <w:t>1</w:t>
      </w:r>
      <w:r w:rsidRPr="006C28CE">
        <w:t>) Regulation</w:t>
      </w:r>
      <w:r w:rsidR="006C28CE" w:rsidRPr="006C28CE">
        <w:t> </w:t>
      </w:r>
      <w:r w:rsidRPr="006C28CE">
        <w:t>2016</w:t>
      </w:r>
    </w:p>
    <w:p w:rsidR="00C02A39" w:rsidRPr="006C28CE" w:rsidRDefault="00C02A39" w:rsidP="007517B8">
      <w:pPr>
        <w:pStyle w:val="SignCoverPageStart"/>
        <w:spacing w:before="240"/>
        <w:rPr>
          <w:szCs w:val="22"/>
        </w:rPr>
      </w:pPr>
      <w:r w:rsidRPr="006C28CE">
        <w:rPr>
          <w:szCs w:val="22"/>
        </w:rPr>
        <w:t>I, General the Honourable Sir Peter Cosgrove AK MC (</w:t>
      </w:r>
      <w:proofErr w:type="spellStart"/>
      <w:r w:rsidRPr="006C28CE">
        <w:rPr>
          <w:szCs w:val="22"/>
        </w:rPr>
        <w:t>Ret’d</w:t>
      </w:r>
      <w:proofErr w:type="spellEnd"/>
      <w:r w:rsidRPr="006C28CE">
        <w:rPr>
          <w:szCs w:val="22"/>
        </w:rPr>
        <w:t xml:space="preserve">), </w:t>
      </w:r>
      <w:r w:rsidR="006C28CE" w:rsidRPr="006C28CE">
        <w:rPr>
          <w:szCs w:val="22"/>
        </w:rPr>
        <w:t>Governor</w:t>
      </w:r>
      <w:r w:rsidR="006C28CE">
        <w:rPr>
          <w:szCs w:val="22"/>
        </w:rPr>
        <w:noBreakHyphen/>
      </w:r>
      <w:r w:rsidR="006C28CE" w:rsidRPr="006C28CE">
        <w:rPr>
          <w:szCs w:val="22"/>
        </w:rPr>
        <w:t>General</w:t>
      </w:r>
      <w:r w:rsidRPr="006C28CE">
        <w:rPr>
          <w:szCs w:val="22"/>
        </w:rPr>
        <w:t xml:space="preserve"> of the Commonwealth of Australia, acting with the advice of the Federal Executive Council, make the following regulation.</w:t>
      </w:r>
    </w:p>
    <w:p w:rsidR="00C02A39" w:rsidRPr="006C28CE" w:rsidRDefault="00C02A39" w:rsidP="007517B8">
      <w:pPr>
        <w:keepNext/>
        <w:spacing w:before="720" w:line="240" w:lineRule="atLeast"/>
        <w:ind w:right="397"/>
        <w:jc w:val="both"/>
        <w:rPr>
          <w:szCs w:val="22"/>
        </w:rPr>
      </w:pPr>
      <w:r w:rsidRPr="006C28CE">
        <w:rPr>
          <w:szCs w:val="22"/>
        </w:rPr>
        <w:t xml:space="preserve">Dated </w:t>
      </w:r>
      <w:bookmarkStart w:id="0" w:name="BKCheck15B_1"/>
      <w:bookmarkEnd w:id="0"/>
      <w:r w:rsidRPr="006C28CE">
        <w:rPr>
          <w:szCs w:val="22"/>
        </w:rPr>
        <w:fldChar w:fldCharType="begin"/>
      </w:r>
      <w:r w:rsidRPr="006C28CE">
        <w:rPr>
          <w:szCs w:val="22"/>
        </w:rPr>
        <w:instrText xml:space="preserve"> DOCPROPERTY  DateMade </w:instrText>
      </w:r>
      <w:r w:rsidRPr="006C28CE">
        <w:rPr>
          <w:szCs w:val="22"/>
        </w:rPr>
        <w:fldChar w:fldCharType="separate"/>
      </w:r>
      <w:r w:rsidR="003B2E60">
        <w:rPr>
          <w:szCs w:val="22"/>
        </w:rPr>
        <w:t>08 December 2016</w:t>
      </w:r>
      <w:r w:rsidRPr="006C28CE">
        <w:rPr>
          <w:szCs w:val="22"/>
        </w:rPr>
        <w:fldChar w:fldCharType="end"/>
      </w:r>
    </w:p>
    <w:p w:rsidR="00C02A39" w:rsidRPr="006C28CE" w:rsidRDefault="00C02A39" w:rsidP="007517B8">
      <w:pPr>
        <w:keepNext/>
        <w:tabs>
          <w:tab w:val="left" w:pos="3402"/>
        </w:tabs>
        <w:spacing w:before="1080" w:line="300" w:lineRule="atLeast"/>
        <w:ind w:left="397" w:right="397"/>
        <w:jc w:val="right"/>
        <w:rPr>
          <w:szCs w:val="22"/>
        </w:rPr>
      </w:pPr>
      <w:r w:rsidRPr="006C28CE">
        <w:rPr>
          <w:szCs w:val="22"/>
        </w:rPr>
        <w:t>Peter Cosgrove</w:t>
      </w:r>
    </w:p>
    <w:p w:rsidR="00C02A39" w:rsidRPr="006C28CE" w:rsidRDefault="006C28CE" w:rsidP="007517B8">
      <w:pPr>
        <w:keepNext/>
        <w:tabs>
          <w:tab w:val="left" w:pos="3402"/>
        </w:tabs>
        <w:spacing w:line="300" w:lineRule="atLeast"/>
        <w:ind w:left="397" w:right="397"/>
        <w:jc w:val="right"/>
        <w:rPr>
          <w:szCs w:val="22"/>
        </w:rPr>
      </w:pPr>
      <w:r w:rsidRPr="006C28CE">
        <w:rPr>
          <w:szCs w:val="22"/>
        </w:rPr>
        <w:t>Governor</w:t>
      </w:r>
      <w:r>
        <w:rPr>
          <w:szCs w:val="22"/>
        </w:rPr>
        <w:noBreakHyphen/>
      </w:r>
      <w:r w:rsidRPr="006C28CE">
        <w:rPr>
          <w:szCs w:val="22"/>
        </w:rPr>
        <w:t>General</w:t>
      </w:r>
    </w:p>
    <w:p w:rsidR="00C02A39" w:rsidRPr="006C28CE" w:rsidRDefault="00C02A39" w:rsidP="007517B8">
      <w:pPr>
        <w:keepNext/>
        <w:tabs>
          <w:tab w:val="left" w:pos="3402"/>
        </w:tabs>
        <w:spacing w:before="840" w:after="1080" w:line="300" w:lineRule="atLeast"/>
        <w:ind w:right="397"/>
        <w:rPr>
          <w:szCs w:val="22"/>
        </w:rPr>
      </w:pPr>
      <w:r w:rsidRPr="006C28CE">
        <w:rPr>
          <w:szCs w:val="22"/>
        </w:rPr>
        <w:t>By His Excellency’s Command</w:t>
      </w:r>
    </w:p>
    <w:p w:rsidR="00C02A39" w:rsidRPr="006C28CE" w:rsidRDefault="00C02A39" w:rsidP="007517B8">
      <w:pPr>
        <w:keepNext/>
        <w:tabs>
          <w:tab w:val="left" w:pos="3402"/>
        </w:tabs>
        <w:spacing w:before="480" w:line="300" w:lineRule="atLeast"/>
        <w:ind w:right="397"/>
        <w:rPr>
          <w:szCs w:val="22"/>
        </w:rPr>
      </w:pPr>
      <w:r w:rsidRPr="006C28CE">
        <w:rPr>
          <w:szCs w:val="22"/>
        </w:rPr>
        <w:t>Peter Dutton</w:t>
      </w:r>
    </w:p>
    <w:p w:rsidR="00C02A39" w:rsidRPr="006C28CE" w:rsidRDefault="00C02A39" w:rsidP="007517B8">
      <w:pPr>
        <w:pStyle w:val="SignCoverPageEnd"/>
        <w:rPr>
          <w:szCs w:val="22"/>
        </w:rPr>
      </w:pPr>
      <w:r w:rsidRPr="006C28CE">
        <w:rPr>
          <w:szCs w:val="22"/>
        </w:rPr>
        <w:t>Minister for Immigration and Border Protection</w:t>
      </w:r>
    </w:p>
    <w:p w:rsidR="00C02A39" w:rsidRPr="006C28CE" w:rsidRDefault="00C02A39" w:rsidP="007517B8"/>
    <w:p w:rsidR="00C02A39" w:rsidRPr="006C28CE" w:rsidRDefault="00C02A39" w:rsidP="007517B8"/>
    <w:p w:rsidR="00C02A39" w:rsidRPr="006C28CE" w:rsidRDefault="00C02A39" w:rsidP="007517B8"/>
    <w:p w:rsidR="00C02A39" w:rsidRPr="006C28CE" w:rsidRDefault="00C02A39" w:rsidP="00C02A39"/>
    <w:p w:rsidR="0048364F" w:rsidRPr="006C28CE" w:rsidRDefault="0048364F" w:rsidP="0048364F">
      <w:pPr>
        <w:pStyle w:val="Header"/>
        <w:tabs>
          <w:tab w:val="clear" w:pos="4150"/>
          <w:tab w:val="clear" w:pos="8307"/>
        </w:tabs>
      </w:pPr>
      <w:r w:rsidRPr="006C28CE">
        <w:rPr>
          <w:rStyle w:val="CharAmSchNo"/>
        </w:rPr>
        <w:t xml:space="preserve"> </w:t>
      </w:r>
      <w:r w:rsidRPr="006C28CE">
        <w:rPr>
          <w:rStyle w:val="CharAmSchText"/>
        </w:rPr>
        <w:t xml:space="preserve"> </w:t>
      </w:r>
    </w:p>
    <w:p w:rsidR="0048364F" w:rsidRPr="006C28CE" w:rsidRDefault="0048364F" w:rsidP="0048364F">
      <w:pPr>
        <w:pStyle w:val="Header"/>
        <w:tabs>
          <w:tab w:val="clear" w:pos="4150"/>
          <w:tab w:val="clear" w:pos="8307"/>
        </w:tabs>
      </w:pPr>
      <w:r w:rsidRPr="006C28CE">
        <w:rPr>
          <w:rStyle w:val="CharAmPartNo"/>
        </w:rPr>
        <w:t xml:space="preserve"> </w:t>
      </w:r>
      <w:r w:rsidRPr="006C28CE">
        <w:rPr>
          <w:rStyle w:val="CharAmPartText"/>
        </w:rPr>
        <w:t xml:space="preserve"> </w:t>
      </w:r>
    </w:p>
    <w:p w:rsidR="0048364F" w:rsidRPr="006C28CE" w:rsidRDefault="0048364F" w:rsidP="0048364F">
      <w:pPr>
        <w:sectPr w:rsidR="0048364F" w:rsidRPr="006C28CE" w:rsidSect="003A78FE">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titlePg/>
          <w:docGrid w:linePitch="360"/>
        </w:sectPr>
      </w:pPr>
    </w:p>
    <w:p w:rsidR="0048364F" w:rsidRPr="006C28CE" w:rsidRDefault="0048364F" w:rsidP="0043478C">
      <w:pPr>
        <w:rPr>
          <w:sz w:val="36"/>
        </w:rPr>
      </w:pPr>
      <w:r w:rsidRPr="006C28CE">
        <w:rPr>
          <w:sz w:val="36"/>
        </w:rPr>
        <w:lastRenderedPageBreak/>
        <w:t>Contents</w:t>
      </w:r>
    </w:p>
    <w:bookmarkStart w:id="1" w:name="BKCheck15B_2"/>
    <w:bookmarkEnd w:id="1"/>
    <w:p w:rsidR="00C90840" w:rsidRPr="006C28CE" w:rsidRDefault="00C90840">
      <w:pPr>
        <w:pStyle w:val="TOC5"/>
        <w:rPr>
          <w:rFonts w:asciiTheme="minorHAnsi" w:eastAsiaTheme="minorEastAsia" w:hAnsiTheme="minorHAnsi" w:cstheme="minorBidi"/>
          <w:noProof/>
          <w:kern w:val="0"/>
          <w:sz w:val="22"/>
          <w:szCs w:val="22"/>
        </w:rPr>
      </w:pPr>
      <w:r w:rsidRPr="006C28CE">
        <w:fldChar w:fldCharType="begin"/>
      </w:r>
      <w:r w:rsidRPr="006C28CE">
        <w:instrText xml:space="preserve"> TOC \o "1-9" </w:instrText>
      </w:r>
      <w:r w:rsidRPr="006C28CE">
        <w:fldChar w:fldCharType="separate"/>
      </w:r>
      <w:r w:rsidRPr="006C28CE">
        <w:rPr>
          <w:noProof/>
        </w:rPr>
        <w:t>1</w:t>
      </w:r>
      <w:r w:rsidRPr="006C28CE">
        <w:rPr>
          <w:noProof/>
        </w:rPr>
        <w:tab/>
        <w:t>Name</w:t>
      </w:r>
      <w:r w:rsidRPr="006C28CE">
        <w:rPr>
          <w:noProof/>
        </w:rPr>
        <w:tab/>
      </w:r>
      <w:r w:rsidRPr="006C28CE">
        <w:rPr>
          <w:noProof/>
        </w:rPr>
        <w:fldChar w:fldCharType="begin"/>
      </w:r>
      <w:r w:rsidRPr="006C28CE">
        <w:rPr>
          <w:noProof/>
        </w:rPr>
        <w:instrText xml:space="preserve"> PAGEREF _Toc462142667 \h </w:instrText>
      </w:r>
      <w:r w:rsidRPr="006C28CE">
        <w:rPr>
          <w:noProof/>
        </w:rPr>
      </w:r>
      <w:r w:rsidRPr="006C28CE">
        <w:rPr>
          <w:noProof/>
        </w:rPr>
        <w:fldChar w:fldCharType="separate"/>
      </w:r>
      <w:r w:rsidR="003B2E60">
        <w:rPr>
          <w:noProof/>
        </w:rPr>
        <w:t>1</w:t>
      </w:r>
      <w:r w:rsidRPr="006C28CE">
        <w:rPr>
          <w:noProof/>
        </w:rPr>
        <w:fldChar w:fldCharType="end"/>
      </w:r>
    </w:p>
    <w:p w:rsidR="00C90840" w:rsidRPr="006C28CE" w:rsidRDefault="00C90840">
      <w:pPr>
        <w:pStyle w:val="TOC5"/>
        <w:rPr>
          <w:rFonts w:asciiTheme="minorHAnsi" w:eastAsiaTheme="minorEastAsia" w:hAnsiTheme="minorHAnsi" w:cstheme="minorBidi"/>
          <w:noProof/>
          <w:kern w:val="0"/>
          <w:sz w:val="22"/>
          <w:szCs w:val="22"/>
        </w:rPr>
      </w:pPr>
      <w:r w:rsidRPr="006C28CE">
        <w:rPr>
          <w:noProof/>
        </w:rPr>
        <w:t>2</w:t>
      </w:r>
      <w:r w:rsidRPr="006C28CE">
        <w:rPr>
          <w:noProof/>
        </w:rPr>
        <w:tab/>
        <w:t>Commencement</w:t>
      </w:r>
      <w:r w:rsidRPr="006C28CE">
        <w:rPr>
          <w:noProof/>
        </w:rPr>
        <w:tab/>
      </w:r>
      <w:r w:rsidRPr="006C28CE">
        <w:rPr>
          <w:noProof/>
        </w:rPr>
        <w:fldChar w:fldCharType="begin"/>
      </w:r>
      <w:r w:rsidRPr="006C28CE">
        <w:rPr>
          <w:noProof/>
        </w:rPr>
        <w:instrText xml:space="preserve"> PAGEREF _Toc462142668 \h </w:instrText>
      </w:r>
      <w:r w:rsidRPr="006C28CE">
        <w:rPr>
          <w:noProof/>
        </w:rPr>
      </w:r>
      <w:r w:rsidRPr="006C28CE">
        <w:rPr>
          <w:noProof/>
        </w:rPr>
        <w:fldChar w:fldCharType="separate"/>
      </w:r>
      <w:r w:rsidR="003B2E60">
        <w:rPr>
          <w:noProof/>
        </w:rPr>
        <w:t>1</w:t>
      </w:r>
      <w:r w:rsidRPr="006C28CE">
        <w:rPr>
          <w:noProof/>
        </w:rPr>
        <w:fldChar w:fldCharType="end"/>
      </w:r>
    </w:p>
    <w:p w:rsidR="00C90840" w:rsidRPr="006C28CE" w:rsidRDefault="00C90840">
      <w:pPr>
        <w:pStyle w:val="TOC5"/>
        <w:rPr>
          <w:rFonts w:asciiTheme="minorHAnsi" w:eastAsiaTheme="minorEastAsia" w:hAnsiTheme="minorHAnsi" w:cstheme="minorBidi"/>
          <w:noProof/>
          <w:kern w:val="0"/>
          <w:sz w:val="22"/>
          <w:szCs w:val="22"/>
        </w:rPr>
      </w:pPr>
      <w:r w:rsidRPr="006C28CE">
        <w:rPr>
          <w:noProof/>
        </w:rPr>
        <w:t>3</w:t>
      </w:r>
      <w:r w:rsidRPr="006C28CE">
        <w:rPr>
          <w:noProof/>
        </w:rPr>
        <w:tab/>
        <w:t>Authority</w:t>
      </w:r>
      <w:r w:rsidRPr="006C28CE">
        <w:rPr>
          <w:noProof/>
        </w:rPr>
        <w:tab/>
      </w:r>
      <w:r w:rsidRPr="006C28CE">
        <w:rPr>
          <w:noProof/>
        </w:rPr>
        <w:fldChar w:fldCharType="begin"/>
      </w:r>
      <w:r w:rsidRPr="006C28CE">
        <w:rPr>
          <w:noProof/>
        </w:rPr>
        <w:instrText xml:space="preserve"> PAGEREF _Toc462142669 \h </w:instrText>
      </w:r>
      <w:r w:rsidRPr="006C28CE">
        <w:rPr>
          <w:noProof/>
        </w:rPr>
      </w:r>
      <w:r w:rsidRPr="006C28CE">
        <w:rPr>
          <w:noProof/>
        </w:rPr>
        <w:fldChar w:fldCharType="separate"/>
      </w:r>
      <w:r w:rsidR="003B2E60">
        <w:rPr>
          <w:noProof/>
        </w:rPr>
        <w:t>1</w:t>
      </w:r>
      <w:r w:rsidRPr="006C28CE">
        <w:rPr>
          <w:noProof/>
        </w:rPr>
        <w:fldChar w:fldCharType="end"/>
      </w:r>
    </w:p>
    <w:p w:rsidR="00C90840" w:rsidRPr="006C28CE" w:rsidRDefault="00C90840">
      <w:pPr>
        <w:pStyle w:val="TOC5"/>
        <w:rPr>
          <w:rFonts w:asciiTheme="minorHAnsi" w:eastAsiaTheme="minorEastAsia" w:hAnsiTheme="minorHAnsi" w:cstheme="minorBidi"/>
          <w:noProof/>
          <w:kern w:val="0"/>
          <w:sz w:val="22"/>
          <w:szCs w:val="22"/>
        </w:rPr>
      </w:pPr>
      <w:r w:rsidRPr="006C28CE">
        <w:rPr>
          <w:noProof/>
        </w:rPr>
        <w:t>4</w:t>
      </w:r>
      <w:r w:rsidRPr="006C28CE">
        <w:rPr>
          <w:noProof/>
        </w:rPr>
        <w:tab/>
        <w:t>Schedules</w:t>
      </w:r>
      <w:r w:rsidRPr="006C28CE">
        <w:rPr>
          <w:noProof/>
        </w:rPr>
        <w:tab/>
      </w:r>
      <w:r w:rsidRPr="006C28CE">
        <w:rPr>
          <w:noProof/>
        </w:rPr>
        <w:fldChar w:fldCharType="begin"/>
      </w:r>
      <w:r w:rsidRPr="006C28CE">
        <w:rPr>
          <w:noProof/>
        </w:rPr>
        <w:instrText xml:space="preserve"> PAGEREF _Toc462142670 \h </w:instrText>
      </w:r>
      <w:r w:rsidRPr="006C28CE">
        <w:rPr>
          <w:noProof/>
        </w:rPr>
      </w:r>
      <w:r w:rsidRPr="006C28CE">
        <w:rPr>
          <w:noProof/>
        </w:rPr>
        <w:fldChar w:fldCharType="separate"/>
      </w:r>
      <w:r w:rsidR="003B2E60">
        <w:rPr>
          <w:noProof/>
        </w:rPr>
        <w:t>1</w:t>
      </w:r>
      <w:r w:rsidRPr="006C28CE">
        <w:rPr>
          <w:noProof/>
        </w:rPr>
        <w:fldChar w:fldCharType="end"/>
      </w:r>
    </w:p>
    <w:p w:rsidR="00C90840" w:rsidRPr="006C28CE" w:rsidRDefault="00C90840">
      <w:pPr>
        <w:pStyle w:val="TOC6"/>
        <w:rPr>
          <w:rFonts w:asciiTheme="minorHAnsi" w:eastAsiaTheme="minorEastAsia" w:hAnsiTheme="minorHAnsi" w:cstheme="minorBidi"/>
          <w:b w:val="0"/>
          <w:noProof/>
          <w:kern w:val="0"/>
          <w:sz w:val="22"/>
          <w:szCs w:val="22"/>
        </w:rPr>
      </w:pPr>
      <w:r w:rsidRPr="006C28CE">
        <w:rPr>
          <w:noProof/>
        </w:rPr>
        <w:t>Schedule</w:t>
      </w:r>
      <w:r w:rsidR="006C28CE" w:rsidRPr="006C28CE">
        <w:rPr>
          <w:noProof/>
        </w:rPr>
        <w:t> </w:t>
      </w:r>
      <w:r w:rsidRPr="006C28CE">
        <w:rPr>
          <w:noProof/>
        </w:rPr>
        <w:t>1—Fees</w:t>
      </w:r>
      <w:r w:rsidRPr="006C28CE">
        <w:rPr>
          <w:b w:val="0"/>
          <w:noProof/>
          <w:sz w:val="18"/>
        </w:rPr>
        <w:tab/>
      </w:r>
      <w:r w:rsidRPr="006C28CE">
        <w:rPr>
          <w:b w:val="0"/>
          <w:noProof/>
          <w:sz w:val="18"/>
        </w:rPr>
        <w:fldChar w:fldCharType="begin"/>
      </w:r>
      <w:r w:rsidRPr="006C28CE">
        <w:rPr>
          <w:b w:val="0"/>
          <w:noProof/>
          <w:sz w:val="18"/>
        </w:rPr>
        <w:instrText xml:space="preserve"> PAGEREF _Toc462142671 \h </w:instrText>
      </w:r>
      <w:r w:rsidRPr="006C28CE">
        <w:rPr>
          <w:b w:val="0"/>
          <w:noProof/>
          <w:sz w:val="18"/>
        </w:rPr>
      </w:r>
      <w:r w:rsidRPr="006C28CE">
        <w:rPr>
          <w:b w:val="0"/>
          <w:noProof/>
          <w:sz w:val="18"/>
        </w:rPr>
        <w:fldChar w:fldCharType="separate"/>
      </w:r>
      <w:r w:rsidR="003B2E60">
        <w:rPr>
          <w:b w:val="0"/>
          <w:noProof/>
          <w:sz w:val="18"/>
        </w:rPr>
        <w:t>2</w:t>
      </w:r>
      <w:r w:rsidRPr="006C28CE">
        <w:rPr>
          <w:b w:val="0"/>
          <w:noProof/>
          <w:sz w:val="18"/>
        </w:rPr>
        <w:fldChar w:fldCharType="end"/>
      </w:r>
    </w:p>
    <w:p w:rsidR="00C90840" w:rsidRPr="006C28CE" w:rsidRDefault="00C90840">
      <w:pPr>
        <w:pStyle w:val="TOC7"/>
        <w:rPr>
          <w:rFonts w:asciiTheme="minorHAnsi" w:eastAsiaTheme="minorEastAsia" w:hAnsiTheme="minorHAnsi" w:cstheme="minorBidi"/>
          <w:noProof/>
          <w:kern w:val="0"/>
          <w:sz w:val="22"/>
          <w:szCs w:val="22"/>
        </w:rPr>
      </w:pPr>
      <w:r w:rsidRPr="006C28CE">
        <w:rPr>
          <w:noProof/>
        </w:rPr>
        <w:t>Part</w:t>
      </w:r>
      <w:r w:rsidR="006C28CE" w:rsidRPr="006C28CE">
        <w:rPr>
          <w:noProof/>
        </w:rPr>
        <w:t> </w:t>
      </w:r>
      <w:r w:rsidRPr="006C28CE">
        <w:rPr>
          <w:noProof/>
        </w:rPr>
        <w:t>1—Migration</w:t>
      </w:r>
      <w:r w:rsidRPr="006C28CE">
        <w:rPr>
          <w:noProof/>
          <w:sz w:val="18"/>
        </w:rPr>
        <w:tab/>
      </w:r>
      <w:r w:rsidRPr="006C28CE">
        <w:rPr>
          <w:noProof/>
          <w:sz w:val="18"/>
        </w:rPr>
        <w:fldChar w:fldCharType="begin"/>
      </w:r>
      <w:r w:rsidRPr="006C28CE">
        <w:rPr>
          <w:noProof/>
          <w:sz w:val="18"/>
        </w:rPr>
        <w:instrText xml:space="preserve"> PAGEREF _Toc462142672 \h </w:instrText>
      </w:r>
      <w:r w:rsidRPr="006C28CE">
        <w:rPr>
          <w:noProof/>
          <w:sz w:val="18"/>
        </w:rPr>
      </w:r>
      <w:r w:rsidRPr="006C28CE">
        <w:rPr>
          <w:noProof/>
          <w:sz w:val="18"/>
        </w:rPr>
        <w:fldChar w:fldCharType="separate"/>
      </w:r>
      <w:r w:rsidR="003B2E60">
        <w:rPr>
          <w:noProof/>
          <w:sz w:val="18"/>
        </w:rPr>
        <w:t>2</w:t>
      </w:r>
      <w:r w:rsidRPr="006C28CE">
        <w:rPr>
          <w:noProof/>
          <w:sz w:val="18"/>
        </w:rPr>
        <w:fldChar w:fldCharType="end"/>
      </w:r>
    </w:p>
    <w:p w:rsidR="00C90840" w:rsidRPr="006C28CE" w:rsidRDefault="00C90840">
      <w:pPr>
        <w:pStyle w:val="TOC9"/>
        <w:rPr>
          <w:rFonts w:asciiTheme="minorHAnsi" w:eastAsiaTheme="minorEastAsia" w:hAnsiTheme="minorHAnsi" w:cstheme="minorBidi"/>
          <w:i w:val="0"/>
          <w:noProof/>
          <w:kern w:val="0"/>
          <w:sz w:val="22"/>
          <w:szCs w:val="22"/>
        </w:rPr>
      </w:pPr>
      <w:r w:rsidRPr="006C28CE">
        <w:rPr>
          <w:noProof/>
        </w:rPr>
        <w:t>Migration Regulations</w:t>
      </w:r>
      <w:r w:rsidR="006C28CE" w:rsidRPr="006C28CE">
        <w:rPr>
          <w:noProof/>
        </w:rPr>
        <w:t> </w:t>
      </w:r>
      <w:r w:rsidRPr="006C28CE">
        <w:rPr>
          <w:noProof/>
        </w:rPr>
        <w:t>1994</w:t>
      </w:r>
      <w:r w:rsidRPr="006C28CE">
        <w:rPr>
          <w:i w:val="0"/>
          <w:noProof/>
          <w:sz w:val="18"/>
        </w:rPr>
        <w:tab/>
      </w:r>
      <w:r w:rsidRPr="006C28CE">
        <w:rPr>
          <w:i w:val="0"/>
          <w:noProof/>
          <w:sz w:val="18"/>
        </w:rPr>
        <w:fldChar w:fldCharType="begin"/>
      </w:r>
      <w:r w:rsidRPr="006C28CE">
        <w:rPr>
          <w:i w:val="0"/>
          <w:noProof/>
          <w:sz w:val="18"/>
        </w:rPr>
        <w:instrText xml:space="preserve"> PAGEREF _Toc462142673 \h </w:instrText>
      </w:r>
      <w:r w:rsidRPr="006C28CE">
        <w:rPr>
          <w:i w:val="0"/>
          <w:noProof/>
          <w:sz w:val="18"/>
        </w:rPr>
      </w:r>
      <w:r w:rsidRPr="006C28CE">
        <w:rPr>
          <w:i w:val="0"/>
          <w:noProof/>
          <w:sz w:val="18"/>
        </w:rPr>
        <w:fldChar w:fldCharType="separate"/>
      </w:r>
      <w:r w:rsidR="003B2E60">
        <w:rPr>
          <w:i w:val="0"/>
          <w:noProof/>
          <w:sz w:val="18"/>
        </w:rPr>
        <w:t>2</w:t>
      </w:r>
      <w:r w:rsidRPr="006C28CE">
        <w:rPr>
          <w:i w:val="0"/>
          <w:noProof/>
          <w:sz w:val="18"/>
        </w:rPr>
        <w:fldChar w:fldCharType="end"/>
      </w:r>
    </w:p>
    <w:p w:rsidR="00C90840" w:rsidRPr="006C28CE" w:rsidRDefault="00C90840">
      <w:pPr>
        <w:pStyle w:val="TOC7"/>
        <w:rPr>
          <w:rFonts w:asciiTheme="minorHAnsi" w:eastAsiaTheme="minorEastAsia" w:hAnsiTheme="minorHAnsi" w:cstheme="minorBidi"/>
          <w:noProof/>
          <w:kern w:val="0"/>
          <w:sz w:val="22"/>
          <w:szCs w:val="22"/>
        </w:rPr>
      </w:pPr>
      <w:r w:rsidRPr="006C28CE">
        <w:rPr>
          <w:noProof/>
        </w:rPr>
        <w:t>Part</w:t>
      </w:r>
      <w:r w:rsidR="006C28CE" w:rsidRPr="006C28CE">
        <w:rPr>
          <w:noProof/>
        </w:rPr>
        <w:t> </w:t>
      </w:r>
      <w:r w:rsidRPr="006C28CE">
        <w:rPr>
          <w:noProof/>
        </w:rPr>
        <w:t>2—Customs</w:t>
      </w:r>
      <w:r w:rsidRPr="006C28CE">
        <w:rPr>
          <w:noProof/>
          <w:sz w:val="18"/>
        </w:rPr>
        <w:tab/>
      </w:r>
      <w:r w:rsidRPr="006C28CE">
        <w:rPr>
          <w:noProof/>
          <w:sz w:val="18"/>
        </w:rPr>
        <w:fldChar w:fldCharType="begin"/>
      </w:r>
      <w:r w:rsidRPr="006C28CE">
        <w:rPr>
          <w:noProof/>
          <w:sz w:val="18"/>
        </w:rPr>
        <w:instrText xml:space="preserve"> PAGEREF _Toc462142675 \h </w:instrText>
      </w:r>
      <w:r w:rsidRPr="006C28CE">
        <w:rPr>
          <w:noProof/>
          <w:sz w:val="18"/>
        </w:rPr>
      </w:r>
      <w:r w:rsidRPr="006C28CE">
        <w:rPr>
          <w:noProof/>
          <w:sz w:val="18"/>
        </w:rPr>
        <w:fldChar w:fldCharType="separate"/>
      </w:r>
      <w:r w:rsidR="003B2E60">
        <w:rPr>
          <w:noProof/>
          <w:sz w:val="18"/>
        </w:rPr>
        <w:t>4</w:t>
      </w:r>
      <w:r w:rsidRPr="006C28CE">
        <w:rPr>
          <w:noProof/>
          <w:sz w:val="18"/>
        </w:rPr>
        <w:fldChar w:fldCharType="end"/>
      </w:r>
    </w:p>
    <w:p w:rsidR="00C90840" w:rsidRPr="006C28CE" w:rsidRDefault="00C90840">
      <w:pPr>
        <w:pStyle w:val="TOC9"/>
        <w:rPr>
          <w:rFonts w:asciiTheme="minorHAnsi" w:eastAsiaTheme="minorEastAsia" w:hAnsiTheme="minorHAnsi" w:cstheme="minorBidi"/>
          <w:i w:val="0"/>
          <w:noProof/>
          <w:kern w:val="0"/>
          <w:sz w:val="22"/>
          <w:szCs w:val="22"/>
        </w:rPr>
      </w:pPr>
      <w:r w:rsidRPr="006C28CE">
        <w:rPr>
          <w:noProof/>
        </w:rPr>
        <w:t>Customs Regulation</w:t>
      </w:r>
      <w:r w:rsidR="006C28CE" w:rsidRPr="006C28CE">
        <w:rPr>
          <w:noProof/>
        </w:rPr>
        <w:t> </w:t>
      </w:r>
      <w:r w:rsidRPr="006C28CE">
        <w:rPr>
          <w:noProof/>
        </w:rPr>
        <w:t>2015</w:t>
      </w:r>
      <w:r w:rsidRPr="006C28CE">
        <w:rPr>
          <w:i w:val="0"/>
          <w:noProof/>
          <w:sz w:val="18"/>
        </w:rPr>
        <w:tab/>
      </w:r>
      <w:r w:rsidRPr="006C28CE">
        <w:rPr>
          <w:i w:val="0"/>
          <w:noProof/>
          <w:sz w:val="18"/>
        </w:rPr>
        <w:fldChar w:fldCharType="begin"/>
      </w:r>
      <w:r w:rsidRPr="006C28CE">
        <w:rPr>
          <w:i w:val="0"/>
          <w:noProof/>
          <w:sz w:val="18"/>
        </w:rPr>
        <w:instrText xml:space="preserve"> PAGEREF _Toc462142676 \h </w:instrText>
      </w:r>
      <w:r w:rsidRPr="006C28CE">
        <w:rPr>
          <w:i w:val="0"/>
          <w:noProof/>
          <w:sz w:val="18"/>
        </w:rPr>
      </w:r>
      <w:r w:rsidRPr="006C28CE">
        <w:rPr>
          <w:i w:val="0"/>
          <w:noProof/>
          <w:sz w:val="18"/>
        </w:rPr>
        <w:fldChar w:fldCharType="separate"/>
      </w:r>
      <w:r w:rsidR="003B2E60">
        <w:rPr>
          <w:i w:val="0"/>
          <w:noProof/>
          <w:sz w:val="18"/>
        </w:rPr>
        <w:t>4</w:t>
      </w:r>
      <w:r w:rsidRPr="006C28CE">
        <w:rPr>
          <w:i w:val="0"/>
          <w:noProof/>
          <w:sz w:val="18"/>
        </w:rPr>
        <w:fldChar w:fldCharType="end"/>
      </w:r>
    </w:p>
    <w:p w:rsidR="00833416" w:rsidRPr="006C28CE" w:rsidRDefault="00C90840" w:rsidP="0048364F">
      <w:r w:rsidRPr="006C28CE">
        <w:fldChar w:fldCharType="end"/>
      </w:r>
    </w:p>
    <w:p w:rsidR="00722023" w:rsidRPr="006C28CE" w:rsidRDefault="00722023" w:rsidP="0048364F">
      <w:pPr>
        <w:sectPr w:rsidR="00722023" w:rsidRPr="006C28CE" w:rsidSect="003A78FE">
          <w:headerReference w:type="even" r:id="rId16"/>
          <w:headerReference w:type="default" r:id="rId17"/>
          <w:footerReference w:type="even" r:id="rId18"/>
          <w:footerReference w:type="default" r:id="rId19"/>
          <w:headerReference w:type="first" r:id="rId20"/>
          <w:pgSz w:w="11907" w:h="16839"/>
          <w:pgMar w:top="2093" w:right="1797" w:bottom="1440" w:left="1797" w:header="720" w:footer="709" w:gutter="0"/>
          <w:pgNumType w:fmt="lowerRoman" w:start="1"/>
          <w:cols w:space="708"/>
          <w:docGrid w:linePitch="360"/>
        </w:sectPr>
      </w:pPr>
    </w:p>
    <w:p w:rsidR="0048364F" w:rsidRPr="006C28CE" w:rsidRDefault="0048364F" w:rsidP="0048364F">
      <w:pPr>
        <w:pStyle w:val="ActHead5"/>
      </w:pPr>
      <w:bookmarkStart w:id="2" w:name="_Toc462142667"/>
      <w:r w:rsidRPr="006C28CE">
        <w:rPr>
          <w:rStyle w:val="CharSectno"/>
        </w:rPr>
        <w:lastRenderedPageBreak/>
        <w:t>1</w:t>
      </w:r>
      <w:r w:rsidRPr="006C28CE">
        <w:t xml:space="preserve">  </w:t>
      </w:r>
      <w:r w:rsidR="004F676E" w:rsidRPr="006C28CE">
        <w:t>Name</w:t>
      </w:r>
      <w:bookmarkEnd w:id="2"/>
    </w:p>
    <w:p w:rsidR="0048364F" w:rsidRPr="006C28CE" w:rsidRDefault="0048364F" w:rsidP="0048364F">
      <w:pPr>
        <w:pStyle w:val="subsection"/>
      </w:pPr>
      <w:r w:rsidRPr="006C28CE">
        <w:tab/>
      </w:r>
      <w:r w:rsidRPr="006C28CE">
        <w:tab/>
        <w:t>Th</w:t>
      </w:r>
      <w:r w:rsidR="00F24C35" w:rsidRPr="006C28CE">
        <w:t>is</w:t>
      </w:r>
      <w:r w:rsidRPr="006C28CE">
        <w:t xml:space="preserve"> </w:t>
      </w:r>
      <w:r w:rsidR="00F24C35" w:rsidRPr="006C28CE">
        <w:t>is</w:t>
      </w:r>
      <w:r w:rsidR="003801D0" w:rsidRPr="006C28CE">
        <w:t xml:space="preserve"> the</w:t>
      </w:r>
      <w:r w:rsidRPr="006C28CE">
        <w:t xml:space="preserve"> </w:t>
      </w:r>
      <w:bookmarkStart w:id="3" w:name="BKCheck15B_3"/>
      <w:bookmarkEnd w:id="3"/>
      <w:r w:rsidR="00CB0180" w:rsidRPr="006C28CE">
        <w:rPr>
          <w:i/>
        </w:rPr>
        <w:fldChar w:fldCharType="begin"/>
      </w:r>
      <w:r w:rsidR="00CB0180" w:rsidRPr="006C28CE">
        <w:rPr>
          <w:i/>
        </w:rPr>
        <w:instrText xml:space="preserve"> STYLEREF  ShortT </w:instrText>
      </w:r>
      <w:r w:rsidR="00CB0180" w:rsidRPr="006C28CE">
        <w:rPr>
          <w:i/>
        </w:rPr>
        <w:fldChar w:fldCharType="separate"/>
      </w:r>
      <w:r w:rsidR="003B2E60">
        <w:rPr>
          <w:i/>
          <w:noProof/>
        </w:rPr>
        <w:t>Customs and Migration Legislation Amendment (2016 Measures No. 1) Regulation 2016</w:t>
      </w:r>
      <w:r w:rsidR="00CB0180" w:rsidRPr="006C28CE">
        <w:rPr>
          <w:i/>
        </w:rPr>
        <w:fldChar w:fldCharType="end"/>
      </w:r>
      <w:r w:rsidRPr="006C28CE">
        <w:t>.</w:t>
      </w:r>
    </w:p>
    <w:p w:rsidR="0048364F" w:rsidRPr="006C28CE" w:rsidRDefault="0048364F" w:rsidP="0048364F">
      <w:pPr>
        <w:pStyle w:val="ActHead5"/>
      </w:pPr>
      <w:bookmarkStart w:id="4" w:name="_Toc462142668"/>
      <w:r w:rsidRPr="006C28CE">
        <w:rPr>
          <w:rStyle w:val="CharSectno"/>
        </w:rPr>
        <w:t>2</w:t>
      </w:r>
      <w:r w:rsidRPr="006C28CE">
        <w:t xml:space="preserve">  Commencement</w:t>
      </w:r>
      <w:bookmarkEnd w:id="4"/>
    </w:p>
    <w:p w:rsidR="00C02A39" w:rsidRPr="006C28CE" w:rsidRDefault="00C02A39" w:rsidP="00A664CA">
      <w:pPr>
        <w:pStyle w:val="subsection"/>
      </w:pPr>
      <w:r w:rsidRPr="006C28CE">
        <w:tab/>
        <w:t>(1)</w:t>
      </w:r>
      <w:r w:rsidRPr="006C28CE">
        <w:tab/>
        <w:t>Each provision of this instrument specified in column 1 of the table commences, or is taken to have commenced, in accordance with column 2 of the table. Any other statement in column 2 has effect according to its terms.</w:t>
      </w:r>
    </w:p>
    <w:p w:rsidR="00C02A39" w:rsidRPr="006C28CE" w:rsidRDefault="00C02A39" w:rsidP="00A664CA">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2040"/>
        <w:gridCol w:w="4591"/>
        <w:gridCol w:w="1896"/>
      </w:tblGrid>
      <w:tr w:rsidR="00C02A39" w:rsidRPr="006C28CE" w:rsidTr="00C02A39">
        <w:trPr>
          <w:tblHeader/>
        </w:trPr>
        <w:tc>
          <w:tcPr>
            <w:tcW w:w="5000" w:type="pct"/>
            <w:gridSpan w:val="3"/>
            <w:tcBorders>
              <w:top w:val="single" w:sz="12" w:space="0" w:color="auto"/>
              <w:bottom w:val="single" w:sz="2" w:space="0" w:color="auto"/>
            </w:tcBorders>
            <w:shd w:val="clear" w:color="auto" w:fill="auto"/>
            <w:hideMark/>
          </w:tcPr>
          <w:p w:rsidR="00C02A39" w:rsidRPr="006C28CE" w:rsidRDefault="00C02A39" w:rsidP="00A664CA">
            <w:pPr>
              <w:pStyle w:val="TableHeading"/>
            </w:pPr>
            <w:r w:rsidRPr="006C28CE">
              <w:t>Commencement information</w:t>
            </w:r>
          </w:p>
        </w:tc>
      </w:tr>
      <w:tr w:rsidR="00C02A39" w:rsidRPr="006C28CE" w:rsidTr="00C02A39">
        <w:trPr>
          <w:tblHeader/>
        </w:trPr>
        <w:tc>
          <w:tcPr>
            <w:tcW w:w="1196" w:type="pct"/>
            <w:tcBorders>
              <w:top w:val="single" w:sz="2" w:space="0" w:color="auto"/>
              <w:bottom w:val="single" w:sz="2" w:space="0" w:color="auto"/>
            </w:tcBorders>
            <w:shd w:val="clear" w:color="auto" w:fill="auto"/>
            <w:hideMark/>
          </w:tcPr>
          <w:p w:rsidR="00C02A39" w:rsidRPr="006C28CE" w:rsidRDefault="00C02A39" w:rsidP="00A664CA">
            <w:pPr>
              <w:pStyle w:val="TableHeading"/>
            </w:pPr>
            <w:r w:rsidRPr="006C28CE">
              <w:t>Column 1</w:t>
            </w:r>
          </w:p>
        </w:tc>
        <w:tc>
          <w:tcPr>
            <w:tcW w:w="2692" w:type="pct"/>
            <w:tcBorders>
              <w:top w:val="single" w:sz="2" w:space="0" w:color="auto"/>
              <w:bottom w:val="single" w:sz="2" w:space="0" w:color="auto"/>
            </w:tcBorders>
            <w:shd w:val="clear" w:color="auto" w:fill="auto"/>
            <w:hideMark/>
          </w:tcPr>
          <w:p w:rsidR="00C02A39" w:rsidRPr="006C28CE" w:rsidRDefault="00C02A39" w:rsidP="00A664CA">
            <w:pPr>
              <w:pStyle w:val="TableHeading"/>
            </w:pPr>
            <w:r w:rsidRPr="006C28CE">
              <w:t>Column 2</w:t>
            </w:r>
          </w:p>
        </w:tc>
        <w:tc>
          <w:tcPr>
            <w:tcW w:w="1112" w:type="pct"/>
            <w:tcBorders>
              <w:top w:val="single" w:sz="2" w:space="0" w:color="auto"/>
              <w:bottom w:val="single" w:sz="2" w:space="0" w:color="auto"/>
            </w:tcBorders>
            <w:shd w:val="clear" w:color="auto" w:fill="auto"/>
            <w:hideMark/>
          </w:tcPr>
          <w:p w:rsidR="00C02A39" w:rsidRPr="006C28CE" w:rsidRDefault="00C02A39" w:rsidP="00A664CA">
            <w:pPr>
              <w:pStyle w:val="TableHeading"/>
            </w:pPr>
            <w:r w:rsidRPr="006C28CE">
              <w:t>Column 3</w:t>
            </w:r>
          </w:p>
        </w:tc>
      </w:tr>
      <w:tr w:rsidR="00C02A39" w:rsidRPr="006C28CE" w:rsidTr="00C02A39">
        <w:trPr>
          <w:tblHeader/>
        </w:trPr>
        <w:tc>
          <w:tcPr>
            <w:tcW w:w="1196" w:type="pct"/>
            <w:tcBorders>
              <w:top w:val="single" w:sz="2" w:space="0" w:color="auto"/>
              <w:bottom w:val="single" w:sz="12" w:space="0" w:color="auto"/>
            </w:tcBorders>
            <w:shd w:val="clear" w:color="auto" w:fill="auto"/>
            <w:hideMark/>
          </w:tcPr>
          <w:p w:rsidR="00C02A39" w:rsidRPr="006C28CE" w:rsidRDefault="00C02A39" w:rsidP="00A664CA">
            <w:pPr>
              <w:pStyle w:val="TableHeading"/>
            </w:pPr>
            <w:r w:rsidRPr="006C28CE">
              <w:t>Provisions</w:t>
            </w:r>
          </w:p>
        </w:tc>
        <w:tc>
          <w:tcPr>
            <w:tcW w:w="2692" w:type="pct"/>
            <w:tcBorders>
              <w:top w:val="single" w:sz="2" w:space="0" w:color="auto"/>
              <w:bottom w:val="single" w:sz="12" w:space="0" w:color="auto"/>
            </w:tcBorders>
            <w:shd w:val="clear" w:color="auto" w:fill="auto"/>
            <w:hideMark/>
          </w:tcPr>
          <w:p w:rsidR="00C02A39" w:rsidRPr="006C28CE" w:rsidRDefault="00C02A39" w:rsidP="00A664CA">
            <w:pPr>
              <w:pStyle w:val="TableHeading"/>
            </w:pPr>
            <w:r w:rsidRPr="006C28CE">
              <w:t>Commencement</w:t>
            </w:r>
          </w:p>
        </w:tc>
        <w:tc>
          <w:tcPr>
            <w:tcW w:w="1112" w:type="pct"/>
            <w:tcBorders>
              <w:top w:val="single" w:sz="2" w:space="0" w:color="auto"/>
              <w:bottom w:val="single" w:sz="12" w:space="0" w:color="auto"/>
            </w:tcBorders>
            <w:shd w:val="clear" w:color="auto" w:fill="auto"/>
            <w:hideMark/>
          </w:tcPr>
          <w:p w:rsidR="00C02A39" w:rsidRPr="006C28CE" w:rsidRDefault="00C02A39" w:rsidP="00A664CA">
            <w:pPr>
              <w:pStyle w:val="TableHeading"/>
            </w:pPr>
            <w:r w:rsidRPr="006C28CE">
              <w:t>Date/Details</w:t>
            </w:r>
          </w:p>
        </w:tc>
      </w:tr>
      <w:tr w:rsidR="00C02A39" w:rsidRPr="006C28CE" w:rsidTr="00C02A39">
        <w:tc>
          <w:tcPr>
            <w:tcW w:w="1196" w:type="pct"/>
            <w:tcBorders>
              <w:top w:val="single" w:sz="12" w:space="0" w:color="auto"/>
              <w:bottom w:val="single" w:sz="12" w:space="0" w:color="auto"/>
            </w:tcBorders>
            <w:shd w:val="clear" w:color="auto" w:fill="auto"/>
            <w:hideMark/>
          </w:tcPr>
          <w:p w:rsidR="00C02A39" w:rsidRPr="006C28CE" w:rsidRDefault="00C02A39" w:rsidP="00A664CA">
            <w:pPr>
              <w:pStyle w:val="Tabletext"/>
            </w:pPr>
            <w:r w:rsidRPr="006C28CE">
              <w:t>1.  The whole of this instrument</w:t>
            </w:r>
          </w:p>
        </w:tc>
        <w:tc>
          <w:tcPr>
            <w:tcW w:w="2692" w:type="pct"/>
            <w:tcBorders>
              <w:top w:val="single" w:sz="12" w:space="0" w:color="auto"/>
              <w:bottom w:val="single" w:sz="12" w:space="0" w:color="auto"/>
            </w:tcBorders>
            <w:shd w:val="clear" w:color="auto" w:fill="auto"/>
          </w:tcPr>
          <w:p w:rsidR="00C02A39" w:rsidRPr="006C28CE" w:rsidRDefault="00353B9B" w:rsidP="00A664CA">
            <w:pPr>
              <w:pStyle w:val="Tabletext"/>
            </w:pPr>
            <w:r w:rsidRPr="006C28CE">
              <w:t>The day after this instrument is registered.</w:t>
            </w:r>
          </w:p>
        </w:tc>
        <w:tc>
          <w:tcPr>
            <w:tcW w:w="1112" w:type="pct"/>
            <w:tcBorders>
              <w:top w:val="single" w:sz="12" w:space="0" w:color="auto"/>
              <w:bottom w:val="single" w:sz="12" w:space="0" w:color="auto"/>
            </w:tcBorders>
            <w:shd w:val="clear" w:color="auto" w:fill="auto"/>
          </w:tcPr>
          <w:p w:rsidR="00C02A39" w:rsidRPr="006C28CE" w:rsidRDefault="004A19BC" w:rsidP="004A19BC">
            <w:pPr>
              <w:pStyle w:val="Tabletext"/>
            </w:pPr>
            <w:r>
              <w:t>13 D</w:t>
            </w:r>
            <w:bookmarkStart w:id="5" w:name="_GoBack"/>
            <w:bookmarkEnd w:id="5"/>
            <w:r>
              <w:t>ecember 2016</w:t>
            </w:r>
          </w:p>
        </w:tc>
      </w:tr>
    </w:tbl>
    <w:p w:rsidR="00C02A39" w:rsidRPr="006C28CE" w:rsidRDefault="00C02A39" w:rsidP="00A664CA">
      <w:pPr>
        <w:pStyle w:val="notetext"/>
      </w:pPr>
      <w:r w:rsidRPr="006C28CE">
        <w:rPr>
          <w:snapToGrid w:val="0"/>
          <w:lang w:eastAsia="en-US"/>
        </w:rPr>
        <w:t>Note:</w:t>
      </w:r>
      <w:r w:rsidRPr="006C28CE">
        <w:rPr>
          <w:snapToGrid w:val="0"/>
          <w:lang w:eastAsia="en-US"/>
        </w:rPr>
        <w:tab/>
        <w:t xml:space="preserve">This table relates only to the provisions of this </w:t>
      </w:r>
      <w:r w:rsidRPr="006C28CE">
        <w:t xml:space="preserve">instrument </w:t>
      </w:r>
      <w:r w:rsidRPr="006C28CE">
        <w:rPr>
          <w:snapToGrid w:val="0"/>
          <w:lang w:eastAsia="en-US"/>
        </w:rPr>
        <w:t xml:space="preserve">as originally made. It will not be amended to deal with any later amendments of this </w:t>
      </w:r>
      <w:r w:rsidRPr="006C28CE">
        <w:t>instrument</w:t>
      </w:r>
      <w:r w:rsidRPr="006C28CE">
        <w:rPr>
          <w:snapToGrid w:val="0"/>
          <w:lang w:eastAsia="en-US"/>
        </w:rPr>
        <w:t>.</w:t>
      </w:r>
    </w:p>
    <w:p w:rsidR="00C02A39" w:rsidRPr="006C28CE" w:rsidRDefault="00C02A39" w:rsidP="00D455E3">
      <w:pPr>
        <w:pStyle w:val="subsection"/>
      </w:pPr>
      <w:r w:rsidRPr="006C28CE">
        <w:tab/>
        <w:t>(2)</w:t>
      </w:r>
      <w:r w:rsidRPr="006C28CE">
        <w:tab/>
        <w:t>Any information in column 3 of the table is not part of this instrument. Information may be inserted in this column, or information in it may be edited, in any published version of this instrument.</w:t>
      </w:r>
    </w:p>
    <w:p w:rsidR="007769D4" w:rsidRPr="006C28CE" w:rsidRDefault="007769D4" w:rsidP="007769D4">
      <w:pPr>
        <w:pStyle w:val="ActHead5"/>
      </w:pPr>
      <w:bookmarkStart w:id="6" w:name="_Toc462142669"/>
      <w:r w:rsidRPr="006C28CE">
        <w:rPr>
          <w:rStyle w:val="CharSectno"/>
        </w:rPr>
        <w:t>3</w:t>
      </w:r>
      <w:r w:rsidRPr="006C28CE">
        <w:t xml:space="preserve">  Authority</w:t>
      </w:r>
      <w:bookmarkEnd w:id="6"/>
    </w:p>
    <w:p w:rsidR="00353B9B" w:rsidRPr="006C28CE" w:rsidRDefault="007769D4" w:rsidP="007769D4">
      <w:pPr>
        <w:pStyle w:val="subsection"/>
      </w:pPr>
      <w:r w:rsidRPr="006C28CE">
        <w:tab/>
      </w:r>
      <w:r w:rsidRPr="006C28CE">
        <w:tab/>
      </w:r>
      <w:r w:rsidR="00AF0336" w:rsidRPr="006C28CE">
        <w:t xml:space="preserve">This </w:t>
      </w:r>
      <w:r w:rsidR="00C02A39" w:rsidRPr="006C28CE">
        <w:t>instrument</w:t>
      </w:r>
      <w:r w:rsidR="00AF0336" w:rsidRPr="006C28CE">
        <w:t xml:space="preserve"> is made under</w:t>
      </w:r>
      <w:r w:rsidR="00353B9B" w:rsidRPr="006C28CE">
        <w:t xml:space="preserve"> the following:</w:t>
      </w:r>
    </w:p>
    <w:p w:rsidR="00353B9B" w:rsidRPr="006C28CE" w:rsidRDefault="00353B9B" w:rsidP="00353B9B">
      <w:pPr>
        <w:pStyle w:val="paragraph"/>
      </w:pPr>
      <w:r w:rsidRPr="006C28CE">
        <w:tab/>
        <w:t>(a)</w:t>
      </w:r>
      <w:r w:rsidRPr="006C28CE">
        <w:tab/>
      </w:r>
      <w:r w:rsidR="00AF0336" w:rsidRPr="006C28CE">
        <w:t xml:space="preserve">the </w:t>
      </w:r>
      <w:r w:rsidR="00C02A39" w:rsidRPr="006C28CE">
        <w:rPr>
          <w:i/>
        </w:rPr>
        <w:t>Customs Act 1901</w:t>
      </w:r>
      <w:r w:rsidRPr="006C28CE">
        <w:t>;</w:t>
      </w:r>
    </w:p>
    <w:p w:rsidR="007769D4" w:rsidRPr="006C28CE" w:rsidRDefault="00353B9B" w:rsidP="00353B9B">
      <w:pPr>
        <w:pStyle w:val="paragraph"/>
      </w:pPr>
      <w:r w:rsidRPr="006C28CE">
        <w:tab/>
        <w:t>(b)</w:t>
      </w:r>
      <w:r w:rsidRPr="006C28CE">
        <w:tab/>
      </w:r>
      <w:r w:rsidR="00C02A39" w:rsidRPr="006C28CE">
        <w:t xml:space="preserve">the </w:t>
      </w:r>
      <w:r w:rsidR="00C02A39" w:rsidRPr="006C28CE">
        <w:rPr>
          <w:i/>
        </w:rPr>
        <w:t>Migration Act 1958</w:t>
      </w:r>
      <w:r w:rsidR="00D83D21" w:rsidRPr="006C28CE">
        <w:t>.</w:t>
      </w:r>
    </w:p>
    <w:p w:rsidR="00557C7A" w:rsidRPr="006C28CE" w:rsidRDefault="007769D4" w:rsidP="00557C7A">
      <w:pPr>
        <w:pStyle w:val="ActHead5"/>
      </w:pPr>
      <w:bookmarkStart w:id="7" w:name="_Toc462142670"/>
      <w:r w:rsidRPr="006C28CE">
        <w:rPr>
          <w:rStyle w:val="CharSectno"/>
        </w:rPr>
        <w:t>4</w:t>
      </w:r>
      <w:r w:rsidR="00557C7A" w:rsidRPr="006C28CE">
        <w:t xml:space="preserve">  </w:t>
      </w:r>
      <w:r w:rsidR="00B332B8" w:rsidRPr="006C28CE">
        <w:t>Schedules</w:t>
      </w:r>
      <w:bookmarkEnd w:id="7"/>
    </w:p>
    <w:p w:rsidR="000F6B02" w:rsidRPr="006C28CE" w:rsidRDefault="00557C7A" w:rsidP="000F6B02">
      <w:pPr>
        <w:pStyle w:val="subsection"/>
      </w:pPr>
      <w:r w:rsidRPr="006C28CE">
        <w:tab/>
      </w:r>
      <w:r w:rsidRPr="006C28CE">
        <w:tab/>
      </w:r>
      <w:r w:rsidR="000F6B02" w:rsidRPr="006C28CE">
        <w:t xml:space="preserve">Each instrument that is specified in a Schedule to </w:t>
      </w:r>
      <w:r w:rsidR="00C02A39" w:rsidRPr="006C28CE">
        <w:t>this instrument</w:t>
      </w:r>
      <w:r w:rsidR="000F6B02" w:rsidRPr="006C28CE">
        <w:t xml:space="preserve"> is amended or repealed as set out in the applicable items in the Schedule concerned, and any other item in a Schedule to </w:t>
      </w:r>
      <w:r w:rsidR="00C02A39" w:rsidRPr="006C28CE">
        <w:t>this instrument</w:t>
      </w:r>
      <w:r w:rsidR="000F6B02" w:rsidRPr="006C28CE">
        <w:t xml:space="preserve"> has effect according to its terms.</w:t>
      </w:r>
    </w:p>
    <w:p w:rsidR="001E26E8" w:rsidRPr="006C28CE" w:rsidRDefault="001E26E8" w:rsidP="001E26E8">
      <w:pPr>
        <w:pStyle w:val="ActHead6"/>
        <w:pageBreakBefore/>
      </w:pPr>
      <w:bookmarkStart w:id="8" w:name="_Toc462142671"/>
      <w:bookmarkStart w:id="9" w:name="opcAmSched"/>
      <w:bookmarkStart w:id="10" w:name="opcCurrentFind"/>
      <w:r w:rsidRPr="006C28CE">
        <w:rPr>
          <w:rStyle w:val="CharAmSchNo"/>
        </w:rPr>
        <w:t>Schedule</w:t>
      </w:r>
      <w:r w:rsidR="006C28CE" w:rsidRPr="006C28CE">
        <w:rPr>
          <w:rStyle w:val="CharAmSchNo"/>
        </w:rPr>
        <w:t> </w:t>
      </w:r>
      <w:r w:rsidRPr="006C28CE">
        <w:rPr>
          <w:rStyle w:val="CharAmSchNo"/>
        </w:rPr>
        <w:t>1</w:t>
      </w:r>
      <w:r w:rsidRPr="006C28CE">
        <w:t>—</w:t>
      </w:r>
      <w:r w:rsidRPr="006C28CE">
        <w:rPr>
          <w:rStyle w:val="CharAmSchText"/>
        </w:rPr>
        <w:t>Fees</w:t>
      </w:r>
      <w:bookmarkEnd w:id="8"/>
    </w:p>
    <w:p w:rsidR="001E26E8" w:rsidRPr="006C28CE" w:rsidRDefault="001E26E8" w:rsidP="001E26E8">
      <w:pPr>
        <w:pStyle w:val="ActHead7"/>
      </w:pPr>
      <w:bookmarkStart w:id="11" w:name="_Toc462142672"/>
      <w:bookmarkEnd w:id="9"/>
      <w:bookmarkEnd w:id="10"/>
      <w:r w:rsidRPr="006C28CE">
        <w:rPr>
          <w:rStyle w:val="CharAmPartNo"/>
        </w:rPr>
        <w:t>Part</w:t>
      </w:r>
      <w:r w:rsidR="006C28CE" w:rsidRPr="006C28CE">
        <w:rPr>
          <w:rStyle w:val="CharAmPartNo"/>
        </w:rPr>
        <w:t> </w:t>
      </w:r>
      <w:r w:rsidRPr="006C28CE">
        <w:rPr>
          <w:rStyle w:val="CharAmPartNo"/>
        </w:rPr>
        <w:t>1</w:t>
      </w:r>
      <w:r w:rsidRPr="006C28CE">
        <w:t>—</w:t>
      </w:r>
      <w:r w:rsidRPr="006C28CE">
        <w:rPr>
          <w:rStyle w:val="CharAmPartText"/>
        </w:rPr>
        <w:t>Migration</w:t>
      </w:r>
      <w:bookmarkEnd w:id="11"/>
    </w:p>
    <w:p w:rsidR="001E26E8" w:rsidRPr="006C28CE" w:rsidRDefault="001E26E8" w:rsidP="001E26E8">
      <w:pPr>
        <w:pStyle w:val="ActHead9"/>
      </w:pPr>
      <w:bookmarkStart w:id="12" w:name="_Toc462142673"/>
      <w:r w:rsidRPr="006C28CE">
        <w:t>Migration Regulations</w:t>
      </w:r>
      <w:r w:rsidR="006C28CE" w:rsidRPr="006C28CE">
        <w:t> </w:t>
      </w:r>
      <w:r w:rsidRPr="006C28CE">
        <w:t>1994</w:t>
      </w:r>
      <w:bookmarkEnd w:id="12"/>
    </w:p>
    <w:p w:rsidR="001E26E8" w:rsidRPr="006C28CE" w:rsidRDefault="001E26E8" w:rsidP="001E26E8">
      <w:pPr>
        <w:pStyle w:val="ItemHead"/>
      </w:pPr>
      <w:r w:rsidRPr="006C28CE">
        <w:t>1  Regulation</w:t>
      </w:r>
      <w:r w:rsidR="006C28CE" w:rsidRPr="006C28CE">
        <w:t> </w:t>
      </w:r>
      <w:r w:rsidRPr="006C28CE">
        <w:t>1.03</w:t>
      </w:r>
    </w:p>
    <w:p w:rsidR="001E26E8" w:rsidRPr="006C28CE" w:rsidRDefault="001E26E8" w:rsidP="001E26E8">
      <w:pPr>
        <w:pStyle w:val="Item"/>
      </w:pPr>
      <w:r w:rsidRPr="006C28CE">
        <w:t>Insert:</w:t>
      </w:r>
    </w:p>
    <w:p w:rsidR="001E26E8" w:rsidRPr="006C28CE" w:rsidRDefault="001E26E8" w:rsidP="001E26E8">
      <w:pPr>
        <w:pStyle w:val="Definition"/>
      </w:pPr>
      <w:r w:rsidRPr="006C28CE">
        <w:rPr>
          <w:b/>
          <w:i/>
        </w:rPr>
        <w:t>gateway airport</w:t>
      </w:r>
      <w:r w:rsidRPr="006C28CE">
        <w:t xml:space="preserve"> has the meaning given by </w:t>
      </w:r>
      <w:proofErr w:type="spellStart"/>
      <w:r w:rsidRPr="006C28CE">
        <w:t>subregulation</w:t>
      </w:r>
      <w:proofErr w:type="spellEnd"/>
      <w:r w:rsidR="006C28CE" w:rsidRPr="006C28CE">
        <w:t> </w:t>
      </w:r>
      <w:r w:rsidRPr="006C28CE">
        <w:t>5.41</w:t>
      </w:r>
      <w:r w:rsidR="00D00E6C" w:rsidRPr="006C28CE">
        <w:t>C</w:t>
      </w:r>
      <w:r w:rsidRPr="006C28CE">
        <w:t>(3).</w:t>
      </w:r>
    </w:p>
    <w:p w:rsidR="001E26E8" w:rsidRPr="006C28CE" w:rsidRDefault="001E26E8" w:rsidP="001E26E8">
      <w:pPr>
        <w:pStyle w:val="Definition"/>
      </w:pPr>
      <w:r w:rsidRPr="006C28CE">
        <w:rPr>
          <w:b/>
          <w:i/>
        </w:rPr>
        <w:t>international traveller</w:t>
      </w:r>
      <w:r w:rsidRPr="006C28CE">
        <w:t xml:space="preserve"> has the meaning given by </w:t>
      </w:r>
      <w:proofErr w:type="spellStart"/>
      <w:r w:rsidRPr="006C28CE">
        <w:t>subregulation</w:t>
      </w:r>
      <w:proofErr w:type="spellEnd"/>
      <w:r w:rsidR="006C28CE" w:rsidRPr="006C28CE">
        <w:t> </w:t>
      </w:r>
      <w:r w:rsidRPr="006C28CE">
        <w:t>5.41</w:t>
      </w:r>
      <w:r w:rsidR="00D00E6C" w:rsidRPr="006C28CE">
        <w:t>C</w:t>
      </w:r>
      <w:r w:rsidRPr="006C28CE">
        <w:t>(3).</w:t>
      </w:r>
    </w:p>
    <w:p w:rsidR="001E26E8" w:rsidRPr="006C28CE" w:rsidRDefault="001E26E8" w:rsidP="001E26E8">
      <w:pPr>
        <w:pStyle w:val="Definition"/>
      </w:pPr>
      <w:r w:rsidRPr="006C28CE">
        <w:rPr>
          <w:b/>
          <w:i/>
        </w:rPr>
        <w:t>overseas flight</w:t>
      </w:r>
      <w:r w:rsidRPr="006C28CE">
        <w:t xml:space="preserve"> has the meaning given by </w:t>
      </w:r>
      <w:proofErr w:type="spellStart"/>
      <w:r w:rsidRPr="006C28CE">
        <w:t>subregulation</w:t>
      </w:r>
      <w:proofErr w:type="spellEnd"/>
      <w:r w:rsidR="006C28CE" w:rsidRPr="006C28CE">
        <w:t> </w:t>
      </w:r>
      <w:r w:rsidRPr="006C28CE">
        <w:t>5.41</w:t>
      </w:r>
      <w:r w:rsidR="00D00E6C" w:rsidRPr="006C28CE">
        <w:t>C</w:t>
      </w:r>
      <w:r w:rsidRPr="006C28CE">
        <w:t>(3).</w:t>
      </w:r>
    </w:p>
    <w:p w:rsidR="001E26E8" w:rsidRPr="006C28CE" w:rsidRDefault="001E26E8" w:rsidP="001E26E8">
      <w:pPr>
        <w:pStyle w:val="Definition"/>
      </w:pPr>
      <w:r w:rsidRPr="006C28CE">
        <w:rPr>
          <w:b/>
          <w:i/>
        </w:rPr>
        <w:t>special processing area</w:t>
      </w:r>
      <w:r w:rsidRPr="006C28CE">
        <w:t xml:space="preserve"> has the meaning given by </w:t>
      </w:r>
      <w:proofErr w:type="spellStart"/>
      <w:r w:rsidRPr="006C28CE">
        <w:t>subregulation</w:t>
      </w:r>
      <w:proofErr w:type="spellEnd"/>
      <w:r w:rsidR="006C28CE" w:rsidRPr="006C28CE">
        <w:t> </w:t>
      </w:r>
      <w:r w:rsidRPr="006C28CE">
        <w:t>5.41</w:t>
      </w:r>
      <w:r w:rsidR="00D00E6C" w:rsidRPr="006C28CE">
        <w:t>C</w:t>
      </w:r>
      <w:r w:rsidRPr="006C28CE">
        <w:t>(3).</w:t>
      </w:r>
    </w:p>
    <w:p w:rsidR="001E26E8" w:rsidRPr="006C28CE" w:rsidRDefault="001E26E8" w:rsidP="001E26E8">
      <w:pPr>
        <w:pStyle w:val="Definition"/>
      </w:pPr>
      <w:r w:rsidRPr="006C28CE">
        <w:rPr>
          <w:b/>
          <w:i/>
        </w:rPr>
        <w:t>statutory function</w:t>
      </w:r>
      <w:r w:rsidRPr="006C28CE">
        <w:t xml:space="preserve"> has the meaning given by </w:t>
      </w:r>
      <w:proofErr w:type="spellStart"/>
      <w:r w:rsidRPr="006C28CE">
        <w:t>subregulation</w:t>
      </w:r>
      <w:proofErr w:type="spellEnd"/>
      <w:r w:rsidR="006C28CE" w:rsidRPr="006C28CE">
        <w:t> </w:t>
      </w:r>
      <w:r w:rsidRPr="006C28CE">
        <w:t>5.41</w:t>
      </w:r>
      <w:r w:rsidR="00D00E6C" w:rsidRPr="006C28CE">
        <w:t>C</w:t>
      </w:r>
      <w:r w:rsidRPr="006C28CE">
        <w:t>(3).</w:t>
      </w:r>
    </w:p>
    <w:p w:rsidR="001E26E8" w:rsidRPr="006C28CE" w:rsidRDefault="001E26E8" w:rsidP="001E26E8">
      <w:pPr>
        <w:pStyle w:val="ItemHead"/>
      </w:pPr>
      <w:r w:rsidRPr="006C28CE">
        <w:t xml:space="preserve">2  </w:t>
      </w:r>
      <w:proofErr w:type="spellStart"/>
      <w:r w:rsidRPr="006C28CE">
        <w:t>Subregulation</w:t>
      </w:r>
      <w:proofErr w:type="spellEnd"/>
      <w:r w:rsidR="006C28CE" w:rsidRPr="006C28CE">
        <w:t> </w:t>
      </w:r>
      <w:r w:rsidRPr="006C28CE">
        <w:t xml:space="preserve">5.36(4) (at the end of </w:t>
      </w:r>
      <w:r w:rsidR="006C28CE" w:rsidRPr="006C28CE">
        <w:t>paragraph (</w:t>
      </w:r>
      <w:r w:rsidRPr="006C28CE">
        <w:t xml:space="preserve">c) of the definition of </w:t>
      </w:r>
      <w:r w:rsidRPr="006C28CE">
        <w:rPr>
          <w:i/>
        </w:rPr>
        <w:t>fee</w:t>
      </w:r>
      <w:r w:rsidRPr="006C28CE">
        <w:t>)</w:t>
      </w:r>
    </w:p>
    <w:p w:rsidR="001E26E8" w:rsidRPr="006C28CE" w:rsidRDefault="001E26E8" w:rsidP="001E26E8">
      <w:pPr>
        <w:pStyle w:val="Item"/>
      </w:pPr>
      <w:r w:rsidRPr="006C28CE">
        <w:t>Add “except regulation</w:t>
      </w:r>
      <w:r w:rsidR="006C28CE" w:rsidRPr="006C28CE">
        <w:t> </w:t>
      </w:r>
      <w:r w:rsidRPr="006C28CE">
        <w:t>5.41</w:t>
      </w:r>
      <w:r w:rsidR="00D00E6C" w:rsidRPr="006C28CE">
        <w:t>C</w:t>
      </w:r>
      <w:r w:rsidRPr="006C28CE">
        <w:t>”.</w:t>
      </w:r>
    </w:p>
    <w:p w:rsidR="001E26E8" w:rsidRPr="006C28CE" w:rsidRDefault="001E26E8" w:rsidP="001E26E8">
      <w:pPr>
        <w:pStyle w:val="ItemHead"/>
      </w:pPr>
      <w:r w:rsidRPr="006C28CE">
        <w:t>3  At the end of Division</w:t>
      </w:r>
      <w:r w:rsidR="006C28CE" w:rsidRPr="006C28CE">
        <w:t> </w:t>
      </w:r>
      <w:r w:rsidRPr="006C28CE">
        <w:t>5.7</w:t>
      </w:r>
      <w:r w:rsidR="00D00E6C" w:rsidRPr="006C28CE">
        <w:t xml:space="preserve"> of Part</w:t>
      </w:r>
      <w:r w:rsidR="006C28CE" w:rsidRPr="006C28CE">
        <w:t> </w:t>
      </w:r>
      <w:r w:rsidR="00D00E6C" w:rsidRPr="006C28CE">
        <w:t>5</w:t>
      </w:r>
    </w:p>
    <w:p w:rsidR="001E26E8" w:rsidRPr="006C28CE" w:rsidRDefault="001E26E8" w:rsidP="001E26E8">
      <w:pPr>
        <w:pStyle w:val="Item"/>
      </w:pPr>
      <w:r w:rsidRPr="006C28CE">
        <w:t>Add:</w:t>
      </w:r>
    </w:p>
    <w:p w:rsidR="001E26E8" w:rsidRPr="006C28CE" w:rsidRDefault="001E26E8" w:rsidP="001E26E8">
      <w:pPr>
        <w:pStyle w:val="ActHead5"/>
      </w:pPr>
      <w:bookmarkStart w:id="13" w:name="_Toc462142674"/>
      <w:r w:rsidRPr="006C28CE">
        <w:rPr>
          <w:rStyle w:val="CharSectno"/>
        </w:rPr>
        <w:t>5.41</w:t>
      </w:r>
      <w:r w:rsidR="00D00E6C" w:rsidRPr="006C28CE">
        <w:rPr>
          <w:rStyle w:val="CharSectno"/>
        </w:rPr>
        <w:t>C</w:t>
      </w:r>
      <w:r w:rsidRPr="006C28CE">
        <w:t xml:space="preserve">  Fees for performing functions relating to certain international travellers using gateway airports</w:t>
      </w:r>
      <w:bookmarkEnd w:id="13"/>
    </w:p>
    <w:p w:rsidR="001E26E8" w:rsidRPr="006C28CE" w:rsidRDefault="001E26E8" w:rsidP="001E26E8">
      <w:pPr>
        <w:pStyle w:val="subsection"/>
      </w:pPr>
      <w:r w:rsidRPr="006C28CE">
        <w:tab/>
        <w:t>(1)</w:t>
      </w:r>
      <w:r w:rsidRPr="006C28CE">
        <w:tab/>
        <w:t>If, at the request of a person, the Secretary arranges for a statutory function to be performed:</w:t>
      </w:r>
    </w:p>
    <w:p w:rsidR="001E26E8" w:rsidRPr="006C28CE" w:rsidRDefault="001E26E8" w:rsidP="001E26E8">
      <w:pPr>
        <w:pStyle w:val="paragraph"/>
      </w:pPr>
      <w:r w:rsidRPr="006C28CE">
        <w:tab/>
        <w:t>(a)</w:t>
      </w:r>
      <w:r w:rsidRPr="006C28CE">
        <w:tab/>
        <w:t>in a special processing area for the performance of the function at a gateway airport; and</w:t>
      </w:r>
    </w:p>
    <w:p w:rsidR="001E26E8" w:rsidRPr="006C28CE" w:rsidRDefault="001E26E8" w:rsidP="001E26E8">
      <w:pPr>
        <w:pStyle w:val="paragraph"/>
      </w:pPr>
      <w:r w:rsidRPr="006C28CE">
        <w:tab/>
        <w:t>(b)</w:t>
      </w:r>
      <w:r w:rsidRPr="006C28CE">
        <w:tab/>
        <w:t>in relation to one or more international travellers using the gateway airport;</w:t>
      </w:r>
    </w:p>
    <w:p w:rsidR="001E26E8" w:rsidRPr="006C28CE" w:rsidRDefault="001E26E8" w:rsidP="001E26E8">
      <w:pPr>
        <w:pStyle w:val="subsection2"/>
      </w:pPr>
      <w:r w:rsidRPr="006C28CE">
        <w:t>the person must pay the Commonwealth an agreed fee in respect of the performance of the statutory function and any other statutory functions in relation to those international travellers.</w:t>
      </w:r>
    </w:p>
    <w:p w:rsidR="001E26E8" w:rsidRPr="006C28CE" w:rsidRDefault="001E26E8" w:rsidP="001E26E8">
      <w:pPr>
        <w:pStyle w:val="notetext"/>
      </w:pPr>
      <w:r w:rsidRPr="006C28CE">
        <w:t>Note:</w:t>
      </w:r>
      <w:r w:rsidRPr="006C28CE">
        <w:tab/>
        <w:t>An agreed fee in respect of the performance of the statutory function and other statutory functions may be payable in anticipation of the performance of the function.</w:t>
      </w:r>
    </w:p>
    <w:p w:rsidR="001E26E8" w:rsidRPr="006C28CE" w:rsidRDefault="001E26E8" w:rsidP="001E26E8">
      <w:pPr>
        <w:pStyle w:val="subsection"/>
      </w:pPr>
      <w:r w:rsidRPr="006C28CE">
        <w:tab/>
        <w:t>(2)</w:t>
      </w:r>
      <w:r w:rsidRPr="006C28CE">
        <w:tab/>
        <w:t xml:space="preserve">On behalf of the Commonwealth, the Secretary may make, with a person making a request described in </w:t>
      </w:r>
      <w:proofErr w:type="spellStart"/>
      <w:r w:rsidRPr="006C28CE">
        <w:t>subregulation</w:t>
      </w:r>
      <w:proofErr w:type="spellEnd"/>
      <w:r w:rsidR="006C28CE" w:rsidRPr="006C28CE">
        <w:t> </w:t>
      </w:r>
      <w:r w:rsidRPr="006C28CE">
        <w:t xml:space="preserve">(1), an agreement relating to the amount and payment of a fee that is or will be payable under that </w:t>
      </w:r>
      <w:proofErr w:type="spellStart"/>
      <w:r w:rsidRPr="006C28CE">
        <w:t>subregulation</w:t>
      </w:r>
      <w:proofErr w:type="spellEnd"/>
      <w:r w:rsidRPr="006C28CE">
        <w:t>.</w:t>
      </w:r>
    </w:p>
    <w:p w:rsidR="001E26E8" w:rsidRPr="006C28CE" w:rsidRDefault="001E26E8" w:rsidP="001E26E8">
      <w:pPr>
        <w:pStyle w:val="subsection"/>
      </w:pPr>
      <w:r w:rsidRPr="006C28CE">
        <w:tab/>
        <w:t>(3)</w:t>
      </w:r>
      <w:r w:rsidRPr="006C28CE">
        <w:tab/>
        <w:t>In these Regulations:</w:t>
      </w:r>
    </w:p>
    <w:p w:rsidR="001E26E8" w:rsidRPr="006C28CE" w:rsidRDefault="001E26E8" w:rsidP="001E26E8">
      <w:pPr>
        <w:pStyle w:val="Definition"/>
      </w:pPr>
      <w:r w:rsidRPr="006C28CE">
        <w:rPr>
          <w:b/>
          <w:i/>
        </w:rPr>
        <w:t>gateway airport</w:t>
      </w:r>
      <w:r w:rsidRPr="006C28CE">
        <w:t xml:space="preserve"> means an aerodrome (whether a proclaimed airport or not) used by aircraft on overseas flights.</w:t>
      </w:r>
    </w:p>
    <w:p w:rsidR="001E26E8" w:rsidRPr="006C28CE" w:rsidRDefault="001E26E8" w:rsidP="001E26E8">
      <w:pPr>
        <w:pStyle w:val="Definition"/>
      </w:pPr>
      <w:r w:rsidRPr="006C28CE">
        <w:rPr>
          <w:b/>
          <w:i/>
        </w:rPr>
        <w:t>international traveller</w:t>
      </w:r>
      <w:r w:rsidRPr="006C28CE">
        <w:t xml:space="preserve"> using a gateway airport means a person who:</w:t>
      </w:r>
    </w:p>
    <w:p w:rsidR="001E26E8" w:rsidRPr="006C28CE" w:rsidRDefault="001E26E8" w:rsidP="001E26E8">
      <w:pPr>
        <w:pStyle w:val="paragraph"/>
      </w:pPr>
      <w:r w:rsidRPr="006C28CE">
        <w:tab/>
        <w:t>(a)</w:t>
      </w:r>
      <w:r w:rsidRPr="006C28CE">
        <w:tab/>
        <w:t>arrives at the gateway airport aboard an aircraft on an overseas flight; or</w:t>
      </w:r>
    </w:p>
    <w:p w:rsidR="001E26E8" w:rsidRPr="006C28CE" w:rsidRDefault="001E26E8" w:rsidP="001E26E8">
      <w:pPr>
        <w:pStyle w:val="paragraph"/>
      </w:pPr>
      <w:r w:rsidRPr="006C28CE">
        <w:tab/>
        <w:t>(b)</w:t>
      </w:r>
      <w:r w:rsidRPr="006C28CE">
        <w:tab/>
        <w:t>is due to depart from the gateway airport aboard an aircraft on an overseas flight.</w:t>
      </w:r>
    </w:p>
    <w:p w:rsidR="001E26E8" w:rsidRPr="006C28CE" w:rsidRDefault="001E26E8" w:rsidP="001E26E8">
      <w:pPr>
        <w:pStyle w:val="Definition"/>
      </w:pPr>
      <w:r w:rsidRPr="006C28CE">
        <w:rPr>
          <w:b/>
          <w:i/>
        </w:rPr>
        <w:t>overseas flight</w:t>
      </w:r>
      <w:r w:rsidRPr="006C28CE">
        <w:t xml:space="preserve"> means:</w:t>
      </w:r>
    </w:p>
    <w:p w:rsidR="001E26E8" w:rsidRPr="006C28CE" w:rsidRDefault="001E26E8" w:rsidP="001E26E8">
      <w:pPr>
        <w:pStyle w:val="paragraph"/>
      </w:pPr>
      <w:r w:rsidRPr="006C28CE">
        <w:tab/>
        <w:t>(a)</w:t>
      </w:r>
      <w:r w:rsidRPr="006C28CE">
        <w:tab/>
        <w:t>a flight from a place outside Australia to a place in Australia; or</w:t>
      </w:r>
    </w:p>
    <w:p w:rsidR="001E26E8" w:rsidRPr="006C28CE" w:rsidRDefault="001E26E8" w:rsidP="001E26E8">
      <w:pPr>
        <w:pStyle w:val="paragraph"/>
      </w:pPr>
      <w:r w:rsidRPr="006C28CE">
        <w:tab/>
        <w:t>(b)</w:t>
      </w:r>
      <w:r w:rsidRPr="006C28CE">
        <w:tab/>
        <w:t>a flight from a place in Australia to a place outside Australia (whether or not after calling at other places in Australia).</w:t>
      </w:r>
    </w:p>
    <w:p w:rsidR="001E26E8" w:rsidRPr="006C28CE" w:rsidRDefault="001E26E8" w:rsidP="001E26E8">
      <w:pPr>
        <w:pStyle w:val="Definition"/>
      </w:pPr>
      <w:r w:rsidRPr="006C28CE">
        <w:rPr>
          <w:b/>
          <w:i/>
        </w:rPr>
        <w:t>special processing area</w:t>
      </w:r>
      <w:r w:rsidRPr="006C28CE">
        <w:t xml:space="preserve"> of a gateway airport for the performance of a particular statutory function means:</w:t>
      </w:r>
    </w:p>
    <w:p w:rsidR="001E26E8" w:rsidRPr="006C28CE" w:rsidRDefault="001E26E8" w:rsidP="001E26E8">
      <w:pPr>
        <w:pStyle w:val="paragraph"/>
      </w:pPr>
      <w:r w:rsidRPr="006C28CE">
        <w:tab/>
        <w:t>(a)</w:t>
      </w:r>
      <w:r w:rsidRPr="006C28CE">
        <w:tab/>
        <w:t>if the gateway airport is commonly used for overseas flights—an area of the gateway airport other than an area in which th</w:t>
      </w:r>
      <w:r w:rsidR="000F6E82" w:rsidRPr="006C28CE">
        <w:t xml:space="preserve">at </w:t>
      </w:r>
      <w:r w:rsidRPr="006C28CE">
        <w:t>function is performed in relation to:</w:t>
      </w:r>
    </w:p>
    <w:p w:rsidR="001E26E8" w:rsidRPr="006C28CE" w:rsidRDefault="001E26E8" w:rsidP="001E26E8">
      <w:pPr>
        <w:pStyle w:val="paragraphsub"/>
      </w:pPr>
      <w:r w:rsidRPr="006C28CE">
        <w:tab/>
        <w:t>(</w:t>
      </w:r>
      <w:proofErr w:type="spellStart"/>
      <w:r w:rsidRPr="006C28CE">
        <w:t>i</w:t>
      </w:r>
      <w:proofErr w:type="spellEnd"/>
      <w:r w:rsidRPr="006C28CE">
        <w:t>)</w:t>
      </w:r>
      <w:r w:rsidRPr="006C28CE">
        <w:tab/>
        <w:t>a majority of international travellers arriving at the gateway airport aboard aircraft on overseas flights; or</w:t>
      </w:r>
    </w:p>
    <w:p w:rsidR="001E26E8" w:rsidRPr="006C28CE" w:rsidRDefault="001E26E8" w:rsidP="001E26E8">
      <w:pPr>
        <w:pStyle w:val="paragraphsub"/>
      </w:pPr>
      <w:r w:rsidRPr="006C28CE">
        <w:tab/>
        <w:t>(ii)</w:t>
      </w:r>
      <w:r w:rsidRPr="006C28CE">
        <w:tab/>
        <w:t>a majority of international travellers due to depart from the gateway airport aboard aircraft on overseas flights; or</w:t>
      </w:r>
    </w:p>
    <w:p w:rsidR="001E26E8" w:rsidRPr="006C28CE" w:rsidRDefault="001E26E8" w:rsidP="001E26E8">
      <w:pPr>
        <w:pStyle w:val="paragraph"/>
      </w:pPr>
      <w:r w:rsidRPr="006C28CE">
        <w:tab/>
        <w:t>(b)</w:t>
      </w:r>
      <w:r w:rsidRPr="006C28CE">
        <w:tab/>
        <w:t>if the gateway airport is not commonly used for overseas flights—an area of the gateway airport in which th</w:t>
      </w:r>
      <w:r w:rsidR="000F6E82" w:rsidRPr="006C28CE">
        <w:t xml:space="preserve">at </w:t>
      </w:r>
      <w:r w:rsidRPr="006C28CE">
        <w:t>function is, or is to be, performed in relation to international travellers using the gateway airport.</w:t>
      </w:r>
    </w:p>
    <w:p w:rsidR="001E26E8" w:rsidRPr="006C28CE" w:rsidRDefault="001E26E8" w:rsidP="001E26E8">
      <w:pPr>
        <w:pStyle w:val="Definition"/>
      </w:pPr>
      <w:r w:rsidRPr="006C28CE">
        <w:rPr>
          <w:b/>
          <w:i/>
        </w:rPr>
        <w:t>statutory function</w:t>
      </w:r>
      <w:r w:rsidRPr="006C28CE">
        <w:t xml:space="preserve"> means a function under:</w:t>
      </w:r>
    </w:p>
    <w:p w:rsidR="001E26E8" w:rsidRPr="006C28CE" w:rsidRDefault="001E26E8" w:rsidP="001E26E8">
      <w:pPr>
        <w:pStyle w:val="paragraph"/>
      </w:pPr>
      <w:r w:rsidRPr="006C28CE">
        <w:tab/>
        <w:t>(a)</w:t>
      </w:r>
      <w:r w:rsidRPr="006C28CE">
        <w:tab/>
        <w:t>the Act; or</w:t>
      </w:r>
    </w:p>
    <w:p w:rsidR="001E26E8" w:rsidRPr="006C28CE" w:rsidRDefault="001E26E8" w:rsidP="001E26E8">
      <w:pPr>
        <w:pStyle w:val="paragraph"/>
      </w:pPr>
      <w:r w:rsidRPr="006C28CE">
        <w:tab/>
        <w:t>(b)</w:t>
      </w:r>
      <w:r w:rsidRPr="006C28CE">
        <w:tab/>
        <w:t>regulations made under the Act.</w:t>
      </w:r>
    </w:p>
    <w:p w:rsidR="001E26E8" w:rsidRPr="006C28CE" w:rsidRDefault="001E26E8" w:rsidP="001E26E8">
      <w:pPr>
        <w:pStyle w:val="ActHead7"/>
        <w:pageBreakBefore/>
      </w:pPr>
      <w:bookmarkStart w:id="14" w:name="_Toc462142675"/>
      <w:r w:rsidRPr="006C28CE">
        <w:rPr>
          <w:rStyle w:val="CharAmPartNo"/>
        </w:rPr>
        <w:t>Part</w:t>
      </w:r>
      <w:r w:rsidR="006C28CE" w:rsidRPr="006C28CE">
        <w:rPr>
          <w:rStyle w:val="CharAmPartNo"/>
        </w:rPr>
        <w:t> </w:t>
      </w:r>
      <w:r w:rsidRPr="006C28CE">
        <w:rPr>
          <w:rStyle w:val="CharAmPartNo"/>
        </w:rPr>
        <w:t>2</w:t>
      </w:r>
      <w:r w:rsidRPr="006C28CE">
        <w:t>—</w:t>
      </w:r>
      <w:r w:rsidRPr="006C28CE">
        <w:rPr>
          <w:rStyle w:val="CharAmPartText"/>
        </w:rPr>
        <w:t>Customs</w:t>
      </w:r>
      <w:bookmarkEnd w:id="14"/>
    </w:p>
    <w:p w:rsidR="001E26E8" w:rsidRPr="006C28CE" w:rsidRDefault="001E26E8" w:rsidP="001E26E8">
      <w:pPr>
        <w:pStyle w:val="ActHead9"/>
      </w:pPr>
      <w:bookmarkStart w:id="15" w:name="_Toc462142676"/>
      <w:r w:rsidRPr="006C28CE">
        <w:t>Customs Regulation</w:t>
      </w:r>
      <w:r w:rsidR="006C28CE" w:rsidRPr="006C28CE">
        <w:t> </w:t>
      </w:r>
      <w:r w:rsidRPr="006C28CE">
        <w:t>2015</w:t>
      </w:r>
      <w:bookmarkEnd w:id="15"/>
    </w:p>
    <w:p w:rsidR="001E26E8" w:rsidRPr="006C28CE" w:rsidRDefault="001E26E8" w:rsidP="001E26E8">
      <w:pPr>
        <w:pStyle w:val="ItemHead"/>
      </w:pPr>
      <w:r w:rsidRPr="006C28CE">
        <w:t>4  Section</w:t>
      </w:r>
      <w:r w:rsidR="006C28CE" w:rsidRPr="006C28CE">
        <w:t> </w:t>
      </w:r>
      <w:r w:rsidRPr="006C28CE">
        <w:t>4</w:t>
      </w:r>
    </w:p>
    <w:p w:rsidR="001E26E8" w:rsidRPr="006C28CE" w:rsidRDefault="001E26E8" w:rsidP="001E26E8">
      <w:pPr>
        <w:pStyle w:val="Item"/>
      </w:pPr>
      <w:r w:rsidRPr="006C28CE">
        <w:t>Insert:</w:t>
      </w:r>
    </w:p>
    <w:p w:rsidR="001E26E8" w:rsidRPr="006C28CE" w:rsidRDefault="001E26E8" w:rsidP="001E26E8">
      <w:pPr>
        <w:pStyle w:val="Definition"/>
      </w:pPr>
      <w:r w:rsidRPr="006C28CE">
        <w:rPr>
          <w:b/>
          <w:i/>
        </w:rPr>
        <w:t>gateway airport</w:t>
      </w:r>
      <w:r w:rsidRPr="006C28CE">
        <w:t>: see subsection</w:t>
      </w:r>
      <w:r w:rsidR="006C28CE" w:rsidRPr="006C28CE">
        <w:t> </w:t>
      </w:r>
      <w:r w:rsidRPr="006C28CE">
        <w:t>150A(3).</w:t>
      </w:r>
    </w:p>
    <w:p w:rsidR="001E26E8" w:rsidRPr="006C28CE" w:rsidRDefault="001E26E8" w:rsidP="001E26E8">
      <w:pPr>
        <w:pStyle w:val="Definition"/>
      </w:pPr>
      <w:r w:rsidRPr="006C28CE">
        <w:rPr>
          <w:b/>
          <w:i/>
        </w:rPr>
        <w:t>international traveller</w:t>
      </w:r>
      <w:r w:rsidRPr="006C28CE">
        <w:t>: see subsection</w:t>
      </w:r>
      <w:r w:rsidR="006C28CE" w:rsidRPr="006C28CE">
        <w:t> </w:t>
      </w:r>
      <w:r w:rsidRPr="006C28CE">
        <w:t>150A(3).</w:t>
      </w:r>
    </w:p>
    <w:p w:rsidR="001E26E8" w:rsidRPr="006C28CE" w:rsidRDefault="001E26E8" w:rsidP="001E26E8">
      <w:pPr>
        <w:pStyle w:val="Definition"/>
      </w:pPr>
      <w:r w:rsidRPr="006C28CE">
        <w:rPr>
          <w:b/>
          <w:i/>
        </w:rPr>
        <w:t>overseas flight</w:t>
      </w:r>
      <w:r w:rsidRPr="006C28CE">
        <w:t>: see subsection</w:t>
      </w:r>
      <w:r w:rsidR="006C28CE" w:rsidRPr="006C28CE">
        <w:t> </w:t>
      </w:r>
      <w:r w:rsidRPr="006C28CE">
        <w:t>150A(3).</w:t>
      </w:r>
    </w:p>
    <w:p w:rsidR="001E26E8" w:rsidRPr="006C28CE" w:rsidRDefault="001E26E8" w:rsidP="001E26E8">
      <w:pPr>
        <w:pStyle w:val="Definition"/>
      </w:pPr>
      <w:r w:rsidRPr="006C28CE">
        <w:rPr>
          <w:b/>
          <w:i/>
        </w:rPr>
        <w:t>special processing area</w:t>
      </w:r>
      <w:r w:rsidRPr="006C28CE">
        <w:t>: see subsection</w:t>
      </w:r>
      <w:r w:rsidR="006C28CE" w:rsidRPr="006C28CE">
        <w:t> </w:t>
      </w:r>
      <w:r w:rsidRPr="006C28CE">
        <w:t>150A(3).</w:t>
      </w:r>
    </w:p>
    <w:p w:rsidR="001E26E8" w:rsidRPr="006C28CE" w:rsidRDefault="001E26E8" w:rsidP="001E26E8">
      <w:pPr>
        <w:pStyle w:val="Definition"/>
      </w:pPr>
      <w:r w:rsidRPr="006C28CE">
        <w:rPr>
          <w:b/>
          <w:i/>
        </w:rPr>
        <w:t>statutory function</w:t>
      </w:r>
      <w:r w:rsidRPr="006C28CE">
        <w:t>: see subsection</w:t>
      </w:r>
      <w:r w:rsidR="006C28CE" w:rsidRPr="006C28CE">
        <w:t> </w:t>
      </w:r>
      <w:r w:rsidRPr="006C28CE">
        <w:t>150A(3).</w:t>
      </w:r>
    </w:p>
    <w:p w:rsidR="001E26E8" w:rsidRPr="006C28CE" w:rsidRDefault="001E26E8" w:rsidP="001E26E8">
      <w:pPr>
        <w:pStyle w:val="ItemHead"/>
      </w:pPr>
      <w:r w:rsidRPr="006C28CE">
        <w:t>5  At the end of Part</w:t>
      </w:r>
      <w:r w:rsidR="006C28CE" w:rsidRPr="006C28CE">
        <w:t> </w:t>
      </w:r>
      <w:r w:rsidRPr="006C28CE">
        <w:t>17</w:t>
      </w:r>
    </w:p>
    <w:p w:rsidR="001E26E8" w:rsidRPr="006C28CE" w:rsidRDefault="001E26E8" w:rsidP="001E26E8">
      <w:pPr>
        <w:pStyle w:val="Item"/>
      </w:pPr>
      <w:r w:rsidRPr="006C28CE">
        <w:t>Add:</w:t>
      </w:r>
    </w:p>
    <w:p w:rsidR="001E26E8" w:rsidRPr="006C28CE" w:rsidRDefault="001E26E8" w:rsidP="001E26E8">
      <w:pPr>
        <w:pStyle w:val="ActHead3"/>
      </w:pPr>
      <w:bookmarkStart w:id="16" w:name="_Toc462142677"/>
      <w:r w:rsidRPr="006C28CE">
        <w:rPr>
          <w:rStyle w:val="CharDivNo"/>
        </w:rPr>
        <w:t>Division</w:t>
      </w:r>
      <w:r w:rsidR="006C28CE" w:rsidRPr="006C28CE">
        <w:rPr>
          <w:rStyle w:val="CharDivNo"/>
        </w:rPr>
        <w:t> </w:t>
      </w:r>
      <w:r w:rsidRPr="006C28CE">
        <w:rPr>
          <w:rStyle w:val="CharDivNo"/>
        </w:rPr>
        <w:t>5</w:t>
      </w:r>
      <w:r w:rsidRPr="006C28CE">
        <w:t>—</w:t>
      </w:r>
      <w:r w:rsidRPr="006C28CE">
        <w:rPr>
          <w:rStyle w:val="CharDivText"/>
        </w:rPr>
        <w:t>Fees</w:t>
      </w:r>
      <w:bookmarkEnd w:id="16"/>
    </w:p>
    <w:p w:rsidR="001E26E8" w:rsidRPr="006C28CE" w:rsidRDefault="001E26E8" w:rsidP="001E26E8">
      <w:pPr>
        <w:pStyle w:val="ActHead5"/>
      </w:pPr>
      <w:bookmarkStart w:id="17" w:name="_Toc462142678"/>
      <w:r w:rsidRPr="006C28CE">
        <w:rPr>
          <w:rStyle w:val="CharSectno"/>
        </w:rPr>
        <w:t>150A</w:t>
      </w:r>
      <w:r w:rsidRPr="006C28CE">
        <w:t xml:space="preserve">  Fees for performing functions relating to goods of certain international travellers using gateway airports</w:t>
      </w:r>
      <w:bookmarkEnd w:id="17"/>
    </w:p>
    <w:p w:rsidR="001E26E8" w:rsidRPr="006C28CE" w:rsidRDefault="001E26E8" w:rsidP="001E26E8">
      <w:pPr>
        <w:pStyle w:val="subsection"/>
      </w:pPr>
      <w:r w:rsidRPr="006C28CE">
        <w:tab/>
        <w:t>(1)</w:t>
      </w:r>
      <w:r w:rsidRPr="006C28CE">
        <w:tab/>
        <w:t>If, at the request of a person, the Comptroller</w:t>
      </w:r>
      <w:r w:rsidR="006C28CE">
        <w:noBreakHyphen/>
      </w:r>
      <w:r w:rsidRPr="006C28CE">
        <w:t>General of Customs arranges for a statutory function to be performed:</w:t>
      </w:r>
    </w:p>
    <w:p w:rsidR="001E26E8" w:rsidRPr="006C28CE" w:rsidRDefault="001E26E8" w:rsidP="001E26E8">
      <w:pPr>
        <w:pStyle w:val="paragraph"/>
      </w:pPr>
      <w:r w:rsidRPr="006C28CE">
        <w:tab/>
        <w:t>(a)</w:t>
      </w:r>
      <w:r w:rsidRPr="006C28CE">
        <w:tab/>
        <w:t>in a special processing area for the performance of the function at a gateway airport; and</w:t>
      </w:r>
    </w:p>
    <w:p w:rsidR="001E26E8" w:rsidRPr="006C28CE" w:rsidRDefault="001E26E8" w:rsidP="001E26E8">
      <w:pPr>
        <w:pStyle w:val="paragraph"/>
      </w:pPr>
      <w:r w:rsidRPr="006C28CE">
        <w:tab/>
        <w:t>(b)</w:t>
      </w:r>
      <w:r w:rsidRPr="006C28CE">
        <w:tab/>
        <w:t>in relation to goods of one or more international travellers using the gateway airport;</w:t>
      </w:r>
    </w:p>
    <w:p w:rsidR="001E26E8" w:rsidRPr="006C28CE" w:rsidRDefault="001E26E8" w:rsidP="001E26E8">
      <w:pPr>
        <w:pStyle w:val="subsection2"/>
      </w:pPr>
      <w:r w:rsidRPr="006C28CE">
        <w:t>the person must pay the Commonwealth an agreed fee in respect of the performance of the statutory function and any other statutory functions in relation to those goods.</w:t>
      </w:r>
    </w:p>
    <w:p w:rsidR="001E26E8" w:rsidRPr="006C28CE" w:rsidRDefault="001E26E8" w:rsidP="001E26E8">
      <w:pPr>
        <w:pStyle w:val="notetext"/>
      </w:pPr>
      <w:r w:rsidRPr="006C28CE">
        <w:t>Note:</w:t>
      </w:r>
      <w:r w:rsidRPr="006C28CE">
        <w:tab/>
        <w:t>An agreed fee in respect of the performance of the statutory function and other statutory functions may be payable in anticipation of the performance of the function.</w:t>
      </w:r>
    </w:p>
    <w:p w:rsidR="001E26E8" w:rsidRPr="006C28CE" w:rsidRDefault="001E26E8" w:rsidP="001E26E8">
      <w:pPr>
        <w:pStyle w:val="subsection"/>
      </w:pPr>
      <w:r w:rsidRPr="006C28CE">
        <w:tab/>
        <w:t>(2)</w:t>
      </w:r>
      <w:r w:rsidRPr="006C28CE">
        <w:tab/>
        <w:t>On behalf of the Commonwealth, the Comptroller</w:t>
      </w:r>
      <w:r w:rsidR="006C28CE">
        <w:noBreakHyphen/>
      </w:r>
      <w:r w:rsidRPr="006C28CE">
        <w:t xml:space="preserve">General of Customs may make, with a person making a request described in </w:t>
      </w:r>
      <w:r w:rsidR="006C28CE" w:rsidRPr="006C28CE">
        <w:t>subsection (</w:t>
      </w:r>
      <w:r w:rsidRPr="006C28CE">
        <w:t>1), an agreement relating to the amount and payment of a fee that is or will be payable under that subsection.</w:t>
      </w:r>
    </w:p>
    <w:p w:rsidR="001E26E8" w:rsidRPr="006C28CE" w:rsidRDefault="001E26E8" w:rsidP="001E26E8">
      <w:pPr>
        <w:pStyle w:val="subsection"/>
      </w:pPr>
      <w:r w:rsidRPr="006C28CE">
        <w:tab/>
        <w:t>(3)</w:t>
      </w:r>
      <w:r w:rsidRPr="006C28CE">
        <w:tab/>
        <w:t>In this instrument:</w:t>
      </w:r>
    </w:p>
    <w:p w:rsidR="001E26E8" w:rsidRPr="006C28CE" w:rsidRDefault="001E26E8" w:rsidP="001E26E8">
      <w:pPr>
        <w:pStyle w:val="Definition"/>
        <w:rPr>
          <w:i/>
        </w:rPr>
      </w:pPr>
      <w:r w:rsidRPr="006C28CE">
        <w:rPr>
          <w:b/>
          <w:i/>
        </w:rPr>
        <w:t>gateway airport</w:t>
      </w:r>
      <w:r w:rsidRPr="006C28CE">
        <w:t xml:space="preserve"> means an aerodrome (whether an airport or not) used by aircraft on overseas flights</w:t>
      </w:r>
      <w:r w:rsidRPr="006C28CE">
        <w:rPr>
          <w:i/>
        </w:rPr>
        <w:t>.</w:t>
      </w:r>
    </w:p>
    <w:p w:rsidR="001E26E8" w:rsidRPr="006C28CE" w:rsidRDefault="001E26E8" w:rsidP="001E26E8">
      <w:pPr>
        <w:pStyle w:val="Definition"/>
      </w:pPr>
      <w:r w:rsidRPr="006C28CE">
        <w:rPr>
          <w:b/>
          <w:i/>
        </w:rPr>
        <w:t>international traveller</w:t>
      </w:r>
      <w:r w:rsidRPr="006C28CE">
        <w:t xml:space="preserve"> using a gateway airport means a person who:</w:t>
      </w:r>
    </w:p>
    <w:p w:rsidR="001E26E8" w:rsidRPr="006C28CE" w:rsidRDefault="001E26E8" w:rsidP="001E26E8">
      <w:pPr>
        <w:pStyle w:val="paragraph"/>
      </w:pPr>
      <w:r w:rsidRPr="006C28CE">
        <w:tab/>
        <w:t>(a)</w:t>
      </w:r>
      <w:r w:rsidRPr="006C28CE">
        <w:tab/>
        <w:t>arrives at the gateway airport aboard an aircraft on an overseas flight; or</w:t>
      </w:r>
    </w:p>
    <w:p w:rsidR="001E26E8" w:rsidRPr="006C28CE" w:rsidRDefault="001E26E8" w:rsidP="001E26E8">
      <w:pPr>
        <w:pStyle w:val="paragraph"/>
      </w:pPr>
      <w:r w:rsidRPr="006C28CE">
        <w:tab/>
        <w:t>(b)</w:t>
      </w:r>
      <w:r w:rsidRPr="006C28CE">
        <w:tab/>
        <w:t>is due to depart from the gateway airport aboard an aircraft on an overseas flight.</w:t>
      </w:r>
    </w:p>
    <w:p w:rsidR="001E26E8" w:rsidRPr="006C28CE" w:rsidRDefault="001E26E8" w:rsidP="001E26E8">
      <w:pPr>
        <w:pStyle w:val="Definition"/>
        <w:rPr>
          <w:i/>
        </w:rPr>
      </w:pPr>
      <w:r w:rsidRPr="006C28CE">
        <w:rPr>
          <w:b/>
          <w:i/>
        </w:rPr>
        <w:t>overseas flight</w:t>
      </w:r>
      <w:r w:rsidRPr="006C28CE">
        <w:t xml:space="preserve"> means:</w:t>
      </w:r>
    </w:p>
    <w:p w:rsidR="001E26E8" w:rsidRPr="006C28CE" w:rsidRDefault="001E26E8" w:rsidP="001E26E8">
      <w:pPr>
        <w:pStyle w:val="paragraph"/>
      </w:pPr>
      <w:r w:rsidRPr="006C28CE">
        <w:tab/>
        <w:t>(a)</w:t>
      </w:r>
      <w:r w:rsidRPr="006C28CE">
        <w:tab/>
        <w:t>a flight from a place outside Australia to a place in Australia; or</w:t>
      </w:r>
    </w:p>
    <w:p w:rsidR="001E26E8" w:rsidRPr="006C28CE" w:rsidRDefault="001E26E8" w:rsidP="001E26E8">
      <w:pPr>
        <w:pStyle w:val="paragraph"/>
      </w:pPr>
      <w:r w:rsidRPr="006C28CE">
        <w:tab/>
        <w:t>(b)</w:t>
      </w:r>
      <w:r w:rsidRPr="006C28CE">
        <w:tab/>
        <w:t>a flight from a place in Australia to a place outside Australia (whether or not after calling at other places in Australia).</w:t>
      </w:r>
    </w:p>
    <w:p w:rsidR="001E26E8" w:rsidRPr="006C28CE" w:rsidRDefault="001E26E8" w:rsidP="001E26E8">
      <w:pPr>
        <w:pStyle w:val="Definition"/>
      </w:pPr>
      <w:r w:rsidRPr="006C28CE">
        <w:rPr>
          <w:b/>
          <w:i/>
        </w:rPr>
        <w:t>special processing area</w:t>
      </w:r>
      <w:r w:rsidRPr="006C28CE">
        <w:t xml:space="preserve"> of a gateway airport for the performance of a particular statutory function means:</w:t>
      </w:r>
    </w:p>
    <w:p w:rsidR="001E26E8" w:rsidRPr="006C28CE" w:rsidRDefault="001E26E8" w:rsidP="001E26E8">
      <w:pPr>
        <w:pStyle w:val="paragraph"/>
      </w:pPr>
      <w:r w:rsidRPr="006C28CE">
        <w:tab/>
        <w:t>(a)</w:t>
      </w:r>
      <w:r w:rsidRPr="006C28CE">
        <w:tab/>
        <w:t>if the gateway airport is commonly used for overseas flights—an area of the gateway airport other than an area in which that function is performed in relation to goods of:</w:t>
      </w:r>
    </w:p>
    <w:p w:rsidR="001E26E8" w:rsidRPr="006C28CE" w:rsidRDefault="001E26E8" w:rsidP="001E26E8">
      <w:pPr>
        <w:pStyle w:val="paragraphsub"/>
      </w:pPr>
      <w:r w:rsidRPr="006C28CE">
        <w:tab/>
        <w:t>(</w:t>
      </w:r>
      <w:proofErr w:type="spellStart"/>
      <w:r w:rsidRPr="006C28CE">
        <w:t>i</w:t>
      </w:r>
      <w:proofErr w:type="spellEnd"/>
      <w:r w:rsidRPr="006C28CE">
        <w:t>)</w:t>
      </w:r>
      <w:r w:rsidRPr="006C28CE">
        <w:tab/>
        <w:t>a majority of international travellers arriving at the gateway airport aboard aircraft on overseas flights; or</w:t>
      </w:r>
    </w:p>
    <w:p w:rsidR="001E26E8" w:rsidRPr="006C28CE" w:rsidRDefault="001E26E8" w:rsidP="001E26E8">
      <w:pPr>
        <w:pStyle w:val="paragraphsub"/>
      </w:pPr>
      <w:r w:rsidRPr="006C28CE">
        <w:tab/>
        <w:t>(ii)</w:t>
      </w:r>
      <w:r w:rsidRPr="006C28CE">
        <w:tab/>
        <w:t>a majority of international travellers due to depart from the gateway airport aboard aircraft on overseas flights; or</w:t>
      </w:r>
    </w:p>
    <w:p w:rsidR="001E26E8" w:rsidRPr="006C28CE" w:rsidRDefault="001E26E8" w:rsidP="001E26E8">
      <w:pPr>
        <w:pStyle w:val="paragraph"/>
      </w:pPr>
      <w:r w:rsidRPr="006C28CE">
        <w:tab/>
        <w:t>(b)</w:t>
      </w:r>
      <w:r w:rsidRPr="006C28CE">
        <w:tab/>
        <w:t>if the gateway airport is not commonly used for overseas flights—an area of the gateway airport in which that function is, or is to be, performed in relation to goods of international travellers using the gateway airport.</w:t>
      </w:r>
    </w:p>
    <w:p w:rsidR="001E26E8" w:rsidRPr="006C28CE" w:rsidRDefault="001E26E8" w:rsidP="001E26E8">
      <w:pPr>
        <w:pStyle w:val="Definition"/>
      </w:pPr>
      <w:r w:rsidRPr="006C28CE">
        <w:rPr>
          <w:b/>
          <w:i/>
        </w:rPr>
        <w:t>statutory function</w:t>
      </w:r>
      <w:r w:rsidRPr="006C28CE">
        <w:t xml:space="preserve"> means a function under:</w:t>
      </w:r>
    </w:p>
    <w:p w:rsidR="001E26E8" w:rsidRPr="006C28CE" w:rsidRDefault="001E26E8" w:rsidP="001E26E8">
      <w:pPr>
        <w:pStyle w:val="paragraph"/>
      </w:pPr>
      <w:r w:rsidRPr="006C28CE">
        <w:tab/>
        <w:t>(a)</w:t>
      </w:r>
      <w:r w:rsidRPr="006C28CE">
        <w:tab/>
        <w:t>the Act; or</w:t>
      </w:r>
    </w:p>
    <w:p w:rsidR="001E26E8" w:rsidRPr="006C28CE" w:rsidRDefault="001E26E8" w:rsidP="001E26E8">
      <w:pPr>
        <w:pStyle w:val="paragraph"/>
      </w:pPr>
      <w:r w:rsidRPr="006C28CE">
        <w:tab/>
        <w:t>(b)</w:t>
      </w:r>
      <w:r w:rsidRPr="006C28CE">
        <w:tab/>
        <w:t>regulations made under the Act.</w:t>
      </w:r>
    </w:p>
    <w:sectPr w:rsidR="001E26E8" w:rsidRPr="006C28CE" w:rsidSect="003A78FE">
      <w:headerReference w:type="even" r:id="rId21"/>
      <w:headerReference w:type="default" r:id="rId22"/>
      <w:footerReference w:type="even" r:id="rId23"/>
      <w:footerReference w:type="default" r:id="rId24"/>
      <w:headerReference w:type="first" r:id="rId25"/>
      <w:footerReference w:type="first" r:id="rId26"/>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A39" w:rsidRDefault="00C02A39" w:rsidP="0048364F">
      <w:pPr>
        <w:spacing w:line="240" w:lineRule="auto"/>
      </w:pPr>
      <w:r>
        <w:separator/>
      </w:r>
    </w:p>
  </w:endnote>
  <w:endnote w:type="continuationSeparator" w:id="0">
    <w:p w:rsidR="00C02A39" w:rsidRDefault="00C02A39"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3A78FE" w:rsidRDefault="0048364F" w:rsidP="003A78FE">
    <w:pPr>
      <w:pStyle w:val="Footer"/>
      <w:tabs>
        <w:tab w:val="clear" w:pos="4153"/>
        <w:tab w:val="clear" w:pos="8306"/>
        <w:tab w:val="center" w:pos="4150"/>
        <w:tab w:val="right" w:pos="8307"/>
      </w:tabs>
      <w:spacing w:before="120"/>
      <w:rPr>
        <w:i/>
        <w:sz w:val="18"/>
      </w:rPr>
    </w:pPr>
    <w:r w:rsidRPr="003A78FE">
      <w:rPr>
        <w:i/>
        <w:sz w:val="18"/>
      </w:rPr>
      <w:t xml:space="preserve"> </w:t>
    </w:r>
    <w:r w:rsidR="003A78FE" w:rsidRPr="003A78FE">
      <w:rPr>
        <w:i/>
        <w:sz w:val="18"/>
      </w:rPr>
      <w:t>OPC62105 -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8FE" w:rsidRDefault="003A78FE" w:rsidP="003A78FE">
    <w:pPr>
      <w:pStyle w:val="Footer"/>
    </w:pPr>
    <w:r w:rsidRPr="003A78FE">
      <w:rPr>
        <w:i/>
        <w:sz w:val="18"/>
      </w:rPr>
      <w:t>OPC62105 -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F9F" w:rsidRPr="003A78FE" w:rsidRDefault="007A7F9F" w:rsidP="00486382">
    <w:pPr>
      <w:pStyle w:val="Footer"/>
      <w:rPr>
        <w:sz w:val="18"/>
      </w:rPr>
    </w:pPr>
  </w:p>
  <w:p w:rsidR="00486382" w:rsidRPr="003A78FE" w:rsidRDefault="003A78FE" w:rsidP="003A78FE">
    <w:pPr>
      <w:pStyle w:val="Footer"/>
      <w:rPr>
        <w:sz w:val="18"/>
      </w:rPr>
    </w:pPr>
    <w:r w:rsidRPr="003A78FE">
      <w:rPr>
        <w:i/>
        <w:sz w:val="18"/>
      </w:rPr>
      <w:t>OPC62105 -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667" w:rsidRPr="003A78FE" w:rsidRDefault="006D3667" w:rsidP="002B5B89">
    <w:pPr>
      <w:pBdr>
        <w:top w:val="single" w:sz="6" w:space="1" w:color="auto"/>
      </w:pBdr>
      <w:spacing w:before="120" w:line="0" w:lineRule="atLeast"/>
      <w:rPr>
        <w:rFonts w:cs="Times New Roman"/>
        <w:i/>
        <w:sz w:val="18"/>
        <w:szCs w:val="16"/>
      </w:rPr>
    </w:pPr>
  </w:p>
  <w:tbl>
    <w:tblPr>
      <w:tblStyle w:val="TableGrid"/>
      <w:tblW w:w="5000" w:type="pct"/>
      <w:tblLook w:val="04A0" w:firstRow="1" w:lastRow="0" w:firstColumn="1" w:lastColumn="0" w:noHBand="0" w:noVBand="1"/>
    </w:tblPr>
    <w:tblGrid>
      <w:gridCol w:w="623"/>
      <w:gridCol w:w="6291"/>
      <w:gridCol w:w="1615"/>
    </w:tblGrid>
    <w:tr w:rsidR="006D3667" w:rsidRPr="003A78FE" w:rsidTr="00C02A39">
      <w:tc>
        <w:tcPr>
          <w:tcW w:w="365" w:type="pct"/>
          <w:tcBorders>
            <w:top w:val="nil"/>
            <w:left w:val="nil"/>
            <w:bottom w:val="nil"/>
            <w:right w:val="nil"/>
          </w:tcBorders>
        </w:tcPr>
        <w:p w:rsidR="006D3667" w:rsidRPr="003A78FE" w:rsidRDefault="006D3667" w:rsidP="00E33C1C">
          <w:pPr>
            <w:spacing w:line="0" w:lineRule="atLeast"/>
            <w:rPr>
              <w:rFonts w:cs="Times New Roman"/>
              <w:i/>
              <w:sz w:val="18"/>
            </w:rPr>
          </w:pPr>
          <w:r w:rsidRPr="003A78FE">
            <w:rPr>
              <w:rFonts w:cs="Times New Roman"/>
              <w:i/>
              <w:sz w:val="18"/>
            </w:rPr>
            <w:fldChar w:fldCharType="begin"/>
          </w:r>
          <w:r w:rsidRPr="003A78FE">
            <w:rPr>
              <w:rFonts w:cs="Times New Roman"/>
              <w:i/>
              <w:sz w:val="18"/>
            </w:rPr>
            <w:instrText xml:space="preserve"> PAGE </w:instrText>
          </w:r>
          <w:r w:rsidRPr="003A78FE">
            <w:rPr>
              <w:rFonts w:cs="Times New Roman"/>
              <w:i/>
              <w:sz w:val="18"/>
            </w:rPr>
            <w:fldChar w:fldCharType="separate"/>
          </w:r>
          <w:r w:rsidR="00D138EE">
            <w:rPr>
              <w:rFonts w:cs="Times New Roman"/>
              <w:i/>
              <w:noProof/>
              <w:sz w:val="18"/>
            </w:rPr>
            <w:t>iv</w:t>
          </w:r>
          <w:r w:rsidRPr="003A78FE">
            <w:rPr>
              <w:rFonts w:cs="Times New Roman"/>
              <w:i/>
              <w:sz w:val="18"/>
            </w:rPr>
            <w:fldChar w:fldCharType="end"/>
          </w:r>
        </w:p>
      </w:tc>
      <w:tc>
        <w:tcPr>
          <w:tcW w:w="3688" w:type="pct"/>
          <w:tcBorders>
            <w:top w:val="nil"/>
            <w:left w:val="nil"/>
            <w:bottom w:val="nil"/>
            <w:right w:val="nil"/>
          </w:tcBorders>
        </w:tcPr>
        <w:p w:rsidR="006D3667" w:rsidRPr="003A78FE" w:rsidRDefault="00A2057D" w:rsidP="00E33C1C">
          <w:pPr>
            <w:spacing w:line="0" w:lineRule="atLeast"/>
            <w:jc w:val="center"/>
            <w:rPr>
              <w:rFonts w:cs="Times New Roman"/>
              <w:i/>
              <w:sz w:val="18"/>
            </w:rPr>
          </w:pPr>
          <w:r w:rsidRPr="003A78FE">
            <w:rPr>
              <w:rFonts w:cs="Times New Roman"/>
              <w:i/>
              <w:sz w:val="18"/>
            </w:rPr>
            <w:fldChar w:fldCharType="begin"/>
          </w:r>
          <w:r w:rsidRPr="003A78FE">
            <w:rPr>
              <w:rFonts w:cs="Times New Roman"/>
              <w:i/>
              <w:sz w:val="18"/>
            </w:rPr>
            <w:instrText xml:space="preserve"> DOCPROPERTY ShortT </w:instrText>
          </w:r>
          <w:r w:rsidRPr="003A78FE">
            <w:rPr>
              <w:rFonts w:cs="Times New Roman"/>
              <w:i/>
              <w:sz w:val="18"/>
            </w:rPr>
            <w:fldChar w:fldCharType="separate"/>
          </w:r>
          <w:r w:rsidR="003B2E60">
            <w:rPr>
              <w:rFonts w:cs="Times New Roman"/>
              <w:i/>
              <w:sz w:val="18"/>
            </w:rPr>
            <w:t>Customs and Migration Legislation Amendment (2016 Measures No. 1) Regulation 2016</w:t>
          </w:r>
          <w:r w:rsidRPr="003A78FE">
            <w:rPr>
              <w:rFonts w:cs="Times New Roman"/>
              <w:i/>
              <w:sz w:val="18"/>
            </w:rPr>
            <w:fldChar w:fldCharType="end"/>
          </w:r>
        </w:p>
      </w:tc>
      <w:tc>
        <w:tcPr>
          <w:tcW w:w="947" w:type="pct"/>
          <w:tcBorders>
            <w:top w:val="nil"/>
            <w:left w:val="nil"/>
            <w:bottom w:val="nil"/>
            <w:right w:val="nil"/>
          </w:tcBorders>
        </w:tcPr>
        <w:p w:rsidR="006D3667" w:rsidRPr="003A78FE" w:rsidRDefault="006D3667" w:rsidP="00E33C1C">
          <w:pPr>
            <w:spacing w:line="0" w:lineRule="atLeast"/>
            <w:jc w:val="right"/>
            <w:rPr>
              <w:rFonts w:cs="Times New Roman"/>
              <w:i/>
              <w:sz w:val="18"/>
            </w:rPr>
          </w:pPr>
        </w:p>
      </w:tc>
    </w:tr>
  </w:tbl>
  <w:p w:rsidR="006D3667" w:rsidRPr="003A78FE" w:rsidRDefault="003A78FE" w:rsidP="003A78FE">
    <w:pPr>
      <w:rPr>
        <w:rFonts w:cs="Times New Roman"/>
        <w:i/>
        <w:sz w:val="18"/>
      </w:rPr>
    </w:pPr>
    <w:r w:rsidRPr="003A78FE">
      <w:rPr>
        <w:rFonts w:cs="Times New Roman"/>
        <w:i/>
        <w:sz w:val="18"/>
      </w:rPr>
      <w:t>OPC62105 -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667" w:rsidRPr="00E33C1C" w:rsidRDefault="006D3667"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6D3667" w:rsidTr="00C02A39">
      <w:tc>
        <w:tcPr>
          <w:tcW w:w="947" w:type="pct"/>
          <w:tcBorders>
            <w:top w:val="nil"/>
            <w:left w:val="nil"/>
            <w:bottom w:val="nil"/>
            <w:right w:val="nil"/>
          </w:tcBorders>
        </w:tcPr>
        <w:p w:rsidR="006D3667" w:rsidRDefault="006D3667" w:rsidP="00E33C1C">
          <w:pPr>
            <w:spacing w:line="0" w:lineRule="atLeast"/>
            <w:rPr>
              <w:sz w:val="18"/>
            </w:rPr>
          </w:pPr>
        </w:p>
      </w:tc>
      <w:tc>
        <w:tcPr>
          <w:tcW w:w="3688" w:type="pct"/>
          <w:tcBorders>
            <w:top w:val="nil"/>
            <w:left w:val="nil"/>
            <w:bottom w:val="nil"/>
            <w:right w:val="nil"/>
          </w:tcBorders>
        </w:tcPr>
        <w:p w:rsidR="006D3667" w:rsidRDefault="00A2057D"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B2E60">
            <w:rPr>
              <w:i/>
              <w:sz w:val="18"/>
            </w:rPr>
            <w:t>Customs and Migration Legislation Amendment (2016 Measures No. 1) Regulation 2016</w:t>
          </w:r>
          <w:r w:rsidRPr="007A1328">
            <w:rPr>
              <w:i/>
              <w:sz w:val="18"/>
            </w:rPr>
            <w:fldChar w:fldCharType="end"/>
          </w:r>
        </w:p>
      </w:tc>
      <w:tc>
        <w:tcPr>
          <w:tcW w:w="365" w:type="pct"/>
          <w:tcBorders>
            <w:top w:val="nil"/>
            <w:left w:val="nil"/>
            <w:bottom w:val="nil"/>
            <w:right w:val="nil"/>
          </w:tcBorders>
        </w:tcPr>
        <w:p w:rsidR="006D3667" w:rsidRDefault="006D3667"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A19BC">
            <w:rPr>
              <w:i/>
              <w:noProof/>
              <w:sz w:val="18"/>
            </w:rPr>
            <w:t>i</w:t>
          </w:r>
          <w:r w:rsidRPr="00ED79B6">
            <w:rPr>
              <w:i/>
              <w:sz w:val="18"/>
            </w:rPr>
            <w:fldChar w:fldCharType="end"/>
          </w:r>
        </w:p>
      </w:tc>
    </w:tr>
  </w:tbl>
  <w:p w:rsidR="006D3667" w:rsidRPr="00ED79B6" w:rsidRDefault="003A78FE" w:rsidP="003A78FE">
    <w:pPr>
      <w:rPr>
        <w:i/>
        <w:sz w:val="18"/>
      </w:rPr>
    </w:pPr>
    <w:r w:rsidRPr="003A78FE">
      <w:rPr>
        <w:rFonts w:cs="Times New Roman"/>
        <w:i/>
        <w:sz w:val="18"/>
      </w:rPr>
      <w:t>OPC62105 -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E75" w:rsidRPr="003A78FE" w:rsidRDefault="00304E75" w:rsidP="001F6924">
    <w:pPr>
      <w:pBdr>
        <w:top w:val="single" w:sz="6" w:space="1" w:color="auto"/>
      </w:pBdr>
      <w:spacing w:before="120" w:line="0" w:lineRule="atLeast"/>
      <w:rPr>
        <w:rFonts w:cs="Times New Roman"/>
        <w:i/>
        <w:sz w:val="18"/>
        <w:szCs w:val="16"/>
      </w:rPr>
    </w:pPr>
  </w:p>
  <w:tbl>
    <w:tblPr>
      <w:tblStyle w:val="TableGrid"/>
      <w:tblW w:w="5000" w:type="pct"/>
      <w:tblLook w:val="04A0" w:firstRow="1" w:lastRow="0" w:firstColumn="1" w:lastColumn="0" w:noHBand="0" w:noVBand="1"/>
    </w:tblPr>
    <w:tblGrid>
      <w:gridCol w:w="623"/>
      <w:gridCol w:w="6291"/>
      <w:gridCol w:w="1615"/>
    </w:tblGrid>
    <w:tr w:rsidR="00304E75" w:rsidRPr="003A78FE" w:rsidTr="00C02A39">
      <w:tc>
        <w:tcPr>
          <w:tcW w:w="365" w:type="pct"/>
          <w:tcBorders>
            <w:top w:val="nil"/>
            <w:left w:val="nil"/>
            <w:bottom w:val="nil"/>
            <w:right w:val="nil"/>
          </w:tcBorders>
        </w:tcPr>
        <w:p w:rsidR="00304E75" w:rsidRPr="003A78FE" w:rsidRDefault="00304E75" w:rsidP="00E33C1C">
          <w:pPr>
            <w:spacing w:line="0" w:lineRule="atLeast"/>
            <w:rPr>
              <w:rFonts w:cs="Times New Roman"/>
              <w:i/>
              <w:sz w:val="18"/>
            </w:rPr>
          </w:pPr>
          <w:r w:rsidRPr="003A78FE">
            <w:rPr>
              <w:rFonts w:cs="Times New Roman"/>
              <w:i/>
              <w:sz w:val="18"/>
            </w:rPr>
            <w:fldChar w:fldCharType="begin"/>
          </w:r>
          <w:r w:rsidRPr="003A78FE">
            <w:rPr>
              <w:rFonts w:cs="Times New Roman"/>
              <w:i/>
              <w:sz w:val="18"/>
            </w:rPr>
            <w:instrText xml:space="preserve"> PAGE </w:instrText>
          </w:r>
          <w:r w:rsidRPr="003A78FE">
            <w:rPr>
              <w:rFonts w:cs="Times New Roman"/>
              <w:i/>
              <w:sz w:val="18"/>
            </w:rPr>
            <w:fldChar w:fldCharType="separate"/>
          </w:r>
          <w:r w:rsidR="004A19BC">
            <w:rPr>
              <w:rFonts w:cs="Times New Roman"/>
              <w:i/>
              <w:noProof/>
              <w:sz w:val="18"/>
            </w:rPr>
            <w:t>4</w:t>
          </w:r>
          <w:r w:rsidRPr="003A78FE">
            <w:rPr>
              <w:rFonts w:cs="Times New Roman"/>
              <w:i/>
              <w:sz w:val="18"/>
            </w:rPr>
            <w:fldChar w:fldCharType="end"/>
          </w:r>
        </w:p>
      </w:tc>
      <w:tc>
        <w:tcPr>
          <w:tcW w:w="3688" w:type="pct"/>
          <w:tcBorders>
            <w:top w:val="nil"/>
            <w:left w:val="nil"/>
            <w:bottom w:val="nil"/>
            <w:right w:val="nil"/>
          </w:tcBorders>
        </w:tcPr>
        <w:p w:rsidR="00304E75" w:rsidRPr="003A78FE" w:rsidRDefault="00304E75" w:rsidP="00E33C1C">
          <w:pPr>
            <w:spacing w:line="0" w:lineRule="atLeast"/>
            <w:jc w:val="center"/>
            <w:rPr>
              <w:rFonts w:cs="Times New Roman"/>
              <w:i/>
              <w:sz w:val="18"/>
            </w:rPr>
          </w:pPr>
          <w:r w:rsidRPr="003A78FE">
            <w:rPr>
              <w:rFonts w:cs="Times New Roman"/>
              <w:i/>
              <w:sz w:val="18"/>
            </w:rPr>
            <w:fldChar w:fldCharType="begin"/>
          </w:r>
          <w:r w:rsidRPr="003A78FE">
            <w:rPr>
              <w:rFonts w:cs="Times New Roman"/>
              <w:i/>
              <w:sz w:val="18"/>
            </w:rPr>
            <w:instrText xml:space="preserve"> DOCPROPERTY ShortT </w:instrText>
          </w:r>
          <w:r w:rsidRPr="003A78FE">
            <w:rPr>
              <w:rFonts w:cs="Times New Roman"/>
              <w:i/>
              <w:sz w:val="18"/>
            </w:rPr>
            <w:fldChar w:fldCharType="separate"/>
          </w:r>
          <w:r w:rsidR="003B2E60">
            <w:rPr>
              <w:rFonts w:cs="Times New Roman"/>
              <w:i/>
              <w:sz w:val="18"/>
            </w:rPr>
            <w:t>Customs and Migration Legislation Amendment (2016 Measures No. 1) Regulation 2016</w:t>
          </w:r>
          <w:r w:rsidRPr="003A78FE">
            <w:rPr>
              <w:rFonts w:cs="Times New Roman"/>
              <w:i/>
              <w:sz w:val="18"/>
            </w:rPr>
            <w:fldChar w:fldCharType="end"/>
          </w:r>
        </w:p>
      </w:tc>
      <w:tc>
        <w:tcPr>
          <w:tcW w:w="947" w:type="pct"/>
          <w:tcBorders>
            <w:top w:val="nil"/>
            <w:left w:val="nil"/>
            <w:bottom w:val="nil"/>
            <w:right w:val="nil"/>
          </w:tcBorders>
        </w:tcPr>
        <w:p w:rsidR="00304E75" w:rsidRPr="003A78FE" w:rsidRDefault="00304E75" w:rsidP="00E33C1C">
          <w:pPr>
            <w:spacing w:line="0" w:lineRule="atLeast"/>
            <w:jc w:val="right"/>
            <w:rPr>
              <w:rFonts w:cs="Times New Roman"/>
              <w:i/>
              <w:sz w:val="18"/>
            </w:rPr>
          </w:pPr>
        </w:p>
      </w:tc>
    </w:tr>
  </w:tbl>
  <w:p w:rsidR="00304E75" w:rsidRPr="003A78FE" w:rsidRDefault="003A78FE" w:rsidP="003A78FE">
    <w:pPr>
      <w:rPr>
        <w:rFonts w:cs="Times New Roman"/>
        <w:i/>
        <w:sz w:val="18"/>
      </w:rPr>
    </w:pPr>
    <w:r w:rsidRPr="003A78FE">
      <w:rPr>
        <w:rFonts w:cs="Times New Roman"/>
        <w:i/>
        <w:sz w:val="18"/>
      </w:rPr>
      <w:t>OPC62105 -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BDE" w:rsidRPr="00E33C1C" w:rsidRDefault="00B63BDE"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B63BDE" w:rsidTr="00C02A39">
      <w:tc>
        <w:tcPr>
          <w:tcW w:w="947" w:type="pct"/>
          <w:tcBorders>
            <w:top w:val="nil"/>
            <w:left w:val="nil"/>
            <w:bottom w:val="nil"/>
            <w:right w:val="nil"/>
          </w:tcBorders>
        </w:tcPr>
        <w:p w:rsidR="00B63BDE" w:rsidRDefault="00B63BDE" w:rsidP="00E33C1C">
          <w:pPr>
            <w:spacing w:line="0" w:lineRule="atLeast"/>
            <w:rPr>
              <w:sz w:val="18"/>
            </w:rPr>
          </w:pPr>
        </w:p>
      </w:tc>
      <w:tc>
        <w:tcPr>
          <w:tcW w:w="3688" w:type="pct"/>
          <w:tcBorders>
            <w:top w:val="nil"/>
            <w:left w:val="nil"/>
            <w:bottom w:val="nil"/>
            <w:right w:val="nil"/>
          </w:tcBorders>
        </w:tcPr>
        <w:p w:rsidR="00B63BDE" w:rsidRDefault="00B63BDE"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B2E60">
            <w:rPr>
              <w:i/>
              <w:sz w:val="18"/>
            </w:rPr>
            <w:t>Customs and Migration Legislation Amendment (2016 Measures No. 1) Regulation 2016</w:t>
          </w:r>
          <w:r w:rsidRPr="007A1328">
            <w:rPr>
              <w:i/>
              <w:sz w:val="18"/>
            </w:rPr>
            <w:fldChar w:fldCharType="end"/>
          </w:r>
        </w:p>
      </w:tc>
      <w:tc>
        <w:tcPr>
          <w:tcW w:w="365" w:type="pct"/>
          <w:tcBorders>
            <w:top w:val="nil"/>
            <w:left w:val="nil"/>
            <w:bottom w:val="nil"/>
            <w:right w:val="nil"/>
          </w:tcBorders>
        </w:tcPr>
        <w:p w:rsidR="00B63BDE" w:rsidRDefault="00B63BDE"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A19BC">
            <w:rPr>
              <w:i/>
              <w:noProof/>
              <w:sz w:val="18"/>
            </w:rPr>
            <w:t>1</w:t>
          </w:r>
          <w:r w:rsidRPr="00ED79B6">
            <w:rPr>
              <w:i/>
              <w:sz w:val="18"/>
            </w:rPr>
            <w:fldChar w:fldCharType="end"/>
          </w:r>
        </w:p>
      </w:tc>
    </w:tr>
  </w:tbl>
  <w:p w:rsidR="00B63BDE" w:rsidRPr="00ED79B6" w:rsidRDefault="003A78FE" w:rsidP="003A78FE">
    <w:pPr>
      <w:rPr>
        <w:i/>
        <w:sz w:val="18"/>
      </w:rPr>
    </w:pPr>
    <w:r>
      <w:rPr>
        <w:i/>
        <w:sz w:val="18"/>
      </w:rPr>
      <w:fldChar w:fldCharType="begin"/>
    </w:r>
    <w:r>
      <w:rPr>
        <w:i/>
        <w:sz w:val="18"/>
      </w:rPr>
      <w:instrText xml:space="preserve"> DOCPROPERTY ID \* MERGEFORMAT </w:instrText>
    </w:r>
    <w:r>
      <w:rPr>
        <w:i/>
        <w:sz w:val="18"/>
      </w:rPr>
      <w:fldChar w:fldCharType="separate"/>
    </w:r>
    <w:r w:rsidR="003B2E60">
      <w:rPr>
        <w:i/>
        <w:sz w:val="18"/>
      </w:rPr>
      <w:t>OPC62105</w:t>
    </w:r>
    <w:r>
      <w:rPr>
        <w:i/>
        <w:sz w:val="18"/>
      </w:rPr>
      <w:fldChar w:fldCharType="end"/>
    </w:r>
    <w:r w:rsidRPr="003A78FE">
      <w:rPr>
        <w:rFonts w:cs="Times New Roman"/>
        <w:i/>
        <w:sz w:val="18"/>
      </w:rPr>
      <w:t xml:space="preserve">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BDE" w:rsidRPr="00E33C1C" w:rsidRDefault="00B63BDE" w:rsidP="00B63BDE">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B63BDE" w:rsidTr="00C02A39">
      <w:tc>
        <w:tcPr>
          <w:tcW w:w="947" w:type="pct"/>
          <w:tcBorders>
            <w:top w:val="nil"/>
            <w:left w:val="nil"/>
            <w:bottom w:val="nil"/>
            <w:right w:val="nil"/>
          </w:tcBorders>
        </w:tcPr>
        <w:p w:rsidR="00B63BDE" w:rsidRDefault="00B63BDE" w:rsidP="00533C52">
          <w:pPr>
            <w:spacing w:line="0" w:lineRule="atLeast"/>
            <w:rPr>
              <w:sz w:val="18"/>
            </w:rPr>
          </w:pPr>
        </w:p>
      </w:tc>
      <w:tc>
        <w:tcPr>
          <w:tcW w:w="3688" w:type="pct"/>
          <w:tcBorders>
            <w:top w:val="nil"/>
            <w:left w:val="nil"/>
            <w:bottom w:val="nil"/>
            <w:right w:val="nil"/>
          </w:tcBorders>
        </w:tcPr>
        <w:p w:rsidR="00B63BDE" w:rsidRDefault="00B63BDE" w:rsidP="00533C5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B2E60">
            <w:rPr>
              <w:i/>
              <w:sz w:val="18"/>
            </w:rPr>
            <w:t>Customs and Migration Legislation Amendment (2016 Measures No. 1) Regulation 2016</w:t>
          </w:r>
          <w:r w:rsidRPr="007A1328">
            <w:rPr>
              <w:i/>
              <w:sz w:val="18"/>
            </w:rPr>
            <w:fldChar w:fldCharType="end"/>
          </w:r>
        </w:p>
      </w:tc>
      <w:tc>
        <w:tcPr>
          <w:tcW w:w="365" w:type="pct"/>
          <w:tcBorders>
            <w:top w:val="nil"/>
            <w:left w:val="nil"/>
            <w:bottom w:val="nil"/>
            <w:right w:val="nil"/>
          </w:tcBorders>
        </w:tcPr>
        <w:p w:rsidR="00B63BDE" w:rsidRDefault="00B63BDE" w:rsidP="00533C5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138EE">
            <w:rPr>
              <w:i/>
              <w:noProof/>
              <w:sz w:val="18"/>
            </w:rPr>
            <w:t>4</w:t>
          </w:r>
          <w:r w:rsidRPr="00ED79B6">
            <w:rPr>
              <w:i/>
              <w:sz w:val="18"/>
            </w:rPr>
            <w:fldChar w:fldCharType="end"/>
          </w:r>
        </w:p>
      </w:tc>
    </w:tr>
  </w:tbl>
  <w:p w:rsidR="00B63BDE" w:rsidRPr="00ED79B6" w:rsidRDefault="00B63BDE" w:rsidP="00B63BDE">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A39" w:rsidRDefault="00C02A39" w:rsidP="0048364F">
      <w:pPr>
        <w:spacing w:line="240" w:lineRule="auto"/>
      </w:pPr>
      <w:r>
        <w:separator/>
      </w:r>
    </w:p>
  </w:footnote>
  <w:footnote w:type="continuationSeparator" w:id="0">
    <w:p w:rsidR="00C02A39" w:rsidRDefault="00C02A39"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023" w:rsidRPr="00ED79B6" w:rsidRDefault="00722023" w:rsidP="00833416">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AB9" w:rsidRPr="00ED79B6" w:rsidRDefault="00A87AB9" w:rsidP="00486382">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BDE" w:rsidRPr="00A961C4" w:rsidRDefault="00B63BDE" w:rsidP="00B63BDE">
    <w:pPr>
      <w:rPr>
        <w:b/>
        <w:sz w:val="20"/>
      </w:rPr>
    </w:pPr>
    <w:r>
      <w:rPr>
        <w:b/>
        <w:sz w:val="20"/>
      </w:rPr>
      <w:fldChar w:fldCharType="begin"/>
    </w:r>
    <w:r>
      <w:rPr>
        <w:b/>
        <w:sz w:val="20"/>
      </w:rPr>
      <w:instrText xml:space="preserve"> STYLEREF CharAmSchNo </w:instrText>
    </w:r>
    <w:r>
      <w:rPr>
        <w:b/>
        <w:sz w:val="20"/>
      </w:rPr>
      <w:fldChar w:fldCharType="separate"/>
    </w:r>
    <w:r w:rsidR="004A19BC">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4A19BC">
      <w:rPr>
        <w:noProof/>
        <w:sz w:val="20"/>
      </w:rPr>
      <w:t>Fees</w:t>
    </w:r>
    <w:r>
      <w:rPr>
        <w:sz w:val="20"/>
      </w:rPr>
      <w:fldChar w:fldCharType="end"/>
    </w:r>
  </w:p>
  <w:p w:rsidR="00B63BDE" w:rsidRPr="00A961C4" w:rsidRDefault="00B63BDE" w:rsidP="00B63BDE">
    <w:pPr>
      <w:rPr>
        <w:b/>
        <w:sz w:val="20"/>
      </w:rPr>
    </w:pPr>
    <w:r>
      <w:rPr>
        <w:b/>
        <w:sz w:val="20"/>
      </w:rPr>
      <w:fldChar w:fldCharType="begin"/>
    </w:r>
    <w:r>
      <w:rPr>
        <w:b/>
        <w:sz w:val="20"/>
      </w:rPr>
      <w:instrText xml:space="preserve"> STYLEREF CharAmPartNo </w:instrText>
    </w:r>
    <w:r>
      <w:rPr>
        <w:b/>
        <w:sz w:val="20"/>
      </w:rPr>
      <w:fldChar w:fldCharType="separate"/>
    </w:r>
    <w:r w:rsidR="004A19BC">
      <w:rPr>
        <w:b/>
        <w:noProof/>
        <w:sz w:val="20"/>
      </w:rPr>
      <w:t>Part 2</w: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separate"/>
    </w:r>
    <w:r w:rsidR="004A19BC">
      <w:rPr>
        <w:noProof/>
        <w:sz w:val="20"/>
      </w:rPr>
      <w:t>Customs</w:t>
    </w:r>
    <w:r>
      <w:rPr>
        <w:sz w:val="20"/>
      </w:rPr>
      <w:fldChar w:fldCharType="end"/>
    </w:r>
  </w:p>
  <w:p w:rsidR="00B63BDE" w:rsidRPr="00A961C4" w:rsidRDefault="00B63BDE" w:rsidP="00486382">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3FC" w:rsidRPr="00A961C4" w:rsidRDefault="00E443FC" w:rsidP="00E443FC">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E443FC" w:rsidRPr="00A961C4" w:rsidRDefault="00E443FC" w:rsidP="00E443FC">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E443FC" w:rsidRPr="00A961C4" w:rsidRDefault="00E443FC" w:rsidP="00486382">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023" w:rsidRPr="00A961C4" w:rsidRDefault="00722023" w:rsidP="007220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0B288D8"/>
    <w:lvl w:ilvl="0">
      <w:start w:val="1"/>
      <w:numFmt w:val="decimal"/>
      <w:lvlText w:val="%1."/>
      <w:lvlJc w:val="left"/>
      <w:pPr>
        <w:tabs>
          <w:tab w:val="num" w:pos="1492"/>
        </w:tabs>
        <w:ind w:left="1492" w:hanging="360"/>
      </w:pPr>
    </w:lvl>
  </w:abstractNum>
  <w:abstractNum w:abstractNumId="1">
    <w:nsid w:val="FFFFFF7D"/>
    <w:multiLevelType w:val="singleLevel"/>
    <w:tmpl w:val="A09E8020"/>
    <w:lvl w:ilvl="0">
      <w:start w:val="1"/>
      <w:numFmt w:val="decimal"/>
      <w:lvlText w:val="%1."/>
      <w:lvlJc w:val="left"/>
      <w:pPr>
        <w:tabs>
          <w:tab w:val="num" w:pos="1209"/>
        </w:tabs>
        <w:ind w:left="1209" w:hanging="360"/>
      </w:pPr>
    </w:lvl>
  </w:abstractNum>
  <w:abstractNum w:abstractNumId="2">
    <w:nsid w:val="FFFFFF7E"/>
    <w:multiLevelType w:val="singleLevel"/>
    <w:tmpl w:val="1242DD62"/>
    <w:lvl w:ilvl="0">
      <w:start w:val="1"/>
      <w:numFmt w:val="decimal"/>
      <w:lvlText w:val="%1."/>
      <w:lvlJc w:val="left"/>
      <w:pPr>
        <w:tabs>
          <w:tab w:val="num" w:pos="926"/>
        </w:tabs>
        <w:ind w:left="926" w:hanging="360"/>
      </w:pPr>
    </w:lvl>
  </w:abstractNum>
  <w:abstractNum w:abstractNumId="3">
    <w:nsid w:val="FFFFFF7F"/>
    <w:multiLevelType w:val="singleLevel"/>
    <w:tmpl w:val="26D28DB0"/>
    <w:lvl w:ilvl="0">
      <w:start w:val="1"/>
      <w:numFmt w:val="decimal"/>
      <w:lvlText w:val="%1."/>
      <w:lvlJc w:val="left"/>
      <w:pPr>
        <w:tabs>
          <w:tab w:val="num" w:pos="643"/>
        </w:tabs>
        <w:ind w:left="643" w:hanging="360"/>
      </w:pPr>
    </w:lvl>
  </w:abstractNum>
  <w:abstractNum w:abstractNumId="4">
    <w:nsid w:val="FFFFFF80"/>
    <w:multiLevelType w:val="singleLevel"/>
    <w:tmpl w:val="49A2611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3CC70C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CF2108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382CF4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37ADAD2"/>
    <w:lvl w:ilvl="0">
      <w:start w:val="1"/>
      <w:numFmt w:val="decimal"/>
      <w:lvlText w:val="%1."/>
      <w:lvlJc w:val="left"/>
      <w:pPr>
        <w:tabs>
          <w:tab w:val="num" w:pos="360"/>
        </w:tabs>
        <w:ind w:left="360" w:hanging="360"/>
      </w:pPr>
    </w:lvl>
  </w:abstractNum>
  <w:abstractNum w:abstractNumId="9">
    <w:nsid w:val="FFFFFF89"/>
    <w:multiLevelType w:val="singleLevel"/>
    <w:tmpl w:val="FDFA268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A39"/>
    <w:rsid w:val="000041C6"/>
    <w:rsid w:val="000063E4"/>
    <w:rsid w:val="00011222"/>
    <w:rsid w:val="000113BC"/>
    <w:rsid w:val="000136AF"/>
    <w:rsid w:val="00025060"/>
    <w:rsid w:val="0004044E"/>
    <w:rsid w:val="000614BF"/>
    <w:rsid w:val="000C4E79"/>
    <w:rsid w:val="000D05EF"/>
    <w:rsid w:val="000D17A5"/>
    <w:rsid w:val="000D5D52"/>
    <w:rsid w:val="000F21C1"/>
    <w:rsid w:val="000F6B02"/>
    <w:rsid w:val="000F6E82"/>
    <w:rsid w:val="000F7427"/>
    <w:rsid w:val="0010745C"/>
    <w:rsid w:val="00116975"/>
    <w:rsid w:val="00126F1A"/>
    <w:rsid w:val="00154EAC"/>
    <w:rsid w:val="001643C9"/>
    <w:rsid w:val="00165568"/>
    <w:rsid w:val="00166C2F"/>
    <w:rsid w:val="001716C9"/>
    <w:rsid w:val="00171EAE"/>
    <w:rsid w:val="00187A5A"/>
    <w:rsid w:val="00191859"/>
    <w:rsid w:val="00193461"/>
    <w:rsid w:val="001939E1"/>
    <w:rsid w:val="00195382"/>
    <w:rsid w:val="001B3097"/>
    <w:rsid w:val="001B7A5D"/>
    <w:rsid w:val="001C69C4"/>
    <w:rsid w:val="001D4229"/>
    <w:rsid w:val="001D7F83"/>
    <w:rsid w:val="001E04A3"/>
    <w:rsid w:val="001E16D0"/>
    <w:rsid w:val="001E26E8"/>
    <w:rsid w:val="001E3590"/>
    <w:rsid w:val="001E562E"/>
    <w:rsid w:val="001E7407"/>
    <w:rsid w:val="001F6924"/>
    <w:rsid w:val="00201D27"/>
    <w:rsid w:val="00231427"/>
    <w:rsid w:val="00240749"/>
    <w:rsid w:val="00265FBC"/>
    <w:rsid w:val="00266D05"/>
    <w:rsid w:val="002673D7"/>
    <w:rsid w:val="002807F4"/>
    <w:rsid w:val="002932B1"/>
    <w:rsid w:val="00295408"/>
    <w:rsid w:val="00297ECB"/>
    <w:rsid w:val="002A0FFD"/>
    <w:rsid w:val="002B2731"/>
    <w:rsid w:val="002B5B89"/>
    <w:rsid w:val="002B7D96"/>
    <w:rsid w:val="002D043A"/>
    <w:rsid w:val="00304E75"/>
    <w:rsid w:val="003072FA"/>
    <w:rsid w:val="003106D8"/>
    <w:rsid w:val="0031713F"/>
    <w:rsid w:val="003415D3"/>
    <w:rsid w:val="00352B0F"/>
    <w:rsid w:val="00353B9B"/>
    <w:rsid w:val="00361BD9"/>
    <w:rsid w:val="00363549"/>
    <w:rsid w:val="003801D0"/>
    <w:rsid w:val="0039228E"/>
    <w:rsid w:val="003926B5"/>
    <w:rsid w:val="003A78FE"/>
    <w:rsid w:val="003B04EC"/>
    <w:rsid w:val="003B2E60"/>
    <w:rsid w:val="003C5F2B"/>
    <w:rsid w:val="003D0BFE"/>
    <w:rsid w:val="003D5700"/>
    <w:rsid w:val="003E5FF5"/>
    <w:rsid w:val="003F4CA9"/>
    <w:rsid w:val="003F567B"/>
    <w:rsid w:val="004010E7"/>
    <w:rsid w:val="00401403"/>
    <w:rsid w:val="004116CD"/>
    <w:rsid w:val="00412B83"/>
    <w:rsid w:val="00424CA9"/>
    <w:rsid w:val="00433910"/>
    <w:rsid w:val="0043478C"/>
    <w:rsid w:val="0044291A"/>
    <w:rsid w:val="004541B9"/>
    <w:rsid w:val="00460499"/>
    <w:rsid w:val="00480FB9"/>
    <w:rsid w:val="0048364F"/>
    <w:rsid w:val="00486382"/>
    <w:rsid w:val="00496F97"/>
    <w:rsid w:val="004A19BC"/>
    <w:rsid w:val="004A2484"/>
    <w:rsid w:val="004C0255"/>
    <w:rsid w:val="004C5B5A"/>
    <w:rsid w:val="004C6444"/>
    <w:rsid w:val="004C6DE1"/>
    <w:rsid w:val="004F1FAC"/>
    <w:rsid w:val="004F3A90"/>
    <w:rsid w:val="004F676E"/>
    <w:rsid w:val="00516B8D"/>
    <w:rsid w:val="00520A1E"/>
    <w:rsid w:val="00537FBC"/>
    <w:rsid w:val="00543469"/>
    <w:rsid w:val="00557C7A"/>
    <w:rsid w:val="00584811"/>
    <w:rsid w:val="005851A5"/>
    <w:rsid w:val="0058646E"/>
    <w:rsid w:val="00591E07"/>
    <w:rsid w:val="00593AA6"/>
    <w:rsid w:val="00594161"/>
    <w:rsid w:val="00594749"/>
    <w:rsid w:val="005B4067"/>
    <w:rsid w:val="005C12DE"/>
    <w:rsid w:val="005C3F41"/>
    <w:rsid w:val="005D2A7E"/>
    <w:rsid w:val="005E552A"/>
    <w:rsid w:val="00600219"/>
    <w:rsid w:val="006249E6"/>
    <w:rsid w:val="00630733"/>
    <w:rsid w:val="0064468A"/>
    <w:rsid w:val="00654CCA"/>
    <w:rsid w:val="00656DE9"/>
    <w:rsid w:val="00663BDD"/>
    <w:rsid w:val="00677CC2"/>
    <w:rsid w:val="00680F17"/>
    <w:rsid w:val="00685F42"/>
    <w:rsid w:val="0069207B"/>
    <w:rsid w:val="006937E2"/>
    <w:rsid w:val="0069392E"/>
    <w:rsid w:val="006977FB"/>
    <w:rsid w:val="006B262A"/>
    <w:rsid w:val="006C28CE"/>
    <w:rsid w:val="006C2C12"/>
    <w:rsid w:val="006C3FFF"/>
    <w:rsid w:val="006C7F8C"/>
    <w:rsid w:val="006D3667"/>
    <w:rsid w:val="006D4E91"/>
    <w:rsid w:val="006E004B"/>
    <w:rsid w:val="006E7147"/>
    <w:rsid w:val="00700B2C"/>
    <w:rsid w:val="00701E6A"/>
    <w:rsid w:val="00713084"/>
    <w:rsid w:val="00716343"/>
    <w:rsid w:val="007204A0"/>
    <w:rsid w:val="00722023"/>
    <w:rsid w:val="00731E00"/>
    <w:rsid w:val="007440B7"/>
    <w:rsid w:val="007634AD"/>
    <w:rsid w:val="007715C9"/>
    <w:rsid w:val="00774EDD"/>
    <w:rsid w:val="007757EC"/>
    <w:rsid w:val="007769D4"/>
    <w:rsid w:val="00785AFA"/>
    <w:rsid w:val="007903AC"/>
    <w:rsid w:val="007A7F9F"/>
    <w:rsid w:val="007E7D4A"/>
    <w:rsid w:val="00826DA5"/>
    <w:rsid w:val="00833416"/>
    <w:rsid w:val="00856A31"/>
    <w:rsid w:val="00874B69"/>
    <w:rsid w:val="008754D0"/>
    <w:rsid w:val="00877D48"/>
    <w:rsid w:val="00880795"/>
    <w:rsid w:val="0089783B"/>
    <w:rsid w:val="008D0EE0"/>
    <w:rsid w:val="008F07E3"/>
    <w:rsid w:val="008F4F1C"/>
    <w:rsid w:val="00907271"/>
    <w:rsid w:val="00932377"/>
    <w:rsid w:val="00932A33"/>
    <w:rsid w:val="009848EC"/>
    <w:rsid w:val="009B3629"/>
    <w:rsid w:val="009C49D8"/>
    <w:rsid w:val="009D51A1"/>
    <w:rsid w:val="009E3601"/>
    <w:rsid w:val="009F727E"/>
    <w:rsid w:val="00A1027A"/>
    <w:rsid w:val="00A2057D"/>
    <w:rsid w:val="00A231E2"/>
    <w:rsid w:val="00A2550D"/>
    <w:rsid w:val="00A26DBE"/>
    <w:rsid w:val="00A326A4"/>
    <w:rsid w:val="00A4169B"/>
    <w:rsid w:val="00A4361F"/>
    <w:rsid w:val="00A43C1B"/>
    <w:rsid w:val="00A5197F"/>
    <w:rsid w:val="00A64912"/>
    <w:rsid w:val="00A70A74"/>
    <w:rsid w:val="00A71C4E"/>
    <w:rsid w:val="00A87AB9"/>
    <w:rsid w:val="00AB3315"/>
    <w:rsid w:val="00AB7B41"/>
    <w:rsid w:val="00AC06B3"/>
    <w:rsid w:val="00AD5641"/>
    <w:rsid w:val="00AE50A2"/>
    <w:rsid w:val="00AF0336"/>
    <w:rsid w:val="00AF3DE1"/>
    <w:rsid w:val="00AF6613"/>
    <w:rsid w:val="00AF7C0E"/>
    <w:rsid w:val="00B00902"/>
    <w:rsid w:val="00B032D8"/>
    <w:rsid w:val="00B332B8"/>
    <w:rsid w:val="00B33B3C"/>
    <w:rsid w:val="00B44657"/>
    <w:rsid w:val="00B61D2C"/>
    <w:rsid w:val="00B63BDE"/>
    <w:rsid w:val="00B655DE"/>
    <w:rsid w:val="00BA5026"/>
    <w:rsid w:val="00BB6E79"/>
    <w:rsid w:val="00BC4F91"/>
    <w:rsid w:val="00BD60E6"/>
    <w:rsid w:val="00BE253A"/>
    <w:rsid w:val="00BE719A"/>
    <w:rsid w:val="00BE720A"/>
    <w:rsid w:val="00BF4533"/>
    <w:rsid w:val="00C02A39"/>
    <w:rsid w:val="00C038FA"/>
    <w:rsid w:val="00C067E5"/>
    <w:rsid w:val="00C15528"/>
    <w:rsid w:val="00C164CA"/>
    <w:rsid w:val="00C21B63"/>
    <w:rsid w:val="00C42BF8"/>
    <w:rsid w:val="00C455B0"/>
    <w:rsid w:val="00C460AE"/>
    <w:rsid w:val="00C50043"/>
    <w:rsid w:val="00C63713"/>
    <w:rsid w:val="00C7573B"/>
    <w:rsid w:val="00C76CF3"/>
    <w:rsid w:val="00C77E30"/>
    <w:rsid w:val="00C814F5"/>
    <w:rsid w:val="00C90840"/>
    <w:rsid w:val="00CB0180"/>
    <w:rsid w:val="00CB3470"/>
    <w:rsid w:val="00CD606E"/>
    <w:rsid w:val="00CD7ECB"/>
    <w:rsid w:val="00CF0BB2"/>
    <w:rsid w:val="00D00E6C"/>
    <w:rsid w:val="00D0104A"/>
    <w:rsid w:val="00D13441"/>
    <w:rsid w:val="00D138EE"/>
    <w:rsid w:val="00D17B17"/>
    <w:rsid w:val="00D243A3"/>
    <w:rsid w:val="00D333D9"/>
    <w:rsid w:val="00D33440"/>
    <w:rsid w:val="00D40403"/>
    <w:rsid w:val="00D52EFE"/>
    <w:rsid w:val="00D63EF6"/>
    <w:rsid w:val="00D70DFB"/>
    <w:rsid w:val="00D766DF"/>
    <w:rsid w:val="00D83D21"/>
    <w:rsid w:val="00D84B58"/>
    <w:rsid w:val="00D925D1"/>
    <w:rsid w:val="00DB1F7F"/>
    <w:rsid w:val="00E05704"/>
    <w:rsid w:val="00E05C46"/>
    <w:rsid w:val="00E30206"/>
    <w:rsid w:val="00E33C1C"/>
    <w:rsid w:val="00E443FC"/>
    <w:rsid w:val="00E45FE7"/>
    <w:rsid w:val="00E476B8"/>
    <w:rsid w:val="00E54292"/>
    <w:rsid w:val="00E55BCD"/>
    <w:rsid w:val="00E73EC4"/>
    <w:rsid w:val="00E74DC7"/>
    <w:rsid w:val="00E76FAB"/>
    <w:rsid w:val="00E83E2E"/>
    <w:rsid w:val="00E84B32"/>
    <w:rsid w:val="00E87699"/>
    <w:rsid w:val="00ED3A7D"/>
    <w:rsid w:val="00EF2E3A"/>
    <w:rsid w:val="00F047E2"/>
    <w:rsid w:val="00F078DC"/>
    <w:rsid w:val="00F13E86"/>
    <w:rsid w:val="00F24C35"/>
    <w:rsid w:val="00F56759"/>
    <w:rsid w:val="00F677A9"/>
    <w:rsid w:val="00F84CF5"/>
    <w:rsid w:val="00FA420B"/>
    <w:rsid w:val="00FB03B3"/>
    <w:rsid w:val="00FB192C"/>
    <w:rsid w:val="00FB560B"/>
    <w:rsid w:val="00FD7CFE"/>
    <w:rsid w:val="00FF3089"/>
    <w:rsid w:val="00FF3B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C28CE"/>
    <w:pPr>
      <w:spacing w:line="260" w:lineRule="atLeast"/>
    </w:pPr>
    <w:rPr>
      <w:sz w:val="22"/>
    </w:rPr>
  </w:style>
  <w:style w:type="paragraph" w:styleId="Heading1">
    <w:name w:val="heading 1"/>
    <w:basedOn w:val="Normal"/>
    <w:next w:val="Normal"/>
    <w:link w:val="Heading1Char"/>
    <w:uiPriority w:val="9"/>
    <w:qFormat/>
    <w:rsid w:val="00C02A3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02A3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02A3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02A3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02A3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02A3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02A3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02A39"/>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C02A39"/>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C28CE"/>
  </w:style>
  <w:style w:type="paragraph" w:customStyle="1" w:styleId="OPCParaBase">
    <w:name w:val="OPCParaBase"/>
    <w:qFormat/>
    <w:rsid w:val="006C28CE"/>
    <w:pPr>
      <w:spacing w:line="260" w:lineRule="atLeast"/>
    </w:pPr>
    <w:rPr>
      <w:rFonts w:eastAsia="Times New Roman" w:cs="Times New Roman"/>
      <w:sz w:val="22"/>
      <w:lang w:eastAsia="en-AU"/>
    </w:rPr>
  </w:style>
  <w:style w:type="paragraph" w:customStyle="1" w:styleId="ShortT">
    <w:name w:val="ShortT"/>
    <w:basedOn w:val="OPCParaBase"/>
    <w:next w:val="Normal"/>
    <w:qFormat/>
    <w:rsid w:val="006C28CE"/>
    <w:pPr>
      <w:spacing w:line="240" w:lineRule="auto"/>
    </w:pPr>
    <w:rPr>
      <w:b/>
      <w:sz w:val="40"/>
    </w:rPr>
  </w:style>
  <w:style w:type="paragraph" w:customStyle="1" w:styleId="ActHead1">
    <w:name w:val="ActHead 1"/>
    <w:aliases w:val="c"/>
    <w:basedOn w:val="OPCParaBase"/>
    <w:next w:val="Normal"/>
    <w:qFormat/>
    <w:rsid w:val="006C28C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28C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28C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28C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6C28C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C28C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C28C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C28C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C28C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C28CE"/>
  </w:style>
  <w:style w:type="paragraph" w:customStyle="1" w:styleId="Blocks">
    <w:name w:val="Blocks"/>
    <w:aliases w:val="bb"/>
    <w:basedOn w:val="OPCParaBase"/>
    <w:qFormat/>
    <w:rsid w:val="006C28CE"/>
    <w:pPr>
      <w:spacing w:line="240" w:lineRule="auto"/>
    </w:pPr>
    <w:rPr>
      <w:sz w:val="24"/>
    </w:rPr>
  </w:style>
  <w:style w:type="paragraph" w:customStyle="1" w:styleId="BoxText">
    <w:name w:val="BoxText"/>
    <w:aliases w:val="bt"/>
    <w:basedOn w:val="OPCParaBase"/>
    <w:qFormat/>
    <w:rsid w:val="006C28C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C28CE"/>
    <w:rPr>
      <w:b/>
    </w:rPr>
  </w:style>
  <w:style w:type="paragraph" w:customStyle="1" w:styleId="BoxHeadItalic">
    <w:name w:val="BoxHeadItalic"/>
    <w:aliases w:val="bhi"/>
    <w:basedOn w:val="BoxText"/>
    <w:next w:val="BoxStep"/>
    <w:qFormat/>
    <w:rsid w:val="006C28CE"/>
    <w:rPr>
      <w:i/>
    </w:rPr>
  </w:style>
  <w:style w:type="paragraph" w:customStyle="1" w:styleId="BoxList">
    <w:name w:val="BoxList"/>
    <w:aliases w:val="bl"/>
    <w:basedOn w:val="BoxText"/>
    <w:qFormat/>
    <w:rsid w:val="006C28CE"/>
    <w:pPr>
      <w:ind w:left="1559" w:hanging="425"/>
    </w:pPr>
  </w:style>
  <w:style w:type="paragraph" w:customStyle="1" w:styleId="BoxNote">
    <w:name w:val="BoxNote"/>
    <w:aliases w:val="bn"/>
    <w:basedOn w:val="BoxText"/>
    <w:qFormat/>
    <w:rsid w:val="006C28CE"/>
    <w:pPr>
      <w:tabs>
        <w:tab w:val="left" w:pos="1985"/>
      </w:tabs>
      <w:spacing w:before="122" w:line="198" w:lineRule="exact"/>
      <w:ind w:left="2948" w:hanging="1814"/>
    </w:pPr>
    <w:rPr>
      <w:sz w:val="18"/>
    </w:rPr>
  </w:style>
  <w:style w:type="paragraph" w:customStyle="1" w:styleId="BoxPara">
    <w:name w:val="BoxPara"/>
    <w:aliases w:val="bp"/>
    <w:basedOn w:val="BoxText"/>
    <w:qFormat/>
    <w:rsid w:val="006C28CE"/>
    <w:pPr>
      <w:tabs>
        <w:tab w:val="right" w:pos="2268"/>
      </w:tabs>
      <w:ind w:left="2552" w:hanging="1418"/>
    </w:pPr>
  </w:style>
  <w:style w:type="paragraph" w:customStyle="1" w:styleId="BoxStep">
    <w:name w:val="BoxStep"/>
    <w:aliases w:val="bs"/>
    <w:basedOn w:val="BoxText"/>
    <w:qFormat/>
    <w:rsid w:val="006C28CE"/>
    <w:pPr>
      <w:ind w:left="1985" w:hanging="851"/>
    </w:pPr>
  </w:style>
  <w:style w:type="character" w:customStyle="1" w:styleId="CharAmPartNo">
    <w:name w:val="CharAmPartNo"/>
    <w:basedOn w:val="OPCCharBase"/>
    <w:qFormat/>
    <w:rsid w:val="006C28CE"/>
  </w:style>
  <w:style w:type="character" w:customStyle="1" w:styleId="CharAmPartText">
    <w:name w:val="CharAmPartText"/>
    <w:basedOn w:val="OPCCharBase"/>
    <w:qFormat/>
    <w:rsid w:val="006C28CE"/>
  </w:style>
  <w:style w:type="character" w:customStyle="1" w:styleId="CharAmSchNo">
    <w:name w:val="CharAmSchNo"/>
    <w:basedOn w:val="OPCCharBase"/>
    <w:qFormat/>
    <w:rsid w:val="006C28CE"/>
  </w:style>
  <w:style w:type="character" w:customStyle="1" w:styleId="CharAmSchText">
    <w:name w:val="CharAmSchText"/>
    <w:basedOn w:val="OPCCharBase"/>
    <w:qFormat/>
    <w:rsid w:val="006C28CE"/>
  </w:style>
  <w:style w:type="character" w:customStyle="1" w:styleId="CharBoldItalic">
    <w:name w:val="CharBoldItalic"/>
    <w:basedOn w:val="OPCCharBase"/>
    <w:uiPriority w:val="1"/>
    <w:qFormat/>
    <w:rsid w:val="006C28CE"/>
    <w:rPr>
      <w:b/>
      <w:i/>
    </w:rPr>
  </w:style>
  <w:style w:type="character" w:customStyle="1" w:styleId="CharChapNo">
    <w:name w:val="CharChapNo"/>
    <w:basedOn w:val="OPCCharBase"/>
    <w:uiPriority w:val="1"/>
    <w:qFormat/>
    <w:rsid w:val="006C28CE"/>
  </w:style>
  <w:style w:type="character" w:customStyle="1" w:styleId="CharChapText">
    <w:name w:val="CharChapText"/>
    <w:basedOn w:val="OPCCharBase"/>
    <w:uiPriority w:val="1"/>
    <w:qFormat/>
    <w:rsid w:val="006C28CE"/>
  </w:style>
  <w:style w:type="character" w:customStyle="1" w:styleId="CharDivNo">
    <w:name w:val="CharDivNo"/>
    <w:basedOn w:val="OPCCharBase"/>
    <w:uiPriority w:val="1"/>
    <w:qFormat/>
    <w:rsid w:val="006C28CE"/>
  </w:style>
  <w:style w:type="character" w:customStyle="1" w:styleId="CharDivText">
    <w:name w:val="CharDivText"/>
    <w:basedOn w:val="OPCCharBase"/>
    <w:uiPriority w:val="1"/>
    <w:qFormat/>
    <w:rsid w:val="006C28CE"/>
  </w:style>
  <w:style w:type="character" w:customStyle="1" w:styleId="CharItalic">
    <w:name w:val="CharItalic"/>
    <w:basedOn w:val="OPCCharBase"/>
    <w:uiPriority w:val="1"/>
    <w:qFormat/>
    <w:rsid w:val="006C28CE"/>
    <w:rPr>
      <w:i/>
    </w:rPr>
  </w:style>
  <w:style w:type="character" w:customStyle="1" w:styleId="CharPartNo">
    <w:name w:val="CharPartNo"/>
    <w:basedOn w:val="OPCCharBase"/>
    <w:uiPriority w:val="1"/>
    <w:qFormat/>
    <w:rsid w:val="006C28CE"/>
  </w:style>
  <w:style w:type="character" w:customStyle="1" w:styleId="CharPartText">
    <w:name w:val="CharPartText"/>
    <w:basedOn w:val="OPCCharBase"/>
    <w:uiPriority w:val="1"/>
    <w:qFormat/>
    <w:rsid w:val="006C28CE"/>
  </w:style>
  <w:style w:type="character" w:customStyle="1" w:styleId="CharSectno">
    <w:name w:val="CharSectno"/>
    <w:basedOn w:val="OPCCharBase"/>
    <w:qFormat/>
    <w:rsid w:val="006C28CE"/>
  </w:style>
  <w:style w:type="character" w:customStyle="1" w:styleId="CharSubdNo">
    <w:name w:val="CharSubdNo"/>
    <w:basedOn w:val="OPCCharBase"/>
    <w:uiPriority w:val="1"/>
    <w:qFormat/>
    <w:rsid w:val="006C28CE"/>
  </w:style>
  <w:style w:type="character" w:customStyle="1" w:styleId="CharSubdText">
    <w:name w:val="CharSubdText"/>
    <w:basedOn w:val="OPCCharBase"/>
    <w:uiPriority w:val="1"/>
    <w:qFormat/>
    <w:rsid w:val="006C28CE"/>
  </w:style>
  <w:style w:type="paragraph" w:customStyle="1" w:styleId="CTA--">
    <w:name w:val="CTA --"/>
    <w:basedOn w:val="OPCParaBase"/>
    <w:next w:val="Normal"/>
    <w:rsid w:val="006C28CE"/>
    <w:pPr>
      <w:spacing w:before="60" w:line="240" w:lineRule="atLeast"/>
      <w:ind w:left="142" w:hanging="142"/>
    </w:pPr>
    <w:rPr>
      <w:sz w:val="20"/>
    </w:rPr>
  </w:style>
  <w:style w:type="paragraph" w:customStyle="1" w:styleId="CTA-">
    <w:name w:val="CTA -"/>
    <w:basedOn w:val="OPCParaBase"/>
    <w:rsid w:val="006C28CE"/>
    <w:pPr>
      <w:spacing w:before="60" w:line="240" w:lineRule="atLeast"/>
      <w:ind w:left="85" w:hanging="85"/>
    </w:pPr>
    <w:rPr>
      <w:sz w:val="20"/>
    </w:rPr>
  </w:style>
  <w:style w:type="paragraph" w:customStyle="1" w:styleId="CTA---">
    <w:name w:val="CTA ---"/>
    <w:basedOn w:val="OPCParaBase"/>
    <w:next w:val="Normal"/>
    <w:rsid w:val="006C28CE"/>
    <w:pPr>
      <w:spacing w:before="60" w:line="240" w:lineRule="atLeast"/>
      <w:ind w:left="198" w:hanging="198"/>
    </w:pPr>
    <w:rPr>
      <w:sz w:val="20"/>
    </w:rPr>
  </w:style>
  <w:style w:type="paragraph" w:customStyle="1" w:styleId="CTA----">
    <w:name w:val="CTA ----"/>
    <w:basedOn w:val="OPCParaBase"/>
    <w:next w:val="Normal"/>
    <w:rsid w:val="006C28CE"/>
    <w:pPr>
      <w:spacing w:before="60" w:line="240" w:lineRule="atLeast"/>
      <w:ind w:left="255" w:hanging="255"/>
    </w:pPr>
    <w:rPr>
      <w:sz w:val="20"/>
    </w:rPr>
  </w:style>
  <w:style w:type="paragraph" w:customStyle="1" w:styleId="CTA1a">
    <w:name w:val="CTA 1(a)"/>
    <w:basedOn w:val="OPCParaBase"/>
    <w:rsid w:val="006C28CE"/>
    <w:pPr>
      <w:tabs>
        <w:tab w:val="right" w:pos="414"/>
      </w:tabs>
      <w:spacing w:before="40" w:line="240" w:lineRule="atLeast"/>
      <w:ind w:left="675" w:hanging="675"/>
    </w:pPr>
    <w:rPr>
      <w:sz w:val="20"/>
    </w:rPr>
  </w:style>
  <w:style w:type="paragraph" w:customStyle="1" w:styleId="CTA1ai">
    <w:name w:val="CTA 1(a)(i)"/>
    <w:basedOn w:val="OPCParaBase"/>
    <w:rsid w:val="006C28CE"/>
    <w:pPr>
      <w:tabs>
        <w:tab w:val="right" w:pos="1004"/>
      </w:tabs>
      <w:spacing w:before="40" w:line="240" w:lineRule="atLeast"/>
      <w:ind w:left="1253" w:hanging="1253"/>
    </w:pPr>
    <w:rPr>
      <w:sz w:val="20"/>
    </w:rPr>
  </w:style>
  <w:style w:type="paragraph" w:customStyle="1" w:styleId="CTA2a">
    <w:name w:val="CTA 2(a)"/>
    <w:basedOn w:val="OPCParaBase"/>
    <w:rsid w:val="006C28CE"/>
    <w:pPr>
      <w:tabs>
        <w:tab w:val="right" w:pos="482"/>
      </w:tabs>
      <w:spacing w:before="40" w:line="240" w:lineRule="atLeast"/>
      <w:ind w:left="748" w:hanging="748"/>
    </w:pPr>
    <w:rPr>
      <w:sz w:val="20"/>
    </w:rPr>
  </w:style>
  <w:style w:type="paragraph" w:customStyle="1" w:styleId="CTA2ai">
    <w:name w:val="CTA 2(a)(i)"/>
    <w:basedOn w:val="OPCParaBase"/>
    <w:rsid w:val="006C28CE"/>
    <w:pPr>
      <w:tabs>
        <w:tab w:val="right" w:pos="1089"/>
      </w:tabs>
      <w:spacing w:before="40" w:line="240" w:lineRule="atLeast"/>
      <w:ind w:left="1327" w:hanging="1327"/>
    </w:pPr>
    <w:rPr>
      <w:sz w:val="20"/>
    </w:rPr>
  </w:style>
  <w:style w:type="paragraph" w:customStyle="1" w:styleId="CTA3a">
    <w:name w:val="CTA 3(a)"/>
    <w:basedOn w:val="OPCParaBase"/>
    <w:rsid w:val="006C28CE"/>
    <w:pPr>
      <w:tabs>
        <w:tab w:val="right" w:pos="556"/>
      </w:tabs>
      <w:spacing w:before="40" w:line="240" w:lineRule="atLeast"/>
      <w:ind w:left="805" w:hanging="805"/>
    </w:pPr>
    <w:rPr>
      <w:sz w:val="20"/>
    </w:rPr>
  </w:style>
  <w:style w:type="paragraph" w:customStyle="1" w:styleId="CTA3ai">
    <w:name w:val="CTA 3(a)(i)"/>
    <w:basedOn w:val="OPCParaBase"/>
    <w:rsid w:val="006C28CE"/>
    <w:pPr>
      <w:tabs>
        <w:tab w:val="right" w:pos="1140"/>
      </w:tabs>
      <w:spacing w:before="40" w:line="240" w:lineRule="atLeast"/>
      <w:ind w:left="1361" w:hanging="1361"/>
    </w:pPr>
    <w:rPr>
      <w:sz w:val="20"/>
    </w:rPr>
  </w:style>
  <w:style w:type="paragraph" w:customStyle="1" w:styleId="CTA4a">
    <w:name w:val="CTA 4(a)"/>
    <w:basedOn w:val="OPCParaBase"/>
    <w:rsid w:val="006C28CE"/>
    <w:pPr>
      <w:tabs>
        <w:tab w:val="right" w:pos="624"/>
      </w:tabs>
      <w:spacing w:before="40" w:line="240" w:lineRule="atLeast"/>
      <w:ind w:left="873" w:hanging="873"/>
    </w:pPr>
    <w:rPr>
      <w:sz w:val="20"/>
    </w:rPr>
  </w:style>
  <w:style w:type="paragraph" w:customStyle="1" w:styleId="CTA4ai">
    <w:name w:val="CTA 4(a)(i)"/>
    <w:basedOn w:val="OPCParaBase"/>
    <w:rsid w:val="006C28CE"/>
    <w:pPr>
      <w:tabs>
        <w:tab w:val="right" w:pos="1213"/>
      </w:tabs>
      <w:spacing w:before="40" w:line="240" w:lineRule="atLeast"/>
      <w:ind w:left="1452" w:hanging="1452"/>
    </w:pPr>
    <w:rPr>
      <w:sz w:val="20"/>
    </w:rPr>
  </w:style>
  <w:style w:type="paragraph" w:customStyle="1" w:styleId="CTACAPS">
    <w:name w:val="CTA CAPS"/>
    <w:basedOn w:val="OPCParaBase"/>
    <w:rsid w:val="006C28CE"/>
    <w:pPr>
      <w:spacing w:before="60" w:line="240" w:lineRule="atLeast"/>
    </w:pPr>
    <w:rPr>
      <w:sz w:val="20"/>
    </w:rPr>
  </w:style>
  <w:style w:type="paragraph" w:customStyle="1" w:styleId="CTAright">
    <w:name w:val="CTA right"/>
    <w:basedOn w:val="OPCParaBase"/>
    <w:rsid w:val="006C28CE"/>
    <w:pPr>
      <w:spacing w:before="60" w:line="240" w:lineRule="auto"/>
      <w:jc w:val="right"/>
    </w:pPr>
    <w:rPr>
      <w:sz w:val="20"/>
    </w:rPr>
  </w:style>
  <w:style w:type="paragraph" w:customStyle="1" w:styleId="subsection">
    <w:name w:val="subsection"/>
    <w:aliases w:val="ss"/>
    <w:basedOn w:val="OPCParaBase"/>
    <w:link w:val="subsectionChar"/>
    <w:rsid w:val="006C28CE"/>
    <w:pPr>
      <w:tabs>
        <w:tab w:val="right" w:pos="1021"/>
      </w:tabs>
      <w:spacing w:before="180" w:line="240" w:lineRule="auto"/>
      <w:ind w:left="1134" w:hanging="1134"/>
    </w:pPr>
  </w:style>
  <w:style w:type="paragraph" w:customStyle="1" w:styleId="Definition">
    <w:name w:val="Definition"/>
    <w:aliases w:val="dd"/>
    <w:basedOn w:val="OPCParaBase"/>
    <w:rsid w:val="006C28CE"/>
    <w:pPr>
      <w:spacing w:before="180" w:line="240" w:lineRule="auto"/>
      <w:ind w:left="1134"/>
    </w:pPr>
  </w:style>
  <w:style w:type="paragraph" w:customStyle="1" w:styleId="ETAsubitem">
    <w:name w:val="ETA(subitem)"/>
    <w:basedOn w:val="OPCParaBase"/>
    <w:rsid w:val="006C28CE"/>
    <w:pPr>
      <w:tabs>
        <w:tab w:val="right" w:pos="340"/>
      </w:tabs>
      <w:spacing w:before="60" w:line="240" w:lineRule="auto"/>
      <w:ind w:left="454" w:hanging="454"/>
    </w:pPr>
    <w:rPr>
      <w:sz w:val="20"/>
    </w:rPr>
  </w:style>
  <w:style w:type="paragraph" w:customStyle="1" w:styleId="ETApara">
    <w:name w:val="ETA(para)"/>
    <w:basedOn w:val="OPCParaBase"/>
    <w:rsid w:val="006C28CE"/>
    <w:pPr>
      <w:tabs>
        <w:tab w:val="right" w:pos="754"/>
      </w:tabs>
      <w:spacing w:before="60" w:line="240" w:lineRule="auto"/>
      <w:ind w:left="828" w:hanging="828"/>
    </w:pPr>
    <w:rPr>
      <w:sz w:val="20"/>
    </w:rPr>
  </w:style>
  <w:style w:type="paragraph" w:customStyle="1" w:styleId="ETAsubpara">
    <w:name w:val="ETA(subpara)"/>
    <w:basedOn w:val="OPCParaBase"/>
    <w:rsid w:val="006C28CE"/>
    <w:pPr>
      <w:tabs>
        <w:tab w:val="right" w:pos="1083"/>
      </w:tabs>
      <w:spacing w:before="60" w:line="240" w:lineRule="auto"/>
      <w:ind w:left="1191" w:hanging="1191"/>
    </w:pPr>
    <w:rPr>
      <w:sz w:val="20"/>
    </w:rPr>
  </w:style>
  <w:style w:type="paragraph" w:customStyle="1" w:styleId="ETAsub-subpara">
    <w:name w:val="ETA(sub-subpara)"/>
    <w:basedOn w:val="OPCParaBase"/>
    <w:rsid w:val="006C28CE"/>
    <w:pPr>
      <w:tabs>
        <w:tab w:val="right" w:pos="1412"/>
      </w:tabs>
      <w:spacing w:before="60" w:line="240" w:lineRule="auto"/>
      <w:ind w:left="1525" w:hanging="1525"/>
    </w:pPr>
    <w:rPr>
      <w:sz w:val="20"/>
    </w:rPr>
  </w:style>
  <w:style w:type="paragraph" w:customStyle="1" w:styleId="Formula">
    <w:name w:val="Formula"/>
    <w:basedOn w:val="OPCParaBase"/>
    <w:rsid w:val="006C28CE"/>
    <w:pPr>
      <w:spacing w:line="240" w:lineRule="auto"/>
      <w:ind w:left="1134"/>
    </w:pPr>
    <w:rPr>
      <w:sz w:val="20"/>
    </w:rPr>
  </w:style>
  <w:style w:type="paragraph" w:styleId="Header">
    <w:name w:val="header"/>
    <w:basedOn w:val="OPCParaBase"/>
    <w:link w:val="HeaderChar"/>
    <w:unhideWhenUsed/>
    <w:rsid w:val="006C28C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C28CE"/>
    <w:rPr>
      <w:rFonts w:eastAsia="Times New Roman" w:cs="Times New Roman"/>
      <w:sz w:val="16"/>
      <w:lang w:eastAsia="en-AU"/>
    </w:rPr>
  </w:style>
  <w:style w:type="paragraph" w:customStyle="1" w:styleId="House">
    <w:name w:val="House"/>
    <w:basedOn w:val="OPCParaBase"/>
    <w:rsid w:val="006C28CE"/>
    <w:pPr>
      <w:spacing w:line="240" w:lineRule="auto"/>
    </w:pPr>
    <w:rPr>
      <w:sz w:val="28"/>
    </w:rPr>
  </w:style>
  <w:style w:type="paragraph" w:customStyle="1" w:styleId="Item">
    <w:name w:val="Item"/>
    <w:aliases w:val="i"/>
    <w:basedOn w:val="OPCParaBase"/>
    <w:next w:val="ItemHead"/>
    <w:rsid w:val="006C28CE"/>
    <w:pPr>
      <w:keepLines/>
      <w:spacing w:before="80" w:line="240" w:lineRule="auto"/>
      <w:ind w:left="709"/>
    </w:pPr>
  </w:style>
  <w:style w:type="paragraph" w:customStyle="1" w:styleId="ItemHead">
    <w:name w:val="ItemHead"/>
    <w:aliases w:val="ih"/>
    <w:basedOn w:val="OPCParaBase"/>
    <w:next w:val="Item"/>
    <w:rsid w:val="006C28C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C28CE"/>
    <w:pPr>
      <w:spacing w:line="240" w:lineRule="auto"/>
    </w:pPr>
    <w:rPr>
      <w:b/>
      <w:sz w:val="32"/>
    </w:rPr>
  </w:style>
  <w:style w:type="paragraph" w:customStyle="1" w:styleId="notedraft">
    <w:name w:val="note(draft)"/>
    <w:aliases w:val="nd"/>
    <w:basedOn w:val="OPCParaBase"/>
    <w:rsid w:val="006C28CE"/>
    <w:pPr>
      <w:spacing w:before="240" w:line="240" w:lineRule="auto"/>
      <w:ind w:left="284" w:hanging="284"/>
    </w:pPr>
    <w:rPr>
      <w:i/>
      <w:sz w:val="24"/>
    </w:rPr>
  </w:style>
  <w:style w:type="paragraph" w:customStyle="1" w:styleId="notemargin">
    <w:name w:val="note(margin)"/>
    <w:aliases w:val="nm"/>
    <w:basedOn w:val="OPCParaBase"/>
    <w:rsid w:val="006C28CE"/>
    <w:pPr>
      <w:tabs>
        <w:tab w:val="left" w:pos="709"/>
      </w:tabs>
      <w:spacing w:before="122" w:line="198" w:lineRule="exact"/>
      <w:ind w:left="709" w:hanging="709"/>
    </w:pPr>
    <w:rPr>
      <w:sz w:val="18"/>
    </w:rPr>
  </w:style>
  <w:style w:type="paragraph" w:customStyle="1" w:styleId="noteToPara">
    <w:name w:val="noteToPara"/>
    <w:aliases w:val="ntp"/>
    <w:basedOn w:val="OPCParaBase"/>
    <w:rsid w:val="006C28CE"/>
    <w:pPr>
      <w:spacing w:before="122" w:line="198" w:lineRule="exact"/>
      <w:ind w:left="2353" w:hanging="709"/>
    </w:pPr>
    <w:rPr>
      <w:sz w:val="18"/>
    </w:rPr>
  </w:style>
  <w:style w:type="paragraph" w:customStyle="1" w:styleId="noteParlAmend">
    <w:name w:val="note(ParlAmend)"/>
    <w:aliases w:val="npp"/>
    <w:basedOn w:val="OPCParaBase"/>
    <w:next w:val="ParlAmend"/>
    <w:rsid w:val="006C28CE"/>
    <w:pPr>
      <w:spacing w:line="240" w:lineRule="auto"/>
      <w:jc w:val="right"/>
    </w:pPr>
    <w:rPr>
      <w:rFonts w:ascii="Arial" w:hAnsi="Arial"/>
      <w:b/>
      <w:i/>
    </w:rPr>
  </w:style>
  <w:style w:type="paragraph" w:customStyle="1" w:styleId="Page1">
    <w:name w:val="Page1"/>
    <w:basedOn w:val="OPCParaBase"/>
    <w:rsid w:val="006C28CE"/>
    <w:pPr>
      <w:spacing w:before="5600" w:line="240" w:lineRule="auto"/>
    </w:pPr>
    <w:rPr>
      <w:b/>
      <w:sz w:val="32"/>
    </w:rPr>
  </w:style>
  <w:style w:type="paragraph" w:customStyle="1" w:styleId="PageBreak">
    <w:name w:val="PageBreak"/>
    <w:aliases w:val="pb"/>
    <w:basedOn w:val="OPCParaBase"/>
    <w:rsid w:val="006C28CE"/>
    <w:pPr>
      <w:spacing w:line="240" w:lineRule="auto"/>
    </w:pPr>
    <w:rPr>
      <w:sz w:val="20"/>
    </w:rPr>
  </w:style>
  <w:style w:type="paragraph" w:customStyle="1" w:styleId="paragraphsub">
    <w:name w:val="paragraph(sub)"/>
    <w:aliases w:val="aa"/>
    <w:basedOn w:val="OPCParaBase"/>
    <w:rsid w:val="006C28CE"/>
    <w:pPr>
      <w:tabs>
        <w:tab w:val="right" w:pos="1985"/>
      </w:tabs>
      <w:spacing w:before="40" w:line="240" w:lineRule="auto"/>
      <w:ind w:left="2098" w:hanging="2098"/>
    </w:pPr>
  </w:style>
  <w:style w:type="paragraph" w:customStyle="1" w:styleId="paragraphsub-sub">
    <w:name w:val="paragraph(sub-sub)"/>
    <w:aliases w:val="aaa"/>
    <w:basedOn w:val="OPCParaBase"/>
    <w:rsid w:val="006C28CE"/>
    <w:pPr>
      <w:tabs>
        <w:tab w:val="right" w:pos="2722"/>
      </w:tabs>
      <w:spacing w:before="40" w:line="240" w:lineRule="auto"/>
      <w:ind w:left="2835" w:hanging="2835"/>
    </w:pPr>
  </w:style>
  <w:style w:type="paragraph" w:customStyle="1" w:styleId="paragraph">
    <w:name w:val="paragraph"/>
    <w:aliases w:val="a"/>
    <w:basedOn w:val="OPCParaBase"/>
    <w:rsid w:val="006C28CE"/>
    <w:pPr>
      <w:tabs>
        <w:tab w:val="right" w:pos="1531"/>
      </w:tabs>
      <w:spacing w:before="40" w:line="240" w:lineRule="auto"/>
      <w:ind w:left="1644" w:hanging="1644"/>
    </w:pPr>
  </w:style>
  <w:style w:type="paragraph" w:customStyle="1" w:styleId="ParlAmend">
    <w:name w:val="ParlAmend"/>
    <w:aliases w:val="pp"/>
    <w:basedOn w:val="OPCParaBase"/>
    <w:rsid w:val="006C28CE"/>
    <w:pPr>
      <w:spacing w:before="240" w:line="240" w:lineRule="atLeast"/>
      <w:ind w:hanging="567"/>
    </w:pPr>
    <w:rPr>
      <w:sz w:val="24"/>
    </w:rPr>
  </w:style>
  <w:style w:type="paragraph" w:customStyle="1" w:styleId="Penalty">
    <w:name w:val="Penalty"/>
    <w:basedOn w:val="OPCParaBase"/>
    <w:rsid w:val="006C28CE"/>
    <w:pPr>
      <w:tabs>
        <w:tab w:val="left" w:pos="2977"/>
      </w:tabs>
      <w:spacing w:before="180" w:line="240" w:lineRule="auto"/>
      <w:ind w:left="1985" w:hanging="851"/>
    </w:pPr>
  </w:style>
  <w:style w:type="paragraph" w:customStyle="1" w:styleId="Portfolio">
    <w:name w:val="Portfolio"/>
    <w:basedOn w:val="OPCParaBase"/>
    <w:rsid w:val="006C28CE"/>
    <w:pPr>
      <w:spacing w:line="240" w:lineRule="auto"/>
    </w:pPr>
    <w:rPr>
      <w:i/>
      <w:sz w:val="20"/>
    </w:rPr>
  </w:style>
  <w:style w:type="paragraph" w:customStyle="1" w:styleId="Preamble">
    <w:name w:val="Preamble"/>
    <w:basedOn w:val="OPCParaBase"/>
    <w:next w:val="Normal"/>
    <w:rsid w:val="006C28C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C28CE"/>
    <w:pPr>
      <w:spacing w:line="240" w:lineRule="auto"/>
    </w:pPr>
    <w:rPr>
      <w:i/>
      <w:sz w:val="20"/>
    </w:rPr>
  </w:style>
  <w:style w:type="paragraph" w:customStyle="1" w:styleId="Session">
    <w:name w:val="Session"/>
    <w:basedOn w:val="OPCParaBase"/>
    <w:rsid w:val="006C28CE"/>
    <w:pPr>
      <w:spacing w:line="240" w:lineRule="auto"/>
    </w:pPr>
    <w:rPr>
      <w:sz w:val="28"/>
    </w:rPr>
  </w:style>
  <w:style w:type="paragraph" w:customStyle="1" w:styleId="Sponsor">
    <w:name w:val="Sponsor"/>
    <w:basedOn w:val="OPCParaBase"/>
    <w:rsid w:val="006C28CE"/>
    <w:pPr>
      <w:spacing w:line="240" w:lineRule="auto"/>
    </w:pPr>
    <w:rPr>
      <w:i/>
    </w:rPr>
  </w:style>
  <w:style w:type="paragraph" w:customStyle="1" w:styleId="Subitem">
    <w:name w:val="Subitem"/>
    <w:aliases w:val="iss"/>
    <w:basedOn w:val="OPCParaBase"/>
    <w:rsid w:val="006C28CE"/>
    <w:pPr>
      <w:spacing w:before="180" w:line="240" w:lineRule="auto"/>
      <w:ind w:left="709" w:hanging="709"/>
    </w:pPr>
  </w:style>
  <w:style w:type="paragraph" w:customStyle="1" w:styleId="SubitemHead">
    <w:name w:val="SubitemHead"/>
    <w:aliases w:val="issh"/>
    <w:basedOn w:val="OPCParaBase"/>
    <w:rsid w:val="006C28C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C28CE"/>
    <w:pPr>
      <w:spacing w:before="40" w:line="240" w:lineRule="auto"/>
      <w:ind w:left="1134"/>
    </w:pPr>
  </w:style>
  <w:style w:type="paragraph" w:customStyle="1" w:styleId="SubsectionHead">
    <w:name w:val="SubsectionHead"/>
    <w:aliases w:val="ssh"/>
    <w:basedOn w:val="OPCParaBase"/>
    <w:next w:val="subsection"/>
    <w:rsid w:val="006C28CE"/>
    <w:pPr>
      <w:keepNext/>
      <w:keepLines/>
      <w:spacing w:before="240" w:line="240" w:lineRule="auto"/>
      <w:ind w:left="1134"/>
    </w:pPr>
    <w:rPr>
      <w:i/>
    </w:rPr>
  </w:style>
  <w:style w:type="paragraph" w:customStyle="1" w:styleId="Tablea">
    <w:name w:val="Table(a)"/>
    <w:aliases w:val="ta"/>
    <w:basedOn w:val="OPCParaBase"/>
    <w:rsid w:val="006C28CE"/>
    <w:pPr>
      <w:spacing w:before="60" w:line="240" w:lineRule="auto"/>
      <w:ind w:left="284" w:hanging="284"/>
    </w:pPr>
    <w:rPr>
      <w:sz w:val="20"/>
    </w:rPr>
  </w:style>
  <w:style w:type="paragraph" w:customStyle="1" w:styleId="TableAA">
    <w:name w:val="Table(AA)"/>
    <w:aliases w:val="taaa"/>
    <w:basedOn w:val="OPCParaBase"/>
    <w:rsid w:val="006C28C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C28C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C28CE"/>
    <w:pPr>
      <w:spacing w:before="60" w:line="240" w:lineRule="atLeast"/>
    </w:pPr>
    <w:rPr>
      <w:sz w:val="20"/>
    </w:rPr>
  </w:style>
  <w:style w:type="paragraph" w:customStyle="1" w:styleId="TLPBoxTextnote">
    <w:name w:val="TLPBoxText(note"/>
    <w:aliases w:val="right)"/>
    <w:basedOn w:val="OPCParaBase"/>
    <w:rsid w:val="006C28C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C28C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C28CE"/>
    <w:pPr>
      <w:spacing w:before="122" w:line="198" w:lineRule="exact"/>
      <w:ind w:left="1985" w:hanging="851"/>
      <w:jc w:val="right"/>
    </w:pPr>
    <w:rPr>
      <w:sz w:val="18"/>
    </w:rPr>
  </w:style>
  <w:style w:type="paragraph" w:customStyle="1" w:styleId="TLPTableBullet">
    <w:name w:val="TLPTableBullet"/>
    <w:aliases w:val="ttb"/>
    <w:basedOn w:val="OPCParaBase"/>
    <w:rsid w:val="006C28CE"/>
    <w:pPr>
      <w:spacing w:line="240" w:lineRule="exact"/>
      <w:ind w:left="284" w:hanging="284"/>
    </w:pPr>
    <w:rPr>
      <w:sz w:val="20"/>
    </w:rPr>
  </w:style>
  <w:style w:type="paragraph" w:styleId="TOC1">
    <w:name w:val="toc 1"/>
    <w:basedOn w:val="OPCParaBase"/>
    <w:next w:val="Normal"/>
    <w:uiPriority w:val="39"/>
    <w:semiHidden/>
    <w:unhideWhenUsed/>
    <w:rsid w:val="006C28CE"/>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6C28CE"/>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C28CE"/>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C28CE"/>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6C28CE"/>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6C28CE"/>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6C28CE"/>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C28CE"/>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C28CE"/>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C28CE"/>
    <w:pPr>
      <w:keepLines/>
      <w:spacing w:before="240" w:after="120" w:line="240" w:lineRule="auto"/>
      <w:ind w:left="794"/>
    </w:pPr>
    <w:rPr>
      <w:b/>
      <w:kern w:val="28"/>
      <w:sz w:val="20"/>
    </w:rPr>
  </w:style>
  <w:style w:type="paragraph" w:customStyle="1" w:styleId="TofSectsHeading">
    <w:name w:val="TofSects(Heading)"/>
    <w:basedOn w:val="OPCParaBase"/>
    <w:rsid w:val="006C28CE"/>
    <w:pPr>
      <w:spacing w:before="240" w:after="120" w:line="240" w:lineRule="auto"/>
    </w:pPr>
    <w:rPr>
      <w:b/>
      <w:sz w:val="24"/>
    </w:rPr>
  </w:style>
  <w:style w:type="paragraph" w:customStyle="1" w:styleId="TofSectsSection">
    <w:name w:val="TofSects(Section)"/>
    <w:basedOn w:val="OPCParaBase"/>
    <w:rsid w:val="006C28CE"/>
    <w:pPr>
      <w:keepLines/>
      <w:spacing w:before="40" w:line="240" w:lineRule="auto"/>
      <w:ind w:left="1588" w:hanging="794"/>
    </w:pPr>
    <w:rPr>
      <w:kern w:val="28"/>
      <w:sz w:val="18"/>
    </w:rPr>
  </w:style>
  <w:style w:type="paragraph" w:customStyle="1" w:styleId="TofSectsSubdiv">
    <w:name w:val="TofSects(Subdiv)"/>
    <w:basedOn w:val="OPCParaBase"/>
    <w:rsid w:val="006C28CE"/>
    <w:pPr>
      <w:keepLines/>
      <w:spacing w:before="80" w:line="240" w:lineRule="auto"/>
      <w:ind w:left="1588" w:hanging="794"/>
    </w:pPr>
    <w:rPr>
      <w:kern w:val="28"/>
    </w:rPr>
  </w:style>
  <w:style w:type="paragraph" w:customStyle="1" w:styleId="WRStyle">
    <w:name w:val="WR Style"/>
    <w:aliases w:val="WR"/>
    <w:basedOn w:val="OPCParaBase"/>
    <w:rsid w:val="006C28CE"/>
    <w:pPr>
      <w:spacing w:before="240" w:line="240" w:lineRule="auto"/>
      <w:ind w:left="284" w:hanging="284"/>
    </w:pPr>
    <w:rPr>
      <w:b/>
      <w:i/>
      <w:kern w:val="28"/>
      <w:sz w:val="24"/>
    </w:rPr>
  </w:style>
  <w:style w:type="paragraph" w:customStyle="1" w:styleId="notepara">
    <w:name w:val="note(para)"/>
    <w:aliases w:val="na"/>
    <w:basedOn w:val="OPCParaBase"/>
    <w:rsid w:val="006C28CE"/>
    <w:pPr>
      <w:spacing w:before="40" w:line="198" w:lineRule="exact"/>
      <w:ind w:left="2354" w:hanging="369"/>
    </w:pPr>
    <w:rPr>
      <w:sz w:val="18"/>
    </w:rPr>
  </w:style>
  <w:style w:type="paragraph" w:styleId="Footer">
    <w:name w:val="footer"/>
    <w:link w:val="FooterChar"/>
    <w:rsid w:val="006C28C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C28CE"/>
    <w:rPr>
      <w:rFonts w:eastAsia="Times New Roman" w:cs="Times New Roman"/>
      <w:sz w:val="22"/>
      <w:szCs w:val="24"/>
      <w:lang w:eastAsia="en-AU"/>
    </w:rPr>
  </w:style>
  <w:style w:type="character" w:styleId="LineNumber">
    <w:name w:val="line number"/>
    <w:basedOn w:val="OPCCharBase"/>
    <w:uiPriority w:val="99"/>
    <w:semiHidden/>
    <w:unhideWhenUsed/>
    <w:rsid w:val="006C28CE"/>
    <w:rPr>
      <w:sz w:val="16"/>
    </w:rPr>
  </w:style>
  <w:style w:type="table" w:customStyle="1" w:styleId="CFlag">
    <w:name w:val="CFlag"/>
    <w:basedOn w:val="TableNormal"/>
    <w:uiPriority w:val="99"/>
    <w:rsid w:val="006C28CE"/>
    <w:rPr>
      <w:rFonts w:eastAsia="Times New Roman" w:cs="Times New Roman"/>
      <w:lang w:eastAsia="en-AU"/>
    </w:rPr>
    <w:tblPr/>
  </w:style>
  <w:style w:type="paragraph" w:styleId="BalloonText">
    <w:name w:val="Balloon Text"/>
    <w:basedOn w:val="Normal"/>
    <w:link w:val="BalloonTextChar"/>
    <w:uiPriority w:val="99"/>
    <w:semiHidden/>
    <w:unhideWhenUsed/>
    <w:rsid w:val="006C28C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28CE"/>
    <w:rPr>
      <w:rFonts w:ascii="Tahoma" w:hAnsi="Tahoma" w:cs="Tahoma"/>
      <w:sz w:val="16"/>
      <w:szCs w:val="16"/>
    </w:rPr>
  </w:style>
  <w:style w:type="character" w:styleId="Hyperlink">
    <w:name w:val="Hyperlink"/>
    <w:basedOn w:val="DefaultParagraphFont"/>
    <w:rsid w:val="009B3629"/>
    <w:rPr>
      <w:color w:val="0000FF"/>
      <w:u w:val="single"/>
    </w:rPr>
  </w:style>
  <w:style w:type="table" w:styleId="TableGrid">
    <w:name w:val="Table Grid"/>
    <w:basedOn w:val="TableNormal"/>
    <w:uiPriority w:val="59"/>
    <w:rsid w:val="006C28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6C28CE"/>
    <w:rPr>
      <w:b/>
      <w:sz w:val="28"/>
      <w:szCs w:val="32"/>
    </w:rPr>
  </w:style>
  <w:style w:type="paragraph" w:customStyle="1" w:styleId="TerritoryT">
    <w:name w:val="TerritoryT"/>
    <w:basedOn w:val="OPCParaBase"/>
    <w:next w:val="Normal"/>
    <w:rsid w:val="0039228E"/>
    <w:rPr>
      <w:b/>
      <w:sz w:val="32"/>
    </w:rPr>
  </w:style>
  <w:style w:type="paragraph" w:customStyle="1" w:styleId="LegislationMadeUnder">
    <w:name w:val="LegislationMadeUnder"/>
    <w:basedOn w:val="OPCParaBase"/>
    <w:next w:val="Normal"/>
    <w:rsid w:val="006C28CE"/>
    <w:rPr>
      <w:i/>
      <w:sz w:val="32"/>
      <w:szCs w:val="32"/>
    </w:rPr>
  </w:style>
  <w:style w:type="paragraph" w:customStyle="1" w:styleId="SignCoverPageEnd">
    <w:name w:val="SignCoverPageEnd"/>
    <w:basedOn w:val="OPCParaBase"/>
    <w:next w:val="Normal"/>
    <w:rsid w:val="006C28CE"/>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6C28CE"/>
    <w:pPr>
      <w:pBdr>
        <w:top w:val="single" w:sz="4" w:space="1" w:color="auto"/>
      </w:pBdr>
      <w:spacing w:before="360"/>
      <w:ind w:right="397"/>
      <w:jc w:val="both"/>
    </w:pPr>
  </w:style>
  <w:style w:type="paragraph" w:customStyle="1" w:styleId="NotesHeading1">
    <w:name w:val="NotesHeading 1"/>
    <w:basedOn w:val="OPCParaBase"/>
    <w:next w:val="Normal"/>
    <w:rsid w:val="006C28CE"/>
    <w:rPr>
      <w:b/>
      <w:sz w:val="28"/>
      <w:szCs w:val="28"/>
    </w:rPr>
  </w:style>
  <w:style w:type="paragraph" w:customStyle="1" w:styleId="NotesHeading2">
    <w:name w:val="NotesHeading 2"/>
    <w:basedOn w:val="OPCParaBase"/>
    <w:next w:val="Normal"/>
    <w:rsid w:val="006C28CE"/>
    <w:rPr>
      <w:b/>
      <w:sz w:val="28"/>
      <w:szCs w:val="28"/>
    </w:rPr>
  </w:style>
  <w:style w:type="paragraph" w:customStyle="1" w:styleId="CompiledActNo">
    <w:name w:val="CompiledActNo"/>
    <w:basedOn w:val="OPCParaBase"/>
    <w:next w:val="Normal"/>
    <w:rsid w:val="006C28CE"/>
    <w:rPr>
      <w:b/>
      <w:sz w:val="24"/>
      <w:szCs w:val="24"/>
    </w:rPr>
  </w:style>
  <w:style w:type="paragraph" w:customStyle="1" w:styleId="CompiledMadeUnder">
    <w:name w:val="CompiledMadeUnder"/>
    <w:basedOn w:val="OPCParaBase"/>
    <w:next w:val="Normal"/>
    <w:rsid w:val="006C28CE"/>
    <w:rPr>
      <w:i/>
      <w:sz w:val="24"/>
      <w:szCs w:val="24"/>
    </w:rPr>
  </w:style>
  <w:style w:type="paragraph" w:customStyle="1" w:styleId="Paragraphsub-sub-sub">
    <w:name w:val="Paragraph(sub-sub-sub)"/>
    <w:aliases w:val="aaaa"/>
    <w:basedOn w:val="OPCParaBase"/>
    <w:rsid w:val="006C28CE"/>
    <w:pPr>
      <w:tabs>
        <w:tab w:val="right" w:pos="3402"/>
      </w:tabs>
      <w:spacing w:before="40" w:line="240" w:lineRule="auto"/>
      <w:ind w:left="3402" w:hanging="3402"/>
    </w:pPr>
  </w:style>
  <w:style w:type="paragraph" w:customStyle="1" w:styleId="NoteToSubpara">
    <w:name w:val="NoteToSubpara"/>
    <w:aliases w:val="nts"/>
    <w:basedOn w:val="OPCParaBase"/>
    <w:rsid w:val="006C28CE"/>
    <w:pPr>
      <w:spacing w:before="40" w:line="198" w:lineRule="exact"/>
      <w:ind w:left="2835" w:hanging="709"/>
    </w:pPr>
    <w:rPr>
      <w:sz w:val="18"/>
    </w:rPr>
  </w:style>
  <w:style w:type="paragraph" w:customStyle="1" w:styleId="EndNotespara">
    <w:name w:val="EndNotes(para)"/>
    <w:aliases w:val="eta"/>
    <w:basedOn w:val="OPCParaBase"/>
    <w:next w:val="EndNotessubpara"/>
    <w:rsid w:val="006C28C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C28C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C28C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C28CE"/>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6C28CE"/>
    <w:pPr>
      <w:keepNext/>
      <w:spacing w:before="60" w:line="240" w:lineRule="atLeast"/>
    </w:pPr>
    <w:rPr>
      <w:rFonts w:ascii="Arial" w:hAnsi="Arial"/>
      <w:b/>
      <w:sz w:val="16"/>
    </w:rPr>
  </w:style>
  <w:style w:type="paragraph" w:customStyle="1" w:styleId="ENoteTTi">
    <w:name w:val="ENoteTTi"/>
    <w:aliases w:val="entti"/>
    <w:basedOn w:val="OPCParaBase"/>
    <w:rsid w:val="006C28CE"/>
    <w:pPr>
      <w:keepNext/>
      <w:spacing w:before="60" w:line="240" w:lineRule="atLeast"/>
      <w:ind w:left="170"/>
    </w:pPr>
    <w:rPr>
      <w:sz w:val="16"/>
    </w:rPr>
  </w:style>
  <w:style w:type="paragraph" w:customStyle="1" w:styleId="ENotesHeading1">
    <w:name w:val="ENotesHeading 1"/>
    <w:aliases w:val="Enh1"/>
    <w:basedOn w:val="OPCParaBase"/>
    <w:next w:val="Normal"/>
    <w:rsid w:val="006C28CE"/>
    <w:pPr>
      <w:spacing w:before="120"/>
      <w:outlineLvl w:val="1"/>
    </w:pPr>
    <w:rPr>
      <w:b/>
      <w:sz w:val="28"/>
      <w:szCs w:val="28"/>
    </w:rPr>
  </w:style>
  <w:style w:type="paragraph" w:customStyle="1" w:styleId="ENotesHeading2">
    <w:name w:val="ENotesHeading 2"/>
    <w:aliases w:val="Enh2"/>
    <w:basedOn w:val="OPCParaBase"/>
    <w:next w:val="Normal"/>
    <w:rsid w:val="006C28CE"/>
    <w:pPr>
      <w:spacing w:before="120" w:after="120"/>
      <w:outlineLvl w:val="2"/>
    </w:pPr>
    <w:rPr>
      <w:b/>
      <w:sz w:val="24"/>
      <w:szCs w:val="28"/>
    </w:rPr>
  </w:style>
  <w:style w:type="paragraph" w:customStyle="1" w:styleId="ENoteTTIndentHeading">
    <w:name w:val="ENoteTTIndentHeading"/>
    <w:aliases w:val="enTTHi"/>
    <w:basedOn w:val="OPCParaBase"/>
    <w:rsid w:val="006C28C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C28CE"/>
    <w:pPr>
      <w:spacing w:before="60" w:line="240" w:lineRule="atLeast"/>
    </w:pPr>
    <w:rPr>
      <w:sz w:val="16"/>
    </w:rPr>
  </w:style>
  <w:style w:type="paragraph" w:customStyle="1" w:styleId="MadeunderText">
    <w:name w:val="MadeunderText"/>
    <w:basedOn w:val="OPCParaBase"/>
    <w:next w:val="CompiledMadeUnder"/>
    <w:rsid w:val="006C28CE"/>
    <w:pPr>
      <w:spacing w:before="240"/>
    </w:pPr>
    <w:rPr>
      <w:sz w:val="24"/>
      <w:szCs w:val="24"/>
    </w:rPr>
  </w:style>
  <w:style w:type="paragraph" w:customStyle="1" w:styleId="ENotesHeading3">
    <w:name w:val="ENotesHeading 3"/>
    <w:aliases w:val="Enh3"/>
    <w:basedOn w:val="OPCParaBase"/>
    <w:next w:val="Normal"/>
    <w:rsid w:val="006C28CE"/>
    <w:pPr>
      <w:keepNext/>
      <w:spacing w:before="120" w:line="240" w:lineRule="auto"/>
      <w:outlineLvl w:val="4"/>
    </w:pPr>
    <w:rPr>
      <w:b/>
      <w:szCs w:val="24"/>
    </w:rPr>
  </w:style>
  <w:style w:type="character" w:customStyle="1" w:styleId="CharSubPartTextCASA">
    <w:name w:val="CharSubPartText(CASA)"/>
    <w:basedOn w:val="OPCCharBase"/>
    <w:uiPriority w:val="1"/>
    <w:rsid w:val="006C28CE"/>
  </w:style>
  <w:style w:type="character" w:customStyle="1" w:styleId="CharSubPartNoCASA">
    <w:name w:val="CharSubPartNo(CASA)"/>
    <w:basedOn w:val="OPCCharBase"/>
    <w:uiPriority w:val="1"/>
    <w:rsid w:val="006C28CE"/>
  </w:style>
  <w:style w:type="paragraph" w:customStyle="1" w:styleId="ENoteTTIndentHeadingSub">
    <w:name w:val="ENoteTTIndentHeadingSub"/>
    <w:aliases w:val="enTTHis"/>
    <w:basedOn w:val="OPCParaBase"/>
    <w:rsid w:val="006C28CE"/>
    <w:pPr>
      <w:keepNext/>
      <w:spacing w:before="60" w:line="240" w:lineRule="atLeast"/>
      <w:ind w:left="340"/>
    </w:pPr>
    <w:rPr>
      <w:b/>
      <w:sz w:val="16"/>
    </w:rPr>
  </w:style>
  <w:style w:type="paragraph" w:customStyle="1" w:styleId="ENoteTTiSub">
    <w:name w:val="ENoteTTiSub"/>
    <w:aliases w:val="enttis"/>
    <w:basedOn w:val="OPCParaBase"/>
    <w:rsid w:val="006C28CE"/>
    <w:pPr>
      <w:keepNext/>
      <w:spacing w:before="60" w:line="240" w:lineRule="atLeast"/>
      <w:ind w:left="340"/>
    </w:pPr>
    <w:rPr>
      <w:sz w:val="16"/>
    </w:rPr>
  </w:style>
  <w:style w:type="paragraph" w:customStyle="1" w:styleId="SubDivisionMigration">
    <w:name w:val="SubDivisionMigration"/>
    <w:aliases w:val="sdm"/>
    <w:basedOn w:val="OPCParaBase"/>
    <w:rsid w:val="006C28C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C28CE"/>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6C28CE"/>
    <w:pPr>
      <w:spacing w:before="122" w:line="240" w:lineRule="auto"/>
      <w:ind w:left="1985" w:hanging="851"/>
    </w:pPr>
    <w:rPr>
      <w:sz w:val="18"/>
    </w:rPr>
  </w:style>
  <w:style w:type="paragraph" w:customStyle="1" w:styleId="FreeForm">
    <w:name w:val="FreeForm"/>
    <w:rsid w:val="00C02A39"/>
    <w:rPr>
      <w:rFonts w:ascii="Arial" w:hAnsi="Arial"/>
      <w:sz w:val="22"/>
    </w:rPr>
  </w:style>
  <w:style w:type="paragraph" w:customStyle="1" w:styleId="SOText">
    <w:name w:val="SO Text"/>
    <w:aliases w:val="sot"/>
    <w:link w:val="SOTextChar"/>
    <w:rsid w:val="006C28C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C28CE"/>
    <w:rPr>
      <w:sz w:val="22"/>
    </w:rPr>
  </w:style>
  <w:style w:type="paragraph" w:customStyle="1" w:styleId="SOTextNote">
    <w:name w:val="SO TextNote"/>
    <w:aliases w:val="sont"/>
    <w:basedOn w:val="SOText"/>
    <w:qFormat/>
    <w:rsid w:val="006C28CE"/>
    <w:pPr>
      <w:spacing w:before="122" w:line="198" w:lineRule="exact"/>
      <w:ind w:left="1843" w:hanging="709"/>
    </w:pPr>
    <w:rPr>
      <w:sz w:val="18"/>
    </w:rPr>
  </w:style>
  <w:style w:type="paragraph" w:customStyle="1" w:styleId="SOPara">
    <w:name w:val="SO Para"/>
    <w:aliases w:val="soa"/>
    <w:basedOn w:val="SOText"/>
    <w:link w:val="SOParaChar"/>
    <w:qFormat/>
    <w:rsid w:val="006C28CE"/>
    <w:pPr>
      <w:tabs>
        <w:tab w:val="right" w:pos="1786"/>
      </w:tabs>
      <w:spacing w:before="40"/>
      <w:ind w:left="2070" w:hanging="936"/>
    </w:pPr>
  </w:style>
  <w:style w:type="character" w:customStyle="1" w:styleId="SOParaChar">
    <w:name w:val="SO Para Char"/>
    <w:aliases w:val="soa Char"/>
    <w:basedOn w:val="DefaultParagraphFont"/>
    <w:link w:val="SOPara"/>
    <w:rsid w:val="006C28CE"/>
    <w:rPr>
      <w:sz w:val="22"/>
    </w:rPr>
  </w:style>
  <w:style w:type="paragraph" w:customStyle="1" w:styleId="FileName">
    <w:name w:val="FileName"/>
    <w:basedOn w:val="Normal"/>
    <w:rsid w:val="006C28CE"/>
  </w:style>
  <w:style w:type="paragraph" w:customStyle="1" w:styleId="TableHeading">
    <w:name w:val="TableHeading"/>
    <w:aliases w:val="th"/>
    <w:basedOn w:val="OPCParaBase"/>
    <w:next w:val="Tabletext"/>
    <w:rsid w:val="006C28CE"/>
    <w:pPr>
      <w:keepNext/>
      <w:spacing w:before="60" w:line="240" w:lineRule="atLeast"/>
    </w:pPr>
    <w:rPr>
      <w:b/>
      <w:sz w:val="20"/>
    </w:rPr>
  </w:style>
  <w:style w:type="paragraph" w:customStyle="1" w:styleId="SOHeadBold">
    <w:name w:val="SO HeadBold"/>
    <w:aliases w:val="sohb"/>
    <w:basedOn w:val="SOText"/>
    <w:next w:val="SOText"/>
    <w:link w:val="SOHeadBoldChar"/>
    <w:qFormat/>
    <w:rsid w:val="006C28CE"/>
    <w:rPr>
      <w:b/>
    </w:rPr>
  </w:style>
  <w:style w:type="character" w:customStyle="1" w:styleId="SOHeadBoldChar">
    <w:name w:val="SO HeadBold Char"/>
    <w:aliases w:val="sohb Char"/>
    <w:basedOn w:val="DefaultParagraphFont"/>
    <w:link w:val="SOHeadBold"/>
    <w:rsid w:val="006C28CE"/>
    <w:rPr>
      <w:b/>
      <w:sz w:val="22"/>
    </w:rPr>
  </w:style>
  <w:style w:type="paragraph" w:customStyle="1" w:styleId="SOHeadItalic">
    <w:name w:val="SO HeadItalic"/>
    <w:aliases w:val="sohi"/>
    <w:basedOn w:val="SOText"/>
    <w:next w:val="SOText"/>
    <w:link w:val="SOHeadItalicChar"/>
    <w:qFormat/>
    <w:rsid w:val="006C28CE"/>
    <w:rPr>
      <w:i/>
    </w:rPr>
  </w:style>
  <w:style w:type="character" w:customStyle="1" w:styleId="SOHeadItalicChar">
    <w:name w:val="SO HeadItalic Char"/>
    <w:aliases w:val="sohi Char"/>
    <w:basedOn w:val="DefaultParagraphFont"/>
    <w:link w:val="SOHeadItalic"/>
    <w:rsid w:val="006C28CE"/>
    <w:rPr>
      <w:i/>
      <w:sz w:val="22"/>
    </w:rPr>
  </w:style>
  <w:style w:type="paragraph" w:customStyle="1" w:styleId="SOBullet">
    <w:name w:val="SO Bullet"/>
    <w:aliases w:val="sotb"/>
    <w:basedOn w:val="SOText"/>
    <w:link w:val="SOBulletChar"/>
    <w:qFormat/>
    <w:rsid w:val="006C28CE"/>
    <w:pPr>
      <w:ind w:left="1559" w:hanging="425"/>
    </w:pPr>
  </w:style>
  <w:style w:type="character" w:customStyle="1" w:styleId="SOBulletChar">
    <w:name w:val="SO Bullet Char"/>
    <w:aliases w:val="sotb Char"/>
    <w:basedOn w:val="DefaultParagraphFont"/>
    <w:link w:val="SOBullet"/>
    <w:rsid w:val="006C28CE"/>
    <w:rPr>
      <w:sz w:val="22"/>
    </w:rPr>
  </w:style>
  <w:style w:type="paragraph" w:customStyle="1" w:styleId="SOBulletNote">
    <w:name w:val="SO BulletNote"/>
    <w:aliases w:val="sonb"/>
    <w:basedOn w:val="SOTextNote"/>
    <w:link w:val="SOBulletNoteChar"/>
    <w:qFormat/>
    <w:rsid w:val="006C28CE"/>
    <w:pPr>
      <w:tabs>
        <w:tab w:val="left" w:pos="1560"/>
      </w:tabs>
      <w:ind w:left="2268" w:hanging="1134"/>
    </w:pPr>
  </w:style>
  <w:style w:type="character" w:customStyle="1" w:styleId="SOBulletNoteChar">
    <w:name w:val="SO BulletNote Char"/>
    <w:aliases w:val="sonb Char"/>
    <w:basedOn w:val="DefaultParagraphFont"/>
    <w:link w:val="SOBulletNote"/>
    <w:rsid w:val="006C28CE"/>
    <w:rPr>
      <w:sz w:val="18"/>
    </w:rPr>
  </w:style>
  <w:style w:type="paragraph" w:customStyle="1" w:styleId="SOText2">
    <w:name w:val="SO Text2"/>
    <w:aliases w:val="sot2"/>
    <w:basedOn w:val="Normal"/>
    <w:next w:val="SOText"/>
    <w:link w:val="SOText2Char"/>
    <w:rsid w:val="006C28C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C28CE"/>
    <w:rPr>
      <w:sz w:val="22"/>
    </w:rPr>
  </w:style>
  <w:style w:type="paragraph" w:customStyle="1" w:styleId="SubPartCASA">
    <w:name w:val="SubPart(CASA)"/>
    <w:aliases w:val="csp"/>
    <w:basedOn w:val="OPCParaBase"/>
    <w:next w:val="ActHead3"/>
    <w:rsid w:val="006C28CE"/>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C02A39"/>
    <w:rPr>
      <w:rFonts w:eastAsia="Times New Roman" w:cs="Times New Roman"/>
      <w:sz w:val="22"/>
      <w:lang w:eastAsia="en-AU"/>
    </w:rPr>
  </w:style>
  <w:style w:type="character" w:customStyle="1" w:styleId="notetextChar">
    <w:name w:val="note(text) Char"/>
    <w:aliases w:val="n Char"/>
    <w:basedOn w:val="DefaultParagraphFont"/>
    <w:link w:val="notetext"/>
    <w:rsid w:val="00C02A39"/>
    <w:rPr>
      <w:rFonts w:eastAsia="Times New Roman" w:cs="Times New Roman"/>
      <w:sz w:val="18"/>
      <w:lang w:eastAsia="en-AU"/>
    </w:rPr>
  </w:style>
  <w:style w:type="character" w:customStyle="1" w:styleId="Heading1Char">
    <w:name w:val="Heading 1 Char"/>
    <w:basedOn w:val="DefaultParagraphFont"/>
    <w:link w:val="Heading1"/>
    <w:uiPriority w:val="9"/>
    <w:rsid w:val="00C02A3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02A3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02A3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C02A39"/>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C02A3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C02A3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C02A3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C02A3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02A39"/>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C28CE"/>
    <w:pPr>
      <w:spacing w:line="260" w:lineRule="atLeast"/>
    </w:pPr>
    <w:rPr>
      <w:sz w:val="22"/>
    </w:rPr>
  </w:style>
  <w:style w:type="paragraph" w:styleId="Heading1">
    <w:name w:val="heading 1"/>
    <w:basedOn w:val="Normal"/>
    <w:next w:val="Normal"/>
    <w:link w:val="Heading1Char"/>
    <w:uiPriority w:val="9"/>
    <w:qFormat/>
    <w:rsid w:val="00C02A3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02A3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02A3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02A3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02A3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02A3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02A3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02A39"/>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C02A39"/>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C28CE"/>
  </w:style>
  <w:style w:type="paragraph" w:customStyle="1" w:styleId="OPCParaBase">
    <w:name w:val="OPCParaBase"/>
    <w:qFormat/>
    <w:rsid w:val="006C28CE"/>
    <w:pPr>
      <w:spacing w:line="260" w:lineRule="atLeast"/>
    </w:pPr>
    <w:rPr>
      <w:rFonts w:eastAsia="Times New Roman" w:cs="Times New Roman"/>
      <w:sz w:val="22"/>
      <w:lang w:eastAsia="en-AU"/>
    </w:rPr>
  </w:style>
  <w:style w:type="paragraph" w:customStyle="1" w:styleId="ShortT">
    <w:name w:val="ShortT"/>
    <w:basedOn w:val="OPCParaBase"/>
    <w:next w:val="Normal"/>
    <w:qFormat/>
    <w:rsid w:val="006C28CE"/>
    <w:pPr>
      <w:spacing w:line="240" w:lineRule="auto"/>
    </w:pPr>
    <w:rPr>
      <w:b/>
      <w:sz w:val="40"/>
    </w:rPr>
  </w:style>
  <w:style w:type="paragraph" w:customStyle="1" w:styleId="ActHead1">
    <w:name w:val="ActHead 1"/>
    <w:aliases w:val="c"/>
    <w:basedOn w:val="OPCParaBase"/>
    <w:next w:val="Normal"/>
    <w:qFormat/>
    <w:rsid w:val="006C28C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28C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28C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28C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6C28C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C28C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C28C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C28C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C28C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C28CE"/>
  </w:style>
  <w:style w:type="paragraph" w:customStyle="1" w:styleId="Blocks">
    <w:name w:val="Blocks"/>
    <w:aliases w:val="bb"/>
    <w:basedOn w:val="OPCParaBase"/>
    <w:qFormat/>
    <w:rsid w:val="006C28CE"/>
    <w:pPr>
      <w:spacing w:line="240" w:lineRule="auto"/>
    </w:pPr>
    <w:rPr>
      <w:sz w:val="24"/>
    </w:rPr>
  </w:style>
  <w:style w:type="paragraph" w:customStyle="1" w:styleId="BoxText">
    <w:name w:val="BoxText"/>
    <w:aliases w:val="bt"/>
    <w:basedOn w:val="OPCParaBase"/>
    <w:qFormat/>
    <w:rsid w:val="006C28C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C28CE"/>
    <w:rPr>
      <w:b/>
    </w:rPr>
  </w:style>
  <w:style w:type="paragraph" w:customStyle="1" w:styleId="BoxHeadItalic">
    <w:name w:val="BoxHeadItalic"/>
    <w:aliases w:val="bhi"/>
    <w:basedOn w:val="BoxText"/>
    <w:next w:val="BoxStep"/>
    <w:qFormat/>
    <w:rsid w:val="006C28CE"/>
    <w:rPr>
      <w:i/>
    </w:rPr>
  </w:style>
  <w:style w:type="paragraph" w:customStyle="1" w:styleId="BoxList">
    <w:name w:val="BoxList"/>
    <w:aliases w:val="bl"/>
    <w:basedOn w:val="BoxText"/>
    <w:qFormat/>
    <w:rsid w:val="006C28CE"/>
    <w:pPr>
      <w:ind w:left="1559" w:hanging="425"/>
    </w:pPr>
  </w:style>
  <w:style w:type="paragraph" w:customStyle="1" w:styleId="BoxNote">
    <w:name w:val="BoxNote"/>
    <w:aliases w:val="bn"/>
    <w:basedOn w:val="BoxText"/>
    <w:qFormat/>
    <w:rsid w:val="006C28CE"/>
    <w:pPr>
      <w:tabs>
        <w:tab w:val="left" w:pos="1985"/>
      </w:tabs>
      <w:spacing w:before="122" w:line="198" w:lineRule="exact"/>
      <w:ind w:left="2948" w:hanging="1814"/>
    </w:pPr>
    <w:rPr>
      <w:sz w:val="18"/>
    </w:rPr>
  </w:style>
  <w:style w:type="paragraph" w:customStyle="1" w:styleId="BoxPara">
    <w:name w:val="BoxPara"/>
    <w:aliases w:val="bp"/>
    <w:basedOn w:val="BoxText"/>
    <w:qFormat/>
    <w:rsid w:val="006C28CE"/>
    <w:pPr>
      <w:tabs>
        <w:tab w:val="right" w:pos="2268"/>
      </w:tabs>
      <w:ind w:left="2552" w:hanging="1418"/>
    </w:pPr>
  </w:style>
  <w:style w:type="paragraph" w:customStyle="1" w:styleId="BoxStep">
    <w:name w:val="BoxStep"/>
    <w:aliases w:val="bs"/>
    <w:basedOn w:val="BoxText"/>
    <w:qFormat/>
    <w:rsid w:val="006C28CE"/>
    <w:pPr>
      <w:ind w:left="1985" w:hanging="851"/>
    </w:pPr>
  </w:style>
  <w:style w:type="character" w:customStyle="1" w:styleId="CharAmPartNo">
    <w:name w:val="CharAmPartNo"/>
    <w:basedOn w:val="OPCCharBase"/>
    <w:qFormat/>
    <w:rsid w:val="006C28CE"/>
  </w:style>
  <w:style w:type="character" w:customStyle="1" w:styleId="CharAmPartText">
    <w:name w:val="CharAmPartText"/>
    <w:basedOn w:val="OPCCharBase"/>
    <w:qFormat/>
    <w:rsid w:val="006C28CE"/>
  </w:style>
  <w:style w:type="character" w:customStyle="1" w:styleId="CharAmSchNo">
    <w:name w:val="CharAmSchNo"/>
    <w:basedOn w:val="OPCCharBase"/>
    <w:qFormat/>
    <w:rsid w:val="006C28CE"/>
  </w:style>
  <w:style w:type="character" w:customStyle="1" w:styleId="CharAmSchText">
    <w:name w:val="CharAmSchText"/>
    <w:basedOn w:val="OPCCharBase"/>
    <w:qFormat/>
    <w:rsid w:val="006C28CE"/>
  </w:style>
  <w:style w:type="character" w:customStyle="1" w:styleId="CharBoldItalic">
    <w:name w:val="CharBoldItalic"/>
    <w:basedOn w:val="OPCCharBase"/>
    <w:uiPriority w:val="1"/>
    <w:qFormat/>
    <w:rsid w:val="006C28CE"/>
    <w:rPr>
      <w:b/>
      <w:i/>
    </w:rPr>
  </w:style>
  <w:style w:type="character" w:customStyle="1" w:styleId="CharChapNo">
    <w:name w:val="CharChapNo"/>
    <w:basedOn w:val="OPCCharBase"/>
    <w:uiPriority w:val="1"/>
    <w:qFormat/>
    <w:rsid w:val="006C28CE"/>
  </w:style>
  <w:style w:type="character" w:customStyle="1" w:styleId="CharChapText">
    <w:name w:val="CharChapText"/>
    <w:basedOn w:val="OPCCharBase"/>
    <w:uiPriority w:val="1"/>
    <w:qFormat/>
    <w:rsid w:val="006C28CE"/>
  </w:style>
  <w:style w:type="character" w:customStyle="1" w:styleId="CharDivNo">
    <w:name w:val="CharDivNo"/>
    <w:basedOn w:val="OPCCharBase"/>
    <w:uiPriority w:val="1"/>
    <w:qFormat/>
    <w:rsid w:val="006C28CE"/>
  </w:style>
  <w:style w:type="character" w:customStyle="1" w:styleId="CharDivText">
    <w:name w:val="CharDivText"/>
    <w:basedOn w:val="OPCCharBase"/>
    <w:uiPriority w:val="1"/>
    <w:qFormat/>
    <w:rsid w:val="006C28CE"/>
  </w:style>
  <w:style w:type="character" w:customStyle="1" w:styleId="CharItalic">
    <w:name w:val="CharItalic"/>
    <w:basedOn w:val="OPCCharBase"/>
    <w:uiPriority w:val="1"/>
    <w:qFormat/>
    <w:rsid w:val="006C28CE"/>
    <w:rPr>
      <w:i/>
    </w:rPr>
  </w:style>
  <w:style w:type="character" w:customStyle="1" w:styleId="CharPartNo">
    <w:name w:val="CharPartNo"/>
    <w:basedOn w:val="OPCCharBase"/>
    <w:uiPriority w:val="1"/>
    <w:qFormat/>
    <w:rsid w:val="006C28CE"/>
  </w:style>
  <w:style w:type="character" w:customStyle="1" w:styleId="CharPartText">
    <w:name w:val="CharPartText"/>
    <w:basedOn w:val="OPCCharBase"/>
    <w:uiPriority w:val="1"/>
    <w:qFormat/>
    <w:rsid w:val="006C28CE"/>
  </w:style>
  <w:style w:type="character" w:customStyle="1" w:styleId="CharSectno">
    <w:name w:val="CharSectno"/>
    <w:basedOn w:val="OPCCharBase"/>
    <w:qFormat/>
    <w:rsid w:val="006C28CE"/>
  </w:style>
  <w:style w:type="character" w:customStyle="1" w:styleId="CharSubdNo">
    <w:name w:val="CharSubdNo"/>
    <w:basedOn w:val="OPCCharBase"/>
    <w:uiPriority w:val="1"/>
    <w:qFormat/>
    <w:rsid w:val="006C28CE"/>
  </w:style>
  <w:style w:type="character" w:customStyle="1" w:styleId="CharSubdText">
    <w:name w:val="CharSubdText"/>
    <w:basedOn w:val="OPCCharBase"/>
    <w:uiPriority w:val="1"/>
    <w:qFormat/>
    <w:rsid w:val="006C28CE"/>
  </w:style>
  <w:style w:type="paragraph" w:customStyle="1" w:styleId="CTA--">
    <w:name w:val="CTA --"/>
    <w:basedOn w:val="OPCParaBase"/>
    <w:next w:val="Normal"/>
    <w:rsid w:val="006C28CE"/>
    <w:pPr>
      <w:spacing w:before="60" w:line="240" w:lineRule="atLeast"/>
      <w:ind w:left="142" w:hanging="142"/>
    </w:pPr>
    <w:rPr>
      <w:sz w:val="20"/>
    </w:rPr>
  </w:style>
  <w:style w:type="paragraph" w:customStyle="1" w:styleId="CTA-">
    <w:name w:val="CTA -"/>
    <w:basedOn w:val="OPCParaBase"/>
    <w:rsid w:val="006C28CE"/>
    <w:pPr>
      <w:spacing w:before="60" w:line="240" w:lineRule="atLeast"/>
      <w:ind w:left="85" w:hanging="85"/>
    </w:pPr>
    <w:rPr>
      <w:sz w:val="20"/>
    </w:rPr>
  </w:style>
  <w:style w:type="paragraph" w:customStyle="1" w:styleId="CTA---">
    <w:name w:val="CTA ---"/>
    <w:basedOn w:val="OPCParaBase"/>
    <w:next w:val="Normal"/>
    <w:rsid w:val="006C28CE"/>
    <w:pPr>
      <w:spacing w:before="60" w:line="240" w:lineRule="atLeast"/>
      <w:ind w:left="198" w:hanging="198"/>
    </w:pPr>
    <w:rPr>
      <w:sz w:val="20"/>
    </w:rPr>
  </w:style>
  <w:style w:type="paragraph" w:customStyle="1" w:styleId="CTA----">
    <w:name w:val="CTA ----"/>
    <w:basedOn w:val="OPCParaBase"/>
    <w:next w:val="Normal"/>
    <w:rsid w:val="006C28CE"/>
    <w:pPr>
      <w:spacing w:before="60" w:line="240" w:lineRule="atLeast"/>
      <w:ind w:left="255" w:hanging="255"/>
    </w:pPr>
    <w:rPr>
      <w:sz w:val="20"/>
    </w:rPr>
  </w:style>
  <w:style w:type="paragraph" w:customStyle="1" w:styleId="CTA1a">
    <w:name w:val="CTA 1(a)"/>
    <w:basedOn w:val="OPCParaBase"/>
    <w:rsid w:val="006C28CE"/>
    <w:pPr>
      <w:tabs>
        <w:tab w:val="right" w:pos="414"/>
      </w:tabs>
      <w:spacing w:before="40" w:line="240" w:lineRule="atLeast"/>
      <w:ind w:left="675" w:hanging="675"/>
    </w:pPr>
    <w:rPr>
      <w:sz w:val="20"/>
    </w:rPr>
  </w:style>
  <w:style w:type="paragraph" w:customStyle="1" w:styleId="CTA1ai">
    <w:name w:val="CTA 1(a)(i)"/>
    <w:basedOn w:val="OPCParaBase"/>
    <w:rsid w:val="006C28CE"/>
    <w:pPr>
      <w:tabs>
        <w:tab w:val="right" w:pos="1004"/>
      </w:tabs>
      <w:spacing w:before="40" w:line="240" w:lineRule="atLeast"/>
      <w:ind w:left="1253" w:hanging="1253"/>
    </w:pPr>
    <w:rPr>
      <w:sz w:val="20"/>
    </w:rPr>
  </w:style>
  <w:style w:type="paragraph" w:customStyle="1" w:styleId="CTA2a">
    <w:name w:val="CTA 2(a)"/>
    <w:basedOn w:val="OPCParaBase"/>
    <w:rsid w:val="006C28CE"/>
    <w:pPr>
      <w:tabs>
        <w:tab w:val="right" w:pos="482"/>
      </w:tabs>
      <w:spacing w:before="40" w:line="240" w:lineRule="atLeast"/>
      <w:ind w:left="748" w:hanging="748"/>
    </w:pPr>
    <w:rPr>
      <w:sz w:val="20"/>
    </w:rPr>
  </w:style>
  <w:style w:type="paragraph" w:customStyle="1" w:styleId="CTA2ai">
    <w:name w:val="CTA 2(a)(i)"/>
    <w:basedOn w:val="OPCParaBase"/>
    <w:rsid w:val="006C28CE"/>
    <w:pPr>
      <w:tabs>
        <w:tab w:val="right" w:pos="1089"/>
      </w:tabs>
      <w:spacing w:before="40" w:line="240" w:lineRule="atLeast"/>
      <w:ind w:left="1327" w:hanging="1327"/>
    </w:pPr>
    <w:rPr>
      <w:sz w:val="20"/>
    </w:rPr>
  </w:style>
  <w:style w:type="paragraph" w:customStyle="1" w:styleId="CTA3a">
    <w:name w:val="CTA 3(a)"/>
    <w:basedOn w:val="OPCParaBase"/>
    <w:rsid w:val="006C28CE"/>
    <w:pPr>
      <w:tabs>
        <w:tab w:val="right" w:pos="556"/>
      </w:tabs>
      <w:spacing w:before="40" w:line="240" w:lineRule="atLeast"/>
      <w:ind w:left="805" w:hanging="805"/>
    </w:pPr>
    <w:rPr>
      <w:sz w:val="20"/>
    </w:rPr>
  </w:style>
  <w:style w:type="paragraph" w:customStyle="1" w:styleId="CTA3ai">
    <w:name w:val="CTA 3(a)(i)"/>
    <w:basedOn w:val="OPCParaBase"/>
    <w:rsid w:val="006C28CE"/>
    <w:pPr>
      <w:tabs>
        <w:tab w:val="right" w:pos="1140"/>
      </w:tabs>
      <w:spacing w:before="40" w:line="240" w:lineRule="atLeast"/>
      <w:ind w:left="1361" w:hanging="1361"/>
    </w:pPr>
    <w:rPr>
      <w:sz w:val="20"/>
    </w:rPr>
  </w:style>
  <w:style w:type="paragraph" w:customStyle="1" w:styleId="CTA4a">
    <w:name w:val="CTA 4(a)"/>
    <w:basedOn w:val="OPCParaBase"/>
    <w:rsid w:val="006C28CE"/>
    <w:pPr>
      <w:tabs>
        <w:tab w:val="right" w:pos="624"/>
      </w:tabs>
      <w:spacing w:before="40" w:line="240" w:lineRule="atLeast"/>
      <w:ind w:left="873" w:hanging="873"/>
    </w:pPr>
    <w:rPr>
      <w:sz w:val="20"/>
    </w:rPr>
  </w:style>
  <w:style w:type="paragraph" w:customStyle="1" w:styleId="CTA4ai">
    <w:name w:val="CTA 4(a)(i)"/>
    <w:basedOn w:val="OPCParaBase"/>
    <w:rsid w:val="006C28CE"/>
    <w:pPr>
      <w:tabs>
        <w:tab w:val="right" w:pos="1213"/>
      </w:tabs>
      <w:spacing w:before="40" w:line="240" w:lineRule="atLeast"/>
      <w:ind w:left="1452" w:hanging="1452"/>
    </w:pPr>
    <w:rPr>
      <w:sz w:val="20"/>
    </w:rPr>
  </w:style>
  <w:style w:type="paragraph" w:customStyle="1" w:styleId="CTACAPS">
    <w:name w:val="CTA CAPS"/>
    <w:basedOn w:val="OPCParaBase"/>
    <w:rsid w:val="006C28CE"/>
    <w:pPr>
      <w:spacing w:before="60" w:line="240" w:lineRule="atLeast"/>
    </w:pPr>
    <w:rPr>
      <w:sz w:val="20"/>
    </w:rPr>
  </w:style>
  <w:style w:type="paragraph" w:customStyle="1" w:styleId="CTAright">
    <w:name w:val="CTA right"/>
    <w:basedOn w:val="OPCParaBase"/>
    <w:rsid w:val="006C28CE"/>
    <w:pPr>
      <w:spacing w:before="60" w:line="240" w:lineRule="auto"/>
      <w:jc w:val="right"/>
    </w:pPr>
    <w:rPr>
      <w:sz w:val="20"/>
    </w:rPr>
  </w:style>
  <w:style w:type="paragraph" w:customStyle="1" w:styleId="subsection">
    <w:name w:val="subsection"/>
    <w:aliases w:val="ss"/>
    <w:basedOn w:val="OPCParaBase"/>
    <w:link w:val="subsectionChar"/>
    <w:rsid w:val="006C28CE"/>
    <w:pPr>
      <w:tabs>
        <w:tab w:val="right" w:pos="1021"/>
      </w:tabs>
      <w:spacing w:before="180" w:line="240" w:lineRule="auto"/>
      <w:ind w:left="1134" w:hanging="1134"/>
    </w:pPr>
  </w:style>
  <w:style w:type="paragraph" w:customStyle="1" w:styleId="Definition">
    <w:name w:val="Definition"/>
    <w:aliases w:val="dd"/>
    <w:basedOn w:val="OPCParaBase"/>
    <w:rsid w:val="006C28CE"/>
    <w:pPr>
      <w:spacing w:before="180" w:line="240" w:lineRule="auto"/>
      <w:ind w:left="1134"/>
    </w:pPr>
  </w:style>
  <w:style w:type="paragraph" w:customStyle="1" w:styleId="ETAsubitem">
    <w:name w:val="ETA(subitem)"/>
    <w:basedOn w:val="OPCParaBase"/>
    <w:rsid w:val="006C28CE"/>
    <w:pPr>
      <w:tabs>
        <w:tab w:val="right" w:pos="340"/>
      </w:tabs>
      <w:spacing w:before="60" w:line="240" w:lineRule="auto"/>
      <w:ind w:left="454" w:hanging="454"/>
    </w:pPr>
    <w:rPr>
      <w:sz w:val="20"/>
    </w:rPr>
  </w:style>
  <w:style w:type="paragraph" w:customStyle="1" w:styleId="ETApara">
    <w:name w:val="ETA(para)"/>
    <w:basedOn w:val="OPCParaBase"/>
    <w:rsid w:val="006C28CE"/>
    <w:pPr>
      <w:tabs>
        <w:tab w:val="right" w:pos="754"/>
      </w:tabs>
      <w:spacing w:before="60" w:line="240" w:lineRule="auto"/>
      <w:ind w:left="828" w:hanging="828"/>
    </w:pPr>
    <w:rPr>
      <w:sz w:val="20"/>
    </w:rPr>
  </w:style>
  <w:style w:type="paragraph" w:customStyle="1" w:styleId="ETAsubpara">
    <w:name w:val="ETA(subpara)"/>
    <w:basedOn w:val="OPCParaBase"/>
    <w:rsid w:val="006C28CE"/>
    <w:pPr>
      <w:tabs>
        <w:tab w:val="right" w:pos="1083"/>
      </w:tabs>
      <w:spacing w:before="60" w:line="240" w:lineRule="auto"/>
      <w:ind w:left="1191" w:hanging="1191"/>
    </w:pPr>
    <w:rPr>
      <w:sz w:val="20"/>
    </w:rPr>
  </w:style>
  <w:style w:type="paragraph" w:customStyle="1" w:styleId="ETAsub-subpara">
    <w:name w:val="ETA(sub-subpara)"/>
    <w:basedOn w:val="OPCParaBase"/>
    <w:rsid w:val="006C28CE"/>
    <w:pPr>
      <w:tabs>
        <w:tab w:val="right" w:pos="1412"/>
      </w:tabs>
      <w:spacing w:before="60" w:line="240" w:lineRule="auto"/>
      <w:ind w:left="1525" w:hanging="1525"/>
    </w:pPr>
    <w:rPr>
      <w:sz w:val="20"/>
    </w:rPr>
  </w:style>
  <w:style w:type="paragraph" w:customStyle="1" w:styleId="Formula">
    <w:name w:val="Formula"/>
    <w:basedOn w:val="OPCParaBase"/>
    <w:rsid w:val="006C28CE"/>
    <w:pPr>
      <w:spacing w:line="240" w:lineRule="auto"/>
      <w:ind w:left="1134"/>
    </w:pPr>
    <w:rPr>
      <w:sz w:val="20"/>
    </w:rPr>
  </w:style>
  <w:style w:type="paragraph" w:styleId="Header">
    <w:name w:val="header"/>
    <w:basedOn w:val="OPCParaBase"/>
    <w:link w:val="HeaderChar"/>
    <w:unhideWhenUsed/>
    <w:rsid w:val="006C28C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C28CE"/>
    <w:rPr>
      <w:rFonts w:eastAsia="Times New Roman" w:cs="Times New Roman"/>
      <w:sz w:val="16"/>
      <w:lang w:eastAsia="en-AU"/>
    </w:rPr>
  </w:style>
  <w:style w:type="paragraph" w:customStyle="1" w:styleId="House">
    <w:name w:val="House"/>
    <w:basedOn w:val="OPCParaBase"/>
    <w:rsid w:val="006C28CE"/>
    <w:pPr>
      <w:spacing w:line="240" w:lineRule="auto"/>
    </w:pPr>
    <w:rPr>
      <w:sz w:val="28"/>
    </w:rPr>
  </w:style>
  <w:style w:type="paragraph" w:customStyle="1" w:styleId="Item">
    <w:name w:val="Item"/>
    <w:aliases w:val="i"/>
    <w:basedOn w:val="OPCParaBase"/>
    <w:next w:val="ItemHead"/>
    <w:rsid w:val="006C28CE"/>
    <w:pPr>
      <w:keepLines/>
      <w:spacing w:before="80" w:line="240" w:lineRule="auto"/>
      <w:ind w:left="709"/>
    </w:pPr>
  </w:style>
  <w:style w:type="paragraph" w:customStyle="1" w:styleId="ItemHead">
    <w:name w:val="ItemHead"/>
    <w:aliases w:val="ih"/>
    <w:basedOn w:val="OPCParaBase"/>
    <w:next w:val="Item"/>
    <w:rsid w:val="006C28C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C28CE"/>
    <w:pPr>
      <w:spacing w:line="240" w:lineRule="auto"/>
    </w:pPr>
    <w:rPr>
      <w:b/>
      <w:sz w:val="32"/>
    </w:rPr>
  </w:style>
  <w:style w:type="paragraph" w:customStyle="1" w:styleId="notedraft">
    <w:name w:val="note(draft)"/>
    <w:aliases w:val="nd"/>
    <w:basedOn w:val="OPCParaBase"/>
    <w:rsid w:val="006C28CE"/>
    <w:pPr>
      <w:spacing w:before="240" w:line="240" w:lineRule="auto"/>
      <w:ind w:left="284" w:hanging="284"/>
    </w:pPr>
    <w:rPr>
      <w:i/>
      <w:sz w:val="24"/>
    </w:rPr>
  </w:style>
  <w:style w:type="paragraph" w:customStyle="1" w:styleId="notemargin">
    <w:name w:val="note(margin)"/>
    <w:aliases w:val="nm"/>
    <w:basedOn w:val="OPCParaBase"/>
    <w:rsid w:val="006C28CE"/>
    <w:pPr>
      <w:tabs>
        <w:tab w:val="left" w:pos="709"/>
      </w:tabs>
      <w:spacing w:before="122" w:line="198" w:lineRule="exact"/>
      <w:ind w:left="709" w:hanging="709"/>
    </w:pPr>
    <w:rPr>
      <w:sz w:val="18"/>
    </w:rPr>
  </w:style>
  <w:style w:type="paragraph" w:customStyle="1" w:styleId="noteToPara">
    <w:name w:val="noteToPara"/>
    <w:aliases w:val="ntp"/>
    <w:basedOn w:val="OPCParaBase"/>
    <w:rsid w:val="006C28CE"/>
    <w:pPr>
      <w:spacing w:before="122" w:line="198" w:lineRule="exact"/>
      <w:ind w:left="2353" w:hanging="709"/>
    </w:pPr>
    <w:rPr>
      <w:sz w:val="18"/>
    </w:rPr>
  </w:style>
  <w:style w:type="paragraph" w:customStyle="1" w:styleId="noteParlAmend">
    <w:name w:val="note(ParlAmend)"/>
    <w:aliases w:val="npp"/>
    <w:basedOn w:val="OPCParaBase"/>
    <w:next w:val="ParlAmend"/>
    <w:rsid w:val="006C28CE"/>
    <w:pPr>
      <w:spacing w:line="240" w:lineRule="auto"/>
      <w:jc w:val="right"/>
    </w:pPr>
    <w:rPr>
      <w:rFonts w:ascii="Arial" w:hAnsi="Arial"/>
      <w:b/>
      <w:i/>
    </w:rPr>
  </w:style>
  <w:style w:type="paragraph" w:customStyle="1" w:styleId="Page1">
    <w:name w:val="Page1"/>
    <w:basedOn w:val="OPCParaBase"/>
    <w:rsid w:val="006C28CE"/>
    <w:pPr>
      <w:spacing w:before="5600" w:line="240" w:lineRule="auto"/>
    </w:pPr>
    <w:rPr>
      <w:b/>
      <w:sz w:val="32"/>
    </w:rPr>
  </w:style>
  <w:style w:type="paragraph" w:customStyle="1" w:styleId="PageBreak">
    <w:name w:val="PageBreak"/>
    <w:aliases w:val="pb"/>
    <w:basedOn w:val="OPCParaBase"/>
    <w:rsid w:val="006C28CE"/>
    <w:pPr>
      <w:spacing w:line="240" w:lineRule="auto"/>
    </w:pPr>
    <w:rPr>
      <w:sz w:val="20"/>
    </w:rPr>
  </w:style>
  <w:style w:type="paragraph" w:customStyle="1" w:styleId="paragraphsub">
    <w:name w:val="paragraph(sub)"/>
    <w:aliases w:val="aa"/>
    <w:basedOn w:val="OPCParaBase"/>
    <w:rsid w:val="006C28CE"/>
    <w:pPr>
      <w:tabs>
        <w:tab w:val="right" w:pos="1985"/>
      </w:tabs>
      <w:spacing w:before="40" w:line="240" w:lineRule="auto"/>
      <w:ind w:left="2098" w:hanging="2098"/>
    </w:pPr>
  </w:style>
  <w:style w:type="paragraph" w:customStyle="1" w:styleId="paragraphsub-sub">
    <w:name w:val="paragraph(sub-sub)"/>
    <w:aliases w:val="aaa"/>
    <w:basedOn w:val="OPCParaBase"/>
    <w:rsid w:val="006C28CE"/>
    <w:pPr>
      <w:tabs>
        <w:tab w:val="right" w:pos="2722"/>
      </w:tabs>
      <w:spacing w:before="40" w:line="240" w:lineRule="auto"/>
      <w:ind w:left="2835" w:hanging="2835"/>
    </w:pPr>
  </w:style>
  <w:style w:type="paragraph" w:customStyle="1" w:styleId="paragraph">
    <w:name w:val="paragraph"/>
    <w:aliases w:val="a"/>
    <w:basedOn w:val="OPCParaBase"/>
    <w:rsid w:val="006C28CE"/>
    <w:pPr>
      <w:tabs>
        <w:tab w:val="right" w:pos="1531"/>
      </w:tabs>
      <w:spacing w:before="40" w:line="240" w:lineRule="auto"/>
      <w:ind w:left="1644" w:hanging="1644"/>
    </w:pPr>
  </w:style>
  <w:style w:type="paragraph" w:customStyle="1" w:styleId="ParlAmend">
    <w:name w:val="ParlAmend"/>
    <w:aliases w:val="pp"/>
    <w:basedOn w:val="OPCParaBase"/>
    <w:rsid w:val="006C28CE"/>
    <w:pPr>
      <w:spacing w:before="240" w:line="240" w:lineRule="atLeast"/>
      <w:ind w:hanging="567"/>
    </w:pPr>
    <w:rPr>
      <w:sz w:val="24"/>
    </w:rPr>
  </w:style>
  <w:style w:type="paragraph" w:customStyle="1" w:styleId="Penalty">
    <w:name w:val="Penalty"/>
    <w:basedOn w:val="OPCParaBase"/>
    <w:rsid w:val="006C28CE"/>
    <w:pPr>
      <w:tabs>
        <w:tab w:val="left" w:pos="2977"/>
      </w:tabs>
      <w:spacing w:before="180" w:line="240" w:lineRule="auto"/>
      <w:ind w:left="1985" w:hanging="851"/>
    </w:pPr>
  </w:style>
  <w:style w:type="paragraph" w:customStyle="1" w:styleId="Portfolio">
    <w:name w:val="Portfolio"/>
    <w:basedOn w:val="OPCParaBase"/>
    <w:rsid w:val="006C28CE"/>
    <w:pPr>
      <w:spacing w:line="240" w:lineRule="auto"/>
    </w:pPr>
    <w:rPr>
      <w:i/>
      <w:sz w:val="20"/>
    </w:rPr>
  </w:style>
  <w:style w:type="paragraph" w:customStyle="1" w:styleId="Preamble">
    <w:name w:val="Preamble"/>
    <w:basedOn w:val="OPCParaBase"/>
    <w:next w:val="Normal"/>
    <w:rsid w:val="006C28C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C28CE"/>
    <w:pPr>
      <w:spacing w:line="240" w:lineRule="auto"/>
    </w:pPr>
    <w:rPr>
      <w:i/>
      <w:sz w:val="20"/>
    </w:rPr>
  </w:style>
  <w:style w:type="paragraph" w:customStyle="1" w:styleId="Session">
    <w:name w:val="Session"/>
    <w:basedOn w:val="OPCParaBase"/>
    <w:rsid w:val="006C28CE"/>
    <w:pPr>
      <w:spacing w:line="240" w:lineRule="auto"/>
    </w:pPr>
    <w:rPr>
      <w:sz w:val="28"/>
    </w:rPr>
  </w:style>
  <w:style w:type="paragraph" w:customStyle="1" w:styleId="Sponsor">
    <w:name w:val="Sponsor"/>
    <w:basedOn w:val="OPCParaBase"/>
    <w:rsid w:val="006C28CE"/>
    <w:pPr>
      <w:spacing w:line="240" w:lineRule="auto"/>
    </w:pPr>
    <w:rPr>
      <w:i/>
    </w:rPr>
  </w:style>
  <w:style w:type="paragraph" w:customStyle="1" w:styleId="Subitem">
    <w:name w:val="Subitem"/>
    <w:aliases w:val="iss"/>
    <w:basedOn w:val="OPCParaBase"/>
    <w:rsid w:val="006C28CE"/>
    <w:pPr>
      <w:spacing w:before="180" w:line="240" w:lineRule="auto"/>
      <w:ind w:left="709" w:hanging="709"/>
    </w:pPr>
  </w:style>
  <w:style w:type="paragraph" w:customStyle="1" w:styleId="SubitemHead">
    <w:name w:val="SubitemHead"/>
    <w:aliases w:val="issh"/>
    <w:basedOn w:val="OPCParaBase"/>
    <w:rsid w:val="006C28C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C28CE"/>
    <w:pPr>
      <w:spacing w:before="40" w:line="240" w:lineRule="auto"/>
      <w:ind w:left="1134"/>
    </w:pPr>
  </w:style>
  <w:style w:type="paragraph" w:customStyle="1" w:styleId="SubsectionHead">
    <w:name w:val="SubsectionHead"/>
    <w:aliases w:val="ssh"/>
    <w:basedOn w:val="OPCParaBase"/>
    <w:next w:val="subsection"/>
    <w:rsid w:val="006C28CE"/>
    <w:pPr>
      <w:keepNext/>
      <w:keepLines/>
      <w:spacing w:before="240" w:line="240" w:lineRule="auto"/>
      <w:ind w:left="1134"/>
    </w:pPr>
    <w:rPr>
      <w:i/>
    </w:rPr>
  </w:style>
  <w:style w:type="paragraph" w:customStyle="1" w:styleId="Tablea">
    <w:name w:val="Table(a)"/>
    <w:aliases w:val="ta"/>
    <w:basedOn w:val="OPCParaBase"/>
    <w:rsid w:val="006C28CE"/>
    <w:pPr>
      <w:spacing w:before="60" w:line="240" w:lineRule="auto"/>
      <w:ind w:left="284" w:hanging="284"/>
    </w:pPr>
    <w:rPr>
      <w:sz w:val="20"/>
    </w:rPr>
  </w:style>
  <w:style w:type="paragraph" w:customStyle="1" w:styleId="TableAA">
    <w:name w:val="Table(AA)"/>
    <w:aliases w:val="taaa"/>
    <w:basedOn w:val="OPCParaBase"/>
    <w:rsid w:val="006C28C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C28C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C28CE"/>
    <w:pPr>
      <w:spacing w:before="60" w:line="240" w:lineRule="atLeast"/>
    </w:pPr>
    <w:rPr>
      <w:sz w:val="20"/>
    </w:rPr>
  </w:style>
  <w:style w:type="paragraph" w:customStyle="1" w:styleId="TLPBoxTextnote">
    <w:name w:val="TLPBoxText(note"/>
    <w:aliases w:val="right)"/>
    <w:basedOn w:val="OPCParaBase"/>
    <w:rsid w:val="006C28C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C28C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C28CE"/>
    <w:pPr>
      <w:spacing w:before="122" w:line="198" w:lineRule="exact"/>
      <w:ind w:left="1985" w:hanging="851"/>
      <w:jc w:val="right"/>
    </w:pPr>
    <w:rPr>
      <w:sz w:val="18"/>
    </w:rPr>
  </w:style>
  <w:style w:type="paragraph" w:customStyle="1" w:styleId="TLPTableBullet">
    <w:name w:val="TLPTableBullet"/>
    <w:aliases w:val="ttb"/>
    <w:basedOn w:val="OPCParaBase"/>
    <w:rsid w:val="006C28CE"/>
    <w:pPr>
      <w:spacing w:line="240" w:lineRule="exact"/>
      <w:ind w:left="284" w:hanging="284"/>
    </w:pPr>
    <w:rPr>
      <w:sz w:val="20"/>
    </w:rPr>
  </w:style>
  <w:style w:type="paragraph" w:styleId="TOC1">
    <w:name w:val="toc 1"/>
    <w:basedOn w:val="OPCParaBase"/>
    <w:next w:val="Normal"/>
    <w:uiPriority w:val="39"/>
    <w:semiHidden/>
    <w:unhideWhenUsed/>
    <w:rsid w:val="006C28CE"/>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6C28CE"/>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C28CE"/>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C28CE"/>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6C28CE"/>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6C28CE"/>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6C28CE"/>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C28CE"/>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C28CE"/>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C28CE"/>
    <w:pPr>
      <w:keepLines/>
      <w:spacing w:before="240" w:after="120" w:line="240" w:lineRule="auto"/>
      <w:ind w:left="794"/>
    </w:pPr>
    <w:rPr>
      <w:b/>
      <w:kern w:val="28"/>
      <w:sz w:val="20"/>
    </w:rPr>
  </w:style>
  <w:style w:type="paragraph" w:customStyle="1" w:styleId="TofSectsHeading">
    <w:name w:val="TofSects(Heading)"/>
    <w:basedOn w:val="OPCParaBase"/>
    <w:rsid w:val="006C28CE"/>
    <w:pPr>
      <w:spacing w:before="240" w:after="120" w:line="240" w:lineRule="auto"/>
    </w:pPr>
    <w:rPr>
      <w:b/>
      <w:sz w:val="24"/>
    </w:rPr>
  </w:style>
  <w:style w:type="paragraph" w:customStyle="1" w:styleId="TofSectsSection">
    <w:name w:val="TofSects(Section)"/>
    <w:basedOn w:val="OPCParaBase"/>
    <w:rsid w:val="006C28CE"/>
    <w:pPr>
      <w:keepLines/>
      <w:spacing w:before="40" w:line="240" w:lineRule="auto"/>
      <w:ind w:left="1588" w:hanging="794"/>
    </w:pPr>
    <w:rPr>
      <w:kern w:val="28"/>
      <w:sz w:val="18"/>
    </w:rPr>
  </w:style>
  <w:style w:type="paragraph" w:customStyle="1" w:styleId="TofSectsSubdiv">
    <w:name w:val="TofSects(Subdiv)"/>
    <w:basedOn w:val="OPCParaBase"/>
    <w:rsid w:val="006C28CE"/>
    <w:pPr>
      <w:keepLines/>
      <w:spacing w:before="80" w:line="240" w:lineRule="auto"/>
      <w:ind w:left="1588" w:hanging="794"/>
    </w:pPr>
    <w:rPr>
      <w:kern w:val="28"/>
    </w:rPr>
  </w:style>
  <w:style w:type="paragraph" w:customStyle="1" w:styleId="WRStyle">
    <w:name w:val="WR Style"/>
    <w:aliases w:val="WR"/>
    <w:basedOn w:val="OPCParaBase"/>
    <w:rsid w:val="006C28CE"/>
    <w:pPr>
      <w:spacing w:before="240" w:line="240" w:lineRule="auto"/>
      <w:ind w:left="284" w:hanging="284"/>
    </w:pPr>
    <w:rPr>
      <w:b/>
      <w:i/>
      <w:kern w:val="28"/>
      <w:sz w:val="24"/>
    </w:rPr>
  </w:style>
  <w:style w:type="paragraph" w:customStyle="1" w:styleId="notepara">
    <w:name w:val="note(para)"/>
    <w:aliases w:val="na"/>
    <w:basedOn w:val="OPCParaBase"/>
    <w:rsid w:val="006C28CE"/>
    <w:pPr>
      <w:spacing w:before="40" w:line="198" w:lineRule="exact"/>
      <w:ind w:left="2354" w:hanging="369"/>
    </w:pPr>
    <w:rPr>
      <w:sz w:val="18"/>
    </w:rPr>
  </w:style>
  <w:style w:type="paragraph" w:styleId="Footer">
    <w:name w:val="footer"/>
    <w:link w:val="FooterChar"/>
    <w:rsid w:val="006C28C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C28CE"/>
    <w:rPr>
      <w:rFonts w:eastAsia="Times New Roman" w:cs="Times New Roman"/>
      <w:sz w:val="22"/>
      <w:szCs w:val="24"/>
      <w:lang w:eastAsia="en-AU"/>
    </w:rPr>
  </w:style>
  <w:style w:type="character" w:styleId="LineNumber">
    <w:name w:val="line number"/>
    <w:basedOn w:val="OPCCharBase"/>
    <w:uiPriority w:val="99"/>
    <w:semiHidden/>
    <w:unhideWhenUsed/>
    <w:rsid w:val="006C28CE"/>
    <w:rPr>
      <w:sz w:val="16"/>
    </w:rPr>
  </w:style>
  <w:style w:type="table" w:customStyle="1" w:styleId="CFlag">
    <w:name w:val="CFlag"/>
    <w:basedOn w:val="TableNormal"/>
    <w:uiPriority w:val="99"/>
    <w:rsid w:val="006C28CE"/>
    <w:rPr>
      <w:rFonts w:eastAsia="Times New Roman" w:cs="Times New Roman"/>
      <w:lang w:eastAsia="en-AU"/>
    </w:rPr>
    <w:tblPr/>
  </w:style>
  <w:style w:type="paragraph" w:styleId="BalloonText">
    <w:name w:val="Balloon Text"/>
    <w:basedOn w:val="Normal"/>
    <w:link w:val="BalloonTextChar"/>
    <w:uiPriority w:val="99"/>
    <w:semiHidden/>
    <w:unhideWhenUsed/>
    <w:rsid w:val="006C28C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28CE"/>
    <w:rPr>
      <w:rFonts w:ascii="Tahoma" w:hAnsi="Tahoma" w:cs="Tahoma"/>
      <w:sz w:val="16"/>
      <w:szCs w:val="16"/>
    </w:rPr>
  </w:style>
  <w:style w:type="character" w:styleId="Hyperlink">
    <w:name w:val="Hyperlink"/>
    <w:basedOn w:val="DefaultParagraphFont"/>
    <w:rsid w:val="009B3629"/>
    <w:rPr>
      <w:color w:val="0000FF"/>
      <w:u w:val="single"/>
    </w:rPr>
  </w:style>
  <w:style w:type="table" w:styleId="TableGrid">
    <w:name w:val="Table Grid"/>
    <w:basedOn w:val="TableNormal"/>
    <w:uiPriority w:val="59"/>
    <w:rsid w:val="006C28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6C28CE"/>
    <w:rPr>
      <w:b/>
      <w:sz w:val="28"/>
      <w:szCs w:val="32"/>
    </w:rPr>
  </w:style>
  <w:style w:type="paragraph" w:customStyle="1" w:styleId="TerritoryT">
    <w:name w:val="TerritoryT"/>
    <w:basedOn w:val="OPCParaBase"/>
    <w:next w:val="Normal"/>
    <w:rsid w:val="0039228E"/>
    <w:rPr>
      <w:b/>
      <w:sz w:val="32"/>
    </w:rPr>
  </w:style>
  <w:style w:type="paragraph" w:customStyle="1" w:styleId="LegislationMadeUnder">
    <w:name w:val="LegislationMadeUnder"/>
    <w:basedOn w:val="OPCParaBase"/>
    <w:next w:val="Normal"/>
    <w:rsid w:val="006C28CE"/>
    <w:rPr>
      <w:i/>
      <w:sz w:val="32"/>
      <w:szCs w:val="32"/>
    </w:rPr>
  </w:style>
  <w:style w:type="paragraph" w:customStyle="1" w:styleId="SignCoverPageEnd">
    <w:name w:val="SignCoverPageEnd"/>
    <w:basedOn w:val="OPCParaBase"/>
    <w:next w:val="Normal"/>
    <w:rsid w:val="006C28CE"/>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6C28CE"/>
    <w:pPr>
      <w:pBdr>
        <w:top w:val="single" w:sz="4" w:space="1" w:color="auto"/>
      </w:pBdr>
      <w:spacing w:before="360"/>
      <w:ind w:right="397"/>
      <w:jc w:val="both"/>
    </w:pPr>
  </w:style>
  <w:style w:type="paragraph" w:customStyle="1" w:styleId="NotesHeading1">
    <w:name w:val="NotesHeading 1"/>
    <w:basedOn w:val="OPCParaBase"/>
    <w:next w:val="Normal"/>
    <w:rsid w:val="006C28CE"/>
    <w:rPr>
      <w:b/>
      <w:sz w:val="28"/>
      <w:szCs w:val="28"/>
    </w:rPr>
  </w:style>
  <w:style w:type="paragraph" w:customStyle="1" w:styleId="NotesHeading2">
    <w:name w:val="NotesHeading 2"/>
    <w:basedOn w:val="OPCParaBase"/>
    <w:next w:val="Normal"/>
    <w:rsid w:val="006C28CE"/>
    <w:rPr>
      <w:b/>
      <w:sz w:val="28"/>
      <w:szCs w:val="28"/>
    </w:rPr>
  </w:style>
  <w:style w:type="paragraph" w:customStyle="1" w:styleId="CompiledActNo">
    <w:name w:val="CompiledActNo"/>
    <w:basedOn w:val="OPCParaBase"/>
    <w:next w:val="Normal"/>
    <w:rsid w:val="006C28CE"/>
    <w:rPr>
      <w:b/>
      <w:sz w:val="24"/>
      <w:szCs w:val="24"/>
    </w:rPr>
  </w:style>
  <w:style w:type="paragraph" w:customStyle="1" w:styleId="CompiledMadeUnder">
    <w:name w:val="CompiledMadeUnder"/>
    <w:basedOn w:val="OPCParaBase"/>
    <w:next w:val="Normal"/>
    <w:rsid w:val="006C28CE"/>
    <w:rPr>
      <w:i/>
      <w:sz w:val="24"/>
      <w:szCs w:val="24"/>
    </w:rPr>
  </w:style>
  <w:style w:type="paragraph" w:customStyle="1" w:styleId="Paragraphsub-sub-sub">
    <w:name w:val="Paragraph(sub-sub-sub)"/>
    <w:aliases w:val="aaaa"/>
    <w:basedOn w:val="OPCParaBase"/>
    <w:rsid w:val="006C28CE"/>
    <w:pPr>
      <w:tabs>
        <w:tab w:val="right" w:pos="3402"/>
      </w:tabs>
      <w:spacing w:before="40" w:line="240" w:lineRule="auto"/>
      <w:ind w:left="3402" w:hanging="3402"/>
    </w:pPr>
  </w:style>
  <w:style w:type="paragraph" w:customStyle="1" w:styleId="NoteToSubpara">
    <w:name w:val="NoteToSubpara"/>
    <w:aliases w:val="nts"/>
    <w:basedOn w:val="OPCParaBase"/>
    <w:rsid w:val="006C28CE"/>
    <w:pPr>
      <w:spacing w:before="40" w:line="198" w:lineRule="exact"/>
      <w:ind w:left="2835" w:hanging="709"/>
    </w:pPr>
    <w:rPr>
      <w:sz w:val="18"/>
    </w:rPr>
  </w:style>
  <w:style w:type="paragraph" w:customStyle="1" w:styleId="EndNotespara">
    <w:name w:val="EndNotes(para)"/>
    <w:aliases w:val="eta"/>
    <w:basedOn w:val="OPCParaBase"/>
    <w:next w:val="EndNotessubpara"/>
    <w:rsid w:val="006C28C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C28C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C28C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C28CE"/>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6C28CE"/>
    <w:pPr>
      <w:keepNext/>
      <w:spacing w:before="60" w:line="240" w:lineRule="atLeast"/>
    </w:pPr>
    <w:rPr>
      <w:rFonts w:ascii="Arial" w:hAnsi="Arial"/>
      <w:b/>
      <w:sz w:val="16"/>
    </w:rPr>
  </w:style>
  <w:style w:type="paragraph" w:customStyle="1" w:styleId="ENoteTTi">
    <w:name w:val="ENoteTTi"/>
    <w:aliases w:val="entti"/>
    <w:basedOn w:val="OPCParaBase"/>
    <w:rsid w:val="006C28CE"/>
    <w:pPr>
      <w:keepNext/>
      <w:spacing w:before="60" w:line="240" w:lineRule="atLeast"/>
      <w:ind w:left="170"/>
    </w:pPr>
    <w:rPr>
      <w:sz w:val="16"/>
    </w:rPr>
  </w:style>
  <w:style w:type="paragraph" w:customStyle="1" w:styleId="ENotesHeading1">
    <w:name w:val="ENotesHeading 1"/>
    <w:aliases w:val="Enh1"/>
    <w:basedOn w:val="OPCParaBase"/>
    <w:next w:val="Normal"/>
    <w:rsid w:val="006C28CE"/>
    <w:pPr>
      <w:spacing w:before="120"/>
      <w:outlineLvl w:val="1"/>
    </w:pPr>
    <w:rPr>
      <w:b/>
      <w:sz w:val="28"/>
      <w:szCs w:val="28"/>
    </w:rPr>
  </w:style>
  <w:style w:type="paragraph" w:customStyle="1" w:styleId="ENotesHeading2">
    <w:name w:val="ENotesHeading 2"/>
    <w:aliases w:val="Enh2"/>
    <w:basedOn w:val="OPCParaBase"/>
    <w:next w:val="Normal"/>
    <w:rsid w:val="006C28CE"/>
    <w:pPr>
      <w:spacing w:before="120" w:after="120"/>
      <w:outlineLvl w:val="2"/>
    </w:pPr>
    <w:rPr>
      <w:b/>
      <w:sz w:val="24"/>
      <w:szCs w:val="28"/>
    </w:rPr>
  </w:style>
  <w:style w:type="paragraph" w:customStyle="1" w:styleId="ENoteTTIndentHeading">
    <w:name w:val="ENoteTTIndentHeading"/>
    <w:aliases w:val="enTTHi"/>
    <w:basedOn w:val="OPCParaBase"/>
    <w:rsid w:val="006C28C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C28CE"/>
    <w:pPr>
      <w:spacing w:before="60" w:line="240" w:lineRule="atLeast"/>
    </w:pPr>
    <w:rPr>
      <w:sz w:val="16"/>
    </w:rPr>
  </w:style>
  <w:style w:type="paragraph" w:customStyle="1" w:styleId="MadeunderText">
    <w:name w:val="MadeunderText"/>
    <w:basedOn w:val="OPCParaBase"/>
    <w:next w:val="CompiledMadeUnder"/>
    <w:rsid w:val="006C28CE"/>
    <w:pPr>
      <w:spacing w:before="240"/>
    </w:pPr>
    <w:rPr>
      <w:sz w:val="24"/>
      <w:szCs w:val="24"/>
    </w:rPr>
  </w:style>
  <w:style w:type="paragraph" w:customStyle="1" w:styleId="ENotesHeading3">
    <w:name w:val="ENotesHeading 3"/>
    <w:aliases w:val="Enh3"/>
    <w:basedOn w:val="OPCParaBase"/>
    <w:next w:val="Normal"/>
    <w:rsid w:val="006C28CE"/>
    <w:pPr>
      <w:keepNext/>
      <w:spacing w:before="120" w:line="240" w:lineRule="auto"/>
      <w:outlineLvl w:val="4"/>
    </w:pPr>
    <w:rPr>
      <w:b/>
      <w:szCs w:val="24"/>
    </w:rPr>
  </w:style>
  <w:style w:type="character" w:customStyle="1" w:styleId="CharSubPartTextCASA">
    <w:name w:val="CharSubPartText(CASA)"/>
    <w:basedOn w:val="OPCCharBase"/>
    <w:uiPriority w:val="1"/>
    <w:rsid w:val="006C28CE"/>
  </w:style>
  <w:style w:type="character" w:customStyle="1" w:styleId="CharSubPartNoCASA">
    <w:name w:val="CharSubPartNo(CASA)"/>
    <w:basedOn w:val="OPCCharBase"/>
    <w:uiPriority w:val="1"/>
    <w:rsid w:val="006C28CE"/>
  </w:style>
  <w:style w:type="paragraph" w:customStyle="1" w:styleId="ENoteTTIndentHeadingSub">
    <w:name w:val="ENoteTTIndentHeadingSub"/>
    <w:aliases w:val="enTTHis"/>
    <w:basedOn w:val="OPCParaBase"/>
    <w:rsid w:val="006C28CE"/>
    <w:pPr>
      <w:keepNext/>
      <w:spacing w:before="60" w:line="240" w:lineRule="atLeast"/>
      <w:ind w:left="340"/>
    </w:pPr>
    <w:rPr>
      <w:b/>
      <w:sz w:val="16"/>
    </w:rPr>
  </w:style>
  <w:style w:type="paragraph" w:customStyle="1" w:styleId="ENoteTTiSub">
    <w:name w:val="ENoteTTiSub"/>
    <w:aliases w:val="enttis"/>
    <w:basedOn w:val="OPCParaBase"/>
    <w:rsid w:val="006C28CE"/>
    <w:pPr>
      <w:keepNext/>
      <w:spacing w:before="60" w:line="240" w:lineRule="atLeast"/>
      <w:ind w:left="340"/>
    </w:pPr>
    <w:rPr>
      <w:sz w:val="16"/>
    </w:rPr>
  </w:style>
  <w:style w:type="paragraph" w:customStyle="1" w:styleId="SubDivisionMigration">
    <w:name w:val="SubDivisionMigration"/>
    <w:aliases w:val="sdm"/>
    <w:basedOn w:val="OPCParaBase"/>
    <w:rsid w:val="006C28C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C28CE"/>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6C28CE"/>
    <w:pPr>
      <w:spacing w:before="122" w:line="240" w:lineRule="auto"/>
      <w:ind w:left="1985" w:hanging="851"/>
    </w:pPr>
    <w:rPr>
      <w:sz w:val="18"/>
    </w:rPr>
  </w:style>
  <w:style w:type="paragraph" w:customStyle="1" w:styleId="FreeForm">
    <w:name w:val="FreeForm"/>
    <w:rsid w:val="00C02A39"/>
    <w:rPr>
      <w:rFonts w:ascii="Arial" w:hAnsi="Arial"/>
      <w:sz w:val="22"/>
    </w:rPr>
  </w:style>
  <w:style w:type="paragraph" w:customStyle="1" w:styleId="SOText">
    <w:name w:val="SO Text"/>
    <w:aliases w:val="sot"/>
    <w:link w:val="SOTextChar"/>
    <w:rsid w:val="006C28C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C28CE"/>
    <w:rPr>
      <w:sz w:val="22"/>
    </w:rPr>
  </w:style>
  <w:style w:type="paragraph" w:customStyle="1" w:styleId="SOTextNote">
    <w:name w:val="SO TextNote"/>
    <w:aliases w:val="sont"/>
    <w:basedOn w:val="SOText"/>
    <w:qFormat/>
    <w:rsid w:val="006C28CE"/>
    <w:pPr>
      <w:spacing w:before="122" w:line="198" w:lineRule="exact"/>
      <w:ind w:left="1843" w:hanging="709"/>
    </w:pPr>
    <w:rPr>
      <w:sz w:val="18"/>
    </w:rPr>
  </w:style>
  <w:style w:type="paragraph" w:customStyle="1" w:styleId="SOPara">
    <w:name w:val="SO Para"/>
    <w:aliases w:val="soa"/>
    <w:basedOn w:val="SOText"/>
    <w:link w:val="SOParaChar"/>
    <w:qFormat/>
    <w:rsid w:val="006C28CE"/>
    <w:pPr>
      <w:tabs>
        <w:tab w:val="right" w:pos="1786"/>
      </w:tabs>
      <w:spacing w:before="40"/>
      <w:ind w:left="2070" w:hanging="936"/>
    </w:pPr>
  </w:style>
  <w:style w:type="character" w:customStyle="1" w:styleId="SOParaChar">
    <w:name w:val="SO Para Char"/>
    <w:aliases w:val="soa Char"/>
    <w:basedOn w:val="DefaultParagraphFont"/>
    <w:link w:val="SOPara"/>
    <w:rsid w:val="006C28CE"/>
    <w:rPr>
      <w:sz w:val="22"/>
    </w:rPr>
  </w:style>
  <w:style w:type="paragraph" w:customStyle="1" w:styleId="FileName">
    <w:name w:val="FileName"/>
    <w:basedOn w:val="Normal"/>
    <w:rsid w:val="006C28CE"/>
  </w:style>
  <w:style w:type="paragraph" w:customStyle="1" w:styleId="TableHeading">
    <w:name w:val="TableHeading"/>
    <w:aliases w:val="th"/>
    <w:basedOn w:val="OPCParaBase"/>
    <w:next w:val="Tabletext"/>
    <w:rsid w:val="006C28CE"/>
    <w:pPr>
      <w:keepNext/>
      <w:spacing w:before="60" w:line="240" w:lineRule="atLeast"/>
    </w:pPr>
    <w:rPr>
      <w:b/>
      <w:sz w:val="20"/>
    </w:rPr>
  </w:style>
  <w:style w:type="paragraph" w:customStyle="1" w:styleId="SOHeadBold">
    <w:name w:val="SO HeadBold"/>
    <w:aliases w:val="sohb"/>
    <w:basedOn w:val="SOText"/>
    <w:next w:val="SOText"/>
    <w:link w:val="SOHeadBoldChar"/>
    <w:qFormat/>
    <w:rsid w:val="006C28CE"/>
    <w:rPr>
      <w:b/>
    </w:rPr>
  </w:style>
  <w:style w:type="character" w:customStyle="1" w:styleId="SOHeadBoldChar">
    <w:name w:val="SO HeadBold Char"/>
    <w:aliases w:val="sohb Char"/>
    <w:basedOn w:val="DefaultParagraphFont"/>
    <w:link w:val="SOHeadBold"/>
    <w:rsid w:val="006C28CE"/>
    <w:rPr>
      <w:b/>
      <w:sz w:val="22"/>
    </w:rPr>
  </w:style>
  <w:style w:type="paragraph" w:customStyle="1" w:styleId="SOHeadItalic">
    <w:name w:val="SO HeadItalic"/>
    <w:aliases w:val="sohi"/>
    <w:basedOn w:val="SOText"/>
    <w:next w:val="SOText"/>
    <w:link w:val="SOHeadItalicChar"/>
    <w:qFormat/>
    <w:rsid w:val="006C28CE"/>
    <w:rPr>
      <w:i/>
    </w:rPr>
  </w:style>
  <w:style w:type="character" w:customStyle="1" w:styleId="SOHeadItalicChar">
    <w:name w:val="SO HeadItalic Char"/>
    <w:aliases w:val="sohi Char"/>
    <w:basedOn w:val="DefaultParagraphFont"/>
    <w:link w:val="SOHeadItalic"/>
    <w:rsid w:val="006C28CE"/>
    <w:rPr>
      <w:i/>
      <w:sz w:val="22"/>
    </w:rPr>
  </w:style>
  <w:style w:type="paragraph" w:customStyle="1" w:styleId="SOBullet">
    <w:name w:val="SO Bullet"/>
    <w:aliases w:val="sotb"/>
    <w:basedOn w:val="SOText"/>
    <w:link w:val="SOBulletChar"/>
    <w:qFormat/>
    <w:rsid w:val="006C28CE"/>
    <w:pPr>
      <w:ind w:left="1559" w:hanging="425"/>
    </w:pPr>
  </w:style>
  <w:style w:type="character" w:customStyle="1" w:styleId="SOBulletChar">
    <w:name w:val="SO Bullet Char"/>
    <w:aliases w:val="sotb Char"/>
    <w:basedOn w:val="DefaultParagraphFont"/>
    <w:link w:val="SOBullet"/>
    <w:rsid w:val="006C28CE"/>
    <w:rPr>
      <w:sz w:val="22"/>
    </w:rPr>
  </w:style>
  <w:style w:type="paragraph" w:customStyle="1" w:styleId="SOBulletNote">
    <w:name w:val="SO BulletNote"/>
    <w:aliases w:val="sonb"/>
    <w:basedOn w:val="SOTextNote"/>
    <w:link w:val="SOBulletNoteChar"/>
    <w:qFormat/>
    <w:rsid w:val="006C28CE"/>
    <w:pPr>
      <w:tabs>
        <w:tab w:val="left" w:pos="1560"/>
      </w:tabs>
      <w:ind w:left="2268" w:hanging="1134"/>
    </w:pPr>
  </w:style>
  <w:style w:type="character" w:customStyle="1" w:styleId="SOBulletNoteChar">
    <w:name w:val="SO BulletNote Char"/>
    <w:aliases w:val="sonb Char"/>
    <w:basedOn w:val="DefaultParagraphFont"/>
    <w:link w:val="SOBulletNote"/>
    <w:rsid w:val="006C28CE"/>
    <w:rPr>
      <w:sz w:val="18"/>
    </w:rPr>
  </w:style>
  <w:style w:type="paragraph" w:customStyle="1" w:styleId="SOText2">
    <w:name w:val="SO Text2"/>
    <w:aliases w:val="sot2"/>
    <w:basedOn w:val="Normal"/>
    <w:next w:val="SOText"/>
    <w:link w:val="SOText2Char"/>
    <w:rsid w:val="006C28C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C28CE"/>
    <w:rPr>
      <w:sz w:val="22"/>
    </w:rPr>
  </w:style>
  <w:style w:type="paragraph" w:customStyle="1" w:styleId="SubPartCASA">
    <w:name w:val="SubPart(CASA)"/>
    <w:aliases w:val="csp"/>
    <w:basedOn w:val="OPCParaBase"/>
    <w:next w:val="ActHead3"/>
    <w:rsid w:val="006C28CE"/>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C02A39"/>
    <w:rPr>
      <w:rFonts w:eastAsia="Times New Roman" w:cs="Times New Roman"/>
      <w:sz w:val="22"/>
      <w:lang w:eastAsia="en-AU"/>
    </w:rPr>
  </w:style>
  <w:style w:type="character" w:customStyle="1" w:styleId="notetextChar">
    <w:name w:val="note(text) Char"/>
    <w:aliases w:val="n Char"/>
    <w:basedOn w:val="DefaultParagraphFont"/>
    <w:link w:val="notetext"/>
    <w:rsid w:val="00C02A39"/>
    <w:rPr>
      <w:rFonts w:eastAsia="Times New Roman" w:cs="Times New Roman"/>
      <w:sz w:val="18"/>
      <w:lang w:eastAsia="en-AU"/>
    </w:rPr>
  </w:style>
  <w:style w:type="character" w:customStyle="1" w:styleId="Heading1Char">
    <w:name w:val="Heading 1 Char"/>
    <w:basedOn w:val="DefaultParagraphFont"/>
    <w:link w:val="Heading1"/>
    <w:uiPriority w:val="9"/>
    <w:rsid w:val="00C02A3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02A3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02A39"/>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C02A39"/>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C02A39"/>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C02A39"/>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C02A39"/>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C02A3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02A39"/>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1D4F9-2FA0-4406-9E23-E983FF224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SLIS_AMD.DOTX</Template>
  <TotalTime>0</TotalTime>
  <Pages>9</Pages>
  <Words>1194</Words>
  <Characters>6807</Characters>
  <Application>Microsoft Office Word</Application>
  <DocSecurity>4</DocSecurity>
  <PresentationFormat/>
  <Lines>56</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7986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2016-12-11T22:24:00Z</dcterms:created>
  <dcterms:modified xsi:type="dcterms:W3CDTF">2016-12-11T22:24:00Z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2016</vt:lpwstr>
  </property>
  <property fmtid="{D5CDD505-2E9C-101B-9397-08002B2CF9AE}" pid="3" name="ShortT">
    <vt:lpwstr>Customs and Migration Legislation Amendment (2016 Measures No. 1) Regulation 2016</vt:lpwstr>
  </property>
  <property fmtid="{D5CDD505-2E9C-101B-9397-08002B2CF9AE}" pid="4" name="Class">
    <vt:lpwstr>Regulation</vt:lpwstr>
  </property>
  <property fmtid="{D5CDD505-2E9C-101B-9397-08002B2CF9AE}" pid="5" name="Type">
    <vt:lpwstr>SLI</vt:lpwstr>
  </property>
  <property fmtid="{D5CDD505-2E9C-101B-9397-08002B2CF9AE}" pid="6" name="DocType">
    <vt:lpwstr>AMD</vt:lpwstr>
  </property>
  <property fmtid="{D5CDD505-2E9C-101B-9397-08002B2CF9AE}" pid="7" name="Header">
    <vt:lpwstr>Section</vt:lpwstr>
  </property>
  <property fmtid="{D5CDD505-2E9C-101B-9397-08002B2CF9AE}" pid="8" name="Exco">
    <vt:lpwstr>Yes</vt:lpwstr>
  </property>
  <property fmtid="{D5CDD505-2E9C-101B-9397-08002B2CF9AE}" pid="9" name="DateMade">
    <vt:lpwstr>08 December 2016</vt:lpwstr>
  </property>
  <property fmtid="{D5CDD505-2E9C-101B-9397-08002B2CF9AE}" pid="10" name="Authority">
    <vt:lpwstr/>
  </property>
  <property fmtid="{D5CDD505-2E9C-101B-9397-08002B2CF9AE}" pid="11" name="ID">
    <vt:lpwstr>OPC62105</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Customs Act 1901 and the Migration Act 1958</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A</vt:lpwstr>
  </property>
  <property fmtid="{D5CDD505-2E9C-101B-9397-08002B2CF9AE}" pid="19" name="CounterSign">
    <vt:lpwstr/>
  </property>
  <property fmtid="{D5CDD505-2E9C-101B-9397-08002B2CF9AE}" pid="20" name="ExcoDate">
    <vt:lpwstr>08 December 2016</vt:lpwstr>
  </property>
</Properties>
</file>