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F76E11" w:rsidRDefault="00EC698E" w:rsidP="00A74CEC">
      <w:pPr>
        <w:rPr>
          <w:rFonts w:ascii="Arial" w:hAnsi="Arial" w:cs="Arial"/>
          <w:color w:val="000000"/>
        </w:rPr>
      </w:pPr>
      <w:r w:rsidRPr="00F76E11">
        <w:rPr>
          <w:rFonts w:ascii="Arial" w:hAnsi="Arial" w:cs="Arial"/>
          <w:noProof/>
          <w:color w:val="000000"/>
          <w:lang w:eastAsia="en-AU"/>
        </w:rPr>
        <w:drawing>
          <wp:inline distT="0" distB="0" distL="0" distR="0">
            <wp:extent cx="3613785" cy="737870"/>
            <wp:effectExtent l="0" t="0" r="5715"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3785" cy="737870"/>
                    </a:xfrm>
                    <a:prstGeom prst="rect">
                      <a:avLst/>
                    </a:prstGeom>
                    <a:noFill/>
                    <a:ln>
                      <a:noFill/>
                    </a:ln>
                  </pic:spPr>
                </pic:pic>
              </a:graphicData>
            </a:graphic>
          </wp:inline>
        </w:drawing>
      </w:r>
    </w:p>
    <w:p w:rsidR="00971F0C" w:rsidRPr="00F76E11" w:rsidRDefault="00971F0C" w:rsidP="00F33A28">
      <w:pPr>
        <w:pStyle w:val="LDTitle"/>
        <w:rPr>
          <w:rStyle w:val="LDCitation"/>
        </w:rPr>
      </w:pPr>
      <w:r w:rsidRPr="00F76E11">
        <w:t xml:space="preserve">AMSA MO </w:t>
      </w:r>
      <w:r w:rsidR="00754191">
        <w:t>2016</w:t>
      </w:r>
      <w:r w:rsidRPr="00F76E11">
        <w:t>/</w:t>
      </w:r>
      <w:r w:rsidR="005914DB">
        <w:t>16</w:t>
      </w:r>
    </w:p>
    <w:p w:rsidR="00705E92" w:rsidRPr="00F76E11" w:rsidRDefault="00705E92" w:rsidP="00705E92">
      <w:pPr>
        <w:pStyle w:val="LDDescription"/>
      </w:pPr>
      <w:r w:rsidRPr="00F76E11">
        <w:t>Marine Order</w:t>
      </w:r>
      <w:r w:rsidR="00120482" w:rsidRPr="00F76E11">
        <w:t xml:space="preserve"> </w:t>
      </w:r>
      <w:r w:rsidR="00F204CA" w:rsidRPr="00F76E11">
        <w:t xml:space="preserve">2 (Australian International Shipping Register) </w:t>
      </w:r>
      <w:r w:rsidR="00D76C43" w:rsidRPr="00F76E11">
        <w:t>201</w:t>
      </w:r>
      <w:r w:rsidR="00754191">
        <w:t>6</w:t>
      </w:r>
    </w:p>
    <w:p w:rsidR="002320F6" w:rsidRPr="00F76E11" w:rsidRDefault="002320F6" w:rsidP="00F33A28">
      <w:pPr>
        <w:pStyle w:val="LDBodytext"/>
      </w:pPr>
      <w:r w:rsidRPr="00F76E11">
        <w:t xml:space="preserve">I, </w:t>
      </w:r>
      <w:r w:rsidR="00626B24">
        <w:t xml:space="preserve">Gary Prosser, Acting </w:t>
      </w:r>
      <w:r w:rsidR="009D5332" w:rsidRPr="00F76E11">
        <w:t>Chief Executive Officer</w:t>
      </w:r>
      <w:r w:rsidR="00971F0C" w:rsidRPr="00F76E11">
        <w:t xml:space="preserve"> of the Australian Maritime Safety Authority, make this</w:t>
      </w:r>
      <w:r w:rsidRPr="00F76E11">
        <w:t xml:space="preserve"> Order under </w:t>
      </w:r>
      <w:r w:rsidR="00DC116F" w:rsidRPr="00F76E11">
        <w:t>subsection </w:t>
      </w:r>
      <w:r w:rsidR="00CB2216" w:rsidRPr="00F76E11">
        <w:t>342</w:t>
      </w:r>
      <w:r w:rsidR="00971F0C" w:rsidRPr="00F76E11">
        <w:t xml:space="preserve">(1) of </w:t>
      </w:r>
      <w:r w:rsidR="009D5332" w:rsidRPr="00F76E11">
        <w:t xml:space="preserve">the </w:t>
      </w:r>
      <w:r w:rsidR="009D5332" w:rsidRPr="00F76E11">
        <w:rPr>
          <w:i/>
        </w:rPr>
        <w:t xml:space="preserve">Navigation Act </w:t>
      </w:r>
      <w:r w:rsidR="00CB2216" w:rsidRPr="00F76E11">
        <w:rPr>
          <w:i/>
        </w:rPr>
        <w:t>20</w:t>
      </w:r>
      <w:r w:rsidR="009D5332" w:rsidRPr="00F76E11">
        <w:rPr>
          <w:i/>
        </w:rPr>
        <w:t>12</w:t>
      </w:r>
      <w:r w:rsidRPr="00F76E11">
        <w:t>.</w:t>
      </w:r>
    </w:p>
    <w:p w:rsidR="003265A9" w:rsidRPr="00F76E11" w:rsidRDefault="008B06B1" w:rsidP="003265A9">
      <w:pPr>
        <w:pStyle w:val="LDDate"/>
      </w:pPr>
      <w:r>
        <w:t xml:space="preserve">8 December </w:t>
      </w:r>
      <w:r w:rsidR="00754191">
        <w:t>2016</w:t>
      </w:r>
    </w:p>
    <w:p w:rsidR="00EB3EB2" w:rsidRPr="00F76E11" w:rsidRDefault="008B06B1" w:rsidP="00F33A28">
      <w:pPr>
        <w:pStyle w:val="LDSignatory"/>
      </w:pPr>
      <w:r>
        <w:rPr>
          <w:rStyle w:val="StyleLDSignatoryBoldChar"/>
        </w:rPr>
        <w:t>Gary Prosser</w:t>
      </w:r>
      <w:bookmarkStart w:id="0" w:name="_GoBack"/>
      <w:bookmarkEnd w:id="0"/>
      <w:r w:rsidR="00F33A28" w:rsidRPr="00F76E11">
        <w:rPr>
          <w:rStyle w:val="StyleLDSignatoryBoldChar"/>
        </w:rPr>
        <w:br/>
      </w:r>
      <w:r w:rsidR="00626B24">
        <w:t xml:space="preserve">Acting </w:t>
      </w:r>
      <w:r w:rsidR="00F33A28" w:rsidRPr="00F76E11">
        <w:t>Chief Executive Officer</w:t>
      </w:r>
    </w:p>
    <w:p w:rsidR="00EB3EB2" w:rsidRPr="00F76E11" w:rsidRDefault="00EB3EB2" w:rsidP="00F33A28">
      <w:pPr>
        <w:pStyle w:val="LDDate"/>
      </w:pPr>
    </w:p>
    <w:p w:rsidR="00705E92" w:rsidRPr="00F76E11" w:rsidRDefault="00705E92" w:rsidP="00705E92">
      <w:pPr>
        <w:pStyle w:val="SigningPageBreak"/>
        <w:sectPr w:rsidR="00705E92" w:rsidRPr="00F76E11" w:rsidSect="00AB5FC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F72647" w:rsidRDefault="00705E92">
      <w:pPr>
        <w:pStyle w:val="TOC3"/>
        <w:rPr>
          <w:rFonts w:asciiTheme="minorHAnsi" w:eastAsiaTheme="minorEastAsia" w:hAnsiTheme="minorHAnsi" w:cstheme="minorBidi"/>
          <w:noProof/>
          <w:sz w:val="22"/>
          <w:szCs w:val="22"/>
          <w:lang w:eastAsia="en-AU"/>
        </w:rPr>
      </w:pPr>
      <w:r w:rsidRPr="00F76E11">
        <w:rPr>
          <w:b/>
        </w:rPr>
        <w:lastRenderedPageBreak/>
        <w:fldChar w:fldCharType="begin"/>
      </w:r>
      <w:r w:rsidRPr="00F76E11">
        <w:rPr>
          <w:b/>
        </w:rPr>
        <w:instrText xml:space="preserve"> TOC \t "LDClauseHeading,3,LDScheduleClauseHead,6,LDSchedule heading,4,Subtitle,2,Title,1,LDDivision,1,Sched-heading,1,subsubsection text + Before:  6 pt,3,LDSubdivision,2,LDSchedDivHead,5" </w:instrText>
      </w:r>
      <w:r w:rsidRPr="00F76E11">
        <w:rPr>
          <w:b/>
        </w:rPr>
        <w:fldChar w:fldCharType="separate"/>
      </w:r>
      <w:r w:rsidR="00F72647">
        <w:rPr>
          <w:noProof/>
        </w:rPr>
        <w:t>1</w:t>
      </w:r>
      <w:r w:rsidR="00F72647">
        <w:rPr>
          <w:rFonts w:asciiTheme="minorHAnsi" w:eastAsiaTheme="minorEastAsia" w:hAnsiTheme="minorHAnsi" w:cstheme="minorBidi"/>
          <w:noProof/>
          <w:sz w:val="22"/>
          <w:szCs w:val="22"/>
          <w:lang w:eastAsia="en-AU"/>
        </w:rPr>
        <w:tab/>
      </w:r>
      <w:r w:rsidR="00F72647">
        <w:rPr>
          <w:noProof/>
        </w:rPr>
        <w:t>Name of Order</w:t>
      </w:r>
      <w:r w:rsidR="00F72647">
        <w:rPr>
          <w:noProof/>
        </w:rPr>
        <w:tab/>
      </w:r>
      <w:r w:rsidR="00F72647">
        <w:rPr>
          <w:noProof/>
        </w:rPr>
        <w:fldChar w:fldCharType="begin"/>
      </w:r>
      <w:r w:rsidR="00F72647">
        <w:rPr>
          <w:noProof/>
        </w:rPr>
        <w:instrText xml:space="preserve"> PAGEREF _Toc468867511 \h </w:instrText>
      </w:r>
      <w:r w:rsidR="00F72647">
        <w:rPr>
          <w:noProof/>
        </w:rPr>
      </w:r>
      <w:r w:rsidR="00F72647">
        <w:rPr>
          <w:noProof/>
        </w:rPr>
        <w:fldChar w:fldCharType="separate"/>
      </w:r>
      <w:r w:rsidR="00396FF8">
        <w:rPr>
          <w:noProof/>
        </w:rPr>
        <w:t>3</w:t>
      </w:r>
      <w:r w:rsidR="00F72647">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_Toc468867512 \h </w:instrText>
      </w:r>
      <w:r>
        <w:rPr>
          <w:noProof/>
        </w:rPr>
      </w:r>
      <w:r>
        <w:rPr>
          <w:noProof/>
        </w:rPr>
        <w:fldChar w:fldCharType="separate"/>
      </w:r>
      <w:r w:rsidR="00396FF8">
        <w:rPr>
          <w:noProof/>
        </w:rPr>
        <w:t>3</w:t>
      </w:r>
      <w:r>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FA081B">
        <w:rPr>
          <w:i/>
          <w:noProof/>
        </w:rPr>
        <w:t>Marine Order 2 (Australian International Shipping Register) 2013</w:t>
      </w:r>
      <w:r>
        <w:rPr>
          <w:noProof/>
        </w:rPr>
        <w:tab/>
      </w:r>
      <w:r>
        <w:rPr>
          <w:noProof/>
        </w:rPr>
        <w:fldChar w:fldCharType="begin"/>
      </w:r>
      <w:r>
        <w:rPr>
          <w:noProof/>
        </w:rPr>
        <w:instrText xml:space="preserve"> PAGEREF _Toc468867513 \h </w:instrText>
      </w:r>
      <w:r>
        <w:rPr>
          <w:noProof/>
        </w:rPr>
      </w:r>
      <w:r>
        <w:rPr>
          <w:noProof/>
        </w:rPr>
        <w:fldChar w:fldCharType="separate"/>
      </w:r>
      <w:r w:rsidR="00396FF8">
        <w:rPr>
          <w:noProof/>
        </w:rPr>
        <w:t>3</w:t>
      </w:r>
      <w:r>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_Toc468867514 \h </w:instrText>
      </w:r>
      <w:r>
        <w:rPr>
          <w:noProof/>
        </w:rPr>
      </w:r>
      <w:r>
        <w:rPr>
          <w:noProof/>
        </w:rPr>
        <w:fldChar w:fldCharType="separate"/>
      </w:r>
      <w:r w:rsidR="00396FF8">
        <w:rPr>
          <w:noProof/>
        </w:rPr>
        <w:t>3</w:t>
      </w:r>
      <w:r>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_Toc468867515 \h </w:instrText>
      </w:r>
      <w:r>
        <w:rPr>
          <w:noProof/>
        </w:rPr>
      </w:r>
      <w:r>
        <w:rPr>
          <w:noProof/>
        </w:rPr>
        <w:fldChar w:fldCharType="separate"/>
      </w:r>
      <w:r w:rsidR="00396FF8">
        <w:rPr>
          <w:noProof/>
        </w:rPr>
        <w:t>3</w:t>
      </w:r>
      <w:r>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_Toc468867516 \h </w:instrText>
      </w:r>
      <w:r>
        <w:rPr>
          <w:noProof/>
        </w:rPr>
      </w:r>
      <w:r>
        <w:rPr>
          <w:noProof/>
        </w:rPr>
        <w:fldChar w:fldCharType="separate"/>
      </w:r>
      <w:r w:rsidR="00396FF8">
        <w:rPr>
          <w:noProof/>
        </w:rPr>
        <w:t>3</w:t>
      </w:r>
      <w:r>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_Toc468867517 \h </w:instrText>
      </w:r>
      <w:r>
        <w:rPr>
          <w:noProof/>
        </w:rPr>
      </w:r>
      <w:r>
        <w:rPr>
          <w:noProof/>
        </w:rPr>
        <w:fldChar w:fldCharType="separate"/>
      </w:r>
      <w:r w:rsidR="00396FF8">
        <w:rPr>
          <w:noProof/>
        </w:rPr>
        <w:t>4</w:t>
      </w:r>
      <w:r>
        <w:rPr>
          <w:noProof/>
        </w:rPr>
        <w:fldChar w:fldCharType="end"/>
      </w:r>
    </w:p>
    <w:p w:rsidR="00F72647" w:rsidRDefault="00F72647">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Modification of Marine Orders</w:t>
      </w:r>
      <w:r>
        <w:rPr>
          <w:noProof/>
        </w:rPr>
        <w:tab/>
      </w:r>
      <w:r>
        <w:rPr>
          <w:noProof/>
        </w:rPr>
        <w:fldChar w:fldCharType="begin"/>
      </w:r>
      <w:r>
        <w:rPr>
          <w:noProof/>
        </w:rPr>
        <w:instrText xml:space="preserve"> PAGEREF _Toc468867518 \h </w:instrText>
      </w:r>
      <w:r>
        <w:rPr>
          <w:noProof/>
        </w:rPr>
      </w:r>
      <w:r>
        <w:rPr>
          <w:noProof/>
        </w:rPr>
        <w:fldChar w:fldCharType="separate"/>
      </w:r>
      <w:r w:rsidR="00396FF8">
        <w:rPr>
          <w:noProof/>
        </w:rPr>
        <w:t>4</w:t>
      </w:r>
      <w:r>
        <w:rPr>
          <w:noProof/>
        </w:rPr>
        <w:fldChar w:fldCharType="end"/>
      </w:r>
    </w:p>
    <w:p w:rsidR="00F72647" w:rsidRDefault="00F72647">
      <w:pPr>
        <w:pStyle w:val="TOC4"/>
        <w:rPr>
          <w:rFonts w:asciiTheme="minorHAnsi" w:eastAsiaTheme="minorEastAsia" w:hAnsiTheme="minorHAnsi" w:cstheme="minorBidi"/>
          <w:b w:val="0"/>
          <w:noProof/>
          <w:sz w:val="22"/>
          <w:szCs w:val="22"/>
          <w:lang w:eastAsia="en-AU"/>
        </w:rPr>
      </w:pPr>
      <w:r w:rsidRPr="00FA081B">
        <w:rPr>
          <w:noProof/>
        </w:rPr>
        <w:t>Schedule 1</w:t>
      </w:r>
      <w:r>
        <w:rPr>
          <w:rFonts w:asciiTheme="minorHAnsi" w:eastAsiaTheme="minorEastAsia" w:hAnsiTheme="minorHAnsi" w:cstheme="minorBidi"/>
          <w:b w:val="0"/>
          <w:noProof/>
          <w:sz w:val="22"/>
          <w:szCs w:val="22"/>
          <w:lang w:eastAsia="en-AU"/>
        </w:rPr>
        <w:tab/>
      </w:r>
      <w:r w:rsidRPr="00FA081B">
        <w:rPr>
          <w:noProof/>
        </w:rPr>
        <w:t>Modifications</w:t>
      </w:r>
      <w:r>
        <w:rPr>
          <w:noProof/>
        </w:rPr>
        <w:tab/>
      </w:r>
      <w:r>
        <w:rPr>
          <w:noProof/>
        </w:rPr>
        <w:fldChar w:fldCharType="begin"/>
      </w:r>
      <w:r>
        <w:rPr>
          <w:noProof/>
        </w:rPr>
        <w:instrText xml:space="preserve"> PAGEREF _Toc468867519 \h </w:instrText>
      </w:r>
      <w:r>
        <w:rPr>
          <w:noProof/>
        </w:rPr>
      </w:r>
      <w:r>
        <w:rPr>
          <w:noProof/>
        </w:rPr>
        <w:fldChar w:fldCharType="separate"/>
      </w:r>
      <w:r w:rsidR="00396FF8">
        <w:rPr>
          <w:noProof/>
        </w:rPr>
        <w:t>4</w:t>
      </w:r>
      <w:r>
        <w:rPr>
          <w:noProof/>
        </w:rPr>
        <w:fldChar w:fldCharType="end"/>
      </w:r>
    </w:p>
    <w:p w:rsidR="00F72647" w:rsidRDefault="00F72647">
      <w:pPr>
        <w:pStyle w:val="TOC5"/>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Marine Order 25 (Equipment — life-saving) 2014</w:t>
      </w:r>
      <w:r>
        <w:rPr>
          <w:noProof/>
        </w:rPr>
        <w:tab/>
      </w:r>
      <w:r>
        <w:rPr>
          <w:noProof/>
        </w:rPr>
        <w:fldChar w:fldCharType="begin"/>
      </w:r>
      <w:r>
        <w:rPr>
          <w:noProof/>
        </w:rPr>
        <w:instrText xml:space="preserve"> PAGEREF _Toc468867520 \h </w:instrText>
      </w:r>
      <w:r>
        <w:rPr>
          <w:noProof/>
        </w:rPr>
      </w:r>
      <w:r>
        <w:rPr>
          <w:noProof/>
        </w:rPr>
        <w:fldChar w:fldCharType="separate"/>
      </w:r>
      <w:r w:rsidR="00396FF8">
        <w:rPr>
          <w:noProof/>
        </w:rPr>
        <w:t>4</w:t>
      </w:r>
      <w:r>
        <w:rPr>
          <w:noProof/>
        </w:rPr>
        <w:fldChar w:fldCharType="end"/>
      </w:r>
    </w:p>
    <w:p w:rsidR="00F72647" w:rsidRDefault="00F72647">
      <w:pPr>
        <w:pStyle w:val="TOC5"/>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Marine Order 70 (Seafarer certification) 2014</w:t>
      </w:r>
      <w:r>
        <w:rPr>
          <w:noProof/>
        </w:rPr>
        <w:tab/>
      </w:r>
      <w:r>
        <w:rPr>
          <w:noProof/>
        </w:rPr>
        <w:fldChar w:fldCharType="begin"/>
      </w:r>
      <w:r>
        <w:rPr>
          <w:noProof/>
        </w:rPr>
        <w:instrText xml:space="preserve"> PAGEREF _Toc468867521 \h </w:instrText>
      </w:r>
      <w:r>
        <w:rPr>
          <w:noProof/>
        </w:rPr>
      </w:r>
      <w:r>
        <w:rPr>
          <w:noProof/>
        </w:rPr>
        <w:fldChar w:fldCharType="separate"/>
      </w:r>
      <w:r w:rsidR="00396FF8">
        <w:rPr>
          <w:noProof/>
        </w:rPr>
        <w:t>4</w:t>
      </w:r>
      <w:r>
        <w:rPr>
          <w:noProof/>
        </w:rPr>
        <w:fldChar w:fldCharType="end"/>
      </w:r>
    </w:p>
    <w:p w:rsidR="000F30ED" w:rsidRPr="00F76E11" w:rsidRDefault="00705E92" w:rsidP="00A575F0">
      <w:pPr>
        <w:pStyle w:val="TOC5"/>
      </w:pPr>
      <w:r w:rsidRPr="00F76E11">
        <w:fldChar w:fldCharType="end"/>
      </w:r>
    </w:p>
    <w:p w:rsidR="00FE0C09" w:rsidRPr="00F76E11" w:rsidRDefault="00FE0C09" w:rsidP="00FE0C09">
      <w:pPr>
        <w:sectPr w:rsidR="00FE0C09" w:rsidRPr="00F76E11"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754191" w:rsidRPr="001915EE" w:rsidRDefault="00754191" w:rsidP="00754191">
      <w:pPr>
        <w:pStyle w:val="LDClauseHeading"/>
      </w:pPr>
      <w:bookmarkStart w:id="2" w:name="_Toc458068610"/>
      <w:bookmarkStart w:id="3" w:name="_Toc464044676"/>
      <w:bookmarkStart w:id="4" w:name="_Toc468867511"/>
      <w:bookmarkStart w:id="5" w:name="_Toc298239777"/>
      <w:bookmarkStart w:id="6" w:name="_Toc298239791"/>
      <w:bookmarkStart w:id="7" w:name="_Toc348344644"/>
      <w:bookmarkStart w:id="8" w:name="_Toc292805508"/>
      <w:r>
        <w:rPr>
          <w:rStyle w:val="CharSectNo"/>
          <w:noProof/>
        </w:rPr>
        <w:lastRenderedPageBreak/>
        <w:t>1</w:t>
      </w:r>
      <w:r w:rsidRPr="001915EE">
        <w:tab/>
        <w:t>Name of Order</w:t>
      </w:r>
      <w:bookmarkEnd w:id="2"/>
      <w:bookmarkEnd w:id="3"/>
      <w:bookmarkEnd w:id="4"/>
    </w:p>
    <w:p w:rsidR="00754191" w:rsidRPr="00C27AE3" w:rsidRDefault="00754191" w:rsidP="00754191">
      <w:pPr>
        <w:pStyle w:val="LDClause"/>
      </w:pPr>
      <w:r w:rsidRPr="001915EE">
        <w:tab/>
      </w:r>
      <w:r w:rsidRPr="001915EE">
        <w:tab/>
        <w:t xml:space="preserve">This Order is </w:t>
      </w:r>
      <w:r w:rsidRPr="002322C6">
        <w:rPr>
          <w:i/>
        </w:rPr>
        <w:t>Marine Order 2 (Australian International Shipping Register) 2016</w:t>
      </w:r>
      <w:r>
        <w:t>.</w:t>
      </w:r>
    </w:p>
    <w:p w:rsidR="00754191" w:rsidRPr="001915EE" w:rsidRDefault="00754191" w:rsidP="00754191">
      <w:pPr>
        <w:pStyle w:val="LDClauseHeading"/>
      </w:pPr>
      <w:bookmarkStart w:id="9" w:name="_Toc458068611"/>
      <w:bookmarkStart w:id="10" w:name="_Toc464044677"/>
      <w:bookmarkStart w:id="11" w:name="_Toc468867512"/>
      <w:r>
        <w:rPr>
          <w:rStyle w:val="CharSectNo"/>
        </w:rPr>
        <w:t>1A</w:t>
      </w:r>
      <w:r w:rsidRPr="001915EE">
        <w:tab/>
        <w:t>Commencement</w:t>
      </w:r>
      <w:bookmarkEnd w:id="9"/>
      <w:bookmarkEnd w:id="10"/>
      <w:bookmarkEnd w:id="11"/>
    </w:p>
    <w:p w:rsidR="00754191" w:rsidRPr="004B7025" w:rsidRDefault="00754191" w:rsidP="00754191">
      <w:pPr>
        <w:pStyle w:val="LDClause"/>
      </w:pPr>
      <w:r w:rsidRPr="001915EE">
        <w:tab/>
      </w:r>
      <w:r w:rsidRPr="001915EE">
        <w:tab/>
        <w:t xml:space="preserve">This Order </w:t>
      </w:r>
      <w:r w:rsidRPr="005914DB">
        <w:t>commenc</w:t>
      </w:r>
      <w:r w:rsidR="005A51BE" w:rsidRPr="005914DB">
        <w:t>es on 1 January 2017</w:t>
      </w:r>
      <w:r w:rsidRPr="005914DB">
        <w:t>.</w:t>
      </w:r>
      <w:r>
        <w:t xml:space="preserve"> </w:t>
      </w:r>
    </w:p>
    <w:p w:rsidR="00754191" w:rsidRPr="001915EE" w:rsidRDefault="00754191" w:rsidP="00754191">
      <w:pPr>
        <w:pStyle w:val="LDClauseHeading"/>
      </w:pPr>
      <w:bookmarkStart w:id="12" w:name="_Toc458068612"/>
      <w:bookmarkStart w:id="13" w:name="_Toc464044678"/>
      <w:bookmarkStart w:id="14" w:name="_Toc468867513"/>
      <w:r>
        <w:rPr>
          <w:rStyle w:val="CharSectNo"/>
        </w:rPr>
        <w:t>1B</w:t>
      </w:r>
      <w:r w:rsidRPr="001915EE">
        <w:tab/>
        <w:t xml:space="preserve">Repeal of </w:t>
      </w:r>
      <w:r w:rsidRPr="001915EE">
        <w:rPr>
          <w:i/>
        </w:rPr>
        <w:t>Marine Order</w:t>
      </w:r>
      <w:r>
        <w:rPr>
          <w:i/>
        </w:rPr>
        <w:t xml:space="preserve"> 2 (Australian International Shipping Register) 2013</w:t>
      </w:r>
      <w:bookmarkEnd w:id="12"/>
      <w:bookmarkEnd w:id="13"/>
      <w:bookmarkEnd w:id="14"/>
    </w:p>
    <w:p w:rsidR="00754191" w:rsidRPr="001915EE" w:rsidRDefault="00754191" w:rsidP="00754191">
      <w:pPr>
        <w:pStyle w:val="LDClause"/>
      </w:pPr>
      <w:r w:rsidRPr="001915EE">
        <w:tab/>
      </w:r>
      <w:r w:rsidRPr="001915EE">
        <w:tab/>
      </w:r>
      <w:r w:rsidRPr="001915EE">
        <w:rPr>
          <w:i/>
        </w:rPr>
        <w:t>Marine Order</w:t>
      </w:r>
      <w:r>
        <w:rPr>
          <w:i/>
        </w:rPr>
        <w:t xml:space="preserve"> 2 (Australian International Shipping Register) 2013 </w:t>
      </w:r>
      <w:r>
        <w:t>is repealed.</w:t>
      </w:r>
    </w:p>
    <w:p w:rsidR="00754191" w:rsidRPr="001915EE" w:rsidRDefault="00754191" w:rsidP="00754191">
      <w:pPr>
        <w:pStyle w:val="LDClauseHeading"/>
      </w:pPr>
      <w:bookmarkStart w:id="15" w:name="_Toc458068613"/>
      <w:bookmarkStart w:id="16" w:name="_Toc464044679"/>
      <w:bookmarkStart w:id="17" w:name="_Toc468867514"/>
      <w:r>
        <w:rPr>
          <w:rStyle w:val="CharSectNo"/>
          <w:noProof/>
        </w:rPr>
        <w:t>2</w:t>
      </w:r>
      <w:r w:rsidRPr="001915EE">
        <w:tab/>
        <w:t>Purpose</w:t>
      </w:r>
      <w:bookmarkEnd w:id="15"/>
      <w:bookmarkEnd w:id="16"/>
      <w:bookmarkEnd w:id="17"/>
    </w:p>
    <w:p w:rsidR="00754191" w:rsidRPr="002D6444" w:rsidRDefault="00754191" w:rsidP="00754191">
      <w:pPr>
        <w:pStyle w:val="LDClause"/>
        <w:keepNext/>
      </w:pPr>
      <w:r>
        <w:tab/>
      </w:r>
      <w:r>
        <w:tab/>
      </w:r>
      <w:r w:rsidRPr="002D6444">
        <w:t>Th</w:t>
      </w:r>
      <w:r>
        <w:t>is Order provides for</w:t>
      </w:r>
      <w:r w:rsidRPr="002D6444">
        <w:t>:</w:t>
      </w:r>
    </w:p>
    <w:p w:rsidR="00754191" w:rsidRDefault="00754191" w:rsidP="00754191">
      <w:pPr>
        <w:pStyle w:val="LDP1a"/>
        <w:rPr>
          <w:iCs/>
        </w:rPr>
      </w:pPr>
      <w:r w:rsidRPr="001915EE">
        <w:rPr>
          <w:iCs/>
        </w:rPr>
        <w:t>(a)</w:t>
      </w:r>
      <w:r w:rsidRPr="001915EE">
        <w:rPr>
          <w:iCs/>
        </w:rPr>
        <w:tab/>
      </w:r>
      <w:proofErr w:type="gramStart"/>
      <w:r>
        <w:rPr>
          <w:iCs/>
        </w:rPr>
        <w:t>qualifications</w:t>
      </w:r>
      <w:proofErr w:type="gramEnd"/>
      <w:r>
        <w:rPr>
          <w:iCs/>
        </w:rPr>
        <w:t xml:space="preserve"> for seafarers who work on International Register vessels; and</w:t>
      </w:r>
    </w:p>
    <w:p w:rsidR="00754191" w:rsidRDefault="00754191" w:rsidP="00754191">
      <w:pPr>
        <w:pStyle w:val="LDP1a"/>
        <w:rPr>
          <w:iCs/>
        </w:rPr>
      </w:pPr>
      <w:r>
        <w:rPr>
          <w:iCs/>
        </w:rPr>
        <w:t>(b)</w:t>
      </w:r>
      <w:r>
        <w:rPr>
          <w:iCs/>
        </w:rPr>
        <w:tab/>
      </w:r>
      <w:proofErr w:type="gramStart"/>
      <w:r>
        <w:rPr>
          <w:iCs/>
        </w:rPr>
        <w:t>lifesaving</w:t>
      </w:r>
      <w:proofErr w:type="gramEnd"/>
      <w:r>
        <w:rPr>
          <w:iCs/>
        </w:rPr>
        <w:t xml:space="preserve"> equipment requirements for International Register vessels. </w:t>
      </w:r>
    </w:p>
    <w:p w:rsidR="00754191" w:rsidRDefault="00754191" w:rsidP="00754191">
      <w:pPr>
        <w:pStyle w:val="LDNote"/>
        <w:rPr>
          <w:i/>
        </w:rPr>
      </w:pPr>
      <w:r>
        <w:rPr>
          <w:i/>
        </w:rPr>
        <w:t>Note   </w:t>
      </w:r>
      <w:r>
        <w:t xml:space="preserve">For requirements about the employment conditions of seafarers who work on International Register vessels — see </w:t>
      </w:r>
      <w:r>
        <w:rPr>
          <w:i/>
        </w:rPr>
        <w:t>Marine Order 11 (Living and working conditions on vessels) 2015</w:t>
      </w:r>
      <w:r>
        <w:t>.</w:t>
      </w:r>
      <w:r w:rsidRPr="004B7025">
        <w:rPr>
          <w:i/>
        </w:rPr>
        <w:t>  </w:t>
      </w:r>
    </w:p>
    <w:p w:rsidR="00754191" w:rsidRPr="001915EE" w:rsidRDefault="00754191" w:rsidP="00754191">
      <w:pPr>
        <w:pStyle w:val="LDClauseHeading"/>
      </w:pPr>
      <w:bookmarkStart w:id="18" w:name="_Toc458068614"/>
      <w:bookmarkStart w:id="19" w:name="_Toc464044680"/>
      <w:bookmarkStart w:id="20" w:name="_Toc468867515"/>
      <w:r>
        <w:rPr>
          <w:rStyle w:val="CharSectNo"/>
          <w:noProof/>
        </w:rPr>
        <w:t>3</w:t>
      </w:r>
      <w:r w:rsidRPr="001915EE">
        <w:tab/>
        <w:t>Power</w:t>
      </w:r>
      <w:bookmarkEnd w:id="18"/>
      <w:bookmarkEnd w:id="19"/>
      <w:bookmarkEnd w:id="20"/>
    </w:p>
    <w:p w:rsidR="00754191" w:rsidRPr="00EB0F84" w:rsidRDefault="00754191" w:rsidP="00754191">
      <w:pPr>
        <w:pStyle w:val="LDClause"/>
      </w:pPr>
      <w:r w:rsidRPr="00EB0F84">
        <w:tab/>
        <w:t>(1)</w:t>
      </w:r>
      <w:r w:rsidRPr="00EB0F84">
        <w:tab/>
        <w:t>The following provisions of the Navigation Act provide for this Order to be made:</w:t>
      </w:r>
    </w:p>
    <w:p w:rsidR="00754191" w:rsidRDefault="00754191" w:rsidP="00754191">
      <w:pPr>
        <w:pStyle w:val="LDP1a"/>
      </w:pPr>
      <w:r w:rsidRPr="00EB0F84">
        <w:t>(a)</w:t>
      </w:r>
      <w:r w:rsidRPr="00EB0F84">
        <w:tab/>
      </w:r>
      <w:r>
        <w:t>Divisions 1 and 2 of Part 2 provide for regulations relating to seafarer certificates;</w:t>
      </w:r>
    </w:p>
    <w:p w:rsidR="00754191" w:rsidRDefault="00754191" w:rsidP="00754191">
      <w:pPr>
        <w:pStyle w:val="LDP1a"/>
      </w:pPr>
      <w:r>
        <w:t>(b)</w:t>
      </w:r>
      <w:r>
        <w:tab/>
      </w:r>
      <w:proofErr w:type="gramStart"/>
      <w:r>
        <w:t>paragraph</w:t>
      </w:r>
      <w:proofErr w:type="gramEnd"/>
      <w:r>
        <w:t xml:space="preserve"> 339(2)(b) provides for regulations relating to machinery and equipment to be carried on board including for saving of life at sea.</w:t>
      </w:r>
    </w:p>
    <w:p w:rsidR="00754191" w:rsidRPr="001B7652" w:rsidRDefault="00754191" w:rsidP="00754191">
      <w:pPr>
        <w:pStyle w:val="LDClause"/>
      </w:pPr>
      <w:r w:rsidRPr="00C66278">
        <w:tab/>
        <w:t>(2)</w:t>
      </w:r>
      <w:r w:rsidRPr="00C66278">
        <w:tab/>
        <w:t xml:space="preserve">Subsection 339(1) of the Navigation Act provides for regulations to be made </w:t>
      </w:r>
      <w:r w:rsidRPr="001B7652">
        <w:t>prescribing matters required or permitted to be prescribed, or that are necessary or convenient to be prescribed, for carrying out or giving effect to the Act.</w:t>
      </w:r>
    </w:p>
    <w:p w:rsidR="00754191" w:rsidRDefault="00754191" w:rsidP="00754191">
      <w:pPr>
        <w:pStyle w:val="LDClause"/>
      </w:pPr>
      <w:r w:rsidRPr="001B7652">
        <w:tab/>
        <w:t>(3)</w:t>
      </w:r>
      <w:r w:rsidRPr="001B7652">
        <w:tab/>
        <w:t>Subsection 342(1) of the Navigation Act provides that AMSA may make a Marine Order about matters that can be provided for by regulation.</w:t>
      </w:r>
    </w:p>
    <w:p w:rsidR="00754191" w:rsidRPr="00441FDA" w:rsidRDefault="00754191" w:rsidP="00754191">
      <w:pPr>
        <w:pStyle w:val="LDClauseHeading"/>
      </w:pPr>
      <w:bookmarkStart w:id="21" w:name="_Toc458068615"/>
      <w:bookmarkStart w:id="22" w:name="_Toc464044681"/>
      <w:bookmarkStart w:id="23" w:name="_Toc468867516"/>
      <w:r>
        <w:rPr>
          <w:rStyle w:val="CharSectNo"/>
          <w:noProof/>
        </w:rPr>
        <w:t>4</w:t>
      </w:r>
      <w:r w:rsidRPr="001915EE">
        <w:tab/>
        <w:t>Definitions</w:t>
      </w:r>
      <w:bookmarkEnd w:id="21"/>
      <w:bookmarkEnd w:id="22"/>
      <w:bookmarkEnd w:id="23"/>
    </w:p>
    <w:p w:rsidR="00754191" w:rsidRDefault="00754191" w:rsidP="00754191">
      <w:pPr>
        <w:pStyle w:val="LDClause"/>
        <w:keepNext/>
      </w:pPr>
      <w:r w:rsidRPr="001915EE">
        <w:tab/>
      </w:r>
      <w:r w:rsidRPr="001915EE">
        <w:tab/>
        <w:t>In this Order:</w:t>
      </w:r>
    </w:p>
    <w:p w:rsidR="00754191" w:rsidRPr="009C1F4F" w:rsidRDefault="00754191" w:rsidP="00754191">
      <w:pPr>
        <w:pStyle w:val="LDdefinition"/>
      </w:pPr>
      <w:r w:rsidRPr="009C1F4F">
        <w:rPr>
          <w:b/>
          <w:i/>
        </w:rPr>
        <w:t>International Register vessel</w:t>
      </w:r>
      <w:r>
        <w:rPr>
          <w:i/>
        </w:rPr>
        <w:t xml:space="preserve"> </w:t>
      </w:r>
      <w:r>
        <w:t>means a ship registered on the Australian International Shipping Register.</w:t>
      </w:r>
    </w:p>
    <w:p w:rsidR="00754191" w:rsidRDefault="00754191" w:rsidP="00754191">
      <w:pPr>
        <w:pStyle w:val="LDNote"/>
        <w:keepNext/>
      </w:pPr>
      <w:r w:rsidRPr="002D6444">
        <w:rPr>
          <w:i/>
        </w:rPr>
        <w:t>Note 1   </w:t>
      </w:r>
      <w:r w:rsidRPr="002D6444">
        <w:t xml:space="preserve">Some terms used in this Order are defined in </w:t>
      </w:r>
      <w:r w:rsidRPr="002D6444">
        <w:rPr>
          <w:i/>
        </w:rPr>
        <w:t>Marine Order 1 (Administration) 2013</w:t>
      </w:r>
      <w:r w:rsidRPr="002D6444">
        <w:t>,</w:t>
      </w:r>
      <w:r w:rsidRPr="002D6444">
        <w:rPr>
          <w:i/>
        </w:rPr>
        <w:t xml:space="preserve"> </w:t>
      </w:r>
      <w:r w:rsidRPr="002D6444">
        <w:t>including:</w:t>
      </w:r>
    </w:p>
    <w:p w:rsidR="00754191" w:rsidRDefault="00754191" w:rsidP="00754191">
      <w:pPr>
        <w:pStyle w:val="LDNotebullet"/>
        <w:numPr>
          <w:ilvl w:val="0"/>
          <w:numId w:val="32"/>
        </w:numPr>
      </w:pPr>
      <w:r>
        <w:t>Australian International Shipping Register</w:t>
      </w:r>
    </w:p>
    <w:p w:rsidR="00754191" w:rsidRDefault="00754191" w:rsidP="00754191">
      <w:pPr>
        <w:pStyle w:val="LDNotebullet"/>
        <w:numPr>
          <w:ilvl w:val="0"/>
          <w:numId w:val="32"/>
        </w:numPr>
      </w:pPr>
      <w:r>
        <w:t>Marine Order.</w:t>
      </w:r>
    </w:p>
    <w:p w:rsidR="00754191" w:rsidRPr="002D6444" w:rsidRDefault="00754191" w:rsidP="00754191">
      <w:pPr>
        <w:pStyle w:val="LDNote"/>
        <w:keepNext/>
      </w:pPr>
      <w:r w:rsidRPr="002D6444">
        <w:rPr>
          <w:i/>
        </w:rPr>
        <w:t>Note 2   </w:t>
      </w:r>
      <w:r w:rsidRPr="002D6444">
        <w:t>Other terms used in this Order are defined in the Navigation Act, including:</w:t>
      </w:r>
    </w:p>
    <w:p w:rsidR="00754191" w:rsidRPr="009C1F4F" w:rsidRDefault="00754191" w:rsidP="00754191">
      <w:pPr>
        <w:pStyle w:val="LDNotebullet"/>
        <w:ind w:left="1094" w:hanging="357"/>
        <w:rPr>
          <w:i/>
        </w:rPr>
      </w:pPr>
      <w:r>
        <w:t>master</w:t>
      </w:r>
    </w:p>
    <w:p w:rsidR="00754191" w:rsidRPr="009C1F4F" w:rsidRDefault="00754191" w:rsidP="00754191">
      <w:pPr>
        <w:pStyle w:val="LDNotebullet"/>
        <w:ind w:left="1094" w:hanging="357"/>
        <w:rPr>
          <w:i/>
        </w:rPr>
      </w:pPr>
      <w:r>
        <w:t>owner</w:t>
      </w:r>
    </w:p>
    <w:p w:rsidR="00754191" w:rsidRPr="009C1F4F" w:rsidRDefault="00754191" w:rsidP="00754191">
      <w:pPr>
        <w:pStyle w:val="LDNotebullet"/>
        <w:ind w:left="1094" w:hanging="357"/>
        <w:rPr>
          <w:i/>
        </w:rPr>
      </w:pPr>
      <w:r>
        <w:t>seafarer</w:t>
      </w:r>
    </w:p>
    <w:p w:rsidR="00754191" w:rsidRDefault="00754191" w:rsidP="00754191">
      <w:pPr>
        <w:pStyle w:val="LDNotebullet"/>
        <w:ind w:left="1094" w:hanging="357"/>
        <w:rPr>
          <w:i/>
        </w:rPr>
      </w:pPr>
      <w:proofErr w:type="gramStart"/>
      <w:r>
        <w:t>vessel</w:t>
      </w:r>
      <w:proofErr w:type="gramEnd"/>
      <w:r>
        <w:t>.</w:t>
      </w:r>
    </w:p>
    <w:p w:rsidR="00754191" w:rsidRPr="001915EE" w:rsidRDefault="00754191" w:rsidP="00754191">
      <w:pPr>
        <w:pStyle w:val="LDClauseHeading"/>
      </w:pPr>
      <w:bookmarkStart w:id="24" w:name="_Toc458068616"/>
      <w:bookmarkStart w:id="25" w:name="_Toc464044682"/>
      <w:bookmarkStart w:id="26" w:name="_Toc468867517"/>
      <w:r>
        <w:rPr>
          <w:rStyle w:val="CharSectNo"/>
          <w:noProof/>
        </w:rPr>
        <w:lastRenderedPageBreak/>
        <w:t>5</w:t>
      </w:r>
      <w:r w:rsidRPr="001915EE">
        <w:tab/>
        <w:t>Application</w:t>
      </w:r>
      <w:bookmarkEnd w:id="24"/>
      <w:bookmarkEnd w:id="25"/>
      <w:bookmarkEnd w:id="26"/>
    </w:p>
    <w:p w:rsidR="00754191" w:rsidRDefault="00754191" w:rsidP="00754191">
      <w:pPr>
        <w:pStyle w:val="LDClause"/>
        <w:keepNext/>
      </w:pPr>
      <w:r w:rsidRPr="001915EE">
        <w:tab/>
      </w:r>
      <w:r w:rsidRPr="001915EE">
        <w:tab/>
        <w:t>This Order</w:t>
      </w:r>
      <w:r>
        <w:t xml:space="preserve"> applies to:</w:t>
      </w:r>
    </w:p>
    <w:p w:rsidR="00754191" w:rsidRDefault="00754191" w:rsidP="00754191">
      <w:pPr>
        <w:pStyle w:val="LDP1a"/>
        <w:numPr>
          <w:ilvl w:val="0"/>
          <w:numId w:val="33"/>
        </w:numPr>
      </w:pPr>
      <w:r>
        <w:t xml:space="preserve">each seafarer who </w:t>
      </w:r>
      <w:r w:rsidRPr="00765873">
        <w:t>works or proposes to</w:t>
      </w:r>
      <w:r>
        <w:t xml:space="preserve"> work on board an International Register vessel; and</w:t>
      </w:r>
    </w:p>
    <w:p w:rsidR="00754191" w:rsidRDefault="00754191" w:rsidP="00754191">
      <w:pPr>
        <w:pStyle w:val="LDP1a"/>
        <w:numPr>
          <w:ilvl w:val="0"/>
          <w:numId w:val="33"/>
        </w:numPr>
      </w:pPr>
      <w:r>
        <w:t>International Register vessels; and</w:t>
      </w:r>
    </w:p>
    <w:p w:rsidR="00754191" w:rsidRDefault="00754191" w:rsidP="00754191">
      <w:pPr>
        <w:pStyle w:val="LDP1a"/>
        <w:numPr>
          <w:ilvl w:val="0"/>
          <w:numId w:val="33"/>
        </w:numPr>
      </w:pPr>
      <w:proofErr w:type="gramStart"/>
      <w:r>
        <w:t>owners</w:t>
      </w:r>
      <w:proofErr w:type="gramEnd"/>
      <w:r>
        <w:t xml:space="preserve"> of International Register vessels.</w:t>
      </w:r>
    </w:p>
    <w:p w:rsidR="00754191" w:rsidRDefault="00754191" w:rsidP="00754191">
      <w:pPr>
        <w:pStyle w:val="LDClauseHeading"/>
      </w:pPr>
      <w:bookmarkStart w:id="27" w:name="_Toc464044683"/>
      <w:bookmarkStart w:id="28" w:name="_Toc468867518"/>
      <w:r>
        <w:t>6</w:t>
      </w:r>
      <w:r>
        <w:tab/>
        <w:t>Modification of Marine Orders</w:t>
      </w:r>
      <w:bookmarkEnd w:id="27"/>
      <w:bookmarkEnd w:id="28"/>
    </w:p>
    <w:p w:rsidR="00754191" w:rsidRDefault="00754191" w:rsidP="00754191">
      <w:pPr>
        <w:pStyle w:val="LDClause"/>
      </w:pPr>
      <w:r>
        <w:tab/>
      </w:r>
      <w:r>
        <w:tab/>
        <w:t>Each Marine Order mentioned in a Division heading of Schedule 1 is modified in accordance with the Division that applies to the Marine Order.</w:t>
      </w:r>
    </w:p>
    <w:p w:rsidR="00754191" w:rsidRPr="00A623B8" w:rsidRDefault="00754191" w:rsidP="00754191">
      <w:pPr>
        <w:pStyle w:val="LDNote"/>
      </w:pPr>
      <w:r>
        <w:rPr>
          <w:i/>
        </w:rPr>
        <w:t>Note   </w:t>
      </w:r>
      <w:r>
        <w:t>Marine Orders that are not modified by this Order also apply to the vessels and persons mentioned in section 5.</w:t>
      </w:r>
    </w:p>
    <w:p w:rsidR="00FE0C09" w:rsidRPr="00B31B26" w:rsidRDefault="00FE0C09" w:rsidP="00FE0C09">
      <w:pPr>
        <w:pStyle w:val="MainBodySectionBreak"/>
        <w:sectPr w:rsidR="00FE0C09" w:rsidRPr="00B31B26" w:rsidSect="00AB5FCB">
          <w:headerReference w:type="even" r:id="rId20"/>
          <w:headerReference w:type="default" r:id="rId21"/>
          <w:footerReference w:type="default" r:id="rId22"/>
          <w:headerReference w:type="first" r:id="rId23"/>
          <w:footerReference w:type="first" r:id="rId24"/>
          <w:pgSz w:w="11907" w:h="16839" w:code="9"/>
          <w:pgMar w:top="1361" w:right="1701" w:bottom="1361" w:left="1701" w:header="567" w:footer="567" w:gutter="0"/>
          <w:cols w:space="708"/>
          <w:docGrid w:linePitch="360"/>
        </w:sectPr>
      </w:pPr>
      <w:bookmarkStart w:id="29" w:name="_Toc280562423"/>
      <w:bookmarkEnd w:id="1"/>
      <w:bookmarkEnd w:id="5"/>
      <w:bookmarkEnd w:id="6"/>
      <w:bookmarkEnd w:id="7"/>
      <w:bookmarkEnd w:id="8"/>
    </w:p>
    <w:p w:rsidR="00754191" w:rsidRPr="001915EE" w:rsidRDefault="00754191" w:rsidP="00754191">
      <w:pPr>
        <w:pStyle w:val="LDScheduleheading"/>
      </w:pPr>
      <w:bookmarkStart w:id="30" w:name="_Toc464044684"/>
      <w:bookmarkStart w:id="31" w:name="_Toc468867519"/>
      <w:bookmarkStart w:id="32" w:name="_Toc292805661"/>
      <w:bookmarkStart w:id="33" w:name="_Toc338086020"/>
      <w:bookmarkStart w:id="34" w:name="_Toc348344651"/>
      <w:bookmarkEnd w:id="29"/>
      <w:r>
        <w:rPr>
          <w:rStyle w:val="CharPartNo"/>
        </w:rPr>
        <w:t>S</w:t>
      </w:r>
      <w:r w:rsidRPr="001915EE">
        <w:rPr>
          <w:rStyle w:val="CharPartNo"/>
        </w:rPr>
        <w:t xml:space="preserve">chedule </w:t>
      </w:r>
      <w:r>
        <w:rPr>
          <w:rStyle w:val="CharPartNo"/>
        </w:rPr>
        <w:fldChar w:fldCharType="begin"/>
      </w:r>
      <w:r>
        <w:rPr>
          <w:rStyle w:val="CharPartNo"/>
        </w:rPr>
        <w:instrText xml:space="preserve"> SEQ SchNo \* MERGEFORMAT </w:instrText>
      </w:r>
      <w:r>
        <w:rPr>
          <w:rStyle w:val="CharPartNo"/>
        </w:rPr>
        <w:fldChar w:fldCharType="separate"/>
      </w:r>
      <w:r w:rsidR="00396FF8">
        <w:rPr>
          <w:rStyle w:val="CharPartNo"/>
          <w:noProof/>
        </w:rPr>
        <w:t>1</w:t>
      </w:r>
      <w:r>
        <w:rPr>
          <w:rStyle w:val="CharPartNo"/>
        </w:rPr>
        <w:fldChar w:fldCharType="end"/>
      </w:r>
      <w:r w:rsidRPr="001915EE">
        <w:tab/>
      </w:r>
      <w:r w:rsidRPr="00FC7221">
        <w:rPr>
          <w:rStyle w:val="CharPartText"/>
        </w:rPr>
        <w:t>Modifications</w:t>
      </w:r>
      <w:bookmarkEnd w:id="30"/>
      <w:bookmarkEnd w:id="31"/>
    </w:p>
    <w:p w:rsidR="00754191" w:rsidRDefault="00754191" w:rsidP="00754191">
      <w:pPr>
        <w:pStyle w:val="LDReference"/>
      </w:pPr>
      <w:r w:rsidRPr="001915EE">
        <w:t>(</w:t>
      </w:r>
      <w:proofErr w:type="gramStart"/>
      <w:r>
        <w:t>section</w:t>
      </w:r>
      <w:proofErr w:type="gramEnd"/>
      <w:r>
        <w:t xml:space="preserve"> 6</w:t>
      </w:r>
      <w:r w:rsidRPr="001915EE">
        <w:t>)</w:t>
      </w:r>
    </w:p>
    <w:p w:rsidR="00754191" w:rsidRDefault="00754191" w:rsidP="00754191">
      <w:pPr>
        <w:pStyle w:val="LDSchedDivHead"/>
      </w:pPr>
      <w:bookmarkStart w:id="35" w:name="_Toc402948109"/>
      <w:bookmarkStart w:id="36" w:name="_Toc468867520"/>
      <w:r>
        <w:t>Division 1</w:t>
      </w:r>
      <w:r>
        <w:tab/>
        <w:t>Marine Order 25 (Equipment — life-saving) 20</w:t>
      </w:r>
      <w:bookmarkEnd w:id="35"/>
      <w:r>
        <w:t>14</w:t>
      </w:r>
      <w:bookmarkEnd w:id="36"/>
    </w:p>
    <w:p w:rsidR="00754191" w:rsidRDefault="00754191" w:rsidP="00754191">
      <w:pPr>
        <w:pStyle w:val="LDAmendHeading"/>
        <w:ind w:left="0" w:firstLine="0"/>
      </w:pPr>
      <w:r>
        <w:t>[</w:t>
      </w:r>
      <w:r>
        <w:rPr>
          <w:noProof/>
        </w:rPr>
        <w:t>1</w:t>
      </w:r>
      <w:r>
        <w:t>]</w:t>
      </w:r>
      <w:r>
        <w:tab/>
        <w:t xml:space="preserve">Schedule 1, </w:t>
      </w:r>
      <w:r w:rsidRPr="00B87E31">
        <w:t>Division 1</w:t>
      </w:r>
    </w:p>
    <w:p w:rsidR="00754191" w:rsidRDefault="00754191" w:rsidP="00754191">
      <w:pPr>
        <w:pStyle w:val="LDAmendInstruction"/>
        <w:keepNext w:val="0"/>
      </w:pPr>
      <w:proofErr w:type="gramStart"/>
      <w:r>
        <w:t>omit</w:t>
      </w:r>
      <w:proofErr w:type="gramEnd"/>
    </w:p>
    <w:p w:rsidR="00754191" w:rsidRDefault="00754191" w:rsidP="00754191">
      <w:pPr>
        <w:pStyle w:val="LDAmendHeading"/>
        <w:ind w:left="0" w:firstLine="0"/>
      </w:pPr>
      <w:r>
        <w:t>[</w:t>
      </w:r>
      <w:r>
        <w:rPr>
          <w:noProof/>
        </w:rPr>
        <w:t>2</w:t>
      </w:r>
      <w:r>
        <w:t>]</w:t>
      </w:r>
      <w:r>
        <w:tab/>
        <w:t>Schedule 1, clause 8</w:t>
      </w:r>
    </w:p>
    <w:p w:rsidR="00754191" w:rsidRDefault="00754191" w:rsidP="00754191">
      <w:pPr>
        <w:pStyle w:val="LDAmendInstruction"/>
      </w:pPr>
      <w:proofErr w:type="gramStart"/>
      <w:r>
        <w:t>omit</w:t>
      </w:r>
      <w:proofErr w:type="gramEnd"/>
    </w:p>
    <w:p w:rsidR="00754191" w:rsidRDefault="00754191" w:rsidP="00754191">
      <w:pPr>
        <w:pStyle w:val="LDAmendHeading"/>
        <w:ind w:left="0" w:firstLine="0"/>
      </w:pPr>
      <w:r>
        <w:t>[</w:t>
      </w:r>
      <w:r>
        <w:rPr>
          <w:noProof/>
        </w:rPr>
        <w:t>3</w:t>
      </w:r>
      <w:r>
        <w:t>]</w:t>
      </w:r>
      <w:r>
        <w:tab/>
        <w:t>Schedule 1, clause 10, including the notes</w:t>
      </w:r>
    </w:p>
    <w:p w:rsidR="00754191" w:rsidRDefault="00754191" w:rsidP="00754191">
      <w:pPr>
        <w:pStyle w:val="LDAmendInstruction"/>
      </w:pPr>
      <w:proofErr w:type="gramStart"/>
      <w:r>
        <w:t>substitute</w:t>
      </w:r>
      <w:proofErr w:type="gramEnd"/>
    </w:p>
    <w:p w:rsidR="00754191" w:rsidRPr="0060775A" w:rsidRDefault="00754191" w:rsidP="0060775A">
      <w:pPr>
        <w:spacing w:before="180" w:after="60"/>
        <w:rPr>
          <w:rFonts w:ascii="Arial" w:hAnsi="Arial" w:cs="Arial"/>
        </w:rPr>
      </w:pPr>
      <w:bookmarkStart w:id="37" w:name="_Toc464569313"/>
      <w:bookmarkStart w:id="38" w:name="_Toc464569855"/>
      <w:bookmarkStart w:id="39" w:name="_Toc464570090"/>
      <w:bookmarkStart w:id="40" w:name="_Toc464570171"/>
      <w:r w:rsidRPr="0060775A">
        <w:rPr>
          <w:rFonts w:ascii="Arial" w:hAnsi="Arial" w:cs="Arial"/>
          <w:b/>
        </w:rPr>
        <w:t>10</w:t>
      </w:r>
      <w:r w:rsidRPr="0060775A">
        <w:rPr>
          <w:rFonts w:ascii="Arial" w:hAnsi="Arial" w:cs="Arial"/>
        </w:rPr>
        <w:tab/>
      </w:r>
      <w:proofErr w:type="spellStart"/>
      <w:r w:rsidRPr="0060775A">
        <w:rPr>
          <w:rFonts w:ascii="Arial" w:hAnsi="Arial" w:cs="Arial"/>
          <w:b/>
        </w:rPr>
        <w:t>Liferaft</w:t>
      </w:r>
      <w:proofErr w:type="spellEnd"/>
      <w:r w:rsidRPr="0060775A">
        <w:rPr>
          <w:rFonts w:ascii="Arial" w:hAnsi="Arial" w:cs="Arial"/>
          <w:b/>
        </w:rPr>
        <w:t xml:space="preserve"> equipment</w:t>
      </w:r>
      <w:bookmarkEnd w:id="37"/>
      <w:bookmarkEnd w:id="38"/>
      <w:bookmarkEnd w:id="39"/>
      <w:bookmarkEnd w:id="40"/>
    </w:p>
    <w:p w:rsidR="00754191" w:rsidRPr="003D101E" w:rsidRDefault="00754191" w:rsidP="00754191">
      <w:pPr>
        <w:pStyle w:val="LDClause"/>
        <w:rPr>
          <w:rFonts w:ascii="Arial" w:hAnsi="Arial" w:cs="Arial"/>
          <w:i/>
          <w:sz w:val="20"/>
          <w:szCs w:val="20"/>
        </w:rPr>
      </w:pPr>
      <w:r>
        <w:tab/>
      </w:r>
      <w:r w:rsidRPr="003D101E">
        <w:rPr>
          <w:rFonts w:ascii="Arial" w:hAnsi="Arial" w:cs="Arial"/>
          <w:sz w:val="20"/>
          <w:szCs w:val="20"/>
        </w:rPr>
        <w:tab/>
      </w:r>
      <w:r w:rsidRPr="003D101E">
        <w:rPr>
          <w:rFonts w:ascii="Arial" w:hAnsi="Arial" w:cs="Arial"/>
          <w:b/>
          <w:i/>
          <w:sz w:val="20"/>
          <w:szCs w:val="20"/>
        </w:rPr>
        <w:t>[LSA Code, paragraph 4.1.5]</w:t>
      </w:r>
    </w:p>
    <w:p w:rsidR="00754191" w:rsidRDefault="00754191" w:rsidP="00754191">
      <w:pPr>
        <w:pStyle w:val="LDClause"/>
      </w:pPr>
      <w:r>
        <w:tab/>
      </w:r>
      <w:r>
        <w:tab/>
        <w:t xml:space="preserve">The normal equipment of a </w:t>
      </w:r>
      <w:proofErr w:type="spellStart"/>
      <w:r>
        <w:t>liferaft</w:t>
      </w:r>
      <w:proofErr w:type="spellEnd"/>
      <w:r>
        <w:t xml:space="preserve"> mentioned in paragraph 4.1.5.1 of the LSA Code is varied so that the first-aid outfit required by paragraph 4.1.5.1.8 of the LSA Code must comply with Schedule 2.</w:t>
      </w:r>
    </w:p>
    <w:p w:rsidR="00754191" w:rsidRDefault="00754191" w:rsidP="00754191">
      <w:pPr>
        <w:pStyle w:val="LDSchedDivHead"/>
      </w:pPr>
      <w:bookmarkStart w:id="41" w:name="_Toc402948112"/>
      <w:bookmarkStart w:id="42" w:name="_Toc468867521"/>
      <w:r>
        <w:t>Division 2</w:t>
      </w:r>
      <w:r>
        <w:tab/>
        <w:t>Marine Order 70 (Seafarer certification) 2014</w:t>
      </w:r>
      <w:bookmarkEnd w:id="41"/>
      <w:bookmarkEnd w:id="42"/>
    </w:p>
    <w:p w:rsidR="00754191" w:rsidRDefault="00754191" w:rsidP="00754191">
      <w:pPr>
        <w:pStyle w:val="LDAmendHeading"/>
        <w:rPr>
          <w:i/>
        </w:rPr>
      </w:pPr>
      <w:r>
        <w:t>[</w:t>
      </w:r>
      <w:r>
        <w:rPr>
          <w:noProof/>
        </w:rPr>
        <w:t>4</w:t>
      </w:r>
      <w:r>
        <w:t>]</w:t>
      </w:r>
      <w:r>
        <w:tab/>
        <w:t xml:space="preserve">Section 4, after definition of </w:t>
      </w:r>
      <w:r>
        <w:rPr>
          <w:i/>
        </w:rPr>
        <w:t xml:space="preserve">approved </w:t>
      </w:r>
    </w:p>
    <w:p w:rsidR="00754191" w:rsidRDefault="00754191" w:rsidP="00754191">
      <w:pPr>
        <w:pStyle w:val="LDdefinition"/>
      </w:pPr>
      <w:r>
        <w:rPr>
          <w:b/>
          <w:i/>
        </w:rPr>
        <w:t>Australian national</w:t>
      </w:r>
      <w:r>
        <w:t xml:space="preserve"> has the same meaning as in subsection 3(1) of the </w:t>
      </w:r>
      <w:r>
        <w:rPr>
          <w:i/>
        </w:rPr>
        <w:t>Shipping Registration Act 1981</w:t>
      </w:r>
      <w:r>
        <w:t>.</w:t>
      </w:r>
    </w:p>
    <w:p w:rsidR="00754191" w:rsidRDefault="00754191" w:rsidP="00754191">
      <w:pPr>
        <w:pStyle w:val="LDdefinition"/>
      </w:pPr>
      <w:r>
        <w:rPr>
          <w:b/>
          <w:i/>
        </w:rPr>
        <w:t>Australian resident</w:t>
      </w:r>
      <w:r>
        <w:t xml:space="preserve"> has the same meaning as in subsection 3(1) of the </w:t>
      </w:r>
      <w:r>
        <w:rPr>
          <w:i/>
        </w:rPr>
        <w:t>Shipping Registration Act 1981.</w:t>
      </w:r>
    </w:p>
    <w:p w:rsidR="00754191" w:rsidRDefault="00754191" w:rsidP="00754191">
      <w:pPr>
        <w:pStyle w:val="LDdefinition"/>
      </w:pPr>
      <w:proofErr w:type="gramStart"/>
      <w:r>
        <w:rPr>
          <w:b/>
          <w:i/>
        </w:rPr>
        <w:t>certificate</w:t>
      </w:r>
      <w:proofErr w:type="gramEnd"/>
      <w:r>
        <w:rPr>
          <w:b/>
          <w:i/>
        </w:rPr>
        <w:t xml:space="preserve"> of equivalence</w:t>
      </w:r>
      <w:r>
        <w:t xml:space="preserve"> means a certificate of equivalence issued by AMSA under section 31 of the Navigation Act. </w:t>
      </w:r>
    </w:p>
    <w:p w:rsidR="00754191" w:rsidRDefault="00754191" w:rsidP="00754191">
      <w:pPr>
        <w:pStyle w:val="LDAmendHeading"/>
        <w:rPr>
          <w:i/>
        </w:rPr>
      </w:pPr>
      <w:r>
        <w:t>[</w:t>
      </w:r>
      <w:r>
        <w:rPr>
          <w:noProof/>
        </w:rPr>
        <w:t>5</w:t>
      </w:r>
      <w:r>
        <w:t>]</w:t>
      </w:r>
      <w:r>
        <w:tab/>
        <w:t xml:space="preserve">Section 4, after definition of </w:t>
      </w:r>
      <w:r>
        <w:rPr>
          <w:i/>
        </w:rPr>
        <w:t>final assessment</w:t>
      </w:r>
    </w:p>
    <w:p w:rsidR="00754191" w:rsidRDefault="00754191" w:rsidP="00754191">
      <w:pPr>
        <w:pStyle w:val="LDAmendInstruction"/>
      </w:pPr>
      <w:proofErr w:type="gramStart"/>
      <w:r>
        <w:t>insert</w:t>
      </w:r>
      <w:proofErr w:type="gramEnd"/>
    </w:p>
    <w:p w:rsidR="00754191" w:rsidRDefault="00754191" w:rsidP="00754191">
      <w:pPr>
        <w:pStyle w:val="LDdefinition"/>
        <w:rPr>
          <w:lang w:eastAsia="en-AU"/>
        </w:rPr>
      </w:pPr>
      <w:proofErr w:type="gramStart"/>
      <w:r>
        <w:rPr>
          <w:b/>
          <w:i/>
        </w:rPr>
        <w:t>foreign</w:t>
      </w:r>
      <w:proofErr w:type="gramEnd"/>
      <w:r>
        <w:rPr>
          <w:b/>
          <w:i/>
        </w:rPr>
        <w:t xml:space="preserve"> certificate</w:t>
      </w:r>
      <w:r>
        <w:t xml:space="preserve"> </w:t>
      </w:r>
      <w:r>
        <w:rPr>
          <w:lang w:eastAsia="en-AU"/>
        </w:rPr>
        <w:t>means a certificate that is:</w:t>
      </w:r>
    </w:p>
    <w:p w:rsidR="00754191" w:rsidRDefault="00754191" w:rsidP="00754191">
      <w:pPr>
        <w:pStyle w:val="LDP1a"/>
        <w:spacing w:before="0" w:after="0"/>
        <w:rPr>
          <w:lang w:eastAsia="en-AU"/>
        </w:rPr>
      </w:pPr>
      <w:r>
        <w:rPr>
          <w:lang w:eastAsia="en-AU"/>
        </w:rPr>
        <w:lastRenderedPageBreak/>
        <w:t xml:space="preserve">(a) </w:t>
      </w:r>
      <w:r>
        <w:rPr>
          <w:lang w:eastAsia="en-AU"/>
        </w:rPr>
        <w:tab/>
      </w:r>
      <w:proofErr w:type="gramStart"/>
      <w:r>
        <w:rPr>
          <w:lang w:eastAsia="en-AU"/>
        </w:rPr>
        <w:t>issued</w:t>
      </w:r>
      <w:proofErr w:type="gramEnd"/>
      <w:r>
        <w:rPr>
          <w:lang w:eastAsia="en-AU"/>
        </w:rPr>
        <w:t xml:space="preserve"> by a maritime administration of a country recognised by Australia,</w:t>
      </w:r>
    </w:p>
    <w:p w:rsidR="00754191" w:rsidRDefault="00754191" w:rsidP="00754191">
      <w:pPr>
        <w:pStyle w:val="LDP1a"/>
        <w:spacing w:before="0" w:after="0"/>
        <w:rPr>
          <w:lang w:eastAsia="en-AU"/>
        </w:rPr>
      </w:pPr>
      <w:r>
        <w:rPr>
          <w:lang w:eastAsia="en-AU"/>
        </w:rPr>
        <w:tab/>
      </w:r>
      <w:proofErr w:type="gramStart"/>
      <w:r>
        <w:rPr>
          <w:lang w:eastAsia="en-AU"/>
        </w:rPr>
        <w:t>under</w:t>
      </w:r>
      <w:proofErr w:type="gramEnd"/>
      <w:r>
        <w:rPr>
          <w:lang w:eastAsia="en-AU"/>
        </w:rPr>
        <w:t xml:space="preserve"> a memorandum of understanding, for the recognition of seafarers’</w:t>
      </w:r>
    </w:p>
    <w:p w:rsidR="00754191" w:rsidRDefault="00754191" w:rsidP="00754191">
      <w:pPr>
        <w:pStyle w:val="LDP1a"/>
        <w:spacing w:before="0" w:after="0"/>
        <w:rPr>
          <w:lang w:eastAsia="en-AU"/>
        </w:rPr>
      </w:pPr>
      <w:r>
        <w:rPr>
          <w:lang w:eastAsia="en-AU"/>
        </w:rPr>
        <w:tab/>
      </w:r>
      <w:proofErr w:type="gramStart"/>
      <w:r>
        <w:rPr>
          <w:lang w:eastAsia="en-AU"/>
        </w:rPr>
        <w:t>qualifications</w:t>
      </w:r>
      <w:proofErr w:type="gramEnd"/>
      <w:r>
        <w:rPr>
          <w:lang w:eastAsia="en-AU"/>
        </w:rPr>
        <w:t>; and</w:t>
      </w:r>
    </w:p>
    <w:p w:rsidR="00754191" w:rsidRDefault="00754191" w:rsidP="00754191">
      <w:pPr>
        <w:pStyle w:val="LDP1a"/>
        <w:keepNext/>
        <w:rPr>
          <w:lang w:eastAsia="en-AU"/>
        </w:rPr>
      </w:pPr>
      <w:r>
        <w:rPr>
          <w:lang w:eastAsia="en-AU"/>
        </w:rPr>
        <w:t>(b)</w:t>
      </w:r>
      <w:r>
        <w:rPr>
          <w:lang w:eastAsia="en-AU"/>
        </w:rPr>
        <w:tab/>
      </w:r>
      <w:proofErr w:type="gramStart"/>
      <w:r>
        <w:rPr>
          <w:lang w:eastAsia="en-AU"/>
        </w:rPr>
        <w:t>endorsed</w:t>
      </w:r>
      <w:proofErr w:type="gramEnd"/>
      <w:r>
        <w:rPr>
          <w:lang w:eastAsia="en-AU"/>
        </w:rPr>
        <w:t xml:space="preserve"> in accordance with the following provisions of the STCW Convention:</w:t>
      </w:r>
    </w:p>
    <w:p w:rsidR="00754191" w:rsidRDefault="00754191" w:rsidP="00754191">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proofErr w:type="gramStart"/>
      <w:r>
        <w:rPr>
          <w:lang w:eastAsia="en-AU"/>
        </w:rPr>
        <w:t>for</w:t>
      </w:r>
      <w:proofErr w:type="gramEnd"/>
      <w:r>
        <w:rPr>
          <w:lang w:eastAsia="en-AU"/>
        </w:rPr>
        <w:t xml:space="preserve"> a deck officer — regulation II/1 or II/2;</w:t>
      </w:r>
    </w:p>
    <w:p w:rsidR="00754191" w:rsidRDefault="00754191" w:rsidP="00754191">
      <w:pPr>
        <w:pStyle w:val="LDP2i"/>
        <w:rPr>
          <w:lang w:eastAsia="en-AU"/>
        </w:rPr>
      </w:pPr>
      <w:r>
        <w:rPr>
          <w:lang w:eastAsia="en-AU"/>
        </w:rPr>
        <w:tab/>
        <w:t>(ii)</w:t>
      </w:r>
      <w:r>
        <w:rPr>
          <w:lang w:eastAsia="en-AU"/>
        </w:rPr>
        <w:tab/>
      </w:r>
      <w:proofErr w:type="gramStart"/>
      <w:r>
        <w:rPr>
          <w:lang w:eastAsia="en-AU"/>
        </w:rPr>
        <w:t>for</w:t>
      </w:r>
      <w:proofErr w:type="gramEnd"/>
      <w:r>
        <w:rPr>
          <w:lang w:eastAsia="en-AU"/>
        </w:rPr>
        <w:t xml:space="preserve"> an engineer officer — regulation III/1, III/2, </w:t>
      </w:r>
      <w:r>
        <w:rPr>
          <w:lang w:eastAsia="en-AU"/>
        </w:rPr>
        <w:br/>
        <w:t>III/3 or III/6;</w:t>
      </w:r>
    </w:p>
    <w:p w:rsidR="00754191" w:rsidRDefault="00754191" w:rsidP="00754191">
      <w:pPr>
        <w:pStyle w:val="LDP2i"/>
        <w:rPr>
          <w:lang w:eastAsia="en-AU"/>
        </w:rPr>
      </w:pPr>
      <w:r>
        <w:rPr>
          <w:lang w:eastAsia="en-AU"/>
        </w:rPr>
        <w:tab/>
        <w:t>(iii)</w:t>
      </w:r>
      <w:r>
        <w:rPr>
          <w:lang w:eastAsia="en-AU"/>
        </w:rPr>
        <w:tab/>
      </w:r>
      <w:proofErr w:type="gramStart"/>
      <w:r>
        <w:rPr>
          <w:lang w:eastAsia="en-AU"/>
        </w:rPr>
        <w:t>for</w:t>
      </w:r>
      <w:proofErr w:type="gramEnd"/>
      <w:r>
        <w:rPr>
          <w:lang w:eastAsia="en-AU"/>
        </w:rPr>
        <w:t xml:space="preserve"> a deck rating — regulation II/4 or II/5;</w:t>
      </w:r>
    </w:p>
    <w:p w:rsidR="00754191" w:rsidRDefault="00754191" w:rsidP="00754191">
      <w:pPr>
        <w:pStyle w:val="LDP2i"/>
        <w:rPr>
          <w:lang w:eastAsia="en-AU"/>
        </w:rPr>
      </w:pPr>
      <w:r>
        <w:rPr>
          <w:lang w:eastAsia="en-AU"/>
        </w:rPr>
        <w:tab/>
        <w:t>(iv)</w:t>
      </w:r>
      <w:r>
        <w:rPr>
          <w:lang w:eastAsia="en-AU"/>
        </w:rPr>
        <w:tab/>
      </w:r>
      <w:proofErr w:type="gramStart"/>
      <w:r>
        <w:rPr>
          <w:lang w:eastAsia="en-AU"/>
        </w:rPr>
        <w:t>for</w:t>
      </w:r>
      <w:proofErr w:type="gramEnd"/>
      <w:r>
        <w:rPr>
          <w:lang w:eastAsia="en-AU"/>
        </w:rPr>
        <w:t xml:space="preserve"> an engine room rating — regulation III/4 or III/5; and</w:t>
      </w:r>
    </w:p>
    <w:p w:rsidR="00754191" w:rsidRDefault="00754191" w:rsidP="00754191">
      <w:pPr>
        <w:pStyle w:val="LDP1a"/>
        <w:spacing w:before="0" w:after="0"/>
        <w:rPr>
          <w:lang w:eastAsia="en-AU"/>
        </w:rPr>
      </w:pPr>
      <w:r>
        <w:rPr>
          <w:lang w:eastAsia="en-AU"/>
        </w:rPr>
        <w:t>(c)</w:t>
      </w:r>
      <w:r>
        <w:rPr>
          <w:lang w:eastAsia="en-AU"/>
        </w:rPr>
        <w:tab/>
      </w:r>
      <w:proofErr w:type="gramStart"/>
      <w:r>
        <w:rPr>
          <w:lang w:eastAsia="en-AU"/>
        </w:rPr>
        <w:t>in</w:t>
      </w:r>
      <w:proofErr w:type="gramEnd"/>
      <w:r>
        <w:rPr>
          <w:lang w:eastAsia="en-AU"/>
        </w:rPr>
        <w:t xml:space="preserve"> force under the law of the country that authorises the person holding the</w:t>
      </w:r>
    </w:p>
    <w:p w:rsidR="00754191" w:rsidRDefault="00754191" w:rsidP="00754191">
      <w:pPr>
        <w:pStyle w:val="LDP1a"/>
        <w:keepNext/>
        <w:rPr>
          <w:lang w:eastAsia="en-AU"/>
        </w:rPr>
      </w:pPr>
      <w:r>
        <w:rPr>
          <w:lang w:eastAsia="en-AU"/>
        </w:rPr>
        <w:tab/>
      </w:r>
      <w:proofErr w:type="gramStart"/>
      <w:r>
        <w:rPr>
          <w:lang w:eastAsia="en-AU"/>
        </w:rPr>
        <w:t>certificate</w:t>
      </w:r>
      <w:proofErr w:type="gramEnd"/>
      <w:r>
        <w:rPr>
          <w:lang w:eastAsia="en-AU"/>
        </w:rPr>
        <w:t xml:space="preserve"> to perform duties or functions as a qualified master, officer or seaman.</w:t>
      </w:r>
    </w:p>
    <w:p w:rsidR="00754191" w:rsidRDefault="00754191" w:rsidP="00754191">
      <w:pPr>
        <w:pStyle w:val="LDdefinition"/>
        <w:spacing w:before="0" w:after="0"/>
        <w:rPr>
          <w:sz w:val="19"/>
          <w:szCs w:val="19"/>
          <w:lang w:eastAsia="en-AU"/>
        </w:rPr>
      </w:pPr>
      <w:r>
        <w:rPr>
          <w:i/>
          <w:iCs/>
          <w:sz w:val="19"/>
          <w:szCs w:val="19"/>
          <w:lang w:eastAsia="en-AU"/>
        </w:rPr>
        <w:t>Note</w:t>
      </w:r>
      <w:r>
        <w:rPr>
          <w:iCs/>
          <w:sz w:val="19"/>
          <w:szCs w:val="19"/>
          <w:lang w:eastAsia="en-AU"/>
        </w:rPr>
        <w:t>   </w:t>
      </w:r>
      <w:r>
        <w:rPr>
          <w:sz w:val="19"/>
          <w:szCs w:val="19"/>
          <w:lang w:eastAsia="en-AU"/>
        </w:rPr>
        <w:t>The countries with which Australia has a memorandum of understanding are listed on the</w:t>
      </w:r>
    </w:p>
    <w:p w:rsidR="00754191" w:rsidRDefault="00754191" w:rsidP="00754191">
      <w:pPr>
        <w:pStyle w:val="LDdefinition"/>
        <w:spacing w:before="0" w:after="0"/>
        <w:rPr>
          <w:sz w:val="19"/>
          <w:szCs w:val="19"/>
          <w:lang w:eastAsia="en-AU"/>
        </w:rPr>
      </w:pPr>
      <w:r>
        <w:rPr>
          <w:sz w:val="19"/>
          <w:szCs w:val="19"/>
          <w:lang w:eastAsia="en-AU"/>
        </w:rPr>
        <w:t xml:space="preserve">AMSA website at </w:t>
      </w:r>
      <w:r>
        <w:rPr>
          <w:sz w:val="19"/>
          <w:szCs w:val="19"/>
          <w:u w:val="single"/>
          <w:lang w:eastAsia="en-AU"/>
        </w:rPr>
        <w:t>http://www.amsa.gov.au</w:t>
      </w:r>
      <w:r>
        <w:rPr>
          <w:sz w:val="19"/>
          <w:szCs w:val="19"/>
          <w:lang w:eastAsia="en-AU"/>
        </w:rPr>
        <w:t>.</w:t>
      </w:r>
    </w:p>
    <w:p w:rsidR="00754191" w:rsidRDefault="00754191" w:rsidP="00754191">
      <w:pPr>
        <w:pStyle w:val="LDAmendHeading"/>
        <w:rPr>
          <w:i/>
        </w:rPr>
      </w:pPr>
      <w:r>
        <w:t>[</w:t>
      </w:r>
      <w:r>
        <w:rPr>
          <w:noProof/>
        </w:rPr>
        <w:t>6</w:t>
      </w:r>
      <w:r>
        <w:t>]</w:t>
      </w:r>
      <w:r>
        <w:tab/>
        <w:t xml:space="preserve">Section 4, after definition of </w:t>
      </w:r>
      <w:r>
        <w:rPr>
          <w:i/>
        </w:rPr>
        <w:t xml:space="preserve">HSC Code </w:t>
      </w:r>
    </w:p>
    <w:p w:rsidR="00754191" w:rsidRDefault="00754191" w:rsidP="00754191">
      <w:pPr>
        <w:pStyle w:val="LDAmendInstruction"/>
      </w:pPr>
      <w:proofErr w:type="gramStart"/>
      <w:r>
        <w:t>insert</w:t>
      </w:r>
      <w:proofErr w:type="gramEnd"/>
    </w:p>
    <w:p w:rsidR="00754191" w:rsidRDefault="00754191" w:rsidP="00754191">
      <w:pPr>
        <w:pStyle w:val="LDAmendText"/>
      </w:pPr>
      <w:proofErr w:type="gramStart"/>
      <w:r>
        <w:rPr>
          <w:b/>
          <w:i/>
        </w:rPr>
        <w:t>interim</w:t>
      </w:r>
      <w:proofErr w:type="gramEnd"/>
      <w:r>
        <w:rPr>
          <w:b/>
          <w:i/>
        </w:rPr>
        <w:t xml:space="preserve"> certificate of equivalence</w:t>
      </w:r>
      <w:r>
        <w:t xml:space="preserve"> means an interim certificate of equivalence issued by AMSA under section 31 of the Navigation Act.</w:t>
      </w:r>
    </w:p>
    <w:p w:rsidR="00754191" w:rsidRDefault="00754191" w:rsidP="00754191">
      <w:pPr>
        <w:pStyle w:val="LDAmendHeading"/>
      </w:pPr>
      <w:r>
        <w:t>[</w:t>
      </w:r>
      <w:r>
        <w:rPr>
          <w:noProof/>
        </w:rPr>
        <w:t>7</w:t>
      </w:r>
      <w:r>
        <w:t>]</w:t>
      </w:r>
      <w:r>
        <w:tab/>
        <w:t>Section 4, note 3</w:t>
      </w:r>
    </w:p>
    <w:p w:rsidR="00754191" w:rsidRDefault="00754191" w:rsidP="00754191">
      <w:pPr>
        <w:pStyle w:val="LDAmendInstruction"/>
      </w:pPr>
      <w:proofErr w:type="gramStart"/>
      <w:r>
        <w:t>after</w:t>
      </w:r>
      <w:proofErr w:type="gramEnd"/>
      <w:r>
        <w:t xml:space="preserve"> </w:t>
      </w:r>
    </w:p>
    <w:p w:rsidR="00754191" w:rsidRDefault="00754191" w:rsidP="00754191">
      <w:pPr>
        <w:pStyle w:val="LDAmendText"/>
        <w:numPr>
          <w:ilvl w:val="0"/>
          <w:numId w:val="34"/>
        </w:numPr>
      </w:pPr>
      <w:r>
        <w:t>AMSA Act</w:t>
      </w:r>
    </w:p>
    <w:p w:rsidR="00754191" w:rsidRDefault="00754191" w:rsidP="00754191">
      <w:pPr>
        <w:pStyle w:val="LDAmendInstruction"/>
      </w:pPr>
      <w:proofErr w:type="gramStart"/>
      <w:r>
        <w:t>insert</w:t>
      </w:r>
      <w:proofErr w:type="gramEnd"/>
    </w:p>
    <w:p w:rsidR="00754191" w:rsidRDefault="00754191" w:rsidP="00754191">
      <w:pPr>
        <w:pStyle w:val="LDAmendText"/>
        <w:numPr>
          <w:ilvl w:val="0"/>
          <w:numId w:val="35"/>
        </w:numPr>
      </w:pPr>
      <w:r>
        <w:t>Australian International Shipping Register</w:t>
      </w:r>
    </w:p>
    <w:p w:rsidR="00754191" w:rsidRDefault="00754191" w:rsidP="00754191">
      <w:pPr>
        <w:pStyle w:val="LDAmendHeading"/>
      </w:pPr>
      <w:r>
        <w:t>[</w:t>
      </w:r>
      <w:r>
        <w:rPr>
          <w:noProof/>
        </w:rPr>
        <w:t>8</w:t>
      </w:r>
      <w:r>
        <w:t>]</w:t>
      </w:r>
      <w:r>
        <w:tab/>
        <w:t>Section 6</w:t>
      </w:r>
    </w:p>
    <w:p w:rsidR="00754191" w:rsidRDefault="00754191" w:rsidP="00754191">
      <w:pPr>
        <w:pStyle w:val="LDAmendInstruction"/>
      </w:pPr>
      <w:proofErr w:type="gramStart"/>
      <w:r>
        <w:t>substitute</w:t>
      </w:r>
      <w:proofErr w:type="gramEnd"/>
    </w:p>
    <w:p w:rsidR="00754191" w:rsidRDefault="00754191" w:rsidP="00754191">
      <w:pPr>
        <w:pStyle w:val="LDAmendHeading"/>
      </w:pPr>
      <w:r>
        <w:t>6</w:t>
      </w:r>
      <w:r>
        <w:tab/>
        <w:t>Application</w:t>
      </w:r>
    </w:p>
    <w:p w:rsidR="00754191" w:rsidRDefault="00754191" w:rsidP="00754191">
      <w:pPr>
        <w:pStyle w:val="LDScheduleClause"/>
        <w:keepNext/>
      </w:pPr>
      <w:r>
        <w:tab/>
      </w:r>
      <w:r>
        <w:tab/>
        <w:t>This Order applies to a person:</w:t>
      </w:r>
    </w:p>
    <w:p w:rsidR="00754191" w:rsidRDefault="00754191" w:rsidP="00754191">
      <w:pPr>
        <w:pStyle w:val="LDP1a"/>
      </w:pPr>
      <w:r>
        <w:t>(a)</w:t>
      </w:r>
      <w:r>
        <w:tab/>
        <w:t>performing or intending to perform duties or functions as a qualified master, deck officer, engineer officer or other seafarer on an International Register vessel; or</w:t>
      </w:r>
    </w:p>
    <w:p w:rsidR="00754191" w:rsidRDefault="00754191" w:rsidP="00754191">
      <w:pPr>
        <w:pStyle w:val="LDP1a"/>
      </w:pPr>
      <w:r>
        <w:t>(b)</w:t>
      </w:r>
      <w:r>
        <w:tab/>
      </w:r>
      <w:proofErr w:type="gramStart"/>
      <w:r>
        <w:t>holding</w:t>
      </w:r>
      <w:proofErr w:type="gramEnd"/>
      <w:r>
        <w:t xml:space="preserve"> a valid interim certificate of equivalence or a certificate of equivalence issued by AMSA. </w:t>
      </w:r>
    </w:p>
    <w:p w:rsidR="00754191" w:rsidRDefault="00754191" w:rsidP="00754191">
      <w:pPr>
        <w:pStyle w:val="LDAmendHeading"/>
        <w:ind w:left="0" w:firstLine="0"/>
      </w:pPr>
      <w:r>
        <w:t>[</w:t>
      </w:r>
      <w:r>
        <w:rPr>
          <w:noProof/>
        </w:rPr>
        <w:t>9</w:t>
      </w:r>
      <w:r>
        <w:t>]</w:t>
      </w:r>
      <w:r>
        <w:tab/>
        <w:t>Paragraph 7(2</w:t>
      </w:r>
      <w:proofErr w:type="gramStart"/>
      <w:r>
        <w:t>)(</w:t>
      </w:r>
      <w:proofErr w:type="gramEnd"/>
      <w:r>
        <w:t>b)</w:t>
      </w:r>
    </w:p>
    <w:p w:rsidR="00754191" w:rsidRDefault="00754191" w:rsidP="00754191">
      <w:pPr>
        <w:pStyle w:val="LDAmendInstruction"/>
      </w:pPr>
      <w:proofErr w:type="gramStart"/>
      <w:r>
        <w:t>substitute</w:t>
      </w:r>
      <w:proofErr w:type="gramEnd"/>
    </w:p>
    <w:p w:rsidR="00754191" w:rsidRDefault="00754191" w:rsidP="00754191">
      <w:pPr>
        <w:pStyle w:val="LDP1a"/>
      </w:pPr>
      <w:r>
        <w:t>(b)</w:t>
      </w:r>
      <w:r>
        <w:tab/>
      </w:r>
      <w:proofErr w:type="gramStart"/>
      <w:r>
        <w:t>a</w:t>
      </w:r>
      <w:proofErr w:type="gramEnd"/>
      <w:r>
        <w:t xml:space="preserve"> certificate of recognition of a class mentioned in </w:t>
      </w:r>
      <w:r w:rsidRPr="00765873">
        <w:t>paragraph (1)(a), (1)(aa),</w:t>
      </w:r>
      <w:r>
        <w:t xml:space="preserve"> (1)(b), (1)(c) or (1)(ca); and</w:t>
      </w:r>
    </w:p>
    <w:p w:rsidR="00754191" w:rsidRDefault="00754191" w:rsidP="00754191">
      <w:pPr>
        <w:pStyle w:val="LDP1a"/>
      </w:pPr>
      <w:r>
        <w:t>(c)</w:t>
      </w:r>
      <w:r>
        <w:tab/>
      </w:r>
      <w:proofErr w:type="gramStart"/>
      <w:r>
        <w:t>an</w:t>
      </w:r>
      <w:proofErr w:type="gramEnd"/>
      <w:r>
        <w:t xml:space="preserve"> interim certificate of equivalence; and</w:t>
      </w:r>
    </w:p>
    <w:p w:rsidR="00754191" w:rsidRDefault="00754191" w:rsidP="00754191">
      <w:pPr>
        <w:pStyle w:val="LDP1a"/>
      </w:pPr>
      <w:r>
        <w:t>(d)</w:t>
      </w:r>
      <w:r>
        <w:tab/>
      </w:r>
      <w:proofErr w:type="gramStart"/>
      <w:r>
        <w:t>a</w:t>
      </w:r>
      <w:proofErr w:type="gramEnd"/>
      <w:r>
        <w:t xml:space="preserve"> certificate of equivalence.</w:t>
      </w:r>
    </w:p>
    <w:p w:rsidR="00754191" w:rsidRDefault="00754191" w:rsidP="00754191">
      <w:pPr>
        <w:pStyle w:val="LDAmendHeading"/>
      </w:pPr>
      <w:r>
        <w:lastRenderedPageBreak/>
        <w:t>[</w:t>
      </w:r>
      <w:r>
        <w:rPr>
          <w:noProof/>
        </w:rPr>
        <w:t>10</w:t>
      </w:r>
      <w:r>
        <w:t>]</w:t>
      </w:r>
      <w:r>
        <w:tab/>
        <w:t>After subsection 7(3)</w:t>
      </w:r>
    </w:p>
    <w:p w:rsidR="00754191" w:rsidRDefault="00754191" w:rsidP="00754191">
      <w:pPr>
        <w:pStyle w:val="LDAmendInstruction"/>
      </w:pPr>
      <w:proofErr w:type="gramStart"/>
      <w:r>
        <w:t>insert</w:t>
      </w:r>
      <w:proofErr w:type="gramEnd"/>
    </w:p>
    <w:p w:rsidR="00754191" w:rsidRDefault="00754191" w:rsidP="00754191">
      <w:pPr>
        <w:pStyle w:val="LDClause"/>
        <w:keepNext/>
      </w:pPr>
      <w:r>
        <w:tab/>
        <w:t>(3A)</w:t>
      </w:r>
      <w:r>
        <w:tab/>
        <w:t>However:</w:t>
      </w:r>
    </w:p>
    <w:p w:rsidR="00754191" w:rsidRDefault="00754191" w:rsidP="00754191">
      <w:pPr>
        <w:pStyle w:val="LDP1a"/>
      </w:pPr>
      <w:r>
        <w:t>(a)</w:t>
      </w:r>
      <w:r>
        <w:tab/>
      </w:r>
      <w:proofErr w:type="gramStart"/>
      <w:r>
        <w:t>the</w:t>
      </w:r>
      <w:proofErr w:type="gramEnd"/>
      <w:r>
        <w:t xml:space="preserve"> holder of an interim certificate of equivalence or certificate of equivalence is qualified to serve or to be employed only on an International Register vessel; and</w:t>
      </w:r>
    </w:p>
    <w:p w:rsidR="00754191" w:rsidRDefault="00754191" w:rsidP="00754191">
      <w:pPr>
        <w:pStyle w:val="LDP1a"/>
        <w:keepNext/>
      </w:pPr>
      <w:r>
        <w:t>(b)</w:t>
      </w:r>
      <w:r>
        <w:tab/>
        <w:t>a person who is not an Australian national or an Australian resident may serve or be employed on an International Register vessel as a Master, Chief Mate, Chief Engineer or First Engineer only if he or she has a valid certificate of equivalence, certificate of recognition or certificate of competency issued by AMSA that qualifies the holder to serve or be employed to perform the duties or functions of a Master, Chief Mate, Chief Engineer or First Engineer.</w:t>
      </w:r>
    </w:p>
    <w:p w:rsidR="00754191" w:rsidRDefault="00754191" w:rsidP="00754191">
      <w:pPr>
        <w:pStyle w:val="LDNote"/>
      </w:pPr>
      <w:r>
        <w:rPr>
          <w:i/>
        </w:rPr>
        <w:t>Note   </w:t>
      </w:r>
      <w:r>
        <w:t xml:space="preserve">It is a condition of registration of a ship in the Australian International Shipping Register that an Australian national or Australian resident is the master or chief mate of the ship and an Australian national or Australian resident is chief engineer or first engineer — see s 33A of the </w:t>
      </w:r>
      <w:r>
        <w:rPr>
          <w:i/>
        </w:rPr>
        <w:t>Shipping Registration Act 1981</w:t>
      </w:r>
      <w:r>
        <w:t>.</w:t>
      </w:r>
    </w:p>
    <w:p w:rsidR="00754191" w:rsidRDefault="00754191" w:rsidP="00754191">
      <w:pPr>
        <w:pStyle w:val="LDAmendHeading"/>
      </w:pPr>
      <w:r>
        <w:t>[</w:t>
      </w:r>
      <w:r>
        <w:rPr>
          <w:noProof/>
        </w:rPr>
        <w:t>11</w:t>
      </w:r>
      <w:r>
        <w:t>]</w:t>
      </w:r>
      <w:r>
        <w:tab/>
        <w:t>Subsection 10(1)</w:t>
      </w:r>
    </w:p>
    <w:p w:rsidR="00754191" w:rsidRDefault="00754191" w:rsidP="00754191">
      <w:pPr>
        <w:pStyle w:val="LDAmendInstruction"/>
      </w:pPr>
      <w:proofErr w:type="gramStart"/>
      <w:r>
        <w:t>after</w:t>
      </w:r>
      <w:proofErr w:type="gramEnd"/>
      <w:r>
        <w:t xml:space="preserve"> the first mention of</w:t>
      </w:r>
    </w:p>
    <w:p w:rsidR="00754191" w:rsidRDefault="00754191" w:rsidP="00754191">
      <w:pPr>
        <w:pStyle w:val="LDAmendText"/>
      </w:pPr>
      <w:proofErr w:type="gramStart"/>
      <w:r>
        <w:t>certificate</w:t>
      </w:r>
      <w:proofErr w:type="gramEnd"/>
    </w:p>
    <w:p w:rsidR="00754191" w:rsidRDefault="00754191" w:rsidP="00754191">
      <w:pPr>
        <w:pStyle w:val="LDAmendInstruction"/>
        <w:ind w:left="0"/>
      </w:pPr>
      <w:r>
        <w:tab/>
      </w:r>
      <w:r>
        <w:tab/>
      </w:r>
      <w:proofErr w:type="gramStart"/>
      <w:r>
        <w:t>insert</w:t>
      </w:r>
      <w:proofErr w:type="gramEnd"/>
    </w:p>
    <w:p w:rsidR="00754191" w:rsidRDefault="00754191" w:rsidP="00754191">
      <w:pPr>
        <w:pStyle w:val="LDAmendText"/>
      </w:pPr>
      <w:proofErr w:type="gramStart"/>
      <w:r>
        <w:t>other</w:t>
      </w:r>
      <w:proofErr w:type="gramEnd"/>
      <w:r>
        <w:t xml:space="preserve"> than a certificate of equivalence</w:t>
      </w:r>
    </w:p>
    <w:p w:rsidR="00754191" w:rsidRDefault="00754191" w:rsidP="00754191">
      <w:pPr>
        <w:pStyle w:val="LDAmendHeading"/>
      </w:pPr>
      <w:r>
        <w:t>[</w:t>
      </w:r>
      <w:r>
        <w:rPr>
          <w:noProof/>
        </w:rPr>
        <w:t>12</w:t>
      </w:r>
      <w:r>
        <w:t>]</w:t>
      </w:r>
      <w:r>
        <w:tab/>
        <w:t>After subsection 10(1)</w:t>
      </w:r>
    </w:p>
    <w:p w:rsidR="00754191" w:rsidRDefault="00754191" w:rsidP="00754191">
      <w:pPr>
        <w:pStyle w:val="LDAmendInstruction"/>
      </w:pPr>
      <w:proofErr w:type="gramStart"/>
      <w:r>
        <w:t>insert</w:t>
      </w:r>
      <w:proofErr w:type="gramEnd"/>
    </w:p>
    <w:p w:rsidR="00754191" w:rsidRDefault="00754191" w:rsidP="00754191">
      <w:pPr>
        <w:pStyle w:val="LDClause"/>
      </w:pPr>
      <w:r>
        <w:tab/>
        <w:t>(1A)</w:t>
      </w:r>
      <w:r>
        <w:tab/>
      </w:r>
      <w:proofErr w:type="gramStart"/>
      <w:r>
        <w:t>An</w:t>
      </w:r>
      <w:proofErr w:type="gramEnd"/>
      <w:r>
        <w:t xml:space="preserve"> application for a seafarer certificate that is a certificate of equivalence must be in writing. </w:t>
      </w:r>
    </w:p>
    <w:p w:rsidR="00754191" w:rsidRDefault="00754191" w:rsidP="00754191">
      <w:pPr>
        <w:pStyle w:val="LDNote"/>
      </w:pPr>
      <w:r>
        <w:rPr>
          <w:rStyle w:val="charItals"/>
        </w:rPr>
        <w:t>Note   </w:t>
      </w:r>
      <w:r>
        <w:t xml:space="preserve">If a form is approved for the application, the approved form must be used and is available on the AMSA website at </w:t>
      </w:r>
      <w:r>
        <w:rPr>
          <w:u w:val="single"/>
        </w:rPr>
        <w:t>http://www.amsa.gov.au</w:t>
      </w:r>
      <w:r>
        <w:t xml:space="preserve"> — see </w:t>
      </w:r>
      <w:r>
        <w:rPr>
          <w:i/>
        </w:rPr>
        <w:t>Marine Order 1 (Administration) 2013</w:t>
      </w:r>
      <w:r>
        <w:t>.</w:t>
      </w:r>
    </w:p>
    <w:p w:rsidR="00754191" w:rsidRDefault="00754191" w:rsidP="00754191">
      <w:pPr>
        <w:pStyle w:val="LDAmendHeading"/>
      </w:pPr>
      <w:r>
        <w:t>[</w:t>
      </w:r>
      <w:r>
        <w:rPr>
          <w:noProof/>
        </w:rPr>
        <w:t>13</w:t>
      </w:r>
      <w:r>
        <w:t>]</w:t>
      </w:r>
      <w:r>
        <w:tab/>
        <w:t>Section 15</w:t>
      </w:r>
    </w:p>
    <w:p w:rsidR="00754191" w:rsidRDefault="00754191" w:rsidP="00754191">
      <w:pPr>
        <w:pStyle w:val="LDAmendInstruction"/>
      </w:pPr>
      <w:proofErr w:type="gramStart"/>
      <w:r>
        <w:t>substitute</w:t>
      </w:r>
      <w:proofErr w:type="gramEnd"/>
    </w:p>
    <w:p w:rsidR="00754191" w:rsidRDefault="00754191" w:rsidP="00754191">
      <w:pPr>
        <w:pStyle w:val="LDAmendHeading"/>
      </w:pPr>
      <w:r>
        <w:t>14A</w:t>
      </w:r>
      <w:r>
        <w:tab/>
        <w:t>Additional conditions for interim certificates of equivalence and certificates of equivalence</w:t>
      </w:r>
    </w:p>
    <w:p w:rsidR="00754191" w:rsidRDefault="00754191" w:rsidP="00754191">
      <w:pPr>
        <w:pStyle w:val="LDClause"/>
      </w:pPr>
      <w:r>
        <w:tab/>
      </w:r>
      <w:r>
        <w:tab/>
        <w:t>An interim certificate of equivalence or certificate of equivalence is also subject to the condition that the holder of the certificate has completed:</w:t>
      </w:r>
    </w:p>
    <w:p w:rsidR="00754191" w:rsidRDefault="00754191" w:rsidP="00754191">
      <w:pPr>
        <w:pStyle w:val="LDP1a"/>
        <w:numPr>
          <w:ilvl w:val="0"/>
          <w:numId w:val="36"/>
        </w:numPr>
        <w:tabs>
          <w:tab w:val="left" w:pos="720"/>
        </w:tabs>
      </w:pPr>
      <w:r>
        <w:t>if the person is to perform cargo duties on a tanker — basic training in tanker familiarisation (that complies with STCW Code section A-V/1-1 paragraph 1 (oil and chemical) and section A-V/1-2 paragraph 1 (liquefied gas)); and</w:t>
      </w:r>
    </w:p>
    <w:p w:rsidR="00754191" w:rsidRDefault="00754191" w:rsidP="00754191">
      <w:pPr>
        <w:pStyle w:val="LDP1a"/>
        <w:rPr>
          <w:rFonts w:ascii="Helvetica Neue" w:hAnsi="Helvetica Neue"/>
        </w:rPr>
      </w:pPr>
      <w:r>
        <w:t>(b)</w:t>
      </w:r>
      <w:r>
        <w:tab/>
        <w:t>if the person is to perform and monitor oil tanker cargo operations — advanced training that complies with STCW Code section A</w:t>
      </w:r>
      <w:r>
        <w:noBreakHyphen/>
        <w:t>V/1</w:t>
      </w:r>
      <w:r>
        <w:noBreakHyphen/>
        <w:t>1 paragraph 2; and</w:t>
      </w:r>
    </w:p>
    <w:p w:rsidR="00754191" w:rsidRDefault="00754191" w:rsidP="00754191">
      <w:pPr>
        <w:pStyle w:val="LDP1a"/>
        <w:rPr>
          <w:rFonts w:ascii="Helvetica Neue" w:hAnsi="Helvetica Neue"/>
        </w:rPr>
      </w:pPr>
      <w:r>
        <w:lastRenderedPageBreak/>
        <w:t>(c)</w:t>
      </w:r>
      <w:r>
        <w:tab/>
        <w:t>if the person is to perform and monitor chemical tanker cargo operations — advanced training that complies with STCW Code section A</w:t>
      </w:r>
      <w:r>
        <w:noBreakHyphen/>
        <w:t>V/1</w:t>
      </w:r>
      <w:r>
        <w:noBreakHyphen/>
        <w:t>1, paragraph 3; and</w:t>
      </w:r>
    </w:p>
    <w:p w:rsidR="00754191" w:rsidRDefault="00754191" w:rsidP="00754191">
      <w:pPr>
        <w:pStyle w:val="LDP1a"/>
      </w:pPr>
      <w:r>
        <w:t>(d)</w:t>
      </w:r>
      <w:r>
        <w:tab/>
        <w:t>if the person is to perform and monitor liquefied gas tanker cargo operations — advanced training that complies with STCW Code section A</w:t>
      </w:r>
      <w:r>
        <w:noBreakHyphen/>
        <w:t>V/1</w:t>
      </w:r>
      <w:r>
        <w:noBreakHyphen/>
        <w:t>2, paragraph 2; and</w:t>
      </w:r>
    </w:p>
    <w:p w:rsidR="00754191" w:rsidRDefault="00754191" w:rsidP="00754191">
      <w:pPr>
        <w:pStyle w:val="LDP1a"/>
      </w:pPr>
      <w:r>
        <w:t>(e)</w:t>
      </w:r>
      <w:r>
        <w:tab/>
        <w:t>if the person is to perform duties as a deck officer or engineer officer and provide medical first aid — training in medical first aid (that complies with STCW Code section A</w:t>
      </w:r>
      <w:r>
        <w:noBreakHyphen/>
        <w:t>VI/4 paragraphs 1 to 3); and</w:t>
      </w:r>
    </w:p>
    <w:p w:rsidR="00754191" w:rsidRDefault="00754191" w:rsidP="00754191">
      <w:pPr>
        <w:pStyle w:val="LDP1a"/>
      </w:pPr>
      <w:r>
        <w:t>(f)</w:t>
      </w:r>
      <w:r>
        <w:tab/>
        <w:t>if the person is to perform duties as a master or deck officer and will take charge of medical care— training in medical care on board ship (that complies with STCW Code section A</w:t>
      </w:r>
      <w:r>
        <w:noBreakHyphen/>
        <w:t>VI/4 paragraphs 4 to 6).</w:t>
      </w:r>
    </w:p>
    <w:p w:rsidR="00754191" w:rsidRDefault="00754191" w:rsidP="00754191">
      <w:pPr>
        <w:pStyle w:val="LDAmendHeading"/>
      </w:pPr>
      <w:r>
        <w:t>15</w:t>
      </w:r>
      <w:r>
        <w:tab/>
        <w:t>Term of interim certificate of equivalence</w:t>
      </w:r>
    </w:p>
    <w:p w:rsidR="00754191" w:rsidRDefault="00754191" w:rsidP="00754191">
      <w:pPr>
        <w:pStyle w:val="LDClause"/>
      </w:pPr>
      <w:r>
        <w:tab/>
        <w:t>(1)</w:t>
      </w:r>
      <w:r>
        <w:tab/>
        <w:t>An interim certificate of equivalence, and any endorsement of it, expires 3 months after the date of issue of the certificate.</w:t>
      </w:r>
    </w:p>
    <w:p w:rsidR="00754191" w:rsidRDefault="00754191" w:rsidP="00754191">
      <w:pPr>
        <w:pStyle w:val="LDClause"/>
      </w:pPr>
      <w:r>
        <w:tab/>
        <w:t>(2)</w:t>
      </w:r>
      <w:r>
        <w:tab/>
        <w:t>However, if AMSA has determined an earlier date for expiry of the certificate, the certificate, and any endorsement of it, expires on that date.</w:t>
      </w:r>
    </w:p>
    <w:p w:rsidR="00754191" w:rsidRDefault="00754191" w:rsidP="00754191">
      <w:pPr>
        <w:pStyle w:val="LDAmendHeading"/>
      </w:pPr>
      <w:r>
        <w:t>15A</w:t>
      </w:r>
      <w:r>
        <w:tab/>
        <w:t>Term of certificate of equivalence</w:t>
      </w:r>
    </w:p>
    <w:p w:rsidR="00754191" w:rsidRPr="00D40D79" w:rsidRDefault="00754191" w:rsidP="00754191">
      <w:pPr>
        <w:pStyle w:val="LDClause"/>
      </w:pPr>
      <w:r>
        <w:tab/>
      </w:r>
      <w:r>
        <w:tab/>
        <w:t xml:space="preserve">A certificate of equivalence, but not an interim certificate of equivalence, remains current until the expiry of the certificate being recognised, or for any lesser period determined by AMSA. </w:t>
      </w:r>
    </w:p>
    <w:p w:rsidR="00754191" w:rsidRDefault="00754191" w:rsidP="00754191">
      <w:pPr>
        <w:pStyle w:val="LDAmendHeading"/>
      </w:pPr>
      <w:r>
        <w:t>[</w:t>
      </w:r>
      <w:r>
        <w:rPr>
          <w:noProof/>
        </w:rPr>
        <w:t>14</w:t>
      </w:r>
      <w:r>
        <w:t>]</w:t>
      </w:r>
      <w:r>
        <w:tab/>
        <w:t>After Division 3, heading</w:t>
      </w:r>
    </w:p>
    <w:p w:rsidR="00754191" w:rsidRDefault="00754191" w:rsidP="00754191">
      <w:pPr>
        <w:pStyle w:val="LDAmendInstruction"/>
      </w:pPr>
      <w:proofErr w:type="gramStart"/>
      <w:r>
        <w:t>insert</w:t>
      </w:r>
      <w:proofErr w:type="gramEnd"/>
    </w:p>
    <w:p w:rsidR="00754191" w:rsidRDefault="00754191" w:rsidP="00754191">
      <w:pPr>
        <w:pStyle w:val="LDAmendHeading"/>
      </w:pPr>
      <w:r>
        <w:t>15B</w:t>
      </w:r>
      <w:r>
        <w:tab/>
        <w:t>Application of Subdivision 3.1</w:t>
      </w:r>
    </w:p>
    <w:p w:rsidR="00754191" w:rsidRDefault="00754191" w:rsidP="00754191">
      <w:pPr>
        <w:pStyle w:val="LDClause"/>
      </w:pPr>
      <w:r>
        <w:tab/>
      </w:r>
      <w:r>
        <w:tab/>
      </w:r>
      <w:r w:rsidRPr="00B85505">
        <w:t>Subdivision 3.1 does not apply</w:t>
      </w:r>
      <w:r>
        <w:t xml:space="preserve"> to a seafarer certificate that is an interim certificate of equivalence or a certificate of equivalence.</w:t>
      </w:r>
    </w:p>
    <w:p w:rsidR="00754191" w:rsidRPr="00B85505" w:rsidRDefault="00754191" w:rsidP="00754191">
      <w:pPr>
        <w:pStyle w:val="LDAmendHeading"/>
      </w:pPr>
      <w:r w:rsidRPr="00B85505">
        <w:t>[</w:t>
      </w:r>
      <w:r w:rsidRPr="00B85505">
        <w:rPr>
          <w:noProof/>
        </w:rPr>
        <w:t>15</w:t>
      </w:r>
      <w:r w:rsidRPr="00B85505">
        <w:t>]</w:t>
      </w:r>
      <w:r w:rsidRPr="00B85505">
        <w:tab/>
        <w:t>Subdivision 3.2, heading</w:t>
      </w:r>
    </w:p>
    <w:p w:rsidR="00754191" w:rsidRPr="00B85505" w:rsidRDefault="00754191" w:rsidP="00CE46FF">
      <w:pPr>
        <w:pStyle w:val="LDAmendInstruction"/>
        <w:spacing w:before="180" w:after="240"/>
        <w:ind w:left="2438" w:hanging="1701"/>
      </w:pPr>
      <w:proofErr w:type="gramStart"/>
      <w:r w:rsidRPr="00B85505">
        <w:t>substitute</w:t>
      </w:r>
      <w:proofErr w:type="gramEnd"/>
    </w:p>
    <w:p w:rsidR="00754191" w:rsidRPr="00CE46FF" w:rsidRDefault="00754191" w:rsidP="00CE46FF">
      <w:pPr>
        <w:ind w:left="1701" w:hanging="1701"/>
        <w:rPr>
          <w:rFonts w:ascii="Arial" w:hAnsi="Arial" w:cs="Arial"/>
          <w:b/>
          <w:i/>
          <w:sz w:val="26"/>
          <w:szCs w:val="26"/>
        </w:rPr>
      </w:pPr>
      <w:bookmarkStart w:id="43" w:name="_Toc464044685"/>
      <w:bookmarkStart w:id="44" w:name="_Toc464569315"/>
      <w:bookmarkStart w:id="45" w:name="_Toc464569857"/>
      <w:bookmarkStart w:id="46" w:name="_Toc464570092"/>
      <w:bookmarkStart w:id="47" w:name="_Toc464570173"/>
      <w:r w:rsidRPr="00CE46FF">
        <w:rPr>
          <w:rFonts w:ascii="Arial" w:hAnsi="Arial" w:cs="Arial"/>
          <w:b/>
          <w:i/>
          <w:sz w:val="26"/>
          <w:szCs w:val="26"/>
        </w:rPr>
        <w:t>Subdivision 3.2</w:t>
      </w:r>
      <w:r w:rsidRPr="00CE46FF">
        <w:rPr>
          <w:rFonts w:ascii="Arial" w:hAnsi="Arial" w:cs="Arial"/>
          <w:b/>
          <w:i/>
          <w:sz w:val="26"/>
          <w:szCs w:val="26"/>
        </w:rPr>
        <w:tab/>
        <w:t>GMDSS radio operator certificates, certificates of safety training, certificates of proficiency as marine cook, interim certificates of equivalence and certificates of equivalence</w:t>
      </w:r>
      <w:bookmarkEnd w:id="43"/>
      <w:bookmarkEnd w:id="44"/>
      <w:bookmarkEnd w:id="45"/>
      <w:bookmarkEnd w:id="46"/>
      <w:bookmarkEnd w:id="47"/>
    </w:p>
    <w:p w:rsidR="00754191" w:rsidRPr="00E57FC9" w:rsidRDefault="00754191" w:rsidP="00754191">
      <w:pPr>
        <w:pStyle w:val="LDAmendHeading"/>
      </w:pPr>
      <w:r>
        <w:t>[</w:t>
      </w:r>
      <w:r>
        <w:rPr>
          <w:noProof/>
        </w:rPr>
        <w:t>16</w:t>
      </w:r>
      <w:r>
        <w:t>]</w:t>
      </w:r>
      <w:r>
        <w:tab/>
        <w:t xml:space="preserve">After </w:t>
      </w:r>
      <w:r w:rsidRPr="00B85505">
        <w:t>section 2</w:t>
      </w:r>
      <w:r>
        <w:t>3</w:t>
      </w:r>
    </w:p>
    <w:p w:rsidR="00754191" w:rsidRDefault="00754191" w:rsidP="00754191">
      <w:pPr>
        <w:pStyle w:val="LDAmendInstruction"/>
      </w:pPr>
      <w:proofErr w:type="gramStart"/>
      <w:r>
        <w:t>insert</w:t>
      </w:r>
      <w:proofErr w:type="gramEnd"/>
    </w:p>
    <w:p w:rsidR="00754191" w:rsidRDefault="00754191" w:rsidP="00754191">
      <w:pPr>
        <w:pStyle w:val="LDAmendHeading"/>
      </w:pPr>
      <w:r>
        <w:t>23A</w:t>
      </w:r>
      <w:r>
        <w:tab/>
        <w:t xml:space="preserve">Eligibility criteria for interim certificate of equivalence </w:t>
      </w:r>
    </w:p>
    <w:p w:rsidR="00754191" w:rsidRDefault="00754191" w:rsidP="00754191">
      <w:pPr>
        <w:pStyle w:val="LDClause"/>
      </w:pPr>
      <w:r>
        <w:tab/>
      </w:r>
      <w:r>
        <w:tab/>
        <w:t>For paragraph 31(1</w:t>
      </w:r>
      <w:proofErr w:type="gramStart"/>
      <w:r>
        <w:t>)(</w:t>
      </w:r>
      <w:proofErr w:type="gramEnd"/>
      <w:r>
        <w:t xml:space="preserve">b) of the Navigation Act, the criteria for the issue by AMSA to a person of an interim certificate of equivalence are that: </w:t>
      </w:r>
    </w:p>
    <w:p w:rsidR="00754191" w:rsidRDefault="00754191" w:rsidP="00754191">
      <w:pPr>
        <w:pStyle w:val="LDP1a"/>
      </w:pPr>
      <w:r>
        <w:t>(a)</w:t>
      </w:r>
      <w:r>
        <w:tab/>
      </w:r>
      <w:proofErr w:type="gramStart"/>
      <w:r>
        <w:t>the</w:t>
      </w:r>
      <w:proofErr w:type="gramEnd"/>
      <w:r>
        <w:t xml:space="preserve"> person holds a foreign certificate; and</w:t>
      </w:r>
    </w:p>
    <w:p w:rsidR="00754191" w:rsidRDefault="00754191" w:rsidP="00754191">
      <w:pPr>
        <w:pStyle w:val="LDP1a"/>
      </w:pPr>
      <w:r>
        <w:t>(b)</w:t>
      </w:r>
      <w:r>
        <w:tab/>
      </w:r>
      <w:proofErr w:type="gramStart"/>
      <w:r>
        <w:t>the</w:t>
      </w:r>
      <w:proofErr w:type="gramEnd"/>
      <w:r>
        <w:t xml:space="preserve"> person is not an Australian national or an Australian resident; and.</w:t>
      </w:r>
    </w:p>
    <w:p w:rsidR="00754191" w:rsidRDefault="00754191" w:rsidP="00754191">
      <w:pPr>
        <w:pStyle w:val="LDP1a"/>
      </w:pPr>
      <w:r>
        <w:lastRenderedPageBreak/>
        <w:t>(c)</w:t>
      </w:r>
      <w:r>
        <w:tab/>
      </w:r>
      <w:proofErr w:type="gramStart"/>
      <w:r>
        <w:t>the</w:t>
      </w:r>
      <w:proofErr w:type="gramEnd"/>
      <w:r>
        <w:t xml:space="preserve"> person shows AMSA the person’s foreign certificate or a certified copy of the certificate; and</w:t>
      </w:r>
    </w:p>
    <w:p w:rsidR="00754191" w:rsidRDefault="00754191" w:rsidP="00754191">
      <w:pPr>
        <w:pStyle w:val="LDP1a"/>
      </w:pPr>
      <w:r>
        <w:t>(d)</w:t>
      </w:r>
      <w:r>
        <w:tab/>
      </w:r>
      <w:proofErr w:type="gramStart"/>
      <w:r>
        <w:t>the</w:t>
      </w:r>
      <w:proofErr w:type="gramEnd"/>
      <w:r>
        <w:t xml:space="preserve"> foreign certificate is for the duties or functions the person will perform; and</w:t>
      </w:r>
    </w:p>
    <w:p w:rsidR="00754191" w:rsidRDefault="00754191" w:rsidP="00754191">
      <w:pPr>
        <w:pStyle w:val="LDP1a"/>
      </w:pPr>
      <w:r>
        <w:t>(e)</w:t>
      </w:r>
      <w:r>
        <w:tab/>
        <w:t>AMSA is satisfied:</w:t>
      </w:r>
    </w:p>
    <w:p w:rsidR="00754191" w:rsidRDefault="00754191" w:rsidP="00754191">
      <w:pPr>
        <w:pStyle w:val="LDP2i"/>
      </w:pPr>
      <w:r>
        <w:tab/>
        <w:t>(</w:t>
      </w:r>
      <w:proofErr w:type="spellStart"/>
      <w:r>
        <w:t>i</w:t>
      </w:r>
      <w:proofErr w:type="spellEnd"/>
      <w:r>
        <w:t>)</w:t>
      </w:r>
      <w:r>
        <w:tab/>
      </w:r>
      <w:proofErr w:type="gramStart"/>
      <w:r>
        <w:t>of</w:t>
      </w:r>
      <w:proofErr w:type="gramEnd"/>
      <w:r>
        <w:t xml:space="preserve"> the applicant’s identity; and</w:t>
      </w:r>
    </w:p>
    <w:p w:rsidR="00754191" w:rsidRDefault="00754191" w:rsidP="00754191">
      <w:pPr>
        <w:pStyle w:val="LDP2i"/>
      </w:pPr>
      <w:r>
        <w:tab/>
        <w:t>(ii)</w:t>
      </w:r>
      <w:r>
        <w:tab/>
      </w:r>
      <w:proofErr w:type="gramStart"/>
      <w:r>
        <w:t>of</w:t>
      </w:r>
      <w:proofErr w:type="gramEnd"/>
      <w:r>
        <w:t xml:space="preserve"> the authenticity of the foreign certificate; and</w:t>
      </w:r>
    </w:p>
    <w:p w:rsidR="00754191" w:rsidRDefault="00754191" w:rsidP="00754191">
      <w:pPr>
        <w:pStyle w:val="LDP2i"/>
      </w:pPr>
      <w:r>
        <w:tab/>
        <w:t>(iii)</w:t>
      </w:r>
      <w:r>
        <w:tab/>
      </w:r>
      <w:proofErr w:type="gramStart"/>
      <w:r>
        <w:t>that</w:t>
      </w:r>
      <w:proofErr w:type="gramEnd"/>
      <w:r>
        <w:t xml:space="preserve"> the person holds a certificate of medical fitness in accordance with </w:t>
      </w:r>
      <w:r>
        <w:rPr>
          <w:i/>
        </w:rPr>
        <w:t>Marine Order 9 (Health — medical fitness) 2010</w:t>
      </w:r>
      <w:r>
        <w:t>; and</w:t>
      </w:r>
    </w:p>
    <w:p w:rsidR="00754191" w:rsidRDefault="00754191" w:rsidP="00754191">
      <w:pPr>
        <w:pStyle w:val="LDP2i"/>
      </w:pPr>
      <w:r>
        <w:tab/>
        <w:t>(iv)</w:t>
      </w:r>
      <w:r>
        <w:tab/>
        <w:t xml:space="preserve">that the applicant will be performing </w:t>
      </w:r>
      <w:proofErr w:type="spellStart"/>
      <w:r>
        <w:t>Watchkeeper</w:t>
      </w:r>
      <w:proofErr w:type="spellEnd"/>
      <w:r>
        <w:t xml:space="preserve"> Deck, Engineer </w:t>
      </w:r>
      <w:proofErr w:type="spellStart"/>
      <w:r>
        <w:t>Watchkeeper</w:t>
      </w:r>
      <w:proofErr w:type="spellEnd"/>
      <w:r>
        <w:t xml:space="preserve"> or ratings duties or functions on an International Register vessel.</w:t>
      </w:r>
    </w:p>
    <w:p w:rsidR="00754191" w:rsidRDefault="00754191" w:rsidP="00754191">
      <w:pPr>
        <w:pStyle w:val="LDAmendHeading"/>
      </w:pPr>
      <w:r>
        <w:t>23B</w:t>
      </w:r>
      <w:r>
        <w:tab/>
        <w:t>Eligibility criteria for certificate of equivalence</w:t>
      </w:r>
    </w:p>
    <w:p w:rsidR="00754191" w:rsidRDefault="00754191" w:rsidP="00754191">
      <w:pPr>
        <w:pStyle w:val="LDClause"/>
        <w:keepNext/>
      </w:pPr>
      <w:r>
        <w:tab/>
        <w:t>(1)</w:t>
      </w:r>
      <w:r>
        <w:tab/>
        <w:t>For paragraph 31(1</w:t>
      </w:r>
      <w:proofErr w:type="gramStart"/>
      <w:r>
        <w:t>)(</w:t>
      </w:r>
      <w:proofErr w:type="gramEnd"/>
      <w:r>
        <w:t xml:space="preserve">b) of the Navigation Act, the criteria for the issue by AMSA of a certificate of equivalence to a person who is to work as a rating on an International Register vessel are that: </w:t>
      </w:r>
    </w:p>
    <w:p w:rsidR="00754191" w:rsidRDefault="00754191" w:rsidP="00754191">
      <w:pPr>
        <w:pStyle w:val="LDP1a"/>
        <w:keepNext/>
      </w:pPr>
      <w:r>
        <w:t>(a)</w:t>
      </w:r>
      <w:r>
        <w:tab/>
      </w:r>
      <w:proofErr w:type="gramStart"/>
      <w:r>
        <w:t>the</w:t>
      </w:r>
      <w:proofErr w:type="gramEnd"/>
      <w:r>
        <w:t xml:space="preserve"> person holds a foreign certificate; and</w:t>
      </w:r>
    </w:p>
    <w:p w:rsidR="00754191" w:rsidRDefault="00754191" w:rsidP="00754191">
      <w:pPr>
        <w:pStyle w:val="LDP1a"/>
        <w:keepNext/>
      </w:pPr>
      <w:r>
        <w:t>(b)</w:t>
      </w:r>
      <w:r>
        <w:tab/>
      </w:r>
      <w:proofErr w:type="gramStart"/>
      <w:r>
        <w:t>the</w:t>
      </w:r>
      <w:proofErr w:type="gramEnd"/>
      <w:r>
        <w:t xml:space="preserve"> person is not an Australian national or an Australian resident; and</w:t>
      </w:r>
    </w:p>
    <w:p w:rsidR="00754191" w:rsidRDefault="00754191" w:rsidP="00754191">
      <w:pPr>
        <w:pStyle w:val="LDP1a"/>
      </w:pPr>
      <w:r>
        <w:t>(c)</w:t>
      </w:r>
      <w:r>
        <w:tab/>
      </w:r>
      <w:proofErr w:type="gramStart"/>
      <w:r>
        <w:t>the</w:t>
      </w:r>
      <w:proofErr w:type="gramEnd"/>
      <w:r>
        <w:t xml:space="preserve"> person shows AMSA the person’s foreign certificate for ratings duties or functions or a certified copy of the certificate; and</w:t>
      </w:r>
    </w:p>
    <w:p w:rsidR="00754191" w:rsidRDefault="00754191" w:rsidP="00754191">
      <w:pPr>
        <w:pStyle w:val="LDP1a"/>
        <w:keepNext/>
      </w:pPr>
      <w:r>
        <w:t>(d)</w:t>
      </w:r>
      <w:r>
        <w:tab/>
        <w:t xml:space="preserve">AMSA is satisfied: </w:t>
      </w:r>
    </w:p>
    <w:p w:rsidR="00754191" w:rsidRDefault="00754191" w:rsidP="00754191">
      <w:pPr>
        <w:pStyle w:val="LDP2i"/>
      </w:pPr>
      <w:r>
        <w:tab/>
        <w:t>(</w:t>
      </w:r>
      <w:proofErr w:type="spellStart"/>
      <w:r>
        <w:t>i</w:t>
      </w:r>
      <w:proofErr w:type="spellEnd"/>
      <w:r>
        <w:t>)</w:t>
      </w:r>
      <w:r>
        <w:tab/>
      </w:r>
      <w:proofErr w:type="gramStart"/>
      <w:r>
        <w:t>of</w:t>
      </w:r>
      <w:proofErr w:type="gramEnd"/>
      <w:r>
        <w:t xml:space="preserve"> the applicant’s identity; and</w:t>
      </w:r>
    </w:p>
    <w:p w:rsidR="00754191" w:rsidRDefault="00754191" w:rsidP="00754191">
      <w:pPr>
        <w:pStyle w:val="LDP2i"/>
      </w:pPr>
      <w:r>
        <w:tab/>
        <w:t>(ii)</w:t>
      </w:r>
      <w:r>
        <w:tab/>
      </w:r>
      <w:proofErr w:type="gramStart"/>
      <w:r>
        <w:t>of</w:t>
      </w:r>
      <w:proofErr w:type="gramEnd"/>
      <w:r>
        <w:t xml:space="preserve"> the authenticity of the foreign certificate; and</w:t>
      </w:r>
    </w:p>
    <w:p w:rsidR="00754191" w:rsidRDefault="00754191" w:rsidP="00754191">
      <w:pPr>
        <w:pStyle w:val="LDP2i"/>
      </w:pPr>
      <w:r>
        <w:tab/>
        <w:t>(iii)</w:t>
      </w:r>
      <w:r>
        <w:tab/>
      </w:r>
      <w:proofErr w:type="gramStart"/>
      <w:r>
        <w:t>that</w:t>
      </w:r>
      <w:proofErr w:type="gramEnd"/>
      <w:r>
        <w:t xml:space="preserve"> the person holds a certificate of medical fitness in accordance with </w:t>
      </w:r>
      <w:r>
        <w:rPr>
          <w:i/>
        </w:rPr>
        <w:t>Marine Order 9 (Health — medical fitness) 2010</w:t>
      </w:r>
      <w:r>
        <w:t>; and</w:t>
      </w:r>
    </w:p>
    <w:p w:rsidR="00754191" w:rsidRDefault="00754191" w:rsidP="00754191">
      <w:pPr>
        <w:pStyle w:val="LDP2i"/>
      </w:pPr>
      <w:r>
        <w:tab/>
        <w:t>(iv)</w:t>
      </w:r>
      <w:r>
        <w:tab/>
      </w:r>
      <w:proofErr w:type="gramStart"/>
      <w:r>
        <w:t>that</w:t>
      </w:r>
      <w:proofErr w:type="gramEnd"/>
      <w:r>
        <w:t xml:space="preserve"> the person has passed an approved English language assessment; and</w:t>
      </w:r>
    </w:p>
    <w:p w:rsidR="00754191" w:rsidRDefault="00754191" w:rsidP="00754191">
      <w:pPr>
        <w:pStyle w:val="LDP2i"/>
      </w:pPr>
      <w:r>
        <w:tab/>
        <w:t>(v)</w:t>
      </w:r>
      <w:r>
        <w:tab/>
      </w:r>
      <w:proofErr w:type="gramStart"/>
      <w:r>
        <w:t>that</w:t>
      </w:r>
      <w:proofErr w:type="gramEnd"/>
      <w:r>
        <w:t xml:space="preserve"> the applicant will be working as a rating on an International Register vessel.</w:t>
      </w:r>
    </w:p>
    <w:p w:rsidR="00754191" w:rsidRDefault="00754191" w:rsidP="00754191">
      <w:pPr>
        <w:pStyle w:val="LDClause"/>
        <w:keepNext/>
      </w:pPr>
      <w:r>
        <w:tab/>
        <w:t>(2)</w:t>
      </w:r>
      <w:r>
        <w:tab/>
        <w:t>For paragraph 31(1</w:t>
      </w:r>
      <w:proofErr w:type="gramStart"/>
      <w:r>
        <w:t>)(</w:t>
      </w:r>
      <w:proofErr w:type="gramEnd"/>
      <w:r>
        <w:t>b) of the Navigation Act, the criteria for the issue by AMSA of a certificate of equivalence to a person who is to work as an officer on an International Register vessel are that:</w:t>
      </w:r>
    </w:p>
    <w:p w:rsidR="00754191" w:rsidRDefault="00754191" w:rsidP="00754191">
      <w:pPr>
        <w:pStyle w:val="LDP1a"/>
        <w:keepNext/>
      </w:pPr>
      <w:r>
        <w:t xml:space="preserve">(a)  </w:t>
      </w:r>
      <w:proofErr w:type="gramStart"/>
      <w:r>
        <w:t>the</w:t>
      </w:r>
      <w:proofErr w:type="gramEnd"/>
      <w:r>
        <w:t xml:space="preserve"> person holds a foreign certificate; and</w:t>
      </w:r>
    </w:p>
    <w:p w:rsidR="00754191" w:rsidRDefault="00754191" w:rsidP="00754191">
      <w:pPr>
        <w:pStyle w:val="LDP1a"/>
        <w:keepNext/>
      </w:pPr>
      <w:r>
        <w:t>(b)</w:t>
      </w:r>
      <w:r>
        <w:tab/>
      </w:r>
      <w:proofErr w:type="gramStart"/>
      <w:r>
        <w:t>the</w:t>
      </w:r>
      <w:proofErr w:type="gramEnd"/>
      <w:r>
        <w:t xml:space="preserve"> person is not an Australian national or an Australian resident; and</w:t>
      </w:r>
    </w:p>
    <w:p w:rsidR="00754191" w:rsidRDefault="00754191" w:rsidP="00754191">
      <w:pPr>
        <w:pStyle w:val="LDP1a"/>
        <w:keepNext/>
      </w:pPr>
      <w:r>
        <w:t>(c)</w:t>
      </w:r>
      <w:r>
        <w:tab/>
      </w:r>
      <w:proofErr w:type="gramStart"/>
      <w:r>
        <w:t>the</w:t>
      </w:r>
      <w:proofErr w:type="gramEnd"/>
      <w:r>
        <w:t xml:space="preserve"> person shows AMSA the person’s foreign certificate for the kind of officer duties or functions the person is to perform a certified copy of the certificate; and</w:t>
      </w:r>
    </w:p>
    <w:p w:rsidR="00754191" w:rsidRDefault="00754191" w:rsidP="00754191">
      <w:pPr>
        <w:pStyle w:val="LDP1a"/>
        <w:keepNext/>
      </w:pPr>
      <w:r>
        <w:t>(d)</w:t>
      </w:r>
      <w:r>
        <w:tab/>
        <w:t>AMSA is satisfied:</w:t>
      </w:r>
    </w:p>
    <w:p w:rsidR="00754191" w:rsidRDefault="00754191" w:rsidP="00754191">
      <w:pPr>
        <w:pStyle w:val="LDP2i"/>
      </w:pPr>
      <w:r>
        <w:tab/>
        <w:t>(</w:t>
      </w:r>
      <w:proofErr w:type="spellStart"/>
      <w:r>
        <w:t>i</w:t>
      </w:r>
      <w:proofErr w:type="spellEnd"/>
      <w:r>
        <w:t>)</w:t>
      </w:r>
      <w:r>
        <w:tab/>
      </w:r>
      <w:proofErr w:type="gramStart"/>
      <w:r>
        <w:t>of</w:t>
      </w:r>
      <w:proofErr w:type="gramEnd"/>
      <w:r>
        <w:t xml:space="preserve"> the applicant’s identity; and</w:t>
      </w:r>
    </w:p>
    <w:p w:rsidR="00754191" w:rsidRDefault="00754191" w:rsidP="00754191">
      <w:pPr>
        <w:pStyle w:val="LDP2i"/>
      </w:pPr>
      <w:r>
        <w:tab/>
        <w:t>(ii)</w:t>
      </w:r>
      <w:r>
        <w:tab/>
      </w:r>
      <w:proofErr w:type="gramStart"/>
      <w:r>
        <w:t>of</w:t>
      </w:r>
      <w:proofErr w:type="gramEnd"/>
      <w:r>
        <w:t xml:space="preserve"> the authenticity of the foreign certificate; and</w:t>
      </w:r>
    </w:p>
    <w:p w:rsidR="00754191" w:rsidRDefault="00754191" w:rsidP="00754191">
      <w:pPr>
        <w:pStyle w:val="LDP2i"/>
      </w:pPr>
      <w:r>
        <w:tab/>
        <w:t>(iii)</w:t>
      </w:r>
      <w:r>
        <w:tab/>
      </w:r>
      <w:proofErr w:type="gramStart"/>
      <w:r>
        <w:t>that</w:t>
      </w:r>
      <w:proofErr w:type="gramEnd"/>
      <w:r>
        <w:t xml:space="preserve"> the person holds a certificate of medical fitness in accordance with </w:t>
      </w:r>
      <w:r>
        <w:rPr>
          <w:i/>
        </w:rPr>
        <w:t>Marine Order 9 (Health — medical fitness) 2010</w:t>
      </w:r>
      <w:r>
        <w:t>; and</w:t>
      </w:r>
    </w:p>
    <w:p w:rsidR="00754191" w:rsidRDefault="00754191" w:rsidP="00754191">
      <w:pPr>
        <w:pStyle w:val="LDP2i"/>
      </w:pPr>
      <w:r>
        <w:lastRenderedPageBreak/>
        <w:tab/>
        <w:t>(iv)</w:t>
      </w:r>
      <w:r>
        <w:tab/>
      </w:r>
      <w:proofErr w:type="gramStart"/>
      <w:r>
        <w:t>the</w:t>
      </w:r>
      <w:proofErr w:type="gramEnd"/>
      <w:r>
        <w:t xml:space="preserve"> person will be working as an officer on an International Register vessel; and</w:t>
      </w:r>
    </w:p>
    <w:p w:rsidR="00754191" w:rsidRDefault="00754191" w:rsidP="00754191">
      <w:pPr>
        <w:pStyle w:val="LDP1a"/>
      </w:pPr>
      <w:r>
        <w:t>(e)</w:t>
      </w:r>
      <w:r>
        <w:tab/>
      </w:r>
      <w:proofErr w:type="gramStart"/>
      <w:r>
        <w:t>the</w:t>
      </w:r>
      <w:proofErr w:type="gramEnd"/>
      <w:r>
        <w:t xml:space="preserve"> person has passed an assessment in knowledge of the Australian maritime regulatory framework to the satisfaction of AMSA; and</w:t>
      </w:r>
    </w:p>
    <w:p w:rsidR="00754191" w:rsidRDefault="00754191" w:rsidP="00754191">
      <w:pPr>
        <w:pStyle w:val="LDP1a"/>
      </w:pPr>
      <w:r>
        <w:t>(f)</w:t>
      </w:r>
      <w:r>
        <w:tab/>
      </w:r>
      <w:proofErr w:type="gramStart"/>
      <w:r>
        <w:t>the</w:t>
      </w:r>
      <w:proofErr w:type="gramEnd"/>
      <w:r>
        <w:t xml:space="preserve"> person has passed an approved English language assessment to the satisfaction of AMSA.</w:t>
      </w:r>
    </w:p>
    <w:p w:rsidR="00754191" w:rsidRDefault="00754191" w:rsidP="00754191">
      <w:pPr>
        <w:pStyle w:val="LDClause"/>
      </w:pPr>
      <w:r>
        <w:tab/>
        <w:t>(3)</w:t>
      </w:r>
      <w:r>
        <w:tab/>
        <w:t>For paragraph 31(1</w:t>
      </w:r>
      <w:proofErr w:type="gramStart"/>
      <w:r>
        <w:t>)(</w:t>
      </w:r>
      <w:proofErr w:type="gramEnd"/>
      <w:r>
        <w:t xml:space="preserve">b) of the Act, the criterion for the issue by AMSA of a further certificate of equivalence to a person holding a certificate of equivalence that has expired is that AMSA is satisfied that: </w:t>
      </w:r>
    </w:p>
    <w:p w:rsidR="00754191" w:rsidRDefault="00754191" w:rsidP="00754191">
      <w:pPr>
        <w:pStyle w:val="LDP1a"/>
      </w:pPr>
      <w:r>
        <w:t>(a)</w:t>
      </w:r>
      <w:r>
        <w:tab/>
      </w:r>
      <w:proofErr w:type="gramStart"/>
      <w:r>
        <w:t>the</w:t>
      </w:r>
      <w:proofErr w:type="gramEnd"/>
      <w:r>
        <w:t xml:space="preserve"> foreign certificate the person holds has been revalidated; and</w:t>
      </w:r>
    </w:p>
    <w:p w:rsidR="00754191" w:rsidRDefault="00754191" w:rsidP="00754191">
      <w:pPr>
        <w:pStyle w:val="LDP1a"/>
        <w:keepNext/>
        <w:rPr>
          <w:i/>
        </w:rPr>
      </w:pPr>
      <w:r>
        <w:t>(b)</w:t>
      </w:r>
      <w:r>
        <w:tab/>
      </w:r>
      <w:proofErr w:type="gramStart"/>
      <w:r>
        <w:t>the</w:t>
      </w:r>
      <w:proofErr w:type="gramEnd"/>
      <w:r>
        <w:t xml:space="preserve"> person holds a certificate of medical fitness in accordance with </w:t>
      </w:r>
      <w:r>
        <w:rPr>
          <w:i/>
        </w:rPr>
        <w:t>Marine Order 9 (Health — medical fitness) 2010.</w:t>
      </w:r>
    </w:p>
    <w:p w:rsidR="00754191" w:rsidRDefault="00754191" w:rsidP="00754191">
      <w:pPr>
        <w:pStyle w:val="LDNote"/>
      </w:pPr>
      <w:r>
        <w:rPr>
          <w:i/>
        </w:rPr>
        <w:t xml:space="preserve">Note   </w:t>
      </w:r>
      <w:r>
        <w:t>The holder of the revalidated foreign certificate need not undergo any further assessment for a further certificate of equivalence to be issued.</w:t>
      </w:r>
    </w:p>
    <w:p w:rsidR="00754191" w:rsidRDefault="00754191" w:rsidP="00754191">
      <w:pPr>
        <w:pStyle w:val="LDAmendHeading"/>
      </w:pPr>
      <w:r>
        <w:t>23C</w:t>
      </w:r>
      <w:r>
        <w:tab/>
        <w:t>Requirements for assessments</w:t>
      </w:r>
    </w:p>
    <w:p w:rsidR="00754191" w:rsidRDefault="00754191" w:rsidP="00754191">
      <w:pPr>
        <w:pStyle w:val="LDClause"/>
      </w:pPr>
      <w:r>
        <w:tab/>
        <w:t>(1)</w:t>
      </w:r>
      <w:r>
        <w:tab/>
        <w:t>If a person must pass an approved English language assessment or an assessment in knowledge of the Australian maritime regulatory framework before being issued a certificate of equivalence, the examination must be passed, unless AMSA determines otherwise:</w:t>
      </w:r>
    </w:p>
    <w:p w:rsidR="00754191" w:rsidRDefault="00754191" w:rsidP="00754191">
      <w:pPr>
        <w:pStyle w:val="LDP1a"/>
      </w:pPr>
      <w:r>
        <w:t>(a)</w:t>
      </w:r>
      <w:r>
        <w:tab/>
      </w:r>
      <w:proofErr w:type="gramStart"/>
      <w:r>
        <w:t>when</w:t>
      </w:r>
      <w:proofErr w:type="gramEnd"/>
      <w:r>
        <w:t xml:space="preserve"> all other eligibility criteria have been met; and</w:t>
      </w:r>
    </w:p>
    <w:p w:rsidR="00754191" w:rsidRDefault="00754191" w:rsidP="00754191">
      <w:pPr>
        <w:pStyle w:val="LDP1a"/>
      </w:pPr>
      <w:r>
        <w:t>(b)</w:t>
      </w:r>
      <w:r>
        <w:tab/>
      </w:r>
      <w:proofErr w:type="gramStart"/>
      <w:r>
        <w:t>within</w:t>
      </w:r>
      <w:proofErr w:type="gramEnd"/>
      <w:r>
        <w:t xml:space="preserve"> the 12 months before the certificate is issued.</w:t>
      </w:r>
    </w:p>
    <w:p w:rsidR="00754191" w:rsidRDefault="00754191" w:rsidP="00754191">
      <w:pPr>
        <w:pStyle w:val="LDClause"/>
      </w:pPr>
      <w:r>
        <w:tab/>
        <w:t>(2)</w:t>
      </w:r>
      <w:r>
        <w:tab/>
        <w:t>If AMSA considers that the person is unable to meet the standard required to pass the assessment because the person lacks sufficient practical knowledge, the person cannot be reassessed for a period, determined by AMSA as reasonably required for the person to gain the practical knowledge, of up to 6 months.</w:t>
      </w:r>
    </w:p>
    <w:p w:rsidR="00754191" w:rsidRDefault="00754191" w:rsidP="00754191">
      <w:pPr>
        <w:pStyle w:val="LDAmendHeading"/>
      </w:pPr>
      <w:r>
        <w:t>[</w:t>
      </w:r>
      <w:r>
        <w:rPr>
          <w:noProof/>
        </w:rPr>
        <w:t>17</w:t>
      </w:r>
      <w:r>
        <w:t>]</w:t>
      </w:r>
      <w:r>
        <w:tab/>
        <w:t>Subsection 31(1)</w:t>
      </w:r>
    </w:p>
    <w:p w:rsidR="00754191" w:rsidRDefault="00754191" w:rsidP="00754191">
      <w:pPr>
        <w:pStyle w:val="LDAmendInstruction"/>
      </w:pPr>
      <w:proofErr w:type="gramStart"/>
      <w:r>
        <w:t>substitute</w:t>
      </w:r>
      <w:proofErr w:type="gramEnd"/>
    </w:p>
    <w:p w:rsidR="00754191" w:rsidRDefault="00754191" w:rsidP="00754191">
      <w:pPr>
        <w:pStyle w:val="LDClause"/>
      </w:pPr>
      <w:r>
        <w:tab/>
        <w:t>(1)</w:t>
      </w:r>
      <w:r>
        <w:tab/>
        <w:t>A person who holds a seafarer certificate other than a certificate of equivalence may apply to AMSA to revalidate the certificate if it is not suspended or revoked.</w:t>
      </w:r>
    </w:p>
    <w:p w:rsidR="00754191" w:rsidRDefault="00754191" w:rsidP="00754191">
      <w:pPr>
        <w:pStyle w:val="LDNote"/>
      </w:pPr>
      <w:r>
        <w:rPr>
          <w:i/>
        </w:rPr>
        <w:t>Note 1</w:t>
      </w:r>
      <w:r>
        <w:t xml:space="preserve">   A fee may be determined for this section </w:t>
      </w:r>
      <w:r>
        <w:rPr>
          <w:i/>
        </w:rPr>
        <w:t xml:space="preserve">— </w:t>
      </w:r>
      <w:r>
        <w:t>see section 47 of the AMSA Act.</w:t>
      </w:r>
    </w:p>
    <w:p w:rsidR="00754191" w:rsidRDefault="00754191" w:rsidP="00754191">
      <w:pPr>
        <w:pStyle w:val="LDNote"/>
      </w:pPr>
      <w:r>
        <w:rPr>
          <w:i/>
        </w:rPr>
        <w:t>Note 2   </w:t>
      </w:r>
      <w:r>
        <w:t xml:space="preserve">Although a person may not apply for revalidation of a certificate of equivalence a person may apply for a further certificate of equivalence  </w:t>
      </w:r>
      <w:r>
        <w:rPr>
          <w:i/>
        </w:rPr>
        <w:t>—</w:t>
      </w:r>
      <w:r>
        <w:t xml:space="preserve"> see subsection 23B(3).</w:t>
      </w:r>
    </w:p>
    <w:p w:rsidR="00754191" w:rsidRDefault="00754191" w:rsidP="00754191">
      <w:pPr>
        <w:pStyle w:val="LDAmendHeading"/>
      </w:pPr>
      <w:r>
        <w:t>[</w:t>
      </w:r>
      <w:r>
        <w:rPr>
          <w:noProof/>
        </w:rPr>
        <w:t>18</w:t>
      </w:r>
      <w:r>
        <w:t>]</w:t>
      </w:r>
      <w:r>
        <w:tab/>
        <w:t>Subsection 36(3)</w:t>
      </w:r>
    </w:p>
    <w:p w:rsidR="00754191" w:rsidRDefault="00754191" w:rsidP="00754191">
      <w:pPr>
        <w:pStyle w:val="LDAmendInstruction"/>
      </w:pPr>
      <w:proofErr w:type="gramStart"/>
      <w:r>
        <w:t>after</w:t>
      </w:r>
      <w:proofErr w:type="gramEnd"/>
    </w:p>
    <w:p w:rsidR="00754191" w:rsidRDefault="00754191" w:rsidP="00754191">
      <w:pPr>
        <w:pStyle w:val="LDAmendText"/>
      </w:pPr>
      <w:proofErr w:type="gramStart"/>
      <w:r>
        <w:t>recognition</w:t>
      </w:r>
      <w:proofErr w:type="gramEnd"/>
    </w:p>
    <w:p w:rsidR="00754191" w:rsidRDefault="00754191" w:rsidP="00754191">
      <w:pPr>
        <w:pStyle w:val="LDAmendInstruction"/>
      </w:pPr>
      <w:proofErr w:type="gramStart"/>
      <w:r>
        <w:t>insert</w:t>
      </w:r>
      <w:proofErr w:type="gramEnd"/>
    </w:p>
    <w:p w:rsidR="00754191" w:rsidRDefault="00754191" w:rsidP="00754191">
      <w:pPr>
        <w:pStyle w:val="LDAmendText"/>
      </w:pPr>
      <w:proofErr w:type="gramStart"/>
      <w:r>
        <w:t>or</w:t>
      </w:r>
      <w:proofErr w:type="gramEnd"/>
      <w:r>
        <w:t xml:space="preserve"> a certificate of equivalence</w:t>
      </w:r>
    </w:p>
    <w:bookmarkEnd w:id="32"/>
    <w:bookmarkEnd w:id="33"/>
    <w:bookmarkEnd w:id="34"/>
    <w:p w:rsidR="008C17E9" w:rsidRPr="00F76E11" w:rsidRDefault="008C17E9" w:rsidP="008C17E9">
      <w:pPr>
        <w:pStyle w:val="SchedSectionBreak"/>
        <w:sectPr w:rsidR="008C17E9" w:rsidRPr="00F76E11" w:rsidSect="00AB5FCB">
          <w:headerReference w:type="even" r:id="rId25"/>
          <w:headerReference w:type="default" r:id="rId26"/>
          <w:headerReference w:type="first" r:id="rId27"/>
          <w:footerReference w:type="first" r:id="rId28"/>
          <w:type w:val="continuous"/>
          <w:pgSz w:w="11907" w:h="16839" w:code="9"/>
          <w:pgMar w:top="1361" w:right="1701" w:bottom="1361" w:left="1701" w:header="567" w:footer="567" w:gutter="0"/>
          <w:cols w:space="708"/>
          <w:docGrid w:linePitch="360"/>
        </w:sectPr>
      </w:pPr>
    </w:p>
    <w:p w:rsidR="008C17E9" w:rsidRPr="00F76E11" w:rsidRDefault="008C17E9" w:rsidP="008C17E9">
      <w:pPr>
        <w:keepNext/>
        <w:pBdr>
          <w:top w:val="single" w:sz="4" w:space="3" w:color="auto"/>
        </w:pBdr>
        <w:spacing w:before="480"/>
        <w:rPr>
          <w:rFonts w:ascii="Arial" w:hAnsi="Arial"/>
          <w:b/>
        </w:rPr>
      </w:pPr>
      <w:r w:rsidRPr="00F76E11">
        <w:rPr>
          <w:rFonts w:ascii="Arial" w:hAnsi="Arial"/>
          <w:b/>
        </w:rPr>
        <w:lastRenderedPageBreak/>
        <w:t>Note</w:t>
      </w:r>
    </w:p>
    <w:p w:rsidR="008C17E9" w:rsidRDefault="008C17E9" w:rsidP="008C17E9">
      <w:pPr>
        <w:rPr>
          <w:color w:val="000000"/>
        </w:rPr>
      </w:pPr>
      <w:r w:rsidRPr="00F76E11">
        <w:rPr>
          <w:color w:val="000000"/>
        </w:rPr>
        <w:t>1.</w:t>
      </w:r>
      <w:r w:rsidRPr="00F76E11">
        <w:rPr>
          <w:color w:val="000000"/>
        </w:rPr>
        <w:tab/>
        <w:t xml:space="preserve">All legislative instruments and compilations are registered on the Federal Register of Legislative Instruments kept under the </w:t>
      </w:r>
      <w:r w:rsidRPr="00F76E11">
        <w:rPr>
          <w:i/>
          <w:color w:val="000000"/>
        </w:rPr>
        <w:t xml:space="preserve">Legislative Instruments Act 2003. </w:t>
      </w:r>
      <w:r w:rsidRPr="00F76E11">
        <w:rPr>
          <w:color w:val="000000"/>
        </w:rPr>
        <w:t xml:space="preserve">See </w:t>
      </w:r>
      <w:r w:rsidRPr="00F76E11">
        <w:rPr>
          <w:color w:val="000000"/>
          <w:u w:val="single"/>
        </w:rPr>
        <w:t>http://www.frli.gov.au</w:t>
      </w:r>
      <w:r w:rsidRPr="00F76E11">
        <w:rPr>
          <w:color w:val="000000"/>
        </w:rPr>
        <w:t>.</w:t>
      </w:r>
    </w:p>
    <w:p w:rsidR="008C17E9" w:rsidRDefault="008C17E9" w:rsidP="008C17E9">
      <w:pPr>
        <w:pStyle w:val="NotesSectionBreak"/>
        <w:sectPr w:rsidR="008C17E9" w:rsidSect="00AB5FCB">
          <w:headerReference w:type="even" r:id="rId29"/>
          <w:headerReference w:type="default"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rsidR="008C17E9" w:rsidRDefault="008C17E9" w:rsidP="001F6520">
      <w:pPr>
        <w:rPr>
          <w:color w:val="000000"/>
        </w:rPr>
      </w:pPr>
    </w:p>
    <w:sectPr w:rsidR="008C17E9" w:rsidSect="008C17E9">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AF" w:rsidRDefault="00BC5FAF">
      <w:r>
        <w:separator/>
      </w:r>
    </w:p>
  </w:endnote>
  <w:endnote w:type="continuationSeparator" w:id="0">
    <w:p w:rsidR="00BC5FAF" w:rsidRDefault="00BC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5FAF">
      <w:tc>
        <w:tcPr>
          <w:tcW w:w="1134" w:type="dxa"/>
        </w:tcPr>
        <w:p w:rsidR="00BC5FAF" w:rsidRPr="003D7214" w:rsidRDefault="00BC5FAF"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c>
        <w:tcPr>
          <w:tcW w:w="6095" w:type="dxa"/>
        </w:tcPr>
        <w:p w:rsidR="00BC5FAF" w:rsidRPr="004F5D6D" w:rsidRDefault="00BC5FAF" w:rsidP="00BD545A">
          <w:pPr>
            <w:spacing w:before="20" w:line="240" w:lineRule="exact"/>
          </w:pPr>
          <w:r>
            <w:fldChar w:fldCharType="begin"/>
          </w:r>
          <w:r>
            <w:instrText xml:space="preserve"> REF  Citation </w:instrText>
          </w:r>
          <w:r>
            <w:fldChar w:fldCharType="separate"/>
          </w:r>
          <w:r w:rsidR="00396FF8">
            <w:rPr>
              <w:b/>
              <w:bCs/>
              <w:lang w:val="en-US"/>
            </w:rPr>
            <w:t>Error! Reference source not found.</w:t>
          </w:r>
          <w:r>
            <w:fldChar w:fldCharType="end"/>
          </w:r>
        </w:p>
      </w:tc>
      <w:tc>
        <w:tcPr>
          <w:tcW w:w="1134" w:type="dxa"/>
        </w:tcPr>
        <w:p w:rsidR="00BC5FAF" w:rsidRPr="00451BF5" w:rsidRDefault="00BC5FAF" w:rsidP="00BD545A">
          <w:pPr>
            <w:spacing w:line="240" w:lineRule="exact"/>
            <w:jc w:val="right"/>
          </w:pPr>
        </w:p>
      </w:tc>
    </w:tr>
  </w:tbl>
  <w:p w:rsidR="00BC5FAF" w:rsidRDefault="00BC5FAF" w:rsidP="00BD545A">
    <w:pPr>
      <w:ind w:right="360" w:firstLine="360"/>
    </w:pPr>
    <w:r>
      <w:t>DRAFT ONLY</w:t>
    </w:r>
  </w:p>
  <w:p w:rsidR="00BC5FAF" w:rsidRDefault="008B06B1" w:rsidP="00BD545A">
    <w:r>
      <w:fldChar w:fldCharType="begin"/>
    </w:r>
    <w:r>
      <w:instrText xml:space="preserve"> FILENAME   \* MERGEFORMAT </w:instrText>
    </w:r>
    <w:r>
      <w:fldChar w:fldCharType="separate"/>
    </w:r>
    <w:r w:rsidR="00396FF8">
      <w:rPr>
        <w:noProof/>
      </w:rPr>
      <w:t>MO2 issue-161207Z.docx</w:t>
    </w:r>
    <w:r>
      <w:rPr>
        <w:noProof/>
      </w:rPr>
      <w:fldChar w:fldCharType="end"/>
    </w:r>
    <w:r w:rsidR="00BC5FAF" w:rsidRPr="00974D8C">
      <w:t xml:space="preserve"> </w:t>
    </w:r>
    <w:r w:rsidR="00BC5FAF">
      <w:fldChar w:fldCharType="begin"/>
    </w:r>
    <w:r w:rsidR="00BC5FAF">
      <w:instrText xml:space="preserve"> DATE  \@ "D/MM/YYYY"  \* MERGEFORMAT </w:instrText>
    </w:r>
    <w:r w:rsidR="00BC5FAF">
      <w:fldChar w:fldCharType="separate"/>
    </w:r>
    <w:r>
      <w:rPr>
        <w:noProof/>
      </w:rPr>
      <w:t>9/12/2016</w:t>
    </w:r>
    <w:r w:rsidR="00BC5FAF">
      <w:fldChar w:fldCharType="end"/>
    </w:r>
    <w:r w:rsidR="00BC5FAF">
      <w:t xml:space="preserve"> </w:t>
    </w:r>
    <w:r w:rsidR="00BC5FAF">
      <w:fldChar w:fldCharType="begin"/>
    </w:r>
    <w:r w:rsidR="00BC5FAF">
      <w:instrText xml:space="preserve"> TIME  \@ "h:mm am/pm"  \* MERGEFORMAT </w:instrText>
    </w:r>
    <w:r w:rsidR="00BC5FAF">
      <w:fldChar w:fldCharType="separate"/>
    </w:r>
    <w:r>
      <w:rPr>
        <w:noProof/>
      </w:rPr>
      <w:t>10:35 AM</w:t>
    </w:r>
    <w:r w:rsidR="00BC5FAF">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A41806" w:rsidRDefault="00BC5FAF" w:rsidP="00AB5FCB">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BC5FAF" w:rsidRPr="00A41806">
      <w:tc>
        <w:tcPr>
          <w:tcW w:w="1191" w:type="dxa"/>
          <w:shd w:val="clear" w:color="auto" w:fill="auto"/>
        </w:tcPr>
        <w:p w:rsidR="00BC5FAF" w:rsidRPr="00A41806" w:rsidRDefault="00BC5FAF" w:rsidP="00AB5FCB">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96FF8">
            <w:rPr>
              <w:b/>
              <w:bCs/>
              <w:lang w:val="en-US"/>
            </w:rPr>
            <w:t xml:space="preserve">Error! Reference source not </w:t>
          </w:r>
          <w:proofErr w:type="gramStart"/>
          <w:r w:rsidR="00396FF8">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396FF8">
            <w:rPr>
              <w:b/>
              <w:bCs/>
              <w:lang w:val="en-US"/>
            </w:rPr>
            <w:t>Error! Reference source not found.</w:t>
          </w:r>
          <w:r w:rsidRPr="00A41806">
            <w:fldChar w:fldCharType="end"/>
          </w:r>
        </w:p>
      </w:tc>
      <w:tc>
        <w:tcPr>
          <w:tcW w:w="4820" w:type="dxa"/>
          <w:shd w:val="clear" w:color="auto" w:fill="auto"/>
        </w:tcPr>
        <w:p w:rsidR="00BC5FAF" w:rsidRPr="00EF2F9D" w:rsidRDefault="00BC5FAF" w:rsidP="00AB5FCB">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96FF8">
            <w:rPr>
              <w:b/>
              <w:bCs/>
              <w:lang w:val="en-US"/>
            </w:rPr>
            <w:t>Error! Reference source not found.</w:t>
          </w:r>
          <w:r w:rsidRPr="00EF2F9D">
            <w:fldChar w:fldCharType="end"/>
          </w:r>
        </w:p>
      </w:tc>
      <w:tc>
        <w:tcPr>
          <w:tcW w:w="1134" w:type="dxa"/>
          <w:shd w:val="clear" w:color="auto" w:fill="auto"/>
        </w:tcPr>
        <w:p w:rsidR="00BC5FAF" w:rsidRPr="005968DD" w:rsidRDefault="00BC5FAF" w:rsidP="00AB5FCB">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Pr>
              <w:rStyle w:val="PageNumber"/>
              <w:noProof/>
            </w:rPr>
            <w:t>13</w:t>
          </w:r>
          <w:r w:rsidRPr="005968DD">
            <w:rPr>
              <w:rStyle w:val="PageNumber"/>
            </w:rPr>
            <w:fldChar w:fldCharType="end"/>
          </w:r>
        </w:p>
      </w:tc>
    </w:tr>
  </w:tbl>
  <w:p w:rsidR="00BC5FAF" w:rsidRPr="00A41806" w:rsidRDefault="00BC5FAF" w:rsidP="00AB5FCB">
    <w:pPr>
      <w:pStyle w:val="Foote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25400</wp:posOffset>
              </wp:positionH>
              <wp:positionV relativeFrom="page">
                <wp:posOffset>9966325</wp:posOffset>
              </wp:positionV>
              <wp:extent cx="4438650" cy="525780"/>
              <wp:effectExtent l="0" t="0" r="0" b="762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Pr="006C0EDC" w:rsidRDefault="00BC5FAF" w:rsidP="00AB5F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4" type="#_x0000_t202" style="position:absolute;margin-left:2pt;margin-top:784.75pt;width:349.5pt;height:4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QQsgIAALE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" filled="f" stroked="f">
              <v:textbox inset="0,0,0,0">
                <w:txbxContent>
                  <w:p w:rsidR="00BC5FAF" w:rsidRPr="006C0EDC" w:rsidRDefault="00BC5FAF" w:rsidP="00AB5FCB"/>
                </w:txbxContent>
              </v:textbox>
              <w10:wrap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556EB9" w:rsidRDefault="008B06B1" w:rsidP="00AB5FCB">
    <w:pPr>
      <w:pStyle w:val="FooterCitation"/>
    </w:pPr>
    <w:r>
      <w:fldChar w:fldCharType="begin"/>
    </w:r>
    <w:r>
      <w:instrText xml:space="preserve"> filename \p \*charformat </w:instrText>
    </w:r>
    <w:r>
      <w:fldChar w:fldCharType="separate"/>
    </w:r>
    <w:r w:rsidR="00396FF8">
      <w:rPr>
        <w:noProof/>
      </w:rPr>
      <w:t>J:\Legislative Drafting\drafts-Nav Act\MO2\MO2 drafts\MO2 issue-161207Z.docx</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5FAF">
      <w:tc>
        <w:tcPr>
          <w:tcW w:w="1134" w:type="dxa"/>
        </w:tcPr>
        <w:p w:rsidR="00BC5FAF" w:rsidRPr="003D7214" w:rsidRDefault="00BC5FAF"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c>
        <w:tcPr>
          <w:tcW w:w="6095" w:type="dxa"/>
        </w:tcPr>
        <w:p w:rsidR="00BC5FAF" w:rsidRPr="004F5D6D" w:rsidRDefault="00BC5FAF" w:rsidP="00BD545A">
          <w:pPr>
            <w:spacing w:before="20" w:line="240" w:lineRule="exact"/>
          </w:pPr>
          <w:r>
            <w:fldChar w:fldCharType="begin"/>
          </w:r>
          <w:r>
            <w:instrText xml:space="preserve"> REF  Citation </w:instrText>
          </w:r>
          <w:r>
            <w:fldChar w:fldCharType="separate"/>
          </w:r>
          <w:r w:rsidR="00396FF8">
            <w:rPr>
              <w:b/>
              <w:bCs/>
              <w:lang w:val="en-US"/>
            </w:rPr>
            <w:t>Error! Reference source not found.</w:t>
          </w:r>
          <w:r>
            <w:fldChar w:fldCharType="end"/>
          </w:r>
        </w:p>
      </w:tc>
      <w:tc>
        <w:tcPr>
          <w:tcW w:w="1134" w:type="dxa"/>
        </w:tcPr>
        <w:p w:rsidR="00BC5FAF" w:rsidRPr="00451BF5" w:rsidRDefault="00BC5FAF" w:rsidP="00BD545A">
          <w:pPr>
            <w:spacing w:line="240" w:lineRule="exact"/>
            <w:jc w:val="right"/>
          </w:pPr>
        </w:p>
      </w:tc>
    </w:tr>
  </w:tbl>
  <w:p w:rsidR="00BC5FAF" w:rsidRDefault="00BC5FAF" w:rsidP="00BD545A">
    <w:pPr>
      <w:ind w:right="360" w:firstLine="360"/>
    </w:pPr>
    <w:r>
      <w:t>DRAFT ONLY</w:t>
    </w:r>
  </w:p>
  <w:p w:rsidR="00BC5FAF" w:rsidRDefault="008B06B1" w:rsidP="00BD545A">
    <w:r>
      <w:fldChar w:fldCharType="begin"/>
    </w:r>
    <w:r>
      <w:instrText xml:space="preserve"> FILENAME   \* MERGEFORMAT </w:instrText>
    </w:r>
    <w:r>
      <w:fldChar w:fldCharType="separate"/>
    </w:r>
    <w:r w:rsidR="00396FF8">
      <w:rPr>
        <w:noProof/>
      </w:rPr>
      <w:t>MO2 issue-161207Z.docx</w:t>
    </w:r>
    <w:r>
      <w:rPr>
        <w:noProof/>
      </w:rPr>
      <w:fldChar w:fldCharType="end"/>
    </w:r>
    <w:r w:rsidR="00BC5FAF" w:rsidRPr="00974D8C">
      <w:t xml:space="preserve"> </w:t>
    </w:r>
    <w:r w:rsidR="00BC5FAF">
      <w:fldChar w:fldCharType="begin"/>
    </w:r>
    <w:r w:rsidR="00BC5FAF">
      <w:instrText xml:space="preserve"> DATE  \@ "D/MM/YYYY"  \* MERGEFORMAT </w:instrText>
    </w:r>
    <w:r w:rsidR="00BC5FAF">
      <w:fldChar w:fldCharType="separate"/>
    </w:r>
    <w:r>
      <w:rPr>
        <w:noProof/>
      </w:rPr>
      <w:t>9/12/2016</w:t>
    </w:r>
    <w:r w:rsidR="00BC5FAF">
      <w:fldChar w:fldCharType="end"/>
    </w:r>
    <w:r w:rsidR="00BC5FAF">
      <w:t xml:space="preserve"> </w:t>
    </w:r>
    <w:r w:rsidR="00BC5FAF">
      <w:fldChar w:fldCharType="begin"/>
    </w:r>
    <w:r w:rsidR="00BC5FAF">
      <w:instrText xml:space="preserve"> TIME  \@ "h:mm am/pm"  \* MERGEFORMAT </w:instrText>
    </w:r>
    <w:r w:rsidR="00BC5FAF">
      <w:fldChar w:fldCharType="separate"/>
    </w:r>
    <w:r>
      <w:rPr>
        <w:noProof/>
      </w:rPr>
      <w:t>10:35 AM</w:t>
    </w:r>
    <w:r w:rsidR="00BC5FAF">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5FAF">
      <w:tc>
        <w:tcPr>
          <w:tcW w:w="1134" w:type="dxa"/>
        </w:tcPr>
        <w:p w:rsidR="00BC5FAF" w:rsidRDefault="00BC5FAF" w:rsidP="00BD545A">
          <w:pPr>
            <w:spacing w:line="240" w:lineRule="exact"/>
          </w:pPr>
        </w:p>
      </w:tc>
      <w:tc>
        <w:tcPr>
          <w:tcW w:w="6095" w:type="dxa"/>
        </w:tcPr>
        <w:p w:rsidR="00BC5FAF" w:rsidRPr="004F5D6D" w:rsidRDefault="00BC5FAF" w:rsidP="00BD545A">
          <w:r>
            <w:fldChar w:fldCharType="begin"/>
          </w:r>
          <w:r>
            <w:instrText xml:space="preserve"> REF  Citation </w:instrText>
          </w:r>
          <w:r>
            <w:fldChar w:fldCharType="separate"/>
          </w:r>
          <w:r w:rsidR="00396FF8">
            <w:rPr>
              <w:b/>
              <w:bCs/>
              <w:lang w:val="en-US"/>
            </w:rPr>
            <w:t>Error! Reference source not found.</w:t>
          </w:r>
          <w:r>
            <w:fldChar w:fldCharType="end"/>
          </w:r>
        </w:p>
      </w:tc>
      <w:tc>
        <w:tcPr>
          <w:tcW w:w="1134" w:type="dxa"/>
        </w:tcPr>
        <w:p w:rsidR="00BC5FAF" w:rsidRPr="003D7214" w:rsidRDefault="00BC5FAF"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r>
  </w:tbl>
  <w:p w:rsidR="00BC5FAF" w:rsidRDefault="00BC5FAF" w:rsidP="00BD545A">
    <w:r>
      <w:t>DRAFT ONLY</w:t>
    </w:r>
  </w:p>
  <w:p w:rsidR="00BC5FAF" w:rsidRDefault="008B06B1" w:rsidP="00BD545A">
    <w:r>
      <w:fldChar w:fldCharType="begin"/>
    </w:r>
    <w:r>
      <w:instrText xml:space="preserve"> FILENAME   \* MERGEF</w:instrText>
    </w:r>
    <w:r>
      <w:instrText xml:space="preserve">ORMAT </w:instrText>
    </w:r>
    <w:r>
      <w:fldChar w:fldCharType="separate"/>
    </w:r>
    <w:r w:rsidR="00396FF8">
      <w:rPr>
        <w:noProof/>
      </w:rPr>
      <w:t>MO2 issue-161207Z.docx</w:t>
    </w:r>
    <w:r>
      <w:rPr>
        <w:noProof/>
      </w:rPr>
      <w:fldChar w:fldCharType="end"/>
    </w:r>
    <w:r w:rsidR="00BC5FAF" w:rsidRPr="00974D8C">
      <w:t xml:space="preserve"> </w:t>
    </w:r>
    <w:r w:rsidR="00BC5FAF">
      <w:fldChar w:fldCharType="begin"/>
    </w:r>
    <w:r w:rsidR="00BC5FAF">
      <w:instrText xml:space="preserve"> DATE  \@ "D/MM/YYYY"  \* MERGEFORMAT </w:instrText>
    </w:r>
    <w:r w:rsidR="00BC5FAF">
      <w:fldChar w:fldCharType="separate"/>
    </w:r>
    <w:r>
      <w:rPr>
        <w:noProof/>
      </w:rPr>
      <w:t>9/12/2016</w:t>
    </w:r>
    <w:r w:rsidR="00BC5FAF">
      <w:fldChar w:fldCharType="end"/>
    </w:r>
    <w:r w:rsidR="00BC5FAF">
      <w:t xml:space="preserve"> </w:t>
    </w:r>
    <w:r w:rsidR="00BC5FAF">
      <w:fldChar w:fldCharType="begin"/>
    </w:r>
    <w:r w:rsidR="00BC5FAF">
      <w:instrText xml:space="preserve"> TIME  \@ "h:mm am/pm"  \* MERGEFORMAT </w:instrText>
    </w:r>
    <w:r w:rsidR="00BC5FAF">
      <w:fldChar w:fldCharType="separate"/>
    </w:r>
    <w:r>
      <w:rPr>
        <w:noProof/>
      </w:rPr>
      <w:t>10:35 AM</w:t>
    </w:r>
    <w:r w:rsidR="00BC5FAF">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r>
      <w:t>DRAFT ONLY</w:t>
    </w:r>
  </w:p>
  <w:p w:rsidR="00BC5FAF" w:rsidRPr="00974D8C" w:rsidRDefault="008B06B1">
    <w:r>
      <w:fldChar w:fldCharType="begin"/>
    </w:r>
    <w:r>
      <w:instrText xml:space="preserve"> FILENAME   \* MERGEFORMAT </w:instrText>
    </w:r>
    <w:r>
      <w:fldChar w:fldCharType="separate"/>
    </w:r>
    <w:r w:rsidR="00396FF8">
      <w:rPr>
        <w:noProof/>
      </w:rPr>
      <w:t>MO2 issue-161207Z.docx</w:t>
    </w:r>
    <w:r>
      <w:rPr>
        <w:noProof/>
      </w:rPr>
      <w:fldChar w:fldCharType="end"/>
    </w:r>
    <w:r w:rsidR="00BC5FAF" w:rsidRPr="00974D8C">
      <w:t xml:space="preserve"> </w:t>
    </w:r>
    <w:r w:rsidR="00BC5FAF">
      <w:fldChar w:fldCharType="begin"/>
    </w:r>
    <w:r w:rsidR="00BC5FAF">
      <w:instrText xml:space="preserve"> DATE  \@ "D/MM/YYYY"  \* MERGEFORMAT </w:instrText>
    </w:r>
    <w:r w:rsidR="00BC5FAF">
      <w:fldChar w:fldCharType="separate"/>
    </w:r>
    <w:r>
      <w:rPr>
        <w:noProof/>
      </w:rPr>
      <w:t>9/12/2016</w:t>
    </w:r>
    <w:r w:rsidR="00BC5FAF">
      <w:fldChar w:fldCharType="end"/>
    </w:r>
    <w:r w:rsidR="00BC5FAF">
      <w:t xml:space="preserve"> </w:t>
    </w:r>
    <w:r w:rsidR="00BC5FAF">
      <w:fldChar w:fldCharType="begin"/>
    </w:r>
    <w:r w:rsidR="00BC5FAF">
      <w:instrText xml:space="preserve"> TIME  \@ "h:mm am/pm"  \* MERGEFORMAT </w:instrText>
    </w:r>
    <w:r w:rsidR="00BC5FAF">
      <w:fldChar w:fldCharType="separate"/>
    </w:r>
    <w:r>
      <w:rPr>
        <w:noProof/>
      </w:rPr>
      <w:t>10:35 AM</w:t>
    </w:r>
    <w:r w:rsidR="00BC5F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5FAF">
      <w:tc>
        <w:tcPr>
          <w:tcW w:w="1134" w:type="dxa"/>
        </w:tcPr>
        <w:p w:rsidR="00BC5FAF" w:rsidRDefault="00BC5FAF" w:rsidP="00BD545A">
          <w:pPr>
            <w:spacing w:line="240" w:lineRule="exact"/>
          </w:pPr>
        </w:p>
      </w:tc>
      <w:tc>
        <w:tcPr>
          <w:tcW w:w="6095" w:type="dxa"/>
        </w:tcPr>
        <w:p w:rsidR="00BC5FAF" w:rsidRPr="004F5D6D" w:rsidRDefault="00BC5FAF" w:rsidP="00BD545A">
          <w:r>
            <w:fldChar w:fldCharType="begin"/>
          </w:r>
          <w:r>
            <w:instrText xml:space="preserve"> REF  Citation </w:instrText>
          </w:r>
          <w:r>
            <w:fldChar w:fldCharType="separate"/>
          </w:r>
          <w:r w:rsidR="00396FF8">
            <w:rPr>
              <w:b/>
              <w:bCs/>
              <w:lang w:val="en-US"/>
            </w:rPr>
            <w:t>Error! Reference source not found.</w:t>
          </w:r>
          <w:r>
            <w:fldChar w:fldCharType="end"/>
          </w:r>
        </w:p>
      </w:tc>
      <w:tc>
        <w:tcPr>
          <w:tcW w:w="1134" w:type="dxa"/>
        </w:tcPr>
        <w:p w:rsidR="00BC5FAF" w:rsidRPr="003D7214" w:rsidRDefault="00BC5FAF"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13</w:t>
          </w:r>
          <w:r w:rsidRPr="003D7214">
            <w:rPr>
              <w:rFonts w:cs="Arial"/>
              <w:szCs w:val="22"/>
            </w:rPr>
            <w:fldChar w:fldCharType="end"/>
          </w:r>
        </w:p>
      </w:tc>
    </w:tr>
  </w:tbl>
  <w:p w:rsidR="00BC5FAF" w:rsidRDefault="00BC5FAF" w:rsidP="00BD545A">
    <w:r>
      <w:t>DRAFT ONLY</w:t>
    </w:r>
  </w:p>
  <w:p w:rsidR="00BC5FAF" w:rsidRDefault="008B06B1" w:rsidP="00BD545A">
    <w:r>
      <w:fldChar w:fldCharType="begin"/>
    </w:r>
    <w:r>
      <w:instrText xml:space="preserve"> FILENAME   \* MERGEFORMAT </w:instrText>
    </w:r>
    <w:r>
      <w:fldChar w:fldCharType="separate"/>
    </w:r>
    <w:r w:rsidR="00396FF8">
      <w:rPr>
        <w:noProof/>
      </w:rPr>
      <w:t>MO2 issue-161207Z.docx</w:t>
    </w:r>
    <w:r>
      <w:rPr>
        <w:noProof/>
      </w:rPr>
      <w:fldChar w:fldCharType="end"/>
    </w:r>
    <w:r w:rsidR="00BC5FAF" w:rsidRPr="00974D8C">
      <w:t xml:space="preserve"> </w:t>
    </w:r>
    <w:r w:rsidR="00BC5FAF">
      <w:fldChar w:fldCharType="begin"/>
    </w:r>
    <w:r w:rsidR="00BC5FAF">
      <w:instrText xml:space="preserve"> DATE  \@ "D/MM/YYYY"  \* MERGEFORMAT </w:instrText>
    </w:r>
    <w:r w:rsidR="00BC5FAF">
      <w:fldChar w:fldCharType="separate"/>
    </w:r>
    <w:r>
      <w:rPr>
        <w:noProof/>
      </w:rPr>
      <w:t>9/12/2016</w:t>
    </w:r>
    <w:r w:rsidR="00BC5FAF">
      <w:fldChar w:fldCharType="end"/>
    </w:r>
    <w:r w:rsidR="00BC5FAF">
      <w:t xml:space="preserve"> </w:t>
    </w:r>
    <w:r w:rsidR="00BC5FAF">
      <w:fldChar w:fldCharType="begin"/>
    </w:r>
    <w:r w:rsidR="00BC5FAF">
      <w:instrText xml:space="preserve"> TIME  \@ "h:mm am/pm"  \* MERGEFORMAT </w:instrText>
    </w:r>
    <w:r w:rsidR="00BC5FAF">
      <w:fldChar w:fldCharType="separate"/>
    </w:r>
    <w:r>
      <w:rPr>
        <w:noProof/>
      </w:rPr>
      <w:t>10:35 AM</w:t>
    </w:r>
    <w:r w:rsidR="00BC5FA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1A116D" w:rsidRDefault="00BC5FAF" w:rsidP="00754191">
    <w:pPr>
      <w:pStyle w:val="LDFooterRef"/>
    </w:pPr>
    <w:r>
      <w:rPr>
        <w:noProof/>
      </w:rPr>
      <w:t xml:space="preserve">MO2 issue-161207Z.docx </w:t>
    </w:r>
    <w:r>
      <w:rPr>
        <w:noProof/>
        <w:lang w:eastAsia="en-AU"/>
      </w:rPr>
      <mc:AlternateContent>
        <mc:Choice Requires="wps">
          <w:drawing>
            <wp:anchor distT="0" distB="0" distL="114300" distR="114300" simplePos="0" relativeHeight="251657728" behindDoc="0" locked="0" layoutInCell="1" allowOverlap="1" wp14:anchorId="767A4B0C" wp14:editId="4C9E07F7">
              <wp:simplePos x="0" y="0"/>
              <wp:positionH relativeFrom="column">
                <wp:posOffset>0</wp:posOffset>
              </wp:positionH>
              <wp:positionV relativeFrom="paragraph">
                <wp:posOffset>9966325</wp:posOffset>
              </wp:positionV>
              <wp:extent cx="4438650" cy="525780"/>
              <wp:effectExtent l="0" t="0" r="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754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A4B0C" id="_x0000_t202" coordsize="21600,21600" o:spt="202" path="m,l,21600r21600,l21600,xe">
              <v:stroke joinstyle="miter"/>
              <v:path gradientshapeok="t" o:connecttype="rect"/>
            </v:shapetype>
            <v:shape id="Text Box 2" o:spid="_x0000_s1026" type="#_x0000_t202" style="position:absolute;margin-left:0;margin-top:784.75pt;width:349.5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ob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" filled="f" stroked="f">
              <v:textbox>
                <w:txbxContent>
                  <w:p w:rsidR="00BC5FAF" w:rsidRDefault="00BC5FAF" w:rsidP="00754191"/>
                </w:txbxContent>
              </v:textbox>
            </v:shape>
          </w:pict>
        </mc:Fallback>
      </mc:AlternateContent>
    </w:r>
    <w:r>
      <w:rPr>
        <w:noProof/>
        <w:lang w:eastAsia="en-AU"/>
      </w:rPr>
      <mc:AlternateContent>
        <mc:Choice Requires="wps">
          <w:drawing>
            <wp:anchor distT="0" distB="0" distL="114300" distR="114300" simplePos="0" relativeHeight="251656704" behindDoc="0" locked="0" layoutInCell="1" allowOverlap="1" wp14:anchorId="65A46B44" wp14:editId="6FB3F60D">
              <wp:simplePos x="0" y="0"/>
              <wp:positionH relativeFrom="column">
                <wp:posOffset>-457200</wp:posOffset>
              </wp:positionH>
              <wp:positionV relativeFrom="paragraph">
                <wp:posOffset>2394585</wp:posOffset>
              </wp:positionV>
              <wp:extent cx="4438650" cy="525780"/>
              <wp:effectExtent l="0" t="0" r="0" b="762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754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6B44" id="Text Box 1" o:spid="_x0000_s1027" type="#_x0000_t202" style="position:absolute;margin-left:-36pt;margin-top:188.55pt;width:349.5pt;height:4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m5uAIAAMA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XcGbm4&#10;AgAAwAUAAA4AAAAAAAAAAAAAAAAALgIAAGRycy9lMm9Eb2MueG1sUEsBAi0AFAAGAAgAAAAhAIEQ&#10;FazgAAAACwEAAA8AAAAAAAAAAAAAAAAAEgUAAGRycy9kb3ducmV2LnhtbFBLBQYAAAAABAAEAPMA&#10;AAAfBgAAAAA=&#10;" filled="f" stroked="f">
              <v:textbox>
                <w:txbxContent>
                  <w:p w:rsidR="00BC5FAF" w:rsidRDefault="00BC5FAF" w:rsidP="0075419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C5FAF" w:rsidTr="00D76C43">
      <w:tc>
        <w:tcPr>
          <w:tcW w:w="468" w:type="dxa"/>
          <w:shd w:val="clear" w:color="auto" w:fill="auto"/>
        </w:tcPr>
        <w:p w:rsidR="00BC5FAF" w:rsidRPr="007F6065" w:rsidRDefault="00BC5FAF">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8B06B1">
            <w:rPr>
              <w:rStyle w:val="PageNumber"/>
              <w:noProof/>
            </w:rPr>
            <w:t>10</w:t>
          </w:r>
          <w:r w:rsidRPr="007F6065">
            <w:rPr>
              <w:rStyle w:val="PageNumber"/>
            </w:rPr>
            <w:fldChar w:fldCharType="end"/>
          </w:r>
        </w:p>
      </w:tc>
      <w:tc>
        <w:tcPr>
          <w:tcW w:w="7720" w:type="dxa"/>
          <w:shd w:val="clear" w:color="auto" w:fill="auto"/>
        </w:tcPr>
        <w:p w:rsidR="00BC5FAF" w:rsidRPr="00EF2F9D" w:rsidRDefault="00BC5FAF" w:rsidP="00D76C43">
          <w:pPr>
            <w:pStyle w:val="FooterCitation"/>
          </w:pPr>
          <w:r w:rsidRPr="001915EE">
            <w:t>Marine Order</w:t>
          </w:r>
          <w:r>
            <w:t xml:space="preserve"> 2 (Australian International Shipping</w:t>
          </w:r>
          <w:r w:rsidRPr="00D94299">
            <w:rPr>
              <w:b/>
              <w:bCs/>
              <w:lang w:val="en-US"/>
            </w:rPr>
            <w:t xml:space="preserve"> </w:t>
          </w:r>
          <w:r>
            <w:rPr>
              <w:bCs/>
              <w:lang w:val="en-US"/>
            </w:rPr>
            <w:t xml:space="preserve">Register) </w:t>
          </w:r>
          <w:r w:rsidRPr="00366806">
            <w:rPr>
              <w:bCs/>
              <w:lang w:val="en-US"/>
            </w:rPr>
            <w:t>201</w:t>
          </w:r>
          <w:r>
            <w:rPr>
              <w:bCs/>
              <w:lang w:val="en-US"/>
            </w:rPr>
            <w:t>6</w:t>
          </w:r>
          <w:r w:rsidRPr="00D94299">
            <w:rPr>
              <w:b/>
              <w:bCs/>
              <w:lang w:val="en-US"/>
            </w:rPr>
            <w:t xml:space="preserve"> </w:t>
          </w:r>
        </w:p>
      </w:tc>
      <w:tc>
        <w:tcPr>
          <w:tcW w:w="462" w:type="dxa"/>
          <w:shd w:val="clear" w:color="auto" w:fill="auto"/>
        </w:tcPr>
        <w:p w:rsidR="00BC5FAF" w:rsidRPr="007F6065" w:rsidRDefault="00BC5FAF">
          <w:pPr>
            <w:pStyle w:val="Footer"/>
            <w:spacing w:before="20"/>
            <w:jc w:val="right"/>
          </w:pPr>
        </w:p>
      </w:tc>
    </w:tr>
  </w:tbl>
  <w:p w:rsidR="00BC5FAF" w:rsidRPr="001A116D" w:rsidRDefault="00BC5FAF" w:rsidP="002A566C">
    <w:pPr>
      <w:pStyle w:val="LDFooterRef"/>
    </w:pPr>
    <w:r>
      <w:rPr>
        <w:noProof/>
      </w:rPr>
      <w:t>MO2 issue-161207Z.docx</w:t>
    </w:r>
    <w:r>
      <w:rPr>
        <w:noProof/>
        <w:lang w:eastAsia="en-AU"/>
      </w:rPr>
      <mc:AlternateContent>
        <mc:Choice Requires="wps">
          <w:drawing>
            <wp:anchor distT="0" distB="0" distL="114300" distR="114300" simplePos="0" relativeHeight="251659776" behindDoc="0" locked="0" layoutInCell="1" allowOverlap="1" wp14:anchorId="1E08A2FE" wp14:editId="4C61A2C5">
              <wp:simplePos x="0" y="0"/>
              <wp:positionH relativeFrom="column">
                <wp:posOffset>0</wp:posOffset>
              </wp:positionH>
              <wp:positionV relativeFrom="paragraph">
                <wp:posOffset>9966325</wp:posOffset>
              </wp:positionV>
              <wp:extent cx="4438650" cy="525780"/>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2A56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8A2FE" id="_x0000_t202" coordsize="21600,21600" o:spt="202" path="m,l,21600r21600,l21600,xe">
              <v:stroke joinstyle="miter"/>
              <v:path gradientshapeok="t" o:connecttype="rect"/>
            </v:shapetype>
            <v:shape id="_x0000_s1028" type="#_x0000_t202" style="position:absolute;margin-left:0;margin-top:784.75pt;width:349.5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pG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AK8aka4AgAA&#10;wAUAAA4AAAAAAAAAAAAAAAAALgIAAGRycy9lMm9Eb2MueG1sUEsBAi0AFAAGAAgAAAAhAAiK24Hd&#10;AAAACgEAAA8AAAAAAAAAAAAAAAAAEgUAAGRycy9kb3ducmV2LnhtbFBLBQYAAAAABAAEAPMAAAAc&#10;BgAAAAA=&#10;" filled="f" stroked="f">
              <v:textbox>
                <w:txbxContent>
                  <w:p w:rsidR="00BC5FAF" w:rsidRDefault="00BC5FAF" w:rsidP="002A566C"/>
                </w:txbxContent>
              </v:textbox>
            </v:shape>
          </w:pict>
        </mc:Fallback>
      </mc:AlternateContent>
    </w:r>
    <w:r>
      <w:rPr>
        <w:noProof/>
        <w:lang w:eastAsia="en-AU"/>
      </w:rPr>
      <mc:AlternateContent>
        <mc:Choice Requires="wps">
          <w:drawing>
            <wp:anchor distT="0" distB="0" distL="114300" distR="114300" simplePos="0" relativeHeight="251658752" behindDoc="0" locked="0" layoutInCell="1" allowOverlap="1" wp14:anchorId="58AE4342" wp14:editId="30571B7C">
              <wp:simplePos x="0" y="0"/>
              <wp:positionH relativeFrom="column">
                <wp:posOffset>-457200</wp:posOffset>
              </wp:positionH>
              <wp:positionV relativeFrom="paragraph">
                <wp:posOffset>2394585</wp:posOffset>
              </wp:positionV>
              <wp:extent cx="4438650" cy="525780"/>
              <wp:effectExtent l="0" t="0" r="0" b="762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2A56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4342" id="_x0000_s1029" type="#_x0000_t202" style="position:absolute;margin-left:-36pt;margin-top:188.55pt;width:349.5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25uQ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VcHt7BWtaPoGAl&#10;QWCgRRh7sGil+o7RCCMkx/rbliqGUfdewCtIQ0LszHEbMptHsFGnlvWphYoKoHJsMJqWSzPNqe2g&#10;+KaFSNO7E/IGXk7DnajtE5uyAkZ2A2PCcXsaaXYOne6d1/PgXfwC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xYH25&#10;uQIAAMAFAAAOAAAAAAAAAAAAAAAAAC4CAABkcnMvZTJvRG9jLnhtbFBLAQItABQABgAIAAAAIQCB&#10;EBWs4AAAAAsBAAAPAAAAAAAAAAAAAAAAABMFAABkcnMvZG93bnJldi54bWxQSwUGAAAAAAQABADz&#10;AAAAIAYAAAAA&#10;" filled="f" stroked="f">
              <v:textbox>
                <w:txbxContent>
                  <w:p w:rsidR="00BC5FAF" w:rsidRDefault="00BC5FAF" w:rsidP="002A566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5431C8" w:rsidRDefault="00BC5FAF" w:rsidP="00AB5FCB">
    <w:pPr>
      <w:pStyle w:val="Footer"/>
      <w:tabs>
        <w:tab w:val="center" w:pos="1140"/>
        <w:tab w:val="right" w:pos="5960"/>
      </w:tabs>
      <w:jc w:val="center"/>
      <w:rPr>
        <w:rFonts w:ascii="Arial" w:hAnsi="Arial" w:cs="Arial"/>
        <w:b/>
        <w:sz w:val="24"/>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534"/>
      <w:gridCol w:w="7371"/>
      <w:gridCol w:w="745"/>
    </w:tblGrid>
    <w:tr w:rsidR="00BC5FAF" w:rsidTr="00D76C43">
      <w:tc>
        <w:tcPr>
          <w:tcW w:w="534" w:type="dxa"/>
          <w:shd w:val="clear" w:color="auto" w:fill="auto"/>
        </w:tcPr>
        <w:p w:rsidR="00BC5FAF" w:rsidRPr="007F6065" w:rsidRDefault="00BC5FAF" w:rsidP="00AB5FCB">
          <w:pPr>
            <w:pStyle w:val="Footer"/>
            <w:spacing w:before="20"/>
            <w:rPr>
              <w:rStyle w:val="PageNumber"/>
            </w:rPr>
          </w:pPr>
        </w:p>
      </w:tc>
      <w:tc>
        <w:tcPr>
          <w:tcW w:w="7371" w:type="dxa"/>
          <w:shd w:val="clear" w:color="auto" w:fill="auto"/>
        </w:tcPr>
        <w:p w:rsidR="00BC5FAF" w:rsidRPr="00EF2F9D" w:rsidRDefault="00BC5FAF" w:rsidP="00D76C43">
          <w:pPr>
            <w:pStyle w:val="FooterCitation"/>
          </w:pPr>
          <w:r>
            <w:fldChar w:fldCharType="begin"/>
          </w:r>
          <w:r>
            <w:instrText xml:space="preserve"> REF Citation \h  \* MERGEFORMAT </w:instrText>
          </w:r>
          <w:r>
            <w:fldChar w:fldCharType="separate"/>
          </w:r>
          <w:r w:rsidR="00396FF8">
            <w:rPr>
              <w:b/>
              <w:bCs/>
              <w:lang w:val="en-US"/>
            </w:rPr>
            <w:t>Error! Reference source not found.</w:t>
          </w:r>
          <w:r>
            <w:fldChar w:fldCharType="end"/>
          </w:r>
        </w:p>
      </w:tc>
      <w:tc>
        <w:tcPr>
          <w:tcW w:w="745" w:type="dxa"/>
          <w:shd w:val="clear" w:color="auto" w:fill="auto"/>
        </w:tcPr>
        <w:p w:rsidR="00BC5FAF" w:rsidRPr="007F6065" w:rsidRDefault="00BC5FAF"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13</w:t>
          </w:r>
          <w:r w:rsidRPr="007F6065">
            <w:rPr>
              <w:rStyle w:val="PageNumber"/>
            </w:rPr>
            <w:fldChar w:fldCharType="end"/>
          </w:r>
        </w:p>
      </w:tc>
    </w:tr>
  </w:tbl>
  <w:p w:rsidR="00BC5FAF" w:rsidRPr="001B7609" w:rsidRDefault="00BC5FAF" w:rsidP="00AB5FCB">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396FF8">
      <w:rPr>
        <w:noProof/>
        <w:sz w:val="16"/>
        <w:szCs w:val="16"/>
      </w:rPr>
      <w:t>MO2 issue-161207Z.docx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8B06B1">
      <w:rPr>
        <w:noProof/>
        <w:sz w:val="16"/>
        <w:szCs w:val="16"/>
      </w:rPr>
      <w:t>9/12/2016</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8B06B1">
      <w:rPr>
        <w:noProof/>
        <w:sz w:val="16"/>
        <w:szCs w:val="16"/>
      </w:rPr>
      <w:t>10:35 AM</w:t>
    </w:r>
    <w:r w:rsidRPr="00CA5F5B">
      <w:rPr>
        <w:sz w:val="16"/>
        <w:szCs w:val="16"/>
      </w:rPr>
      <w:fldChar w:fldCharType="end"/>
    </w:r>
    <w:r>
      <w:rPr>
        <w:noProof/>
        <w:lang w:eastAsia="en-AU"/>
      </w:rPr>
      <mc:AlternateContent>
        <mc:Choice Requires="wps">
          <w:drawing>
            <wp:anchor distT="0" distB="0" distL="114300" distR="114300" simplePos="0" relativeHeight="251654656" behindDoc="0" locked="0" layoutInCell="1" allowOverlap="1" wp14:anchorId="18C63C17" wp14:editId="07FC023F">
              <wp:simplePos x="0" y="0"/>
              <wp:positionH relativeFrom="column">
                <wp:posOffset>0</wp:posOffset>
              </wp:positionH>
              <wp:positionV relativeFrom="paragraph">
                <wp:posOffset>9966325</wp:posOffset>
              </wp:positionV>
              <wp:extent cx="4438650" cy="525780"/>
              <wp:effectExtent l="0" t="0" r="0" b="762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63C17" id="_x0000_t202" coordsize="21600,21600" o:spt="202" path="m,l,21600r21600,l21600,xe">
              <v:stroke joinstyle="miter"/>
              <v:path gradientshapeok="t" o:connecttype="rect"/>
            </v:shapetype>
            <v:shape id="Text Box 8" o:spid="_x0000_s1030" type="#_x0000_t202" style="position:absolute;margin-left:0;margin-top:784.75pt;width:349.5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AevWZtuQIA&#10;AMAFAAAOAAAAAAAAAAAAAAAAAC4CAABkcnMvZTJvRG9jLnhtbFBLAQItABQABgAIAAAAIQAIituB&#10;3QAAAAoBAAAPAAAAAAAAAAAAAAAAABMFAABkcnMvZG93bnJldi54bWxQSwUGAAAAAAQABADzAAAA&#10;HQYAAAAA&#10;" filled="f" stroked="f">
              <v:textbox>
                <w:txbxContent>
                  <w:p w:rsidR="00BC5FAF" w:rsidRDefault="00BC5FAF" w:rsidP="00AB5FCB"/>
                </w:txbxContent>
              </v:textbox>
            </v:shape>
          </w:pict>
        </mc:Fallback>
      </mc:AlternateContent>
    </w:r>
    <w:r>
      <w:rPr>
        <w:noProof/>
        <w:lang w:eastAsia="en-AU"/>
      </w:rPr>
      <mc:AlternateContent>
        <mc:Choice Requires="wps">
          <w:drawing>
            <wp:anchor distT="0" distB="0" distL="114300" distR="114300" simplePos="0" relativeHeight="251653632" behindDoc="0" locked="0" layoutInCell="1" allowOverlap="1" wp14:anchorId="69EECDBA" wp14:editId="0957442C">
              <wp:simplePos x="0" y="0"/>
              <wp:positionH relativeFrom="column">
                <wp:posOffset>-457200</wp:posOffset>
              </wp:positionH>
              <wp:positionV relativeFrom="paragraph">
                <wp:posOffset>2394585</wp:posOffset>
              </wp:positionV>
              <wp:extent cx="4438650" cy="525780"/>
              <wp:effectExtent l="0" t="0" r="0" b="76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CDBA" id="Text Box 7" o:spid="_x0000_s1031" type="#_x0000_t202" style="position:absolute;margin-left:-36pt;margin-top:188.55pt;width:349.5pt;height:4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U6BSZ&#10;uQIAAMAFAAAOAAAAAAAAAAAAAAAAAC4CAABkcnMvZTJvRG9jLnhtbFBLAQItABQABgAIAAAAIQCB&#10;EBWs4AAAAAsBAAAPAAAAAAAAAAAAAAAAABMFAABkcnMvZG93bnJldi54bWxQSwUGAAAAAAQABADz&#10;AAAAIAYAAAAA&#10;" filled="f" stroked="f">
              <v:textbox>
                <w:txbxContent>
                  <w:p w:rsidR="00BC5FAF" w:rsidRDefault="00BC5FAF"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556EB9" w:rsidRDefault="008B06B1">
    <w:pPr>
      <w:pStyle w:val="FooterCitation"/>
    </w:pPr>
    <w:r>
      <w:fldChar w:fldCharType="begin"/>
    </w:r>
    <w:r>
      <w:instrText xml:space="preserve"> filename \p \*charformat </w:instrText>
    </w:r>
    <w:r>
      <w:fldChar w:fldCharType="separate"/>
    </w:r>
    <w:r w:rsidR="00396FF8">
      <w:rPr>
        <w:noProof/>
      </w:rPr>
      <w:t>J:\Legislative Drafting\drafts-Nav Act\MO2\MO2 drafts\MO2 issue-161207Z.docx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F76E11" w:rsidRDefault="00BC5FAF" w:rsidP="00F76E11">
    <w:pPr>
      <w:pStyle w:val="FooterInfoCentre"/>
      <w:rPr>
        <w:noProof/>
        <w:sz w:val="28"/>
        <w:szCs w:val="28"/>
      </w:rPr>
    </w:pPr>
  </w:p>
  <w:tbl>
    <w:tblPr>
      <w:tblW w:w="8650" w:type="dxa"/>
      <w:tblBorders>
        <w:top w:val="single" w:sz="4" w:space="0" w:color="auto"/>
      </w:tblBorders>
      <w:tblLayout w:type="fixed"/>
      <w:tblLook w:val="01E0" w:firstRow="1" w:lastRow="1" w:firstColumn="1" w:lastColumn="1" w:noHBand="0" w:noVBand="0"/>
    </w:tblPr>
    <w:tblGrid>
      <w:gridCol w:w="468"/>
      <w:gridCol w:w="7680"/>
      <w:gridCol w:w="502"/>
    </w:tblGrid>
    <w:tr w:rsidR="00BC5FAF" w:rsidTr="00D2221B">
      <w:tc>
        <w:tcPr>
          <w:tcW w:w="468" w:type="dxa"/>
          <w:shd w:val="clear" w:color="auto" w:fill="auto"/>
        </w:tcPr>
        <w:p w:rsidR="00BC5FAF" w:rsidRPr="007F6065" w:rsidRDefault="00BC5FAF" w:rsidP="00AB5FCB">
          <w:pPr>
            <w:pStyle w:val="Footer"/>
            <w:spacing w:before="20"/>
            <w:rPr>
              <w:rStyle w:val="PageNumber"/>
            </w:rPr>
          </w:pPr>
        </w:p>
      </w:tc>
      <w:tc>
        <w:tcPr>
          <w:tcW w:w="7680" w:type="dxa"/>
          <w:shd w:val="clear" w:color="auto" w:fill="auto"/>
        </w:tcPr>
        <w:p w:rsidR="00BC5FAF" w:rsidRPr="00366806" w:rsidRDefault="00BC5FAF" w:rsidP="00D94299">
          <w:pPr>
            <w:pStyle w:val="FooterCitation"/>
          </w:pPr>
          <w:r w:rsidRPr="00366806">
            <w:t>Marine Order</w:t>
          </w:r>
          <w:r>
            <w:t xml:space="preserve"> </w:t>
          </w:r>
          <w:r w:rsidRPr="00366806">
            <w:t xml:space="preserve">2 (Australian International </w:t>
          </w:r>
          <w:r>
            <w:rPr>
              <w:bCs/>
              <w:lang w:val="en-US"/>
            </w:rPr>
            <w:t xml:space="preserve">Shipping Register) </w:t>
          </w:r>
          <w:r w:rsidRPr="00366806">
            <w:rPr>
              <w:bCs/>
              <w:lang w:val="en-US"/>
            </w:rPr>
            <w:t>201</w:t>
          </w:r>
          <w:r>
            <w:rPr>
              <w:bCs/>
              <w:lang w:val="en-US"/>
            </w:rPr>
            <w:t>6</w:t>
          </w:r>
          <w:r w:rsidRPr="00366806">
            <w:rPr>
              <w:bCs/>
              <w:lang w:val="en-US"/>
            </w:rPr>
            <w:t xml:space="preserve"> </w:t>
          </w:r>
          <w:r w:rsidRPr="00366806">
            <w:t xml:space="preserve"> </w:t>
          </w:r>
        </w:p>
      </w:tc>
      <w:tc>
        <w:tcPr>
          <w:tcW w:w="502" w:type="dxa"/>
          <w:shd w:val="clear" w:color="auto" w:fill="auto"/>
        </w:tcPr>
        <w:p w:rsidR="00BC5FAF" w:rsidRPr="007F6065" w:rsidRDefault="00BC5FAF"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8B06B1">
            <w:rPr>
              <w:rStyle w:val="PageNumber"/>
              <w:noProof/>
            </w:rPr>
            <w:t>9</w:t>
          </w:r>
          <w:r w:rsidRPr="007F6065">
            <w:rPr>
              <w:rStyle w:val="PageNumber"/>
            </w:rPr>
            <w:fldChar w:fldCharType="end"/>
          </w:r>
        </w:p>
      </w:tc>
    </w:tr>
  </w:tbl>
  <w:p w:rsidR="00BC5FAF" w:rsidRPr="001A116D" w:rsidRDefault="00BC5FAF" w:rsidP="00C40762">
    <w:pPr>
      <w:pStyle w:val="LDFooterRef"/>
    </w:pPr>
    <w:r>
      <w:rPr>
        <w:noProof/>
      </w:rPr>
      <w:t xml:space="preserve">MO2 issue-161207Z.docx </w:t>
    </w:r>
    <w:r>
      <w:rPr>
        <w:noProof/>
        <w:lang w:eastAsia="en-AU"/>
      </w:rPr>
      <mc:AlternateContent>
        <mc:Choice Requires="wps">
          <w:drawing>
            <wp:anchor distT="0" distB="0" distL="114300" distR="114300" simplePos="0" relativeHeight="251661824" behindDoc="0" locked="0" layoutInCell="1" allowOverlap="1" wp14:anchorId="73DEF92A" wp14:editId="4C09AE67">
              <wp:simplePos x="0" y="0"/>
              <wp:positionH relativeFrom="column">
                <wp:posOffset>0</wp:posOffset>
              </wp:positionH>
              <wp:positionV relativeFrom="paragraph">
                <wp:posOffset>9966325</wp:posOffset>
              </wp:positionV>
              <wp:extent cx="4438650" cy="5257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C407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EF92A" id="_x0000_t202" coordsize="21600,21600" o:spt="202" path="m,l,21600r21600,l21600,xe">
              <v:stroke joinstyle="miter"/>
              <v:path gradientshapeok="t" o:connecttype="rect"/>
            </v:shapetype>
            <v:shape id="_x0000_s1032" type="#_x0000_t202" style="position:absolute;margin-left:0;margin-top:784.75pt;width:349.5pt;height:4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IHuQIAAMA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1SbIHuQIA&#10;AMAFAAAOAAAAAAAAAAAAAAAAAC4CAABkcnMvZTJvRG9jLnhtbFBLAQItABQABgAIAAAAIQAIituB&#10;3QAAAAoBAAAPAAAAAAAAAAAAAAAAABMFAABkcnMvZG93bnJldi54bWxQSwUGAAAAAAQABADzAAAA&#10;HQYAAAAA&#10;" filled="f" stroked="f">
              <v:textbox>
                <w:txbxContent>
                  <w:p w:rsidR="00BC5FAF" w:rsidRDefault="00BC5FAF" w:rsidP="00C40762"/>
                </w:txbxContent>
              </v:textbox>
            </v:shape>
          </w:pict>
        </mc:Fallback>
      </mc:AlternateContent>
    </w:r>
    <w:r>
      <w:rPr>
        <w:noProof/>
        <w:lang w:eastAsia="en-AU"/>
      </w:rPr>
      <mc:AlternateContent>
        <mc:Choice Requires="wps">
          <w:drawing>
            <wp:anchor distT="0" distB="0" distL="114300" distR="114300" simplePos="0" relativeHeight="251660800" behindDoc="0" locked="0" layoutInCell="1" allowOverlap="1" wp14:anchorId="2A747FDC" wp14:editId="5259D79D">
              <wp:simplePos x="0" y="0"/>
              <wp:positionH relativeFrom="column">
                <wp:posOffset>-457200</wp:posOffset>
              </wp:positionH>
              <wp:positionV relativeFrom="paragraph">
                <wp:posOffset>2394585</wp:posOffset>
              </wp:positionV>
              <wp:extent cx="4438650" cy="525780"/>
              <wp:effectExtent l="0" t="0" r="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AF" w:rsidRDefault="00BC5FAF" w:rsidP="00C407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7FDC" id="_x0000_s1033" type="#_x0000_t202" style="position:absolute;margin-left:-36pt;margin-top:188.55pt;width:349.5pt;height:4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X4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Wh3ewkdUjKFhJ&#10;EBhoEcYeLBqpvmM0wAjJsP62o4ph1L4X8AqSkBA7c9yGzBYRbNSpZXNqoaIEqAwbjKblykxzatcr&#10;vm0g0vTuhLyBl1NzJ2r7xKasgJHdwJhw3J5Gmp1Dp3vn9Tx4l7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GlaX4&#10;uQIAAMAFAAAOAAAAAAAAAAAAAAAAAC4CAABkcnMvZTJvRG9jLnhtbFBLAQItABQABgAIAAAAIQCB&#10;EBWs4AAAAAsBAAAPAAAAAAAAAAAAAAAAABMFAABkcnMvZG93bnJldi54bWxQSwUGAAAAAAQABADz&#10;AAAAIAYAAAAA&#10;" filled="f" stroked="f">
              <v:textbox>
                <w:txbxContent>
                  <w:p w:rsidR="00BC5FAF" w:rsidRDefault="00BC5FAF" w:rsidP="00C40762"/>
                </w:txbxContent>
              </v:textbox>
            </v:shape>
          </w:pict>
        </mc:Fallback>
      </mc:AlternateContent>
    </w:r>
  </w:p>
  <w:p w:rsidR="00BC5FAF" w:rsidRPr="001B7609" w:rsidRDefault="00BC5FAF" w:rsidP="00C4076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556EB9" w:rsidRDefault="008B06B1" w:rsidP="00AB5FCB">
    <w:pPr>
      <w:pStyle w:val="FooterCitation"/>
    </w:pPr>
    <w:r>
      <w:fldChar w:fldCharType="begin"/>
    </w:r>
    <w:r>
      <w:instrText xml:space="preserve"> filename \p \*charformat </w:instrText>
    </w:r>
    <w:r>
      <w:fldChar w:fldCharType="separate"/>
    </w:r>
    <w:r w:rsidR="00396FF8">
      <w:rPr>
        <w:noProof/>
      </w:rPr>
      <w:t>J:\Legislative Drafting\drafts-Nav Act\MO2\MO2 drafts\MO2 issue-161207Z.docx</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Pr="00556EB9" w:rsidRDefault="008B06B1" w:rsidP="00AB5FCB">
    <w:pPr>
      <w:pStyle w:val="FooterCitation"/>
    </w:pPr>
    <w:r>
      <w:fldChar w:fldCharType="begin"/>
    </w:r>
    <w:r>
      <w:instrText xml:space="preserve"> filename \p \*charformat </w:instrText>
    </w:r>
    <w:r>
      <w:fldChar w:fldCharType="separate"/>
    </w:r>
    <w:r w:rsidR="00396FF8">
      <w:rPr>
        <w:noProof/>
      </w:rPr>
      <w:t>J:\Legislative Drafting\drafts-Nav Act\MO2\MO2 drafts\MO2 issue-161207Z.docx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AF" w:rsidRDefault="00BC5FAF">
      <w:r>
        <w:separator/>
      </w:r>
    </w:p>
  </w:footnote>
  <w:footnote w:type="continuationSeparator" w:id="0">
    <w:p w:rsidR="00BC5FAF" w:rsidRDefault="00BC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C5FAF">
      <w:tc>
        <w:tcPr>
          <w:tcW w:w="1494" w:type="dxa"/>
        </w:tcPr>
        <w:p w:rsidR="00BC5FAF" w:rsidRDefault="00BC5FAF" w:rsidP="00BD545A"/>
      </w:tc>
      <w:tc>
        <w:tcPr>
          <w:tcW w:w="6891" w:type="dxa"/>
        </w:tcPr>
        <w:p w:rsidR="00BC5FAF" w:rsidRDefault="00BC5FAF" w:rsidP="00BD545A"/>
      </w:tc>
    </w:tr>
    <w:tr w:rsidR="00BC5FAF">
      <w:tc>
        <w:tcPr>
          <w:tcW w:w="1494" w:type="dxa"/>
        </w:tcPr>
        <w:p w:rsidR="00BC5FAF" w:rsidRDefault="00BC5FAF" w:rsidP="00BD545A"/>
      </w:tc>
      <w:tc>
        <w:tcPr>
          <w:tcW w:w="6891" w:type="dxa"/>
        </w:tcPr>
        <w:p w:rsidR="00BC5FAF" w:rsidRDefault="00BC5FAF" w:rsidP="00BD545A"/>
      </w:tc>
    </w:tr>
    <w:tr w:rsidR="00BC5FAF">
      <w:tc>
        <w:tcPr>
          <w:tcW w:w="8385" w:type="dxa"/>
          <w:gridSpan w:val="2"/>
          <w:tcBorders>
            <w:bottom w:val="single" w:sz="4" w:space="0" w:color="auto"/>
          </w:tcBorders>
        </w:tcPr>
        <w:p w:rsidR="00BC5FAF" w:rsidRDefault="00BC5FAF" w:rsidP="00BD545A"/>
      </w:tc>
    </w:tr>
  </w:tbl>
  <w:p w:rsidR="00BC5FAF" w:rsidRDefault="00BC5FAF"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8"/>
      <w:gridCol w:w="6987"/>
    </w:tblGrid>
    <w:tr w:rsidR="00BC5FAF" w:rsidTr="00AB5FCB">
      <w:tc>
        <w:tcPr>
          <w:tcW w:w="1531" w:type="dxa"/>
        </w:tcPr>
        <w:p w:rsidR="00BC5FAF" w:rsidRDefault="00BC5FAF" w:rsidP="00AB5FCB">
          <w:pPr>
            <w:pStyle w:val="HeaderLiteEven"/>
          </w:pPr>
          <w:r>
            <w:fldChar w:fldCharType="begin"/>
          </w:r>
          <w:r>
            <w:instrText xml:space="preserve"> If </w:instrText>
          </w:r>
          <w:r w:rsidR="008B06B1">
            <w:fldChar w:fldCharType="begin"/>
          </w:r>
          <w:r w:rsidR="008B06B1">
            <w:instrText xml:space="preserve"> STYLEREF CharPartNo \*Charformat </w:instrText>
          </w:r>
          <w:r w:rsidR="008B06B1">
            <w:fldChar w:fldCharType="separate"/>
          </w:r>
          <w:r w:rsidR="008B06B1">
            <w:rPr>
              <w:noProof/>
            </w:rPr>
            <w:instrText>Schedule 1</w:instrText>
          </w:r>
          <w:r w:rsidR="008B06B1">
            <w:rPr>
              <w:noProof/>
            </w:rPr>
            <w:fldChar w:fldCharType="end"/>
          </w:r>
          <w:r>
            <w:instrText xml:space="preserve"> &lt;&gt; "Error*" </w:instrText>
          </w:r>
          <w:r w:rsidR="008B06B1">
            <w:fldChar w:fldCharType="begin"/>
          </w:r>
          <w:r w:rsidR="008B06B1">
            <w:instrText xml:space="preserve"> STYLEREF CharPartNo \*Charformat </w:instrText>
          </w:r>
          <w:r w:rsidR="008B06B1">
            <w:fldChar w:fldCharType="separate"/>
          </w:r>
          <w:r w:rsidR="008B06B1">
            <w:rPr>
              <w:noProof/>
            </w:rPr>
            <w:instrText>Schedule 1</w:instrText>
          </w:r>
          <w:r w:rsidR="008B06B1">
            <w:rPr>
              <w:noProof/>
            </w:rPr>
            <w:fldChar w:fldCharType="end"/>
          </w:r>
          <w:r>
            <w:instrText xml:space="preserve"> </w:instrText>
          </w:r>
          <w:r>
            <w:fldChar w:fldCharType="separate"/>
          </w:r>
          <w:r w:rsidR="008B06B1">
            <w:rPr>
              <w:noProof/>
            </w:rPr>
            <w:t>Schedule 1</w:t>
          </w:r>
          <w:r>
            <w:fldChar w:fldCharType="end"/>
          </w:r>
        </w:p>
      </w:tc>
      <w:tc>
        <w:tcPr>
          <w:tcW w:w="7119" w:type="dxa"/>
          <w:vAlign w:val="bottom"/>
        </w:tcPr>
        <w:p w:rsidR="00BC5FAF" w:rsidRDefault="00BC5FAF" w:rsidP="00AB5FCB">
          <w:pPr>
            <w:pStyle w:val="HeaderLiteEven"/>
          </w:pPr>
          <w:r>
            <w:fldChar w:fldCharType="begin"/>
          </w:r>
          <w:r>
            <w:instrText xml:space="preserve"> If </w:instrText>
          </w:r>
          <w:r w:rsidR="008B06B1">
            <w:fldChar w:fldCharType="begin"/>
          </w:r>
          <w:r w:rsidR="008B06B1">
            <w:instrText xml:space="preserve"> STYLEREF CharPartText \*Charformat </w:instrText>
          </w:r>
          <w:r w:rsidR="008B06B1">
            <w:fldChar w:fldCharType="separate"/>
          </w:r>
          <w:r w:rsidR="008B06B1">
            <w:rPr>
              <w:noProof/>
            </w:rPr>
            <w:instrText>Modifications</w:instrText>
          </w:r>
          <w:r w:rsidR="008B06B1">
            <w:rPr>
              <w:noProof/>
            </w:rPr>
            <w:fldChar w:fldCharType="end"/>
          </w:r>
          <w:r>
            <w:instrText xml:space="preserve"> &lt;&gt; "Error*" </w:instrText>
          </w:r>
          <w:r w:rsidR="008B06B1">
            <w:fldChar w:fldCharType="begin"/>
          </w:r>
          <w:r w:rsidR="008B06B1">
            <w:instrText xml:space="preserve"> STYLEREF CharPartText \*Charformat </w:instrText>
          </w:r>
          <w:r w:rsidR="008B06B1">
            <w:fldChar w:fldCharType="separate"/>
          </w:r>
          <w:r w:rsidR="008B06B1">
            <w:rPr>
              <w:noProof/>
            </w:rPr>
            <w:instrText>Modifications</w:instrText>
          </w:r>
          <w:r w:rsidR="008B06B1">
            <w:rPr>
              <w:noProof/>
            </w:rPr>
            <w:fldChar w:fldCharType="end"/>
          </w:r>
          <w:r>
            <w:instrText xml:space="preserve"> </w:instrText>
          </w:r>
          <w:r>
            <w:fldChar w:fldCharType="separate"/>
          </w:r>
          <w:r w:rsidR="008B06B1">
            <w:rPr>
              <w:noProof/>
            </w:rPr>
            <w:t>Modifications</w:t>
          </w:r>
          <w:r>
            <w:fldChar w:fldCharType="end"/>
          </w:r>
        </w:p>
      </w:tc>
    </w:tr>
    <w:tr w:rsidR="00BC5FAF" w:rsidTr="00AB5FCB">
      <w:tc>
        <w:tcPr>
          <w:tcW w:w="1531" w:type="dxa"/>
        </w:tcPr>
        <w:p w:rsidR="00BC5FAF" w:rsidRDefault="00BC5FAF"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rsidR="008B06B1">
            <w:fldChar w:fldCharType="begin"/>
          </w:r>
          <w:r w:rsidR="008B06B1">
            <w:instrText xml:space="preserve"> STYLEREF CharDivNo \*Charformat </w:instrText>
          </w:r>
          <w:r w:rsidR="008B06B1">
            <w:fldChar w:fldCharType="separate"/>
          </w:r>
          <w:r>
            <w:rPr>
              <w:noProof/>
            </w:rPr>
            <w:instrText>Appendix 2</w:instrText>
          </w:r>
          <w:r w:rsidR="008B06B1">
            <w:rPr>
              <w:noProof/>
            </w:rPr>
            <w:fldChar w:fldCharType="end"/>
          </w:r>
          <w:r>
            <w:instrText xml:space="preserve"> </w:instrText>
          </w:r>
          <w:r>
            <w:fldChar w:fldCharType="end"/>
          </w:r>
        </w:p>
      </w:tc>
      <w:tc>
        <w:tcPr>
          <w:tcW w:w="7119" w:type="dxa"/>
          <w:vAlign w:val="bottom"/>
        </w:tcPr>
        <w:p w:rsidR="00BC5FAF" w:rsidRDefault="00BC5FAF"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rsidR="008B06B1">
            <w:fldChar w:fldCharType="begin"/>
          </w:r>
          <w:r w:rsidR="008B06B1">
            <w:instrText xml:space="preserve"> STYLEREF CharDivText \*Charformat </w:instrText>
          </w:r>
          <w:r w:rsidR="008B06B1">
            <w:fldChar w:fldCharType="separate"/>
          </w:r>
          <w:r>
            <w:rPr>
              <w:noProof/>
            </w:rPr>
            <w:instrText>Information to be contained in Certificate of Medical Fitness</w:instrText>
          </w:r>
          <w:r w:rsidR="008B06B1">
            <w:rPr>
              <w:noProof/>
            </w:rPr>
            <w:fldChar w:fldCharType="end"/>
          </w:r>
          <w:r>
            <w:instrText xml:space="preserve"> </w:instrText>
          </w:r>
          <w:r>
            <w:fldChar w:fldCharType="end"/>
          </w:r>
        </w:p>
      </w:tc>
    </w:tr>
    <w:tr w:rsidR="00BC5FAF" w:rsidTr="00AB5FCB">
      <w:tc>
        <w:tcPr>
          <w:tcW w:w="8650" w:type="dxa"/>
          <w:gridSpan w:val="2"/>
          <w:tcBorders>
            <w:bottom w:val="single" w:sz="4" w:space="0" w:color="auto"/>
          </w:tcBorders>
          <w:shd w:val="clear" w:color="auto" w:fill="auto"/>
        </w:tcPr>
        <w:p w:rsidR="00BC5FAF" w:rsidRDefault="00BC5FAF" w:rsidP="00AB5FCB">
          <w:pPr>
            <w:pStyle w:val="HeaderBoldEven"/>
          </w:pPr>
        </w:p>
      </w:tc>
    </w:tr>
  </w:tbl>
  <w:p w:rsidR="00BC5FAF" w:rsidRDefault="00BC5FA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839"/>
      <w:gridCol w:w="1666"/>
    </w:tblGrid>
    <w:tr w:rsidR="00BC5FAF" w:rsidTr="00AB5FCB">
      <w:tc>
        <w:tcPr>
          <w:tcW w:w="6948" w:type="dxa"/>
        </w:tcPr>
        <w:p w:rsidR="00BC5FAF" w:rsidRDefault="00BC5FAF" w:rsidP="00AB5FCB">
          <w:pPr>
            <w:pStyle w:val="HeaderLiteEven"/>
            <w:jc w:val="right"/>
          </w:pPr>
          <w:r>
            <w:fldChar w:fldCharType="begin"/>
          </w:r>
          <w:r>
            <w:instrText xml:space="preserve"> If </w:instrText>
          </w:r>
          <w:r w:rsidR="008B06B1">
            <w:fldChar w:fldCharType="begin"/>
          </w:r>
          <w:r w:rsidR="008B06B1">
            <w:instrText xml:space="preserve"> STYLEREF CharPartText \*Charformat </w:instrText>
          </w:r>
          <w:r w:rsidR="008B06B1">
            <w:fldChar w:fldCharType="separate"/>
          </w:r>
          <w:r w:rsidR="008B06B1">
            <w:rPr>
              <w:noProof/>
            </w:rPr>
            <w:instrText>Modifications</w:instrText>
          </w:r>
          <w:r w:rsidR="008B06B1">
            <w:rPr>
              <w:noProof/>
            </w:rPr>
            <w:fldChar w:fldCharType="end"/>
          </w:r>
          <w:r>
            <w:instrText xml:space="preserve"> &lt;&gt; "Error*" </w:instrText>
          </w:r>
          <w:r w:rsidR="008B06B1">
            <w:fldChar w:fldCharType="begin"/>
          </w:r>
          <w:r w:rsidR="008B06B1">
            <w:instrText xml:space="preserve"> STYLEREF CharPartText \*Charformat </w:instrText>
          </w:r>
          <w:r w:rsidR="008B06B1">
            <w:fldChar w:fldCharType="separate"/>
          </w:r>
          <w:r w:rsidR="008B06B1">
            <w:rPr>
              <w:noProof/>
            </w:rPr>
            <w:instrText>Modifications</w:instrText>
          </w:r>
          <w:r w:rsidR="008B06B1">
            <w:rPr>
              <w:noProof/>
            </w:rPr>
            <w:fldChar w:fldCharType="end"/>
          </w:r>
          <w:r>
            <w:instrText xml:space="preserve"> </w:instrText>
          </w:r>
          <w:r>
            <w:fldChar w:fldCharType="separate"/>
          </w:r>
          <w:r w:rsidR="008B06B1">
            <w:rPr>
              <w:noProof/>
            </w:rPr>
            <w:t>Modifications</w:t>
          </w:r>
          <w:r>
            <w:fldChar w:fldCharType="end"/>
          </w:r>
        </w:p>
      </w:tc>
      <w:tc>
        <w:tcPr>
          <w:tcW w:w="1680" w:type="dxa"/>
          <w:vAlign w:val="bottom"/>
        </w:tcPr>
        <w:p w:rsidR="00BC5FAF" w:rsidRDefault="00BC5FAF" w:rsidP="00AB5FCB">
          <w:pPr>
            <w:pStyle w:val="HeaderLiteEven"/>
          </w:pPr>
          <w:r>
            <w:fldChar w:fldCharType="begin"/>
          </w:r>
          <w:r>
            <w:instrText xml:space="preserve"> If </w:instrText>
          </w:r>
          <w:r w:rsidR="008B06B1">
            <w:fldChar w:fldCharType="begin"/>
          </w:r>
          <w:r w:rsidR="008B06B1">
            <w:instrText xml:space="preserve"> STYLEREF CharPartNo \*Charformat </w:instrText>
          </w:r>
          <w:r w:rsidR="008B06B1">
            <w:fldChar w:fldCharType="separate"/>
          </w:r>
          <w:r w:rsidR="008B06B1">
            <w:rPr>
              <w:noProof/>
            </w:rPr>
            <w:instrText>Schedule 1</w:instrText>
          </w:r>
          <w:r w:rsidR="008B06B1">
            <w:rPr>
              <w:noProof/>
            </w:rPr>
            <w:fldChar w:fldCharType="end"/>
          </w:r>
          <w:r>
            <w:instrText xml:space="preserve"> &lt;&gt; "Error*" </w:instrText>
          </w:r>
          <w:r w:rsidR="008B06B1">
            <w:fldChar w:fldCharType="begin"/>
          </w:r>
          <w:r w:rsidR="008B06B1">
            <w:instrText xml:space="preserve"> STYLEREF CharPartNo \*Charformat </w:instrText>
          </w:r>
          <w:r w:rsidR="008B06B1">
            <w:fldChar w:fldCharType="separate"/>
          </w:r>
          <w:r w:rsidR="008B06B1">
            <w:rPr>
              <w:noProof/>
            </w:rPr>
            <w:instrText>Schedule 1</w:instrText>
          </w:r>
          <w:r w:rsidR="008B06B1">
            <w:rPr>
              <w:noProof/>
            </w:rPr>
            <w:fldChar w:fldCharType="end"/>
          </w:r>
          <w:r>
            <w:instrText xml:space="preserve"> </w:instrText>
          </w:r>
          <w:r>
            <w:fldChar w:fldCharType="separate"/>
          </w:r>
          <w:r w:rsidR="008B06B1">
            <w:rPr>
              <w:noProof/>
            </w:rPr>
            <w:t>Schedule 1</w:t>
          </w:r>
          <w:r>
            <w:fldChar w:fldCharType="end"/>
          </w:r>
        </w:p>
      </w:tc>
    </w:tr>
    <w:tr w:rsidR="00BC5FAF" w:rsidTr="00AB5FCB">
      <w:tc>
        <w:tcPr>
          <w:tcW w:w="6948" w:type="dxa"/>
        </w:tcPr>
        <w:p w:rsidR="00BC5FAF" w:rsidRDefault="00BC5FAF"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rsidR="008B06B1">
            <w:fldChar w:fldCharType="begin"/>
          </w:r>
          <w:r w:rsidR="008B06B1">
            <w:instrText xml:space="preserve"> STYLEREF CharDivText \*Charformat </w:instrText>
          </w:r>
          <w:r w:rsidR="008B06B1">
            <w:fldChar w:fldCharType="separate"/>
          </w:r>
          <w:r>
            <w:rPr>
              <w:noProof/>
            </w:rPr>
            <w:instrText>Medical certificate evidencing fitness for work in a sea-going vessel to which Part II of the Navigation Act does not apply</w:instrText>
          </w:r>
          <w:r w:rsidR="008B06B1">
            <w:rPr>
              <w:noProof/>
            </w:rPr>
            <w:fldChar w:fldCharType="end"/>
          </w:r>
          <w:r>
            <w:instrText xml:space="preserve"> </w:instrText>
          </w:r>
          <w:r>
            <w:fldChar w:fldCharType="end"/>
          </w:r>
        </w:p>
      </w:tc>
      <w:tc>
        <w:tcPr>
          <w:tcW w:w="1680" w:type="dxa"/>
          <w:vAlign w:val="bottom"/>
        </w:tcPr>
        <w:p w:rsidR="00BC5FAF" w:rsidRDefault="00BC5FAF"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rsidR="008B06B1">
            <w:fldChar w:fldCharType="begin"/>
          </w:r>
          <w:r w:rsidR="008B06B1">
            <w:instrText xml:space="preserve"> STYLEREF CharDivNo \*Charformat </w:instrText>
          </w:r>
          <w:r w:rsidR="008B06B1">
            <w:fldChar w:fldCharType="separate"/>
          </w:r>
          <w:r>
            <w:rPr>
              <w:noProof/>
            </w:rPr>
            <w:instrText>Appendix 1</w:instrText>
          </w:r>
          <w:r w:rsidR="008B06B1">
            <w:rPr>
              <w:noProof/>
            </w:rPr>
            <w:fldChar w:fldCharType="end"/>
          </w:r>
          <w:r>
            <w:instrText xml:space="preserve"> </w:instrText>
          </w:r>
          <w:r>
            <w:fldChar w:fldCharType="end"/>
          </w:r>
        </w:p>
      </w:tc>
    </w:tr>
    <w:tr w:rsidR="00BC5FAF" w:rsidTr="00AB5FCB">
      <w:tc>
        <w:tcPr>
          <w:tcW w:w="8628" w:type="dxa"/>
          <w:gridSpan w:val="2"/>
          <w:tcBorders>
            <w:bottom w:val="single" w:sz="4" w:space="0" w:color="auto"/>
          </w:tcBorders>
          <w:shd w:val="clear" w:color="auto" w:fill="auto"/>
        </w:tcPr>
        <w:p w:rsidR="00BC5FAF" w:rsidRDefault="00BC5FAF" w:rsidP="00AB5FCB">
          <w:pPr>
            <w:pStyle w:val="HeaderBoldOdd"/>
          </w:pPr>
        </w:p>
      </w:tc>
    </w:tr>
  </w:tbl>
  <w:p w:rsidR="00BC5FAF" w:rsidRDefault="00BC5FA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472"/>
    </w:tblGrid>
    <w:tr w:rsidR="00BC5FAF" w:rsidTr="00C40762">
      <w:tc>
        <w:tcPr>
          <w:tcW w:w="8472" w:type="dxa"/>
        </w:tcPr>
        <w:p w:rsidR="00BC5FAF" w:rsidRDefault="00BC5FAF">
          <w:pPr>
            <w:pStyle w:val="HeaderLiteEven"/>
          </w:pPr>
          <w:r>
            <w:t>Note</w:t>
          </w:r>
        </w:p>
      </w:tc>
    </w:tr>
    <w:tr w:rsidR="00BC5FAF" w:rsidTr="00C40762">
      <w:tc>
        <w:tcPr>
          <w:tcW w:w="8472" w:type="dxa"/>
        </w:tcPr>
        <w:p w:rsidR="00BC5FAF" w:rsidRDefault="00BC5FAF">
          <w:pPr>
            <w:pStyle w:val="HeaderLiteEven"/>
          </w:pPr>
        </w:p>
      </w:tc>
    </w:tr>
    <w:tr w:rsidR="00BC5FAF" w:rsidTr="00C40762">
      <w:tc>
        <w:tcPr>
          <w:tcW w:w="8472" w:type="dxa"/>
          <w:tcBorders>
            <w:bottom w:val="single" w:sz="4" w:space="0" w:color="auto"/>
          </w:tcBorders>
          <w:shd w:val="clear" w:color="auto" w:fill="auto"/>
        </w:tcPr>
        <w:p w:rsidR="00BC5FAF" w:rsidRDefault="00BC5FAF">
          <w:pPr>
            <w:pStyle w:val="HeaderBoldEven"/>
          </w:pPr>
        </w:p>
      </w:tc>
    </w:tr>
  </w:tbl>
  <w:p w:rsidR="00BC5FAF" w:rsidRDefault="00BC5FA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BC5FAF">
      <w:tc>
        <w:tcPr>
          <w:tcW w:w="7167" w:type="dxa"/>
        </w:tcPr>
        <w:p w:rsidR="00BC5FAF" w:rsidRDefault="00BC5FAF">
          <w:pPr>
            <w:pStyle w:val="HeaderLiteOdd"/>
          </w:pPr>
          <w:r>
            <w:t>Note</w:t>
          </w:r>
        </w:p>
      </w:tc>
    </w:tr>
    <w:tr w:rsidR="00BC5FAF">
      <w:tc>
        <w:tcPr>
          <w:tcW w:w="7167" w:type="dxa"/>
        </w:tcPr>
        <w:p w:rsidR="00BC5FAF" w:rsidRDefault="00BC5FAF">
          <w:pPr>
            <w:pStyle w:val="HeaderLiteOdd"/>
          </w:pPr>
        </w:p>
      </w:tc>
    </w:tr>
    <w:tr w:rsidR="00BC5FAF">
      <w:tc>
        <w:tcPr>
          <w:tcW w:w="7167" w:type="dxa"/>
          <w:tcBorders>
            <w:bottom w:val="single" w:sz="4" w:space="0" w:color="auto"/>
          </w:tcBorders>
          <w:shd w:val="clear" w:color="auto" w:fill="auto"/>
        </w:tcPr>
        <w:p w:rsidR="00BC5FAF" w:rsidRDefault="00BC5FAF">
          <w:pPr>
            <w:pStyle w:val="HeaderBoldOdd"/>
          </w:pPr>
        </w:p>
      </w:tc>
    </w:tr>
  </w:tbl>
  <w:p w:rsidR="00BC5FAF" w:rsidRDefault="00BC5FA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C5FAF">
      <w:tc>
        <w:tcPr>
          <w:tcW w:w="1494" w:type="dxa"/>
        </w:tcPr>
        <w:p w:rsidR="00BC5FAF" w:rsidRDefault="00BC5FAF" w:rsidP="00BD545A"/>
      </w:tc>
      <w:tc>
        <w:tcPr>
          <w:tcW w:w="6891" w:type="dxa"/>
        </w:tcPr>
        <w:p w:rsidR="00BC5FAF" w:rsidRDefault="00BC5FAF" w:rsidP="00BD545A"/>
      </w:tc>
    </w:tr>
    <w:tr w:rsidR="00BC5FAF">
      <w:tc>
        <w:tcPr>
          <w:tcW w:w="1494" w:type="dxa"/>
        </w:tcPr>
        <w:p w:rsidR="00BC5FAF" w:rsidRDefault="00BC5FAF" w:rsidP="00BD545A"/>
      </w:tc>
      <w:tc>
        <w:tcPr>
          <w:tcW w:w="6891" w:type="dxa"/>
        </w:tcPr>
        <w:p w:rsidR="00BC5FAF" w:rsidRDefault="00BC5FAF" w:rsidP="00BD545A"/>
      </w:tc>
    </w:tr>
    <w:tr w:rsidR="00BC5FAF">
      <w:tc>
        <w:tcPr>
          <w:tcW w:w="8385" w:type="dxa"/>
          <w:gridSpan w:val="2"/>
          <w:tcBorders>
            <w:bottom w:val="single" w:sz="4" w:space="0" w:color="auto"/>
          </w:tcBorders>
        </w:tcPr>
        <w:p w:rsidR="00BC5FAF" w:rsidRDefault="00BC5FAF" w:rsidP="00BD545A"/>
      </w:tc>
    </w:tr>
  </w:tbl>
  <w:p w:rsidR="00BC5FAF" w:rsidRDefault="00BC5FAF" w:rsidP="00BD545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BC5FAF">
      <w:tc>
        <w:tcPr>
          <w:tcW w:w="6914" w:type="dxa"/>
        </w:tcPr>
        <w:p w:rsidR="00BC5FAF" w:rsidRDefault="00BC5FAF" w:rsidP="00BD545A"/>
      </w:tc>
      <w:tc>
        <w:tcPr>
          <w:tcW w:w="1471" w:type="dxa"/>
        </w:tcPr>
        <w:p w:rsidR="00BC5FAF" w:rsidRDefault="00BC5FAF" w:rsidP="00BD545A"/>
      </w:tc>
    </w:tr>
    <w:tr w:rsidR="00BC5FAF">
      <w:tc>
        <w:tcPr>
          <w:tcW w:w="6914" w:type="dxa"/>
        </w:tcPr>
        <w:p w:rsidR="00BC5FAF" w:rsidRDefault="00BC5FAF" w:rsidP="00BD545A"/>
      </w:tc>
      <w:tc>
        <w:tcPr>
          <w:tcW w:w="1471" w:type="dxa"/>
        </w:tcPr>
        <w:p w:rsidR="00BC5FAF" w:rsidRDefault="00BC5FAF" w:rsidP="00BD545A"/>
      </w:tc>
    </w:tr>
    <w:tr w:rsidR="00BC5FAF">
      <w:tc>
        <w:tcPr>
          <w:tcW w:w="8385" w:type="dxa"/>
          <w:gridSpan w:val="2"/>
          <w:tcBorders>
            <w:bottom w:val="single" w:sz="4" w:space="0" w:color="auto"/>
          </w:tcBorders>
        </w:tcPr>
        <w:p w:rsidR="00BC5FAF" w:rsidRDefault="00BC5FAF" w:rsidP="00BD545A"/>
      </w:tc>
    </w:tr>
  </w:tbl>
  <w:p w:rsidR="00BC5FAF" w:rsidRDefault="00BC5FAF"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BC5FAF">
      <w:tc>
        <w:tcPr>
          <w:tcW w:w="6914" w:type="dxa"/>
        </w:tcPr>
        <w:p w:rsidR="00BC5FAF" w:rsidRDefault="00BC5FAF" w:rsidP="00BD545A"/>
      </w:tc>
      <w:tc>
        <w:tcPr>
          <w:tcW w:w="1471" w:type="dxa"/>
        </w:tcPr>
        <w:p w:rsidR="00BC5FAF" w:rsidRDefault="00BC5FAF" w:rsidP="00BD545A"/>
      </w:tc>
    </w:tr>
    <w:tr w:rsidR="00BC5FAF">
      <w:tc>
        <w:tcPr>
          <w:tcW w:w="6914" w:type="dxa"/>
        </w:tcPr>
        <w:p w:rsidR="00BC5FAF" w:rsidRDefault="00BC5FAF" w:rsidP="00BD545A"/>
      </w:tc>
      <w:tc>
        <w:tcPr>
          <w:tcW w:w="1471" w:type="dxa"/>
        </w:tcPr>
        <w:p w:rsidR="00BC5FAF" w:rsidRDefault="00BC5FAF" w:rsidP="00BD545A"/>
      </w:tc>
    </w:tr>
    <w:tr w:rsidR="00BC5FAF">
      <w:tc>
        <w:tcPr>
          <w:tcW w:w="8385" w:type="dxa"/>
          <w:gridSpan w:val="2"/>
          <w:tcBorders>
            <w:bottom w:val="single" w:sz="4" w:space="0" w:color="auto"/>
          </w:tcBorders>
        </w:tcPr>
        <w:p w:rsidR="00BC5FAF" w:rsidRDefault="00BC5FAF" w:rsidP="00BD545A"/>
      </w:tc>
    </w:tr>
  </w:tbl>
  <w:p w:rsidR="00BC5FAF" w:rsidRDefault="00BC5FAF"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BC5FAF" w:rsidTr="00AB5FCB">
      <w:tc>
        <w:tcPr>
          <w:tcW w:w="1531" w:type="dxa"/>
        </w:tcPr>
        <w:p w:rsidR="00BC5FAF" w:rsidRDefault="00BC5FAF">
          <w:pPr>
            <w:pStyle w:val="HeaderLiteEven"/>
          </w:pPr>
          <w:r>
            <w:t>Contents</w:t>
          </w:r>
        </w:p>
      </w:tc>
      <w:tc>
        <w:tcPr>
          <w:tcW w:w="7119" w:type="dxa"/>
          <w:vAlign w:val="bottom"/>
        </w:tcPr>
        <w:p w:rsidR="00BC5FAF" w:rsidRDefault="00BC5FAF">
          <w:pPr>
            <w:pStyle w:val="HeaderLiteEven"/>
          </w:pPr>
        </w:p>
      </w:tc>
    </w:tr>
    <w:tr w:rsidR="00BC5FAF" w:rsidTr="00AB5FCB">
      <w:tc>
        <w:tcPr>
          <w:tcW w:w="1531" w:type="dxa"/>
        </w:tcPr>
        <w:p w:rsidR="00BC5FAF" w:rsidRDefault="00BC5FAF">
          <w:pPr>
            <w:pStyle w:val="HeaderLiteEven"/>
          </w:pPr>
        </w:p>
      </w:tc>
      <w:tc>
        <w:tcPr>
          <w:tcW w:w="7119" w:type="dxa"/>
          <w:vAlign w:val="bottom"/>
        </w:tcPr>
        <w:p w:rsidR="00BC5FAF" w:rsidRDefault="00BC5FAF">
          <w:pPr>
            <w:pStyle w:val="HeaderLiteEven"/>
          </w:pPr>
        </w:p>
      </w:tc>
    </w:tr>
    <w:tr w:rsidR="00BC5FAF" w:rsidTr="00AB5FCB">
      <w:tc>
        <w:tcPr>
          <w:tcW w:w="8650" w:type="dxa"/>
          <w:gridSpan w:val="2"/>
          <w:tcBorders>
            <w:bottom w:val="single" w:sz="4" w:space="0" w:color="auto"/>
          </w:tcBorders>
          <w:shd w:val="clear" w:color="auto" w:fill="auto"/>
        </w:tcPr>
        <w:p w:rsidR="00BC5FAF" w:rsidRDefault="00BC5FAF">
          <w:pPr>
            <w:pStyle w:val="HeaderBoldEven"/>
          </w:pPr>
        </w:p>
      </w:tc>
    </w:tr>
  </w:tbl>
  <w:p w:rsidR="00BC5FAF" w:rsidRDefault="00BC5FAF">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36"/>
      <w:gridCol w:w="2992"/>
    </w:tblGrid>
    <w:tr w:rsidR="00BC5FAF" w:rsidTr="00AB5FCB">
      <w:tc>
        <w:tcPr>
          <w:tcW w:w="5636" w:type="dxa"/>
          <w:vAlign w:val="bottom"/>
        </w:tcPr>
        <w:p w:rsidR="00BC5FAF" w:rsidRDefault="00BC5FAF">
          <w:pPr>
            <w:pStyle w:val="HeaderLiteOdd"/>
          </w:pPr>
        </w:p>
      </w:tc>
      <w:tc>
        <w:tcPr>
          <w:tcW w:w="2992" w:type="dxa"/>
        </w:tcPr>
        <w:p w:rsidR="00BC5FAF" w:rsidRDefault="00BC5FAF">
          <w:pPr>
            <w:pStyle w:val="HeaderLiteOdd"/>
          </w:pPr>
          <w:r>
            <w:t>Contents</w:t>
          </w:r>
        </w:p>
      </w:tc>
    </w:tr>
    <w:tr w:rsidR="00BC5FAF" w:rsidTr="00AB5FCB">
      <w:tc>
        <w:tcPr>
          <w:tcW w:w="5636" w:type="dxa"/>
          <w:vAlign w:val="bottom"/>
        </w:tcPr>
        <w:p w:rsidR="00BC5FAF" w:rsidRDefault="00BC5FAF">
          <w:pPr>
            <w:pStyle w:val="HeaderLiteOdd"/>
          </w:pPr>
        </w:p>
      </w:tc>
      <w:tc>
        <w:tcPr>
          <w:tcW w:w="2992" w:type="dxa"/>
        </w:tcPr>
        <w:p w:rsidR="00BC5FAF" w:rsidRDefault="00BC5FAF">
          <w:pPr>
            <w:pStyle w:val="HeaderLiteOdd"/>
          </w:pPr>
        </w:p>
      </w:tc>
    </w:tr>
    <w:tr w:rsidR="00BC5FAF" w:rsidTr="00AB5FCB">
      <w:tc>
        <w:tcPr>
          <w:tcW w:w="8628" w:type="dxa"/>
          <w:gridSpan w:val="2"/>
          <w:tcBorders>
            <w:bottom w:val="single" w:sz="4" w:space="0" w:color="auto"/>
          </w:tcBorders>
          <w:shd w:val="clear" w:color="auto" w:fill="auto"/>
        </w:tcPr>
        <w:p w:rsidR="00BC5FAF" w:rsidRDefault="00BC5FAF">
          <w:pPr>
            <w:pStyle w:val="HeaderBoldOdd"/>
          </w:pPr>
        </w:p>
      </w:tc>
    </w:tr>
  </w:tbl>
  <w:p w:rsidR="00BC5FAF" w:rsidRDefault="00BC5FAF">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290"/>
      <w:gridCol w:w="7215"/>
    </w:tblGrid>
    <w:tr w:rsidR="00BC5FAF" w:rsidTr="00D2221B">
      <w:tc>
        <w:tcPr>
          <w:tcW w:w="1308" w:type="dxa"/>
        </w:tcPr>
        <w:p w:rsidR="00BC5FAF" w:rsidRDefault="00BC5FAF" w:rsidP="00AB5FCB">
          <w:pPr>
            <w:pStyle w:val="HeaderLiteEven"/>
          </w:pPr>
        </w:p>
      </w:tc>
      <w:tc>
        <w:tcPr>
          <w:tcW w:w="7342" w:type="dxa"/>
          <w:vAlign w:val="bottom"/>
        </w:tcPr>
        <w:p w:rsidR="00BC5FAF" w:rsidRDefault="00BC5FAF" w:rsidP="00AB5FCB">
          <w:pPr>
            <w:pStyle w:val="HeaderLiteEven"/>
          </w:pPr>
        </w:p>
      </w:tc>
    </w:tr>
    <w:tr w:rsidR="00BC5FAF" w:rsidTr="00D2221B">
      <w:tc>
        <w:tcPr>
          <w:tcW w:w="1308" w:type="dxa"/>
        </w:tcPr>
        <w:p w:rsidR="00BC5FAF" w:rsidRDefault="00BC5FAF"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rsidR="008B06B1">
            <w:fldChar w:fldCharType="begin"/>
          </w:r>
          <w:r w:rsidR="008B06B1">
            <w:instrText xml:space="preserve"> STYLEREF CharDivNo \*Charformat </w:instrText>
          </w:r>
          <w:r w:rsidR="008B06B1">
            <w:fldChar w:fldCharType="separate"/>
          </w:r>
          <w:r>
            <w:rPr>
              <w:noProof/>
            </w:rPr>
            <w:instrText>Subdivision 10.3</w:instrText>
          </w:r>
          <w:r w:rsidR="008B06B1">
            <w:rPr>
              <w:noProof/>
            </w:rPr>
            <w:fldChar w:fldCharType="end"/>
          </w:r>
          <w:r>
            <w:instrText xml:space="preserve"> </w:instrText>
          </w:r>
          <w:r>
            <w:fldChar w:fldCharType="end"/>
          </w:r>
        </w:p>
      </w:tc>
      <w:tc>
        <w:tcPr>
          <w:tcW w:w="7342" w:type="dxa"/>
          <w:vAlign w:val="bottom"/>
        </w:tcPr>
        <w:p w:rsidR="00BC5FAF" w:rsidRDefault="00BC5FAF"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BC5FAF" w:rsidTr="00AB5FCB">
      <w:tc>
        <w:tcPr>
          <w:tcW w:w="8650" w:type="dxa"/>
          <w:gridSpan w:val="2"/>
          <w:tcBorders>
            <w:bottom w:val="single" w:sz="4" w:space="0" w:color="auto"/>
          </w:tcBorders>
          <w:shd w:val="clear" w:color="auto" w:fill="auto"/>
        </w:tcPr>
        <w:p w:rsidR="00BC5FAF" w:rsidRPr="006D2A45" w:rsidRDefault="00BC5FAF" w:rsidP="00D76C4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8B06B1">
            <w:rPr>
              <w:noProof/>
            </w:rPr>
            <w:instrText>5</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8B06B1">
            <w:rPr>
              <w:noProof/>
            </w:rPr>
            <w:instrText>5</w:instrText>
          </w:r>
          <w:r w:rsidRPr="006D2A45">
            <w:fldChar w:fldCharType="end"/>
          </w:r>
          <w:r w:rsidRPr="006D2A45">
            <w:instrText xml:space="preserve"> </w:instrText>
          </w:r>
          <w:r w:rsidRPr="006D2A45">
            <w:fldChar w:fldCharType="separate"/>
          </w:r>
          <w:r w:rsidR="008B06B1">
            <w:rPr>
              <w:noProof/>
            </w:rPr>
            <w:t>5</w:t>
          </w:r>
          <w:r w:rsidRPr="006D2A45">
            <w:fldChar w:fldCharType="end"/>
          </w:r>
        </w:p>
      </w:tc>
    </w:tr>
  </w:tbl>
  <w:p w:rsidR="00BC5FAF" w:rsidRDefault="00BC5FA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20"/>
      <w:gridCol w:w="1185"/>
    </w:tblGrid>
    <w:tr w:rsidR="00BC5FAF" w:rsidTr="00D2221B">
      <w:tc>
        <w:tcPr>
          <w:tcW w:w="7428" w:type="dxa"/>
          <w:vAlign w:val="bottom"/>
        </w:tcPr>
        <w:p w:rsidR="00BC5FAF" w:rsidRDefault="00BC5FAF">
          <w:pPr>
            <w:pStyle w:val="HeaderLiteOdd"/>
          </w:pPr>
        </w:p>
      </w:tc>
      <w:tc>
        <w:tcPr>
          <w:tcW w:w="1200" w:type="dxa"/>
        </w:tcPr>
        <w:p w:rsidR="00BC5FAF" w:rsidRDefault="00BC5FAF">
          <w:pPr>
            <w:pStyle w:val="HeaderLiteOdd"/>
          </w:pPr>
        </w:p>
      </w:tc>
    </w:tr>
    <w:tr w:rsidR="00BC5FAF" w:rsidTr="00D2221B">
      <w:tc>
        <w:tcPr>
          <w:tcW w:w="7428" w:type="dxa"/>
        </w:tcPr>
        <w:p w:rsidR="00BC5FAF" w:rsidRDefault="00BC5FAF"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BC5FAF" w:rsidRDefault="00BC5FAF"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8B06B1">
            <w:rPr>
              <w:b/>
              <w:bCs/>
              <w:noProof/>
              <w:lang w:val="en-US"/>
            </w:rPr>
            <w:instrText>Error! No text of specified style in document.</w:instrText>
          </w:r>
          <w:r>
            <w:fldChar w:fldCharType="end"/>
          </w:r>
          <w:r>
            <w:instrText xml:space="preserve"> &lt;&gt; "Error*" </w:instrText>
          </w:r>
          <w:r w:rsidR="008B06B1">
            <w:fldChar w:fldCharType="begin"/>
          </w:r>
          <w:r w:rsidR="008B06B1">
            <w:instrText xml:space="preserve"> STYLEREF CharDivNo \*Charformat </w:instrText>
          </w:r>
          <w:r w:rsidR="008B06B1">
            <w:fldChar w:fldCharType="separate"/>
          </w:r>
          <w:r>
            <w:rPr>
              <w:noProof/>
            </w:rPr>
            <w:instrText>Subdivision 10.3</w:instrText>
          </w:r>
          <w:r w:rsidR="008B06B1">
            <w:rPr>
              <w:noProof/>
            </w:rPr>
            <w:fldChar w:fldCharType="end"/>
          </w:r>
          <w:r>
            <w:instrText xml:space="preserve"> </w:instrText>
          </w:r>
          <w:r>
            <w:fldChar w:fldCharType="end"/>
          </w:r>
        </w:p>
      </w:tc>
    </w:tr>
    <w:tr w:rsidR="00BC5FAF" w:rsidTr="00AB5FCB">
      <w:tc>
        <w:tcPr>
          <w:tcW w:w="8628" w:type="dxa"/>
          <w:gridSpan w:val="2"/>
          <w:tcBorders>
            <w:bottom w:val="single" w:sz="4" w:space="0" w:color="auto"/>
          </w:tcBorders>
          <w:shd w:val="clear" w:color="auto" w:fill="auto"/>
        </w:tcPr>
        <w:p w:rsidR="00BC5FAF" w:rsidRPr="006D2A45" w:rsidRDefault="00BC5FAF">
          <w:pPr>
            <w:pStyle w:val="HeaderBoldOdd"/>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\l </w:instrText>
          </w:r>
          <w:r w:rsidRPr="006D2A45">
            <w:fldChar w:fldCharType="separate"/>
          </w:r>
          <w:r w:rsidR="008B06B1">
            <w:rPr>
              <w:noProof/>
            </w:rPr>
            <w:instrText>4</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\l </w:instrText>
          </w:r>
          <w:r w:rsidRPr="006D2A45">
            <w:fldChar w:fldCharType="separate"/>
          </w:r>
          <w:r w:rsidR="008B06B1">
            <w:rPr>
              <w:noProof/>
            </w:rPr>
            <w:instrText>4</w:instrText>
          </w:r>
          <w:r w:rsidRPr="006D2A45">
            <w:fldChar w:fldCharType="end"/>
          </w:r>
          <w:r w:rsidRPr="006D2A45">
            <w:instrText xml:space="preserve"> </w:instrText>
          </w:r>
          <w:r w:rsidRPr="006D2A45">
            <w:fldChar w:fldCharType="separate"/>
          </w:r>
          <w:r w:rsidR="008B06B1">
            <w:rPr>
              <w:noProof/>
            </w:rPr>
            <w:t>4</w:t>
          </w:r>
          <w:r w:rsidRPr="006D2A45">
            <w:fldChar w:fldCharType="end"/>
          </w:r>
        </w:p>
      </w:tc>
    </w:tr>
  </w:tbl>
  <w:p w:rsidR="00BC5FAF" w:rsidRDefault="00BC5FA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F" w:rsidRDefault="00BC5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139B7"/>
    <w:multiLevelType w:val="hybridMultilevel"/>
    <w:tmpl w:val="C504E1E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0DE70E5D"/>
    <w:multiLevelType w:val="hybridMultilevel"/>
    <w:tmpl w:val="89A04D24"/>
    <w:lvl w:ilvl="0" w:tplc="5EFC6E50">
      <w:start w:val="1"/>
      <w:numFmt w:val="lowerLetter"/>
      <w:lvlText w:val="(%1)"/>
      <w:lvlJc w:val="left"/>
      <w:pPr>
        <w:ind w:left="1112" w:hanging="375"/>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12" w15:restartNumberingAfterBreak="0">
    <w:nsid w:val="0F683A91"/>
    <w:multiLevelType w:val="hybridMultilevel"/>
    <w:tmpl w:val="1C28717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10122A8B"/>
    <w:multiLevelType w:val="hybridMultilevel"/>
    <w:tmpl w:val="EF50976C"/>
    <w:lvl w:ilvl="0" w:tplc="B9B83E86">
      <w:start w:val="1"/>
      <w:numFmt w:val="lowerLetter"/>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4"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F6B7C42"/>
    <w:multiLevelType w:val="hybridMultilevel"/>
    <w:tmpl w:val="200E2672"/>
    <w:lvl w:ilvl="0" w:tplc="1CE261D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3FAF5C4F"/>
    <w:multiLevelType w:val="hybridMultilevel"/>
    <w:tmpl w:val="C1A672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8" w15:restartNumberingAfterBreak="0">
    <w:nsid w:val="459E1365"/>
    <w:multiLevelType w:val="hybridMultilevel"/>
    <w:tmpl w:val="777EAC1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9" w15:restartNumberingAfterBreak="0">
    <w:nsid w:val="4AA72623"/>
    <w:multiLevelType w:val="hybridMultilevel"/>
    <w:tmpl w:val="733EB620"/>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0"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37D32"/>
    <w:multiLevelType w:val="hybridMultilevel"/>
    <w:tmpl w:val="8E7E0A4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4"/>
  </w:num>
  <w:num w:numId="14">
    <w:abstractNumId w:val="14"/>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20"/>
  </w:num>
  <w:num w:numId="32">
    <w:abstractNumId w:val="16"/>
  </w:num>
  <w:num w:numId="33">
    <w:abstractNumId w:val="15"/>
  </w:num>
  <w:num w:numId="34">
    <w:abstractNumId w:val="18"/>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F204CA"/>
    <w:rsid w:val="00002320"/>
    <w:rsid w:val="000038A0"/>
    <w:rsid w:val="00012F8A"/>
    <w:rsid w:val="000139DD"/>
    <w:rsid w:val="0001662A"/>
    <w:rsid w:val="00016826"/>
    <w:rsid w:val="00020108"/>
    <w:rsid w:val="00021D4B"/>
    <w:rsid w:val="000265CC"/>
    <w:rsid w:val="000279EB"/>
    <w:rsid w:val="00030929"/>
    <w:rsid w:val="00032F2C"/>
    <w:rsid w:val="000332C0"/>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71F1A"/>
    <w:rsid w:val="00082916"/>
    <w:rsid w:val="00083189"/>
    <w:rsid w:val="00084E4F"/>
    <w:rsid w:val="00085192"/>
    <w:rsid w:val="0008560A"/>
    <w:rsid w:val="00086AEC"/>
    <w:rsid w:val="00091146"/>
    <w:rsid w:val="00094C83"/>
    <w:rsid w:val="00095849"/>
    <w:rsid w:val="000A0788"/>
    <w:rsid w:val="000A0CCA"/>
    <w:rsid w:val="000A1742"/>
    <w:rsid w:val="000A5276"/>
    <w:rsid w:val="000A620C"/>
    <w:rsid w:val="000A7869"/>
    <w:rsid w:val="000B4121"/>
    <w:rsid w:val="000B4194"/>
    <w:rsid w:val="000B51B3"/>
    <w:rsid w:val="000B7FB3"/>
    <w:rsid w:val="000D1916"/>
    <w:rsid w:val="000D6A85"/>
    <w:rsid w:val="000E130B"/>
    <w:rsid w:val="000E16EC"/>
    <w:rsid w:val="000E27E3"/>
    <w:rsid w:val="000E48BD"/>
    <w:rsid w:val="000E7494"/>
    <w:rsid w:val="000F2967"/>
    <w:rsid w:val="000F30ED"/>
    <w:rsid w:val="000F3F18"/>
    <w:rsid w:val="000F64D6"/>
    <w:rsid w:val="00101AA4"/>
    <w:rsid w:val="00103F01"/>
    <w:rsid w:val="001040F8"/>
    <w:rsid w:val="00105BB8"/>
    <w:rsid w:val="00107300"/>
    <w:rsid w:val="00110804"/>
    <w:rsid w:val="00111D90"/>
    <w:rsid w:val="00116989"/>
    <w:rsid w:val="00116AA8"/>
    <w:rsid w:val="00120482"/>
    <w:rsid w:val="00124B37"/>
    <w:rsid w:val="00125657"/>
    <w:rsid w:val="001259EE"/>
    <w:rsid w:val="001312D8"/>
    <w:rsid w:val="001328CE"/>
    <w:rsid w:val="00134DDC"/>
    <w:rsid w:val="00140090"/>
    <w:rsid w:val="001409F1"/>
    <w:rsid w:val="0014186A"/>
    <w:rsid w:val="00141CBA"/>
    <w:rsid w:val="00144DE3"/>
    <w:rsid w:val="00153195"/>
    <w:rsid w:val="0016100C"/>
    <w:rsid w:val="00162609"/>
    <w:rsid w:val="00162DBB"/>
    <w:rsid w:val="0016472A"/>
    <w:rsid w:val="00164935"/>
    <w:rsid w:val="00165D61"/>
    <w:rsid w:val="00172BE4"/>
    <w:rsid w:val="0017685B"/>
    <w:rsid w:val="00177096"/>
    <w:rsid w:val="0018055F"/>
    <w:rsid w:val="001809EF"/>
    <w:rsid w:val="00181CBE"/>
    <w:rsid w:val="00182919"/>
    <w:rsid w:val="00185F83"/>
    <w:rsid w:val="00186360"/>
    <w:rsid w:val="00187D63"/>
    <w:rsid w:val="00190054"/>
    <w:rsid w:val="001915EE"/>
    <w:rsid w:val="00191FA5"/>
    <w:rsid w:val="00192C10"/>
    <w:rsid w:val="001933CC"/>
    <w:rsid w:val="00193F32"/>
    <w:rsid w:val="0019487C"/>
    <w:rsid w:val="001A0141"/>
    <w:rsid w:val="001A0341"/>
    <w:rsid w:val="001A0EE8"/>
    <w:rsid w:val="001A4DD7"/>
    <w:rsid w:val="001A6C59"/>
    <w:rsid w:val="001B195B"/>
    <w:rsid w:val="001C22F5"/>
    <w:rsid w:val="001C25FE"/>
    <w:rsid w:val="001C7118"/>
    <w:rsid w:val="001C769F"/>
    <w:rsid w:val="001D6D71"/>
    <w:rsid w:val="001E092D"/>
    <w:rsid w:val="001E1749"/>
    <w:rsid w:val="001E175E"/>
    <w:rsid w:val="001E4C5E"/>
    <w:rsid w:val="001E6615"/>
    <w:rsid w:val="001F108C"/>
    <w:rsid w:val="001F41C5"/>
    <w:rsid w:val="001F6520"/>
    <w:rsid w:val="002015B2"/>
    <w:rsid w:val="00203232"/>
    <w:rsid w:val="00210652"/>
    <w:rsid w:val="002114A8"/>
    <w:rsid w:val="00214C3B"/>
    <w:rsid w:val="00221073"/>
    <w:rsid w:val="00222FD0"/>
    <w:rsid w:val="002252C7"/>
    <w:rsid w:val="00226FB0"/>
    <w:rsid w:val="0022734F"/>
    <w:rsid w:val="00230380"/>
    <w:rsid w:val="0023132D"/>
    <w:rsid w:val="002320F6"/>
    <w:rsid w:val="00233C57"/>
    <w:rsid w:val="0023489C"/>
    <w:rsid w:val="0024222C"/>
    <w:rsid w:val="00243601"/>
    <w:rsid w:val="00244C01"/>
    <w:rsid w:val="00246042"/>
    <w:rsid w:val="00246CFE"/>
    <w:rsid w:val="00252F17"/>
    <w:rsid w:val="00253430"/>
    <w:rsid w:val="00253DDD"/>
    <w:rsid w:val="00260912"/>
    <w:rsid w:val="00275245"/>
    <w:rsid w:val="00276B79"/>
    <w:rsid w:val="00281E63"/>
    <w:rsid w:val="00285592"/>
    <w:rsid w:val="0028609E"/>
    <w:rsid w:val="00286CEA"/>
    <w:rsid w:val="00293BC3"/>
    <w:rsid w:val="002A0984"/>
    <w:rsid w:val="002A19B0"/>
    <w:rsid w:val="002A37DA"/>
    <w:rsid w:val="002A566C"/>
    <w:rsid w:val="002B104A"/>
    <w:rsid w:val="002B1EBA"/>
    <w:rsid w:val="002B265A"/>
    <w:rsid w:val="002B3023"/>
    <w:rsid w:val="002B3196"/>
    <w:rsid w:val="002B32C5"/>
    <w:rsid w:val="002B3A2C"/>
    <w:rsid w:val="002B519A"/>
    <w:rsid w:val="002B7DCF"/>
    <w:rsid w:val="002C3333"/>
    <w:rsid w:val="002C50F8"/>
    <w:rsid w:val="002D417A"/>
    <w:rsid w:val="002D4558"/>
    <w:rsid w:val="002D71AC"/>
    <w:rsid w:val="002D7932"/>
    <w:rsid w:val="002E550F"/>
    <w:rsid w:val="002E5749"/>
    <w:rsid w:val="002E6394"/>
    <w:rsid w:val="002F2BE6"/>
    <w:rsid w:val="002F353D"/>
    <w:rsid w:val="002F63CC"/>
    <w:rsid w:val="002F78D5"/>
    <w:rsid w:val="003006AB"/>
    <w:rsid w:val="00306194"/>
    <w:rsid w:val="0030647E"/>
    <w:rsid w:val="0030724B"/>
    <w:rsid w:val="003072E7"/>
    <w:rsid w:val="003151F5"/>
    <w:rsid w:val="0031660B"/>
    <w:rsid w:val="003231FF"/>
    <w:rsid w:val="003265A9"/>
    <w:rsid w:val="00327199"/>
    <w:rsid w:val="00333426"/>
    <w:rsid w:val="0033573E"/>
    <w:rsid w:val="00336724"/>
    <w:rsid w:val="003404B4"/>
    <w:rsid w:val="00342352"/>
    <w:rsid w:val="00342FB4"/>
    <w:rsid w:val="00343B24"/>
    <w:rsid w:val="003469E3"/>
    <w:rsid w:val="0035001E"/>
    <w:rsid w:val="00353F3B"/>
    <w:rsid w:val="00357657"/>
    <w:rsid w:val="00363DAF"/>
    <w:rsid w:val="00366806"/>
    <w:rsid w:val="00367E3F"/>
    <w:rsid w:val="00370DD7"/>
    <w:rsid w:val="0037255F"/>
    <w:rsid w:val="00373B83"/>
    <w:rsid w:val="00377F53"/>
    <w:rsid w:val="0038199B"/>
    <w:rsid w:val="00385D53"/>
    <w:rsid w:val="00386F67"/>
    <w:rsid w:val="00387F34"/>
    <w:rsid w:val="0039194C"/>
    <w:rsid w:val="00392557"/>
    <w:rsid w:val="0039396B"/>
    <w:rsid w:val="00396FF8"/>
    <w:rsid w:val="003A4AA8"/>
    <w:rsid w:val="003A5AF1"/>
    <w:rsid w:val="003A77F7"/>
    <w:rsid w:val="003B0D29"/>
    <w:rsid w:val="003B7E2B"/>
    <w:rsid w:val="003C1D25"/>
    <w:rsid w:val="003C2B6A"/>
    <w:rsid w:val="003D0180"/>
    <w:rsid w:val="003D1079"/>
    <w:rsid w:val="003D1FD3"/>
    <w:rsid w:val="003D4A05"/>
    <w:rsid w:val="003D5FC8"/>
    <w:rsid w:val="003D6020"/>
    <w:rsid w:val="003D659C"/>
    <w:rsid w:val="003D6F03"/>
    <w:rsid w:val="003E598C"/>
    <w:rsid w:val="003E6D06"/>
    <w:rsid w:val="003F2C78"/>
    <w:rsid w:val="003F64F2"/>
    <w:rsid w:val="003F6833"/>
    <w:rsid w:val="004005D4"/>
    <w:rsid w:val="004032A0"/>
    <w:rsid w:val="00403F78"/>
    <w:rsid w:val="004138C3"/>
    <w:rsid w:val="00421964"/>
    <w:rsid w:val="00422522"/>
    <w:rsid w:val="004255DD"/>
    <w:rsid w:val="00426F1B"/>
    <w:rsid w:val="004311E3"/>
    <w:rsid w:val="0043276E"/>
    <w:rsid w:val="00433B06"/>
    <w:rsid w:val="004361A5"/>
    <w:rsid w:val="00440B24"/>
    <w:rsid w:val="00442AA3"/>
    <w:rsid w:val="00443890"/>
    <w:rsid w:val="0044430D"/>
    <w:rsid w:val="004447F9"/>
    <w:rsid w:val="00444F77"/>
    <w:rsid w:val="004459DE"/>
    <w:rsid w:val="00450DE1"/>
    <w:rsid w:val="004533FC"/>
    <w:rsid w:val="004579E5"/>
    <w:rsid w:val="00460E59"/>
    <w:rsid w:val="004624D8"/>
    <w:rsid w:val="00464092"/>
    <w:rsid w:val="004640EA"/>
    <w:rsid w:val="00464AD1"/>
    <w:rsid w:val="00466BED"/>
    <w:rsid w:val="00466DBA"/>
    <w:rsid w:val="004834F5"/>
    <w:rsid w:val="004839A4"/>
    <w:rsid w:val="004879CB"/>
    <w:rsid w:val="0049172E"/>
    <w:rsid w:val="00492EE4"/>
    <w:rsid w:val="00494FAE"/>
    <w:rsid w:val="004A20E2"/>
    <w:rsid w:val="004A3FB8"/>
    <w:rsid w:val="004A7713"/>
    <w:rsid w:val="004A7AA7"/>
    <w:rsid w:val="004B14E1"/>
    <w:rsid w:val="004B1AC1"/>
    <w:rsid w:val="004B66AC"/>
    <w:rsid w:val="004B6C4F"/>
    <w:rsid w:val="004B7E2B"/>
    <w:rsid w:val="004C3987"/>
    <w:rsid w:val="004C6E70"/>
    <w:rsid w:val="004D2382"/>
    <w:rsid w:val="004D25F5"/>
    <w:rsid w:val="004D32C2"/>
    <w:rsid w:val="004D40E8"/>
    <w:rsid w:val="004D5EAB"/>
    <w:rsid w:val="004D6045"/>
    <w:rsid w:val="004E0619"/>
    <w:rsid w:val="004E1C75"/>
    <w:rsid w:val="004E2FEB"/>
    <w:rsid w:val="004E7590"/>
    <w:rsid w:val="004F5D6D"/>
    <w:rsid w:val="004F7C6F"/>
    <w:rsid w:val="00501E0C"/>
    <w:rsid w:val="005056C8"/>
    <w:rsid w:val="0051137B"/>
    <w:rsid w:val="00511776"/>
    <w:rsid w:val="00511924"/>
    <w:rsid w:val="00512974"/>
    <w:rsid w:val="0051511D"/>
    <w:rsid w:val="0051578E"/>
    <w:rsid w:val="0052220C"/>
    <w:rsid w:val="005234C7"/>
    <w:rsid w:val="005238E0"/>
    <w:rsid w:val="005277E8"/>
    <w:rsid w:val="00536D4B"/>
    <w:rsid w:val="00540CC9"/>
    <w:rsid w:val="0054351E"/>
    <w:rsid w:val="00544CAF"/>
    <w:rsid w:val="00550924"/>
    <w:rsid w:val="005516CA"/>
    <w:rsid w:val="005627C1"/>
    <w:rsid w:val="00567144"/>
    <w:rsid w:val="005672DE"/>
    <w:rsid w:val="00573CD6"/>
    <w:rsid w:val="005749F6"/>
    <w:rsid w:val="00576569"/>
    <w:rsid w:val="00577E10"/>
    <w:rsid w:val="00580301"/>
    <w:rsid w:val="00584EB8"/>
    <w:rsid w:val="005859FB"/>
    <w:rsid w:val="005914DB"/>
    <w:rsid w:val="005924C4"/>
    <w:rsid w:val="005928AC"/>
    <w:rsid w:val="005943B6"/>
    <w:rsid w:val="00595F36"/>
    <w:rsid w:val="005A4031"/>
    <w:rsid w:val="005A51BE"/>
    <w:rsid w:val="005B432E"/>
    <w:rsid w:val="005B4FE5"/>
    <w:rsid w:val="005B55FA"/>
    <w:rsid w:val="005B5BAF"/>
    <w:rsid w:val="005B7B02"/>
    <w:rsid w:val="005C4A85"/>
    <w:rsid w:val="005C5763"/>
    <w:rsid w:val="005D0AA8"/>
    <w:rsid w:val="005D0D39"/>
    <w:rsid w:val="005D2F97"/>
    <w:rsid w:val="005D692B"/>
    <w:rsid w:val="005E43E5"/>
    <w:rsid w:val="005E563D"/>
    <w:rsid w:val="005E5818"/>
    <w:rsid w:val="005E6F31"/>
    <w:rsid w:val="005F0DDB"/>
    <w:rsid w:val="005F47D8"/>
    <w:rsid w:val="005F52A1"/>
    <w:rsid w:val="00602748"/>
    <w:rsid w:val="0060424F"/>
    <w:rsid w:val="006045FF"/>
    <w:rsid w:val="006047C5"/>
    <w:rsid w:val="0060775A"/>
    <w:rsid w:val="0061161D"/>
    <w:rsid w:val="006156C1"/>
    <w:rsid w:val="00621915"/>
    <w:rsid w:val="00624074"/>
    <w:rsid w:val="00626B24"/>
    <w:rsid w:val="0062769F"/>
    <w:rsid w:val="00641664"/>
    <w:rsid w:val="0065001E"/>
    <w:rsid w:val="006533B7"/>
    <w:rsid w:val="00653AA0"/>
    <w:rsid w:val="0065408B"/>
    <w:rsid w:val="00665E85"/>
    <w:rsid w:val="00670CD9"/>
    <w:rsid w:val="00674B00"/>
    <w:rsid w:val="00692F9E"/>
    <w:rsid w:val="006A1025"/>
    <w:rsid w:val="006A17EC"/>
    <w:rsid w:val="006A1ABA"/>
    <w:rsid w:val="006A39C1"/>
    <w:rsid w:val="006A5571"/>
    <w:rsid w:val="006B1F2A"/>
    <w:rsid w:val="006B4011"/>
    <w:rsid w:val="006B6A89"/>
    <w:rsid w:val="006B6EBF"/>
    <w:rsid w:val="006C2616"/>
    <w:rsid w:val="006C28E4"/>
    <w:rsid w:val="006C5742"/>
    <w:rsid w:val="006D018E"/>
    <w:rsid w:val="006D3078"/>
    <w:rsid w:val="006D4034"/>
    <w:rsid w:val="006E2530"/>
    <w:rsid w:val="006E2964"/>
    <w:rsid w:val="006E3957"/>
    <w:rsid w:val="006E548F"/>
    <w:rsid w:val="006E7E7A"/>
    <w:rsid w:val="006F0BD8"/>
    <w:rsid w:val="006F73F0"/>
    <w:rsid w:val="00702998"/>
    <w:rsid w:val="007034CE"/>
    <w:rsid w:val="00703EAF"/>
    <w:rsid w:val="00705E92"/>
    <w:rsid w:val="007064E2"/>
    <w:rsid w:val="0071055A"/>
    <w:rsid w:val="007128C3"/>
    <w:rsid w:val="0071414A"/>
    <w:rsid w:val="0071514F"/>
    <w:rsid w:val="00716F1E"/>
    <w:rsid w:val="00717F9C"/>
    <w:rsid w:val="00727685"/>
    <w:rsid w:val="00730AF8"/>
    <w:rsid w:val="00735D7F"/>
    <w:rsid w:val="007375F7"/>
    <w:rsid w:val="00737A90"/>
    <w:rsid w:val="00740322"/>
    <w:rsid w:val="00740916"/>
    <w:rsid w:val="00742FC6"/>
    <w:rsid w:val="007431FF"/>
    <w:rsid w:val="007478FD"/>
    <w:rsid w:val="00752073"/>
    <w:rsid w:val="00754191"/>
    <w:rsid w:val="00756001"/>
    <w:rsid w:val="00756F9E"/>
    <w:rsid w:val="00756FB5"/>
    <w:rsid w:val="00772ADE"/>
    <w:rsid w:val="007806DC"/>
    <w:rsid w:val="00781A35"/>
    <w:rsid w:val="0078300B"/>
    <w:rsid w:val="007833A9"/>
    <w:rsid w:val="007844E1"/>
    <w:rsid w:val="0078466B"/>
    <w:rsid w:val="007851E9"/>
    <w:rsid w:val="007910D2"/>
    <w:rsid w:val="00791AA4"/>
    <w:rsid w:val="00794754"/>
    <w:rsid w:val="007A0D40"/>
    <w:rsid w:val="007A15BE"/>
    <w:rsid w:val="007A21B7"/>
    <w:rsid w:val="007A3064"/>
    <w:rsid w:val="007A65FD"/>
    <w:rsid w:val="007B0BF0"/>
    <w:rsid w:val="007B0CBA"/>
    <w:rsid w:val="007C2B9B"/>
    <w:rsid w:val="007C6BEC"/>
    <w:rsid w:val="007C7959"/>
    <w:rsid w:val="007D1A1E"/>
    <w:rsid w:val="007E231D"/>
    <w:rsid w:val="007E3AA5"/>
    <w:rsid w:val="007F1263"/>
    <w:rsid w:val="007F488D"/>
    <w:rsid w:val="007F75DF"/>
    <w:rsid w:val="008002E8"/>
    <w:rsid w:val="008006D5"/>
    <w:rsid w:val="00811B2B"/>
    <w:rsid w:val="0081463D"/>
    <w:rsid w:val="008149B7"/>
    <w:rsid w:val="008172AD"/>
    <w:rsid w:val="00825250"/>
    <w:rsid w:val="008279EB"/>
    <w:rsid w:val="008322B6"/>
    <w:rsid w:val="008349F1"/>
    <w:rsid w:val="00836024"/>
    <w:rsid w:val="00836392"/>
    <w:rsid w:val="008416EA"/>
    <w:rsid w:val="00844132"/>
    <w:rsid w:val="00847850"/>
    <w:rsid w:val="008501AD"/>
    <w:rsid w:val="008520EA"/>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439B"/>
    <w:rsid w:val="00886003"/>
    <w:rsid w:val="008866E8"/>
    <w:rsid w:val="0088671C"/>
    <w:rsid w:val="00886C7C"/>
    <w:rsid w:val="00893C1E"/>
    <w:rsid w:val="0089693E"/>
    <w:rsid w:val="008A1263"/>
    <w:rsid w:val="008A2CE6"/>
    <w:rsid w:val="008A4808"/>
    <w:rsid w:val="008A656F"/>
    <w:rsid w:val="008A6DFE"/>
    <w:rsid w:val="008B06B1"/>
    <w:rsid w:val="008B086E"/>
    <w:rsid w:val="008B0EFE"/>
    <w:rsid w:val="008B183C"/>
    <w:rsid w:val="008B1E93"/>
    <w:rsid w:val="008B5978"/>
    <w:rsid w:val="008B5981"/>
    <w:rsid w:val="008B6C52"/>
    <w:rsid w:val="008B7ABC"/>
    <w:rsid w:val="008C17E9"/>
    <w:rsid w:val="008C3068"/>
    <w:rsid w:val="008C3EB3"/>
    <w:rsid w:val="008C43C2"/>
    <w:rsid w:val="008C48D9"/>
    <w:rsid w:val="008C5F39"/>
    <w:rsid w:val="008D5B3D"/>
    <w:rsid w:val="008E2235"/>
    <w:rsid w:val="008E3423"/>
    <w:rsid w:val="008E63C4"/>
    <w:rsid w:val="008E68F9"/>
    <w:rsid w:val="008F16BC"/>
    <w:rsid w:val="008F1DAB"/>
    <w:rsid w:val="008F3C01"/>
    <w:rsid w:val="008F4DF1"/>
    <w:rsid w:val="009007F1"/>
    <w:rsid w:val="009078CC"/>
    <w:rsid w:val="00911F7B"/>
    <w:rsid w:val="00913281"/>
    <w:rsid w:val="00913EA5"/>
    <w:rsid w:val="009146C1"/>
    <w:rsid w:val="00915D96"/>
    <w:rsid w:val="00923878"/>
    <w:rsid w:val="00924657"/>
    <w:rsid w:val="00927741"/>
    <w:rsid w:val="00927849"/>
    <w:rsid w:val="00930919"/>
    <w:rsid w:val="00943CEA"/>
    <w:rsid w:val="009444A5"/>
    <w:rsid w:val="00945A5E"/>
    <w:rsid w:val="00946078"/>
    <w:rsid w:val="00946C37"/>
    <w:rsid w:val="00950703"/>
    <w:rsid w:val="00955087"/>
    <w:rsid w:val="00957B16"/>
    <w:rsid w:val="009601F0"/>
    <w:rsid w:val="009604A3"/>
    <w:rsid w:val="009612A7"/>
    <w:rsid w:val="009625BB"/>
    <w:rsid w:val="00963ADB"/>
    <w:rsid w:val="00967444"/>
    <w:rsid w:val="00971F0C"/>
    <w:rsid w:val="00972C24"/>
    <w:rsid w:val="00976374"/>
    <w:rsid w:val="00983A1F"/>
    <w:rsid w:val="009855E9"/>
    <w:rsid w:val="00987485"/>
    <w:rsid w:val="00990618"/>
    <w:rsid w:val="0099167B"/>
    <w:rsid w:val="00993442"/>
    <w:rsid w:val="009A0CC8"/>
    <w:rsid w:val="009A1989"/>
    <w:rsid w:val="009A207B"/>
    <w:rsid w:val="009A5A0D"/>
    <w:rsid w:val="009A679E"/>
    <w:rsid w:val="009A6D1B"/>
    <w:rsid w:val="009B303B"/>
    <w:rsid w:val="009B3BDA"/>
    <w:rsid w:val="009B76D8"/>
    <w:rsid w:val="009B785F"/>
    <w:rsid w:val="009C0398"/>
    <w:rsid w:val="009C2E4F"/>
    <w:rsid w:val="009C5167"/>
    <w:rsid w:val="009D5332"/>
    <w:rsid w:val="009D6B2A"/>
    <w:rsid w:val="009D7BDF"/>
    <w:rsid w:val="009E1C06"/>
    <w:rsid w:val="009E28DB"/>
    <w:rsid w:val="009E2D2F"/>
    <w:rsid w:val="009E4E97"/>
    <w:rsid w:val="009E58EB"/>
    <w:rsid w:val="009F0DF4"/>
    <w:rsid w:val="009F377B"/>
    <w:rsid w:val="009F3C4B"/>
    <w:rsid w:val="009F3F7B"/>
    <w:rsid w:val="009F44AA"/>
    <w:rsid w:val="009F4637"/>
    <w:rsid w:val="00A00904"/>
    <w:rsid w:val="00A00C88"/>
    <w:rsid w:val="00A01386"/>
    <w:rsid w:val="00A04145"/>
    <w:rsid w:val="00A046F7"/>
    <w:rsid w:val="00A10B39"/>
    <w:rsid w:val="00A13C15"/>
    <w:rsid w:val="00A13F63"/>
    <w:rsid w:val="00A1447E"/>
    <w:rsid w:val="00A15843"/>
    <w:rsid w:val="00A15B2B"/>
    <w:rsid w:val="00A21D2D"/>
    <w:rsid w:val="00A223AA"/>
    <w:rsid w:val="00A23D01"/>
    <w:rsid w:val="00A24F06"/>
    <w:rsid w:val="00A266F5"/>
    <w:rsid w:val="00A2747E"/>
    <w:rsid w:val="00A30ABA"/>
    <w:rsid w:val="00A314B9"/>
    <w:rsid w:val="00A31BC2"/>
    <w:rsid w:val="00A33D5D"/>
    <w:rsid w:val="00A33E13"/>
    <w:rsid w:val="00A40DF1"/>
    <w:rsid w:val="00A41885"/>
    <w:rsid w:val="00A41B45"/>
    <w:rsid w:val="00A52515"/>
    <w:rsid w:val="00A54B37"/>
    <w:rsid w:val="00A5575D"/>
    <w:rsid w:val="00A575F0"/>
    <w:rsid w:val="00A609DD"/>
    <w:rsid w:val="00A60B57"/>
    <w:rsid w:val="00A61815"/>
    <w:rsid w:val="00A623B8"/>
    <w:rsid w:val="00A644DE"/>
    <w:rsid w:val="00A65157"/>
    <w:rsid w:val="00A6740F"/>
    <w:rsid w:val="00A74CEC"/>
    <w:rsid w:val="00A80E6D"/>
    <w:rsid w:val="00A90C9D"/>
    <w:rsid w:val="00A921BD"/>
    <w:rsid w:val="00A95A88"/>
    <w:rsid w:val="00AA1B63"/>
    <w:rsid w:val="00AA3188"/>
    <w:rsid w:val="00AA420D"/>
    <w:rsid w:val="00AA5C2D"/>
    <w:rsid w:val="00AA644A"/>
    <w:rsid w:val="00AA7D08"/>
    <w:rsid w:val="00AB2C8C"/>
    <w:rsid w:val="00AB444A"/>
    <w:rsid w:val="00AB5FCB"/>
    <w:rsid w:val="00AB7B7A"/>
    <w:rsid w:val="00AC405E"/>
    <w:rsid w:val="00AD38A5"/>
    <w:rsid w:val="00AE732F"/>
    <w:rsid w:val="00AE753F"/>
    <w:rsid w:val="00AF074C"/>
    <w:rsid w:val="00AF6743"/>
    <w:rsid w:val="00AF716F"/>
    <w:rsid w:val="00B03AF0"/>
    <w:rsid w:val="00B05373"/>
    <w:rsid w:val="00B054B5"/>
    <w:rsid w:val="00B067E6"/>
    <w:rsid w:val="00B11A88"/>
    <w:rsid w:val="00B12260"/>
    <w:rsid w:val="00B122E6"/>
    <w:rsid w:val="00B13BD3"/>
    <w:rsid w:val="00B13CDE"/>
    <w:rsid w:val="00B13F00"/>
    <w:rsid w:val="00B156E1"/>
    <w:rsid w:val="00B22B1F"/>
    <w:rsid w:val="00B24FE1"/>
    <w:rsid w:val="00B25433"/>
    <w:rsid w:val="00B2626C"/>
    <w:rsid w:val="00B31B26"/>
    <w:rsid w:val="00B358F4"/>
    <w:rsid w:val="00B3694C"/>
    <w:rsid w:val="00B3728B"/>
    <w:rsid w:val="00B408B6"/>
    <w:rsid w:val="00B5179A"/>
    <w:rsid w:val="00B531ED"/>
    <w:rsid w:val="00B53574"/>
    <w:rsid w:val="00B60027"/>
    <w:rsid w:val="00B60DC7"/>
    <w:rsid w:val="00B61908"/>
    <w:rsid w:val="00B63AE9"/>
    <w:rsid w:val="00B65D09"/>
    <w:rsid w:val="00B662B0"/>
    <w:rsid w:val="00B670FF"/>
    <w:rsid w:val="00B70B80"/>
    <w:rsid w:val="00B7308F"/>
    <w:rsid w:val="00B731EF"/>
    <w:rsid w:val="00B75378"/>
    <w:rsid w:val="00B769C4"/>
    <w:rsid w:val="00B76BE0"/>
    <w:rsid w:val="00B80913"/>
    <w:rsid w:val="00B8139C"/>
    <w:rsid w:val="00B87D82"/>
    <w:rsid w:val="00B91A8D"/>
    <w:rsid w:val="00B9477C"/>
    <w:rsid w:val="00BA1669"/>
    <w:rsid w:val="00BA34AD"/>
    <w:rsid w:val="00BA4B2A"/>
    <w:rsid w:val="00BB69FF"/>
    <w:rsid w:val="00BC324D"/>
    <w:rsid w:val="00BC5FAF"/>
    <w:rsid w:val="00BD545A"/>
    <w:rsid w:val="00BE334D"/>
    <w:rsid w:val="00BE45CE"/>
    <w:rsid w:val="00BE4C6E"/>
    <w:rsid w:val="00BF1C2D"/>
    <w:rsid w:val="00BF2583"/>
    <w:rsid w:val="00BF2735"/>
    <w:rsid w:val="00BF738E"/>
    <w:rsid w:val="00BF7AA2"/>
    <w:rsid w:val="00C00720"/>
    <w:rsid w:val="00C036DE"/>
    <w:rsid w:val="00C0402F"/>
    <w:rsid w:val="00C07AE0"/>
    <w:rsid w:val="00C14CE5"/>
    <w:rsid w:val="00C2417F"/>
    <w:rsid w:val="00C24D41"/>
    <w:rsid w:val="00C30025"/>
    <w:rsid w:val="00C313B5"/>
    <w:rsid w:val="00C3254A"/>
    <w:rsid w:val="00C329A2"/>
    <w:rsid w:val="00C35EC8"/>
    <w:rsid w:val="00C35FE6"/>
    <w:rsid w:val="00C37937"/>
    <w:rsid w:val="00C4065A"/>
    <w:rsid w:val="00C40762"/>
    <w:rsid w:val="00C412B4"/>
    <w:rsid w:val="00C42FF3"/>
    <w:rsid w:val="00C447FD"/>
    <w:rsid w:val="00C44BA2"/>
    <w:rsid w:val="00C464FB"/>
    <w:rsid w:val="00C479EC"/>
    <w:rsid w:val="00C5024F"/>
    <w:rsid w:val="00C51630"/>
    <w:rsid w:val="00C52F4B"/>
    <w:rsid w:val="00C53754"/>
    <w:rsid w:val="00C53BCC"/>
    <w:rsid w:val="00C548EC"/>
    <w:rsid w:val="00C6035E"/>
    <w:rsid w:val="00C639B5"/>
    <w:rsid w:val="00C6452B"/>
    <w:rsid w:val="00C651A6"/>
    <w:rsid w:val="00C66588"/>
    <w:rsid w:val="00C725F3"/>
    <w:rsid w:val="00C72C99"/>
    <w:rsid w:val="00C73B0C"/>
    <w:rsid w:val="00C82153"/>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767D"/>
    <w:rsid w:val="00CB7BF6"/>
    <w:rsid w:val="00CC3524"/>
    <w:rsid w:val="00CD2696"/>
    <w:rsid w:val="00CD3ABC"/>
    <w:rsid w:val="00CD3C04"/>
    <w:rsid w:val="00CD3C3C"/>
    <w:rsid w:val="00CD51C9"/>
    <w:rsid w:val="00CE05E7"/>
    <w:rsid w:val="00CE0761"/>
    <w:rsid w:val="00CE1FD3"/>
    <w:rsid w:val="00CE42E7"/>
    <w:rsid w:val="00CE46FF"/>
    <w:rsid w:val="00CE662A"/>
    <w:rsid w:val="00CF1DC6"/>
    <w:rsid w:val="00CF5798"/>
    <w:rsid w:val="00CF73A6"/>
    <w:rsid w:val="00D04BA0"/>
    <w:rsid w:val="00D05575"/>
    <w:rsid w:val="00D118BD"/>
    <w:rsid w:val="00D12D7B"/>
    <w:rsid w:val="00D13C76"/>
    <w:rsid w:val="00D15738"/>
    <w:rsid w:val="00D1582F"/>
    <w:rsid w:val="00D2157E"/>
    <w:rsid w:val="00D2221B"/>
    <w:rsid w:val="00D22AE7"/>
    <w:rsid w:val="00D2438C"/>
    <w:rsid w:val="00D24F42"/>
    <w:rsid w:val="00D2550B"/>
    <w:rsid w:val="00D271FF"/>
    <w:rsid w:val="00D27CE1"/>
    <w:rsid w:val="00D3367E"/>
    <w:rsid w:val="00D33956"/>
    <w:rsid w:val="00D34F1B"/>
    <w:rsid w:val="00D41229"/>
    <w:rsid w:val="00D4367A"/>
    <w:rsid w:val="00D5609B"/>
    <w:rsid w:val="00D56960"/>
    <w:rsid w:val="00D57D13"/>
    <w:rsid w:val="00D6243F"/>
    <w:rsid w:val="00D62C46"/>
    <w:rsid w:val="00D6403A"/>
    <w:rsid w:val="00D70518"/>
    <w:rsid w:val="00D76C43"/>
    <w:rsid w:val="00D774C6"/>
    <w:rsid w:val="00D7795F"/>
    <w:rsid w:val="00D80163"/>
    <w:rsid w:val="00D80929"/>
    <w:rsid w:val="00D830DC"/>
    <w:rsid w:val="00D84CCB"/>
    <w:rsid w:val="00D84E18"/>
    <w:rsid w:val="00D85AE4"/>
    <w:rsid w:val="00D94299"/>
    <w:rsid w:val="00D95125"/>
    <w:rsid w:val="00DA29C6"/>
    <w:rsid w:val="00DB2470"/>
    <w:rsid w:val="00DB3656"/>
    <w:rsid w:val="00DC116F"/>
    <w:rsid w:val="00DC63D3"/>
    <w:rsid w:val="00DC7FB4"/>
    <w:rsid w:val="00DE5043"/>
    <w:rsid w:val="00DE7476"/>
    <w:rsid w:val="00DF2AEA"/>
    <w:rsid w:val="00DF44BE"/>
    <w:rsid w:val="00DF45D4"/>
    <w:rsid w:val="00DF64FD"/>
    <w:rsid w:val="00E03201"/>
    <w:rsid w:val="00E04AAF"/>
    <w:rsid w:val="00E05AF6"/>
    <w:rsid w:val="00E10198"/>
    <w:rsid w:val="00E10958"/>
    <w:rsid w:val="00E116C0"/>
    <w:rsid w:val="00E127AC"/>
    <w:rsid w:val="00E14318"/>
    <w:rsid w:val="00E17538"/>
    <w:rsid w:val="00E1785A"/>
    <w:rsid w:val="00E24EF9"/>
    <w:rsid w:val="00E24FB9"/>
    <w:rsid w:val="00E24FC1"/>
    <w:rsid w:val="00E26CD1"/>
    <w:rsid w:val="00E26F82"/>
    <w:rsid w:val="00E35189"/>
    <w:rsid w:val="00E44149"/>
    <w:rsid w:val="00E44D80"/>
    <w:rsid w:val="00E44ECA"/>
    <w:rsid w:val="00E459C3"/>
    <w:rsid w:val="00E53A61"/>
    <w:rsid w:val="00E57384"/>
    <w:rsid w:val="00E5755C"/>
    <w:rsid w:val="00E63F2F"/>
    <w:rsid w:val="00E6578A"/>
    <w:rsid w:val="00E65E06"/>
    <w:rsid w:val="00E666A3"/>
    <w:rsid w:val="00E678BB"/>
    <w:rsid w:val="00E726B2"/>
    <w:rsid w:val="00E7293B"/>
    <w:rsid w:val="00E74109"/>
    <w:rsid w:val="00E750F1"/>
    <w:rsid w:val="00E774DE"/>
    <w:rsid w:val="00E814E3"/>
    <w:rsid w:val="00E83542"/>
    <w:rsid w:val="00E84146"/>
    <w:rsid w:val="00E85402"/>
    <w:rsid w:val="00E90B32"/>
    <w:rsid w:val="00E911DE"/>
    <w:rsid w:val="00E9172F"/>
    <w:rsid w:val="00E94AC7"/>
    <w:rsid w:val="00EA0DE3"/>
    <w:rsid w:val="00EA0E4D"/>
    <w:rsid w:val="00EB0065"/>
    <w:rsid w:val="00EB1E0E"/>
    <w:rsid w:val="00EB3EB2"/>
    <w:rsid w:val="00EB5C8F"/>
    <w:rsid w:val="00EB68C1"/>
    <w:rsid w:val="00EB77D8"/>
    <w:rsid w:val="00EB7CEA"/>
    <w:rsid w:val="00EC100A"/>
    <w:rsid w:val="00EC4D09"/>
    <w:rsid w:val="00EC5AC0"/>
    <w:rsid w:val="00EC698E"/>
    <w:rsid w:val="00EC6F84"/>
    <w:rsid w:val="00ED1C66"/>
    <w:rsid w:val="00ED1FB9"/>
    <w:rsid w:val="00ED36FA"/>
    <w:rsid w:val="00EE081F"/>
    <w:rsid w:val="00EE4BF8"/>
    <w:rsid w:val="00EE739D"/>
    <w:rsid w:val="00EF154C"/>
    <w:rsid w:val="00EF15F7"/>
    <w:rsid w:val="00EF1EE8"/>
    <w:rsid w:val="00EF2402"/>
    <w:rsid w:val="00EF63BE"/>
    <w:rsid w:val="00EF69B2"/>
    <w:rsid w:val="00F01B14"/>
    <w:rsid w:val="00F02711"/>
    <w:rsid w:val="00F02993"/>
    <w:rsid w:val="00F10F95"/>
    <w:rsid w:val="00F11A57"/>
    <w:rsid w:val="00F1229C"/>
    <w:rsid w:val="00F12510"/>
    <w:rsid w:val="00F13014"/>
    <w:rsid w:val="00F14F09"/>
    <w:rsid w:val="00F172D2"/>
    <w:rsid w:val="00F204CA"/>
    <w:rsid w:val="00F22B15"/>
    <w:rsid w:val="00F242C4"/>
    <w:rsid w:val="00F336D9"/>
    <w:rsid w:val="00F33A28"/>
    <w:rsid w:val="00F35AA1"/>
    <w:rsid w:val="00F3708C"/>
    <w:rsid w:val="00F37E63"/>
    <w:rsid w:val="00F41F12"/>
    <w:rsid w:val="00F4222D"/>
    <w:rsid w:val="00F445EF"/>
    <w:rsid w:val="00F511C0"/>
    <w:rsid w:val="00F53625"/>
    <w:rsid w:val="00F55598"/>
    <w:rsid w:val="00F719EC"/>
    <w:rsid w:val="00F720FE"/>
    <w:rsid w:val="00F724FE"/>
    <w:rsid w:val="00F72647"/>
    <w:rsid w:val="00F7591B"/>
    <w:rsid w:val="00F76C51"/>
    <w:rsid w:val="00F76E11"/>
    <w:rsid w:val="00F76ECD"/>
    <w:rsid w:val="00F86BD5"/>
    <w:rsid w:val="00F92D2D"/>
    <w:rsid w:val="00F935E6"/>
    <w:rsid w:val="00F94BAB"/>
    <w:rsid w:val="00F9606B"/>
    <w:rsid w:val="00F96463"/>
    <w:rsid w:val="00F96711"/>
    <w:rsid w:val="00F97D20"/>
    <w:rsid w:val="00FA3CFD"/>
    <w:rsid w:val="00FB1906"/>
    <w:rsid w:val="00FB3665"/>
    <w:rsid w:val="00FC6FDA"/>
    <w:rsid w:val="00FD119D"/>
    <w:rsid w:val="00FD6632"/>
    <w:rsid w:val="00FE0C09"/>
    <w:rsid w:val="00FE1090"/>
    <w:rsid w:val="00FE262A"/>
    <w:rsid w:val="00FE36CF"/>
    <w:rsid w:val="00FE3A0D"/>
    <w:rsid w:val="00FF01F2"/>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1933CC"/>
    <w:pPr>
      <w:tabs>
        <w:tab w:val="clear" w:pos="567"/>
        <w:tab w:val="left" w:pos="2200"/>
        <w:tab w:val="right" w:leader="dot" w:pos="8495"/>
      </w:tabs>
    </w:pPr>
    <w:rPr>
      <w:rFonts w:ascii="Arial" w:hAnsi="Arial"/>
      <w:b/>
    </w:rPr>
  </w:style>
  <w:style w:type="paragraph" w:styleId="TOC5">
    <w:name w:val="toc 5"/>
    <w:basedOn w:val="Normal"/>
    <w:next w:val="Normal"/>
    <w:autoRedefine/>
    <w:uiPriority w:val="39"/>
    <w:rsid w:val="00A575F0"/>
    <w:pPr>
      <w:tabs>
        <w:tab w:val="clear" w:pos="567"/>
        <w:tab w:val="left" w:pos="1701"/>
        <w:tab w:val="right" w:leader="dot" w:pos="8505"/>
      </w:tabs>
      <w:ind w:left="1701" w:right="567" w:hanging="1134"/>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ClauseHeadingChar">
    <w:name w:val="LDClauseHeading Char"/>
    <w:link w:val="LDClauseHeading"/>
    <w:locked/>
    <w:rsid w:val="00F204CA"/>
    <w:rPr>
      <w:rFonts w:ascii="Arial" w:hAnsi="Arial"/>
      <w:b/>
      <w:sz w:val="24"/>
      <w:szCs w:val="24"/>
      <w:lang w:eastAsia="en-US"/>
    </w:rPr>
  </w:style>
  <w:style w:type="character" w:customStyle="1" w:styleId="LDP1aChar">
    <w:name w:val="LDP1(a) Char"/>
    <w:link w:val="LDP1a"/>
    <w:locked/>
    <w:rsid w:val="00F204CA"/>
    <w:rPr>
      <w:sz w:val="24"/>
      <w:szCs w:val="24"/>
      <w:lang w:eastAsia="en-US"/>
    </w:rPr>
  </w:style>
  <w:style w:type="character" w:customStyle="1" w:styleId="LDdefinitionChar">
    <w:name w:val="LDdefinition Char"/>
    <w:link w:val="LDdefinition"/>
    <w:locked/>
    <w:rsid w:val="00F204CA"/>
    <w:rPr>
      <w:sz w:val="24"/>
      <w:szCs w:val="24"/>
      <w:lang w:eastAsia="en-US"/>
    </w:rPr>
  </w:style>
  <w:style w:type="paragraph" w:customStyle="1" w:styleId="TLDDivision">
    <w:name w:val="TLDDivision"/>
    <w:basedOn w:val="LDDivision"/>
    <w:qFormat/>
    <w:rsid w:val="00253430"/>
  </w:style>
  <w:style w:type="character" w:customStyle="1" w:styleId="BodyTextIndentChar">
    <w:name w:val="Body Text Indent Char"/>
    <w:link w:val="BodyTextIndent"/>
    <w:rsid w:val="00253430"/>
    <w:rPr>
      <w:rFonts w:ascii="Times New (W1)" w:hAnsi="Times New (W1)"/>
      <w:sz w:val="24"/>
      <w:szCs w:val="24"/>
      <w:lang w:eastAsia="en-US"/>
    </w:rPr>
  </w:style>
  <w:style w:type="paragraph" w:customStyle="1" w:styleId="LDFooterRef">
    <w:name w:val="LDFooterRef"/>
    <w:qFormat/>
    <w:rsid w:val="00754191"/>
    <w:rPr>
      <w:sz w:val="16"/>
      <w:szCs w:val="16"/>
      <w:lang w:eastAsia="en-US"/>
    </w:rPr>
  </w:style>
  <w:style w:type="paragraph" w:customStyle="1" w:styleId="LDNotebullet">
    <w:name w:val="LDNote bullet"/>
    <w:basedOn w:val="LDNote"/>
    <w:qFormat/>
    <w:rsid w:val="00754191"/>
    <w:pPr>
      <w:numPr>
        <w:numId w:val="31"/>
      </w:numPr>
      <w:tabs>
        <w:tab w:val="clear" w:pos="454"/>
        <w:tab w:val="clear" w:pos="737"/>
        <w:tab w:val="left" w:pos="39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2016-12-06T22:46:00Z</dcterms:created>
  <dcterms:modified xsi:type="dcterms:W3CDTF">2016-12-08T23:35:00Z</dcterms:modified>
</cp:coreProperties>
</file>