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201</w:t>
      </w:r>
      <w:r w:rsidR="00950B8F">
        <w:t>6</w:t>
      </w:r>
      <w:r w:rsidR="009D4D09">
        <w:t>/18</w:t>
      </w:r>
    </w:p>
    <w:p w:rsidR="00F54C84" w:rsidRPr="001409F1" w:rsidRDefault="00F54C84" w:rsidP="00F54C84">
      <w:pPr>
        <w:pStyle w:val="LDDescription"/>
      </w:pPr>
      <w:r>
        <w:t>Marine Order</w:t>
      </w:r>
      <w:r w:rsidR="00C129D7">
        <w:t xml:space="preserve"> </w:t>
      </w:r>
      <w:r w:rsidR="00B51D5B">
        <w:t>81 (Administration amendment) 2016</w:t>
      </w:r>
    </w:p>
    <w:p w:rsidR="002320F6" w:rsidRPr="002320F6" w:rsidRDefault="002320F6" w:rsidP="00F33A28">
      <w:pPr>
        <w:pStyle w:val="LDBodytext"/>
      </w:pPr>
      <w:r>
        <w:t xml:space="preserve">I, </w:t>
      </w:r>
      <w:r w:rsidR="002F6F16">
        <w:t xml:space="preserve">Gary Prosser, Acting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:rsidR="00641705" w:rsidRPr="009D5332" w:rsidRDefault="006B3BD4" w:rsidP="00641705">
      <w:pPr>
        <w:pStyle w:val="LDDate"/>
      </w:pPr>
      <w:r>
        <w:t xml:space="preserve">8 December </w:t>
      </w:r>
      <w:r w:rsidR="00641705">
        <w:t>201</w:t>
      </w:r>
      <w:r w:rsidR="00E424C0">
        <w:t>6</w:t>
      </w:r>
    </w:p>
    <w:p w:rsidR="005F6E40" w:rsidRDefault="006B3BD4" w:rsidP="00641705">
      <w:pPr>
        <w:pStyle w:val="LDSignatory"/>
      </w:pPr>
      <w:r>
        <w:rPr>
          <w:rStyle w:val="StyleLDSignatoryBoldChar"/>
        </w:rPr>
        <w:t>Gary Prosser</w:t>
      </w:r>
      <w:bookmarkStart w:id="0" w:name="_GoBack"/>
      <w:bookmarkEnd w:id="0"/>
      <w:r w:rsidR="00F33A28" w:rsidRPr="00C66588">
        <w:rPr>
          <w:rStyle w:val="StyleLDSignatoryBoldChar"/>
        </w:rPr>
        <w:br/>
      </w:r>
      <w:r w:rsidR="008A32EC">
        <w:t xml:space="preserve">Acting </w:t>
      </w:r>
      <w:r w:rsidR="00F33A28" w:rsidRPr="00F33A28">
        <w:t>Chief Executive Officer</w:t>
      </w:r>
    </w:p>
    <w:p w:rsidR="00E156DE" w:rsidRPr="00E156DE" w:rsidRDefault="00E156DE" w:rsidP="00E156DE">
      <w:pPr>
        <w:pStyle w:val="LDBodytext"/>
      </w:pPr>
    </w:p>
    <w:p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:rsidR="00FC4F6F" w:rsidRPr="004C6E70" w:rsidRDefault="00FC4F6F" w:rsidP="00FC4F6F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>
        <w:tab/>
        <w:t>Name of Order</w:t>
      </w:r>
    </w:p>
    <w:p w:rsidR="00FC4F6F" w:rsidRDefault="00FC4F6F" w:rsidP="00FC4F6F">
      <w:pPr>
        <w:pStyle w:val="LDClause"/>
      </w:pPr>
      <w:r>
        <w:tab/>
      </w:r>
      <w:r>
        <w:tab/>
        <w:t>This Order is</w:t>
      </w:r>
      <w:r w:rsidR="009A4333">
        <w:t xml:space="preserve"> </w:t>
      </w:r>
      <w:r w:rsidR="009A4333">
        <w:rPr>
          <w:i/>
        </w:rPr>
        <w:t>Marine Order 81 (Administration amendment) 2016</w:t>
      </w:r>
      <w:r w:rsidR="009A4333">
        <w:t>.</w:t>
      </w:r>
    </w:p>
    <w:p w:rsidR="00FC4F6F" w:rsidRDefault="00FC4F6F" w:rsidP="00FC4F6F">
      <w:pPr>
        <w:pStyle w:val="LDClauseHeading"/>
      </w:pPr>
      <w:r w:rsidRPr="00CE5AD0">
        <w:rPr>
          <w:rStyle w:val="CharSectNo"/>
        </w:rPr>
        <w:t>2</w:t>
      </w:r>
      <w:r>
        <w:tab/>
        <w:t>Commencement</w:t>
      </w:r>
    </w:p>
    <w:p w:rsidR="00FC4F6F" w:rsidRDefault="00FC4F6F" w:rsidP="00FC4F6F">
      <w:pPr>
        <w:pStyle w:val="LDClause"/>
      </w:pPr>
      <w:r>
        <w:tab/>
      </w:r>
      <w:r>
        <w:tab/>
        <w:t>This Order commences on the day after it is registered.</w:t>
      </w:r>
    </w:p>
    <w:p w:rsidR="00FC4F6F" w:rsidRDefault="00FC4F6F" w:rsidP="00FC4F6F">
      <w:pPr>
        <w:pStyle w:val="LDClauseHeading"/>
        <w:rPr>
          <w:i/>
        </w:rPr>
      </w:pPr>
      <w:r w:rsidRPr="00CE5AD0">
        <w:rPr>
          <w:rStyle w:val="CharSectNo"/>
        </w:rPr>
        <w:t>3</w:t>
      </w:r>
      <w:r>
        <w:tab/>
        <w:t xml:space="preserve">Amendment of </w:t>
      </w:r>
      <w:r w:rsidRPr="00CC1519">
        <w:t>Marine Orders</w:t>
      </w:r>
    </w:p>
    <w:p w:rsidR="00AB365A" w:rsidRDefault="00FC4F6F" w:rsidP="00AB365A">
      <w:pPr>
        <w:pStyle w:val="LDClause"/>
      </w:pPr>
      <w:r>
        <w:tab/>
      </w:r>
      <w:r>
        <w:tab/>
        <w:t>Each Order mentioned in the title of a Schedule to this Order is amended in accordance with the Schedu</w:t>
      </w:r>
      <w:bookmarkStart w:id="3" w:name="_Toc298239780"/>
      <w:bookmarkStart w:id="4" w:name="_Toc298239794"/>
      <w:bookmarkEnd w:id="1"/>
      <w:bookmarkEnd w:id="2"/>
      <w:r w:rsidR="00AB365A">
        <w:t>le.</w:t>
      </w:r>
    </w:p>
    <w:p w:rsidR="00FC4F6F" w:rsidRPr="00DA7E93" w:rsidRDefault="00AB365A" w:rsidP="00FC4F6F">
      <w:pPr>
        <w:pStyle w:val="LDScheduleheading"/>
      </w:pPr>
      <w:r>
        <w:t>S</w:t>
      </w:r>
      <w:r w:rsidR="00FC4F6F">
        <w:t>chedule 1</w:t>
      </w:r>
      <w:r w:rsidR="00FC4F6F">
        <w:tab/>
        <w:t>Marine Order 1 (Administration) 2013</w:t>
      </w:r>
    </w:p>
    <w:p w:rsidR="00FC4F6F" w:rsidRDefault="00FC4F6F" w:rsidP="00FC4F6F">
      <w:pPr>
        <w:pStyle w:val="LDAmendHeading"/>
        <w:rPr>
          <w:i/>
        </w:rPr>
      </w:pPr>
      <w:r>
        <w:t>[</w:t>
      </w:r>
      <w:r w:rsidR="00880869">
        <w:rPr>
          <w:noProof/>
        </w:rPr>
        <w:t>1</w:t>
      </w:r>
      <w:r>
        <w:t>]</w:t>
      </w:r>
      <w:r>
        <w:tab/>
        <w:t xml:space="preserve">Section 6, definition of </w:t>
      </w:r>
      <w:r>
        <w:rPr>
          <w:i/>
        </w:rPr>
        <w:t>Area Manager</w:t>
      </w:r>
    </w:p>
    <w:p w:rsidR="00FC4F6F" w:rsidRDefault="00FC4F6F" w:rsidP="00FC4F6F">
      <w:pPr>
        <w:pStyle w:val="LDAmendInstruction"/>
      </w:pPr>
      <w:proofErr w:type="gramStart"/>
      <w:r>
        <w:t>omit</w:t>
      </w:r>
      <w:proofErr w:type="gramEnd"/>
    </w:p>
    <w:p w:rsidR="00FC4F6F" w:rsidRPr="00980BDD" w:rsidRDefault="00FC4F6F" w:rsidP="00FC4F6F">
      <w:pPr>
        <w:pStyle w:val="LDAmendHeading"/>
      </w:pPr>
      <w:r>
        <w:t>[</w:t>
      </w:r>
      <w:r w:rsidR="00880869">
        <w:rPr>
          <w:noProof/>
        </w:rPr>
        <w:t>2</w:t>
      </w:r>
      <w:r>
        <w:t>]</w:t>
      </w:r>
      <w:r>
        <w:tab/>
        <w:t xml:space="preserve">Section 6, definitions of </w:t>
      </w:r>
      <w:r>
        <w:rPr>
          <w:i/>
        </w:rPr>
        <w:t>General Manager, Emergency Response Division</w:t>
      </w:r>
      <w:r w:rsidR="00872A7C">
        <w:rPr>
          <w:i/>
        </w:rPr>
        <w:t xml:space="preserve"> </w:t>
      </w:r>
      <w:r w:rsidR="00872A7C">
        <w:t xml:space="preserve">and </w:t>
      </w:r>
      <w:r>
        <w:rPr>
          <w:i/>
        </w:rPr>
        <w:t>General Manager, Marine Environment Division</w:t>
      </w:r>
      <w:r w:rsidR="00980BDD">
        <w:rPr>
          <w:i/>
        </w:rPr>
        <w:t xml:space="preserve"> </w:t>
      </w:r>
    </w:p>
    <w:p w:rsidR="00FC4F6F" w:rsidRDefault="00FC4F6F" w:rsidP="00FC4F6F">
      <w:pPr>
        <w:pStyle w:val="LDAmendInstruction"/>
      </w:pPr>
      <w:proofErr w:type="gramStart"/>
      <w:r>
        <w:t>omit</w:t>
      </w:r>
      <w:proofErr w:type="gramEnd"/>
    </w:p>
    <w:p w:rsidR="00FC4F6F" w:rsidRDefault="00FC4F6F" w:rsidP="00FC4F6F">
      <w:pPr>
        <w:pStyle w:val="LDAmendHeading"/>
        <w:rPr>
          <w:i/>
        </w:rPr>
      </w:pPr>
      <w:r>
        <w:t>[</w:t>
      </w:r>
      <w:r w:rsidR="00880869">
        <w:rPr>
          <w:noProof/>
        </w:rPr>
        <w:t>3</w:t>
      </w:r>
      <w:r>
        <w:t>]</w:t>
      </w:r>
      <w:r>
        <w:tab/>
        <w:t xml:space="preserve">Section 6, definition of </w:t>
      </w:r>
      <w:r>
        <w:rPr>
          <w:i/>
        </w:rPr>
        <w:t xml:space="preserve">General Manager, Ship Safety Division </w:t>
      </w:r>
    </w:p>
    <w:p w:rsidR="00FC4F6F" w:rsidRDefault="00FC4F6F" w:rsidP="00FC4F6F">
      <w:pPr>
        <w:pStyle w:val="LDAmendInstruction"/>
      </w:pPr>
      <w:proofErr w:type="gramStart"/>
      <w:r>
        <w:t>substitute</w:t>
      </w:r>
      <w:proofErr w:type="gramEnd"/>
    </w:p>
    <w:p w:rsidR="00FC4F6F" w:rsidRPr="00D92722" w:rsidRDefault="00FC4F6F" w:rsidP="00FC4F6F">
      <w:pPr>
        <w:pStyle w:val="LDdefinition"/>
      </w:pPr>
      <w:r>
        <w:rPr>
          <w:b/>
          <w:i/>
        </w:rPr>
        <w:t xml:space="preserve">General Manager, Ship Safety Division </w:t>
      </w:r>
      <w:r>
        <w:t xml:space="preserve">means the person occupying </w:t>
      </w:r>
      <w:r w:rsidR="009F20C9">
        <w:t>the position of General Manager</w:t>
      </w:r>
      <w:r w:rsidR="00777979">
        <w:t xml:space="preserve"> Operations</w:t>
      </w:r>
      <w:r w:rsidR="00EA1B40">
        <w:t xml:space="preserve">, </w:t>
      </w:r>
      <w:r>
        <w:t>AMSA.</w:t>
      </w:r>
    </w:p>
    <w:p w:rsidR="00FC4F6F" w:rsidRDefault="00FC4F6F" w:rsidP="00FC4F6F">
      <w:pPr>
        <w:pStyle w:val="LDdefinition"/>
        <w:rPr>
          <w:b/>
        </w:rPr>
      </w:pPr>
      <w:proofErr w:type="gramStart"/>
      <w:r w:rsidRPr="00B431DF">
        <w:rPr>
          <w:b/>
          <w:i/>
        </w:rPr>
        <w:t>gross</w:t>
      </w:r>
      <w:proofErr w:type="gramEnd"/>
      <w:r w:rsidRPr="00B431DF">
        <w:rPr>
          <w:b/>
          <w:i/>
        </w:rPr>
        <w:t xml:space="preserve"> tonnage</w:t>
      </w:r>
      <w:r w:rsidRPr="00B431DF">
        <w:rPr>
          <w:b/>
        </w:rPr>
        <w:t xml:space="preserve"> </w:t>
      </w:r>
      <w:r w:rsidRPr="00B431DF">
        <w:t xml:space="preserve">has the same </w:t>
      </w:r>
      <w:r w:rsidRPr="00DD2C57">
        <w:t>meaning</w:t>
      </w:r>
      <w:r w:rsidRPr="00B431DF">
        <w:t xml:space="preserve"> as in paragraph (4) of Article 2 of the Tonnage </w:t>
      </w:r>
      <w:r w:rsidRPr="00DC74DB">
        <w:t>Convention.</w:t>
      </w:r>
    </w:p>
    <w:p w:rsidR="00FC4F6F" w:rsidRDefault="00FC4F6F" w:rsidP="00FC4F6F">
      <w:pPr>
        <w:pStyle w:val="LDNote"/>
        <w:rPr>
          <w:b/>
          <w:i/>
        </w:rPr>
      </w:pPr>
      <w:r w:rsidRPr="003E4FBD">
        <w:rPr>
          <w:i/>
        </w:rPr>
        <w:t>Note</w:t>
      </w:r>
      <w:r>
        <w:rPr>
          <w:b/>
          <w:i/>
        </w:rPr>
        <w:t>  </w:t>
      </w:r>
      <w:r w:rsidRPr="003E4FBD">
        <w:rPr>
          <w:i/>
        </w:rPr>
        <w:t> </w:t>
      </w:r>
      <w:r w:rsidRPr="003E4FBD">
        <w:t>The gross tonnage of a vessel is generally worked out in accordance with</w:t>
      </w:r>
      <w:r>
        <w:rPr>
          <w:b/>
        </w:rPr>
        <w:t xml:space="preserve"> </w:t>
      </w:r>
      <w:r>
        <w:t>regulation 3 of Annex I to the Tonnage Convention.</w:t>
      </w:r>
      <w:r w:rsidRPr="003E4FBD">
        <w:rPr>
          <w:b/>
          <w:i/>
        </w:rPr>
        <w:t xml:space="preserve"> </w:t>
      </w:r>
    </w:p>
    <w:p w:rsidR="00FC4F6F" w:rsidRPr="00B431DF" w:rsidRDefault="00FC4F6F" w:rsidP="00FC4F6F">
      <w:pPr>
        <w:pStyle w:val="LDdefinition"/>
        <w:rPr>
          <w:rFonts w:ascii="CG Times (WN)" w:hAnsi="CG Times (WN)"/>
          <w:b/>
          <w:spacing w:val="-2"/>
        </w:rPr>
      </w:pPr>
      <w:r w:rsidRPr="00B431DF">
        <w:rPr>
          <w:rFonts w:ascii="CG Times (WN)" w:hAnsi="CG Times (WN)"/>
          <w:b/>
          <w:i/>
          <w:spacing w:val="-2"/>
        </w:rPr>
        <w:t>GT</w:t>
      </w:r>
      <w:r w:rsidRPr="00B431DF">
        <w:rPr>
          <w:rFonts w:ascii="CG Times (WN)" w:hAnsi="CG Times (WN)"/>
          <w:spacing w:val="-2"/>
        </w:rPr>
        <w:t>, for a vessel, means the gross tonnage of the vessel.</w:t>
      </w:r>
    </w:p>
    <w:p w:rsidR="00FC4F6F" w:rsidRDefault="00FC4F6F" w:rsidP="00FC4F6F">
      <w:pPr>
        <w:pStyle w:val="LDAmendHeading"/>
        <w:rPr>
          <w:i/>
        </w:rPr>
      </w:pPr>
      <w:r>
        <w:t>[</w:t>
      </w:r>
      <w:r w:rsidR="00880869">
        <w:rPr>
          <w:noProof/>
        </w:rPr>
        <w:t>4</w:t>
      </w:r>
      <w:r>
        <w:t>]</w:t>
      </w:r>
      <w:r>
        <w:tab/>
        <w:t xml:space="preserve">Section 6, definition of </w:t>
      </w:r>
      <w:r>
        <w:rPr>
          <w:i/>
        </w:rPr>
        <w:t xml:space="preserve">Manager, Marine Environment Standards </w:t>
      </w:r>
    </w:p>
    <w:p w:rsidR="00FC4F6F" w:rsidRDefault="00FC4F6F" w:rsidP="00FC4F6F">
      <w:pPr>
        <w:pStyle w:val="LDAmendInstruction"/>
      </w:pPr>
      <w:proofErr w:type="gramStart"/>
      <w:r>
        <w:t>omit</w:t>
      </w:r>
      <w:proofErr w:type="gramEnd"/>
    </w:p>
    <w:p w:rsidR="00205775" w:rsidRDefault="00205775" w:rsidP="00205775">
      <w:pPr>
        <w:pStyle w:val="LDAmendHeading"/>
        <w:rPr>
          <w:i/>
        </w:rPr>
      </w:pPr>
      <w:r>
        <w:t>[</w:t>
      </w:r>
      <w:r w:rsidR="00880869">
        <w:rPr>
          <w:noProof/>
        </w:rPr>
        <w:t>5</w:t>
      </w:r>
      <w:r>
        <w:t>]</w:t>
      </w:r>
      <w:r>
        <w:tab/>
        <w:t xml:space="preserve">Section 6, definition of </w:t>
      </w:r>
      <w:r>
        <w:rPr>
          <w:i/>
        </w:rPr>
        <w:t xml:space="preserve">Manager, Ship Operations and Qualifications </w:t>
      </w:r>
    </w:p>
    <w:p w:rsidR="00205775" w:rsidRDefault="00205775" w:rsidP="00205775">
      <w:pPr>
        <w:pStyle w:val="LDAmendInstruction"/>
      </w:pPr>
      <w:proofErr w:type="gramStart"/>
      <w:r>
        <w:t>omit</w:t>
      </w:r>
      <w:proofErr w:type="gramEnd"/>
    </w:p>
    <w:p w:rsidR="00205775" w:rsidRDefault="00205775" w:rsidP="00205775">
      <w:pPr>
        <w:pStyle w:val="LDAmendText"/>
      </w:pPr>
      <w:r>
        <w:t>Ship Operations and Qualifications</w:t>
      </w:r>
    </w:p>
    <w:p w:rsidR="00205775" w:rsidRDefault="00205775" w:rsidP="00205775">
      <w:pPr>
        <w:pStyle w:val="LDAmendInstruction"/>
      </w:pPr>
      <w:proofErr w:type="gramStart"/>
      <w:r>
        <w:t>insert</w:t>
      </w:r>
      <w:proofErr w:type="gramEnd"/>
    </w:p>
    <w:p w:rsidR="00205775" w:rsidRPr="00205775" w:rsidRDefault="00205775" w:rsidP="00205775">
      <w:pPr>
        <w:pStyle w:val="LDAmendText"/>
      </w:pPr>
      <w:r>
        <w:t>Seafarer Certification Service</w:t>
      </w:r>
    </w:p>
    <w:p w:rsidR="00FC4F6F" w:rsidRDefault="00FC4F6F" w:rsidP="00FC4F6F">
      <w:pPr>
        <w:pStyle w:val="LDAmendHeading"/>
        <w:rPr>
          <w:i/>
        </w:rPr>
      </w:pPr>
      <w:r>
        <w:t>[</w:t>
      </w:r>
      <w:r w:rsidR="00880869">
        <w:rPr>
          <w:noProof/>
        </w:rPr>
        <w:t>6</w:t>
      </w:r>
      <w:r>
        <w:t>]</w:t>
      </w:r>
      <w:r>
        <w:tab/>
        <w:t xml:space="preserve">Section 6, definition of </w:t>
      </w:r>
      <w:r>
        <w:rPr>
          <w:i/>
        </w:rPr>
        <w:t xml:space="preserve">STCW Code </w:t>
      </w:r>
    </w:p>
    <w:p w:rsidR="00FC4F6F" w:rsidRDefault="00FC4F6F" w:rsidP="00FC4F6F">
      <w:pPr>
        <w:pStyle w:val="LDAmendInstruction"/>
      </w:pPr>
      <w:proofErr w:type="gramStart"/>
      <w:r>
        <w:t>omit</w:t>
      </w:r>
      <w:proofErr w:type="gramEnd"/>
    </w:p>
    <w:p w:rsidR="00FC4F6F" w:rsidRDefault="00FC4F6F" w:rsidP="00FC4F6F">
      <w:pPr>
        <w:pStyle w:val="LDAmendInstruction"/>
        <w:rPr>
          <w:i w:val="0"/>
        </w:rPr>
      </w:pPr>
      <w:r>
        <w:rPr>
          <w:i w:val="0"/>
        </w:rPr>
        <w:t>Convention.</w:t>
      </w:r>
    </w:p>
    <w:p w:rsidR="00FC4F6F" w:rsidRDefault="00FC4F6F" w:rsidP="00FC4F6F">
      <w:pPr>
        <w:pStyle w:val="LDAmendInstruction"/>
      </w:pPr>
      <w:proofErr w:type="gramStart"/>
      <w:r>
        <w:t>insert</w:t>
      </w:r>
      <w:proofErr w:type="gramEnd"/>
      <w:r>
        <w:t xml:space="preserve"> </w:t>
      </w:r>
    </w:p>
    <w:p w:rsidR="00FC4F6F" w:rsidRDefault="003C1692" w:rsidP="00FC4F6F">
      <w:pPr>
        <w:pStyle w:val="LDdefinition"/>
      </w:pPr>
      <w:r>
        <w:t xml:space="preserve">Convention, </w:t>
      </w:r>
      <w:r w:rsidR="00FC4F6F">
        <w:t xml:space="preserve">as amended and in force for Australia </w:t>
      </w:r>
      <w:r w:rsidR="00FC4F6F" w:rsidRPr="003148AE">
        <w:t>from</w:t>
      </w:r>
      <w:r w:rsidR="00FC4F6F">
        <w:t xml:space="preserve"> time to time. </w:t>
      </w:r>
    </w:p>
    <w:p w:rsidR="009A4A94" w:rsidRDefault="009A4A94" w:rsidP="009A4A94">
      <w:pPr>
        <w:pStyle w:val="LDScheduleheading"/>
        <w:sectPr w:rsidR="009A4A94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C4F6F" w:rsidRDefault="00FC4F6F" w:rsidP="00FC4F6F">
      <w:pPr>
        <w:pStyle w:val="LDAmendHeading"/>
      </w:pPr>
      <w:r>
        <w:lastRenderedPageBreak/>
        <w:t>[</w:t>
      </w:r>
      <w:r w:rsidR="00880869">
        <w:rPr>
          <w:noProof/>
        </w:rPr>
        <w:t>7</w:t>
      </w:r>
      <w:r>
        <w:t>]</w:t>
      </w:r>
      <w:r>
        <w:tab/>
        <w:t>After section 23</w:t>
      </w:r>
    </w:p>
    <w:p w:rsidR="00FC4F6F" w:rsidRDefault="00FC4F6F" w:rsidP="00FC4F6F">
      <w:pPr>
        <w:pStyle w:val="LDAmendInstruction"/>
      </w:pPr>
      <w:proofErr w:type="gramStart"/>
      <w:r>
        <w:t>insert</w:t>
      </w:r>
      <w:proofErr w:type="gramEnd"/>
    </w:p>
    <w:p w:rsidR="00FC4F6F" w:rsidRDefault="00FC4F6F" w:rsidP="00FC4F6F">
      <w:pPr>
        <w:pStyle w:val="LDDivision"/>
        <w:rPr>
          <w:rStyle w:val="CharPartText"/>
        </w:rPr>
      </w:pPr>
      <w:bookmarkStart w:id="5" w:name="_Toc432158755"/>
      <w:bookmarkStart w:id="6" w:name="_Toc385322783"/>
      <w:bookmarkStart w:id="7" w:name="_Toc444676338"/>
      <w:r>
        <w:rPr>
          <w:rStyle w:val="CharPartNo"/>
        </w:rPr>
        <w:t>Division 6A</w:t>
      </w:r>
      <w:r>
        <w:tab/>
      </w:r>
      <w:bookmarkEnd w:id="5"/>
      <w:bookmarkEnd w:id="6"/>
      <w:bookmarkEnd w:id="7"/>
      <w:r>
        <w:rPr>
          <w:rStyle w:val="CharPartText"/>
        </w:rPr>
        <w:t xml:space="preserve">Reporting of marine incidents </w:t>
      </w:r>
    </w:p>
    <w:p w:rsidR="00FC4F6F" w:rsidRDefault="00FC4F6F" w:rsidP="00FC4F6F">
      <w:pPr>
        <w:pStyle w:val="LDClauseHeading"/>
      </w:pPr>
      <w:bookmarkStart w:id="8" w:name="_Toc444676354"/>
      <w:bookmarkStart w:id="9" w:name="_Toc359403038"/>
      <w:bookmarkStart w:id="10" w:name="_Toc385322831"/>
      <w:bookmarkStart w:id="11" w:name="_Toc432158771"/>
      <w:r>
        <w:rPr>
          <w:rStyle w:val="CharSectNo"/>
          <w:noProof/>
        </w:rPr>
        <w:t>23A</w:t>
      </w:r>
      <w:r>
        <w:tab/>
        <w:t>Reporting of marine incidents to AMSA</w:t>
      </w:r>
      <w:bookmarkEnd w:id="8"/>
      <w:bookmarkEnd w:id="9"/>
      <w:bookmarkEnd w:id="10"/>
      <w:bookmarkEnd w:id="11"/>
    </w:p>
    <w:p w:rsidR="00FC4F6F" w:rsidRDefault="00FC4F6F" w:rsidP="00FC4F6F">
      <w:pPr>
        <w:pStyle w:val="LDClause"/>
        <w:keepNext/>
      </w:pPr>
      <w:r>
        <w:tab/>
      </w:r>
      <w:r>
        <w:tab/>
        <w:t>For paragraphs 185(1</w:t>
      </w:r>
      <w:proofErr w:type="gramStart"/>
      <w:r>
        <w:t>)(</w:t>
      </w:r>
      <w:proofErr w:type="gramEnd"/>
      <w:r>
        <w:t>b) and (2)(b) and 186(1)(b) and (2)(b) of the Navigation Act (which deal with reporting of marine incidents by the owner and the master of a vessel), the prescribed period for reporting a marine incident is:</w:t>
      </w:r>
    </w:p>
    <w:p w:rsidR="00FC4F6F" w:rsidRDefault="00FC4F6F" w:rsidP="00FC4F6F">
      <w:pPr>
        <w:pStyle w:val="LDP1a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a preliminary report — 4 hours; and</w:t>
      </w:r>
    </w:p>
    <w:p w:rsidR="00FC4F6F" w:rsidRDefault="00FC4F6F" w:rsidP="00FC4F6F">
      <w:pPr>
        <w:pStyle w:val="LDP1a"/>
      </w:pPr>
      <w:r>
        <w:t>(b)</w:t>
      </w:r>
      <w:r>
        <w:tab/>
      </w:r>
      <w:proofErr w:type="gramStart"/>
      <w:r>
        <w:t>for</w:t>
      </w:r>
      <w:proofErr w:type="gramEnd"/>
      <w:r>
        <w:t xml:space="preserve"> a detailed report — 72 hours.</w:t>
      </w:r>
    </w:p>
    <w:p w:rsidR="00FC4F6F" w:rsidRDefault="00FC4F6F" w:rsidP="00FC4F6F">
      <w:pPr>
        <w:pStyle w:val="LDNote"/>
      </w:pPr>
      <w:r>
        <w:rPr>
          <w:i/>
        </w:rPr>
        <w:t>Note 1 </w:t>
      </w:r>
      <w:r>
        <w:t xml:space="preserve">  Approved forms for the reporting of marine incidents are available on AMSA’s website at </w:t>
      </w:r>
      <w:r>
        <w:rPr>
          <w:u w:val="single"/>
        </w:rPr>
        <w:t>http://www.amsa.gov.au/forms</w:t>
      </w:r>
      <w:r>
        <w:t>.</w:t>
      </w:r>
    </w:p>
    <w:p w:rsidR="00FC4F6F" w:rsidRDefault="00FC4F6F" w:rsidP="00FC4F6F">
      <w:pPr>
        <w:pStyle w:val="LDNote"/>
      </w:pPr>
      <w:r>
        <w:rPr>
          <w:i/>
        </w:rPr>
        <w:t>Note 2 </w:t>
      </w:r>
      <w:r>
        <w:t>  It is an offence not to report a marine incident in which a vessel is involved — see sections 185 and 186 of the Navigation Act. If a report of a marine incident is made, AMSA may start an investigation to decide if a survey of the vessel should be conducted.</w:t>
      </w:r>
    </w:p>
    <w:p w:rsidR="00FC4F6F" w:rsidRDefault="00FC4F6F" w:rsidP="00FC4F6F">
      <w:pPr>
        <w:pStyle w:val="LDNote"/>
      </w:pPr>
      <w:r>
        <w:rPr>
          <w:i/>
        </w:rPr>
        <w:t>Note 3</w:t>
      </w:r>
      <w:r>
        <w:t xml:space="preserve">   For other reporting requirements — see </w:t>
      </w:r>
      <w:r>
        <w:rPr>
          <w:i/>
          <w:iCs/>
        </w:rPr>
        <w:t>Transport Safety Investigation Act 2003</w:t>
      </w:r>
      <w:r>
        <w:t>, sections 18 and 19.</w:t>
      </w:r>
    </w:p>
    <w:p w:rsidR="00FC4F6F" w:rsidRDefault="00FC4F6F" w:rsidP="00FC4F6F">
      <w:pPr>
        <w:pStyle w:val="LDAmendHeading"/>
      </w:pPr>
      <w:r>
        <w:t>[</w:t>
      </w:r>
      <w:r w:rsidR="00880869">
        <w:rPr>
          <w:noProof/>
        </w:rPr>
        <w:t>8</w:t>
      </w:r>
      <w:r>
        <w:t>]</w:t>
      </w:r>
      <w:r>
        <w:tab/>
        <w:t xml:space="preserve">Schedule 1, items 4 and 5 </w:t>
      </w:r>
    </w:p>
    <w:p w:rsidR="00FC4F6F" w:rsidRDefault="00FC4F6F" w:rsidP="00FC4F6F">
      <w:pPr>
        <w:pStyle w:val="LDAmendInstruction"/>
      </w:pPr>
      <w:proofErr w:type="gramStart"/>
      <w:r>
        <w:t>substitute</w:t>
      </w:r>
      <w:proofErr w:type="gramEnd"/>
    </w:p>
    <w:tbl>
      <w:tblPr>
        <w:tblStyle w:val="TableGrid"/>
        <w:tblW w:w="0" w:type="auto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3503"/>
        <w:gridCol w:w="1116"/>
        <w:gridCol w:w="2483"/>
      </w:tblGrid>
      <w:tr w:rsidR="00FC4F6F" w:rsidTr="00143141">
        <w:tc>
          <w:tcPr>
            <w:tcW w:w="666" w:type="dxa"/>
          </w:tcPr>
          <w:p w:rsidR="00FC4F6F" w:rsidRDefault="00FC4F6F" w:rsidP="00143141">
            <w:pPr>
              <w:pStyle w:val="LDTabletext"/>
            </w:pPr>
            <w:r>
              <w:t>4</w:t>
            </w:r>
          </w:p>
        </w:tc>
        <w:tc>
          <w:tcPr>
            <w:tcW w:w="3503" w:type="dxa"/>
          </w:tcPr>
          <w:p w:rsidR="00FC4F6F" w:rsidRPr="00D1067A" w:rsidRDefault="004259BF" w:rsidP="00143141">
            <w:pPr>
              <w:pStyle w:val="LDTabletext"/>
            </w:pPr>
            <w:r>
              <w:t xml:space="preserve"> </w:t>
            </w:r>
            <w:proofErr w:type="spellStart"/>
            <w:r w:rsidR="00FC4F6F" w:rsidRPr="00D1067A">
              <w:t>Det</w:t>
            </w:r>
            <w:proofErr w:type="spellEnd"/>
            <w:r w:rsidR="00FC4F6F" w:rsidRPr="00D1067A">
              <w:t xml:space="preserve"> Norske Veritas </w:t>
            </w:r>
            <w:proofErr w:type="spellStart"/>
            <w:r w:rsidR="00FC4F6F" w:rsidRPr="00D1067A">
              <w:t>Germanischer</w:t>
            </w:r>
            <w:proofErr w:type="spellEnd"/>
            <w:r w:rsidR="00FC4F6F" w:rsidRPr="00D1067A">
              <w:t xml:space="preserve"> Lloyd</w:t>
            </w:r>
          </w:p>
        </w:tc>
        <w:tc>
          <w:tcPr>
            <w:tcW w:w="0" w:type="auto"/>
          </w:tcPr>
          <w:p w:rsidR="00FC4F6F" w:rsidRPr="00D1067A" w:rsidRDefault="00FC4F6F" w:rsidP="00143141">
            <w:pPr>
              <w:pStyle w:val="LDTabletext"/>
            </w:pPr>
            <w:r w:rsidRPr="00D1067A">
              <w:t>DNV GL</w:t>
            </w:r>
          </w:p>
        </w:tc>
        <w:tc>
          <w:tcPr>
            <w:tcW w:w="0" w:type="auto"/>
          </w:tcPr>
          <w:p w:rsidR="00FC4F6F" w:rsidRDefault="00FC4F6F" w:rsidP="00143141">
            <w:pPr>
              <w:pStyle w:val="LDTabletext"/>
            </w:pPr>
            <w:r>
              <w:t>https://www.dnvgl.com</w:t>
            </w:r>
          </w:p>
        </w:tc>
      </w:tr>
    </w:tbl>
    <w:p w:rsidR="00FC4F6F" w:rsidRPr="00DA7E93" w:rsidRDefault="00FC4F6F" w:rsidP="009A4A94">
      <w:pPr>
        <w:pStyle w:val="LDScheduleheading"/>
        <w:keepNext w:val="0"/>
      </w:pPr>
      <w:r>
        <w:t>Schedule 2</w:t>
      </w:r>
      <w:r w:rsidRPr="00DA7E93">
        <w:tab/>
      </w:r>
      <w:r>
        <w:t xml:space="preserve">Marine Order 27 (Safety of navigation and radio equipment) 2016 </w:t>
      </w:r>
    </w:p>
    <w:p w:rsidR="00314CAB" w:rsidRPr="00E84826" w:rsidRDefault="00FC4F6F" w:rsidP="009A4A94">
      <w:pPr>
        <w:pStyle w:val="LDAmendHeading"/>
        <w:keepNext w:val="0"/>
        <w:rPr>
          <w:i/>
        </w:rPr>
      </w:pPr>
      <w:r w:rsidRPr="00EB28DB">
        <w:t>[1]</w:t>
      </w:r>
      <w:r w:rsidRPr="00EB28DB">
        <w:tab/>
      </w:r>
      <w:r w:rsidR="00314CAB" w:rsidRPr="00EB28DB">
        <w:t>Subsection 4(1), definitions</w:t>
      </w:r>
      <w:r w:rsidR="00314CAB">
        <w:t xml:space="preserve"> of </w:t>
      </w:r>
      <w:r w:rsidR="00314CAB">
        <w:rPr>
          <w:i/>
        </w:rPr>
        <w:t xml:space="preserve">gross tonnage </w:t>
      </w:r>
      <w:r w:rsidR="00314CAB">
        <w:t xml:space="preserve">and </w:t>
      </w:r>
      <w:r w:rsidR="00314CAB">
        <w:rPr>
          <w:i/>
        </w:rPr>
        <w:t>GT</w:t>
      </w:r>
    </w:p>
    <w:p w:rsidR="00314CAB" w:rsidRDefault="00314CAB" w:rsidP="009A4A94">
      <w:pPr>
        <w:pStyle w:val="LDAmendInstruction"/>
        <w:keepNext w:val="0"/>
      </w:pPr>
      <w:proofErr w:type="gramStart"/>
      <w:r>
        <w:t>omit</w:t>
      </w:r>
      <w:proofErr w:type="gramEnd"/>
    </w:p>
    <w:p w:rsidR="00FC4F6F" w:rsidRDefault="00314CAB" w:rsidP="009A4A94">
      <w:pPr>
        <w:pStyle w:val="LDAmendHeading"/>
        <w:keepNext w:val="0"/>
      </w:pPr>
      <w:r>
        <w:t>[2]</w:t>
      </w:r>
      <w:r>
        <w:tab/>
      </w:r>
      <w:r w:rsidR="00FC4F6F">
        <w:t>Section 4, note 2</w:t>
      </w:r>
    </w:p>
    <w:p w:rsidR="00FC4F6F" w:rsidRDefault="00FC4F6F" w:rsidP="009A4A94">
      <w:pPr>
        <w:pStyle w:val="LDAmendInstruction"/>
        <w:keepNext w:val="0"/>
      </w:pPr>
      <w:proofErr w:type="gramStart"/>
      <w:r>
        <w:t>after</w:t>
      </w:r>
      <w:proofErr w:type="gramEnd"/>
    </w:p>
    <w:p w:rsidR="00FC4F6F" w:rsidRPr="00C95104" w:rsidRDefault="00FC4F6F" w:rsidP="009A4A94">
      <w:pPr>
        <w:pStyle w:val="LDAmendInstruction"/>
        <w:keepNext w:val="0"/>
        <w:numPr>
          <w:ilvl w:val="0"/>
          <w:numId w:val="26"/>
        </w:numPr>
        <w:ind w:left="1451" w:hanging="357"/>
      </w:pPr>
      <w:r>
        <w:rPr>
          <w:i w:val="0"/>
        </w:rPr>
        <w:t>AMSA</w:t>
      </w:r>
    </w:p>
    <w:p w:rsidR="00FC4F6F" w:rsidRDefault="00FC4F6F" w:rsidP="009A4A94">
      <w:pPr>
        <w:pStyle w:val="LDAmendInstruction"/>
        <w:keepNext w:val="0"/>
      </w:pPr>
      <w:proofErr w:type="gramStart"/>
      <w:r>
        <w:t>insert</w:t>
      </w:r>
      <w:proofErr w:type="gramEnd"/>
    </w:p>
    <w:p w:rsidR="00FC4F6F" w:rsidRDefault="00FC4F6F" w:rsidP="009A4A94">
      <w:pPr>
        <w:pStyle w:val="LDAmendInstruction"/>
        <w:keepNext w:val="0"/>
        <w:numPr>
          <w:ilvl w:val="0"/>
          <w:numId w:val="25"/>
        </w:numPr>
        <w:ind w:left="1451" w:hanging="357"/>
        <w:rPr>
          <w:i w:val="0"/>
        </w:rPr>
      </w:pPr>
      <w:r>
        <w:rPr>
          <w:i w:val="0"/>
        </w:rPr>
        <w:t>GT</w:t>
      </w:r>
    </w:p>
    <w:p w:rsidR="00FC4F6F" w:rsidRPr="00E84826" w:rsidRDefault="009A4A94" w:rsidP="009A4A94">
      <w:pPr>
        <w:pStyle w:val="LDAmendHeading"/>
        <w:keepNext w:val="0"/>
        <w:rPr>
          <w:i/>
        </w:rPr>
      </w:pPr>
      <w:r>
        <w:t>[3]</w:t>
      </w:r>
      <w:r>
        <w:tab/>
        <w:t>Subsection 26(6), note</w:t>
      </w:r>
    </w:p>
    <w:p w:rsidR="00FC4F6F" w:rsidRPr="009615E7" w:rsidRDefault="00FC4F6F" w:rsidP="009A4A94">
      <w:pPr>
        <w:pStyle w:val="LDAmendInstruction"/>
        <w:keepNext w:val="0"/>
      </w:pPr>
      <w:proofErr w:type="gramStart"/>
      <w:r>
        <w:t>omit</w:t>
      </w:r>
      <w:proofErr w:type="gramEnd"/>
    </w:p>
    <w:p w:rsidR="00FC4F6F" w:rsidRPr="00DA7E93" w:rsidRDefault="00FC4F6F" w:rsidP="00FC4F6F">
      <w:pPr>
        <w:pStyle w:val="LDScheduleheading"/>
      </w:pPr>
      <w:r>
        <w:lastRenderedPageBreak/>
        <w:t>Schedule 3</w:t>
      </w:r>
      <w:r w:rsidRPr="00DA7E93">
        <w:tab/>
      </w:r>
      <w:r>
        <w:t>Marine Order 28 (Operations standards and procedures) 2015</w:t>
      </w:r>
    </w:p>
    <w:p w:rsidR="00FC4F6F" w:rsidRPr="004C6E70" w:rsidRDefault="00FC4F6F" w:rsidP="00FC4F6F">
      <w:pPr>
        <w:pStyle w:val="LDAmendHeading"/>
        <w:ind w:left="0" w:firstLine="0"/>
      </w:pPr>
      <w:r w:rsidRPr="00EB28DB">
        <w:t>[1]</w:t>
      </w:r>
      <w:r w:rsidRPr="00EB28DB">
        <w:tab/>
        <w:t>S</w:t>
      </w:r>
      <w:r w:rsidR="00301F17" w:rsidRPr="00EB28DB">
        <w:t>ubs</w:t>
      </w:r>
      <w:r w:rsidRPr="00EB28DB">
        <w:t>ection 2</w:t>
      </w:r>
      <w:r w:rsidR="00301F17" w:rsidRPr="00EB28DB">
        <w:t>(1)</w:t>
      </w:r>
      <w:r w:rsidRPr="00EB28DB">
        <w:t>, note</w:t>
      </w:r>
      <w:r>
        <w:t xml:space="preserve"> </w:t>
      </w:r>
    </w:p>
    <w:p w:rsidR="00FC4F6F" w:rsidRPr="004C6E70" w:rsidRDefault="00FC4F6F" w:rsidP="00FC4F6F">
      <w:pPr>
        <w:pStyle w:val="LDAmendInstruction"/>
      </w:pPr>
      <w:proofErr w:type="gramStart"/>
      <w:r>
        <w:t>omit</w:t>
      </w:r>
      <w:proofErr w:type="gramEnd"/>
    </w:p>
    <w:p w:rsidR="00FC4F6F" w:rsidRDefault="00FC4F6F" w:rsidP="00FC4F6F">
      <w:pPr>
        <w:pStyle w:val="LDAmendText"/>
      </w:pPr>
      <w:r>
        <w:t>2011</w:t>
      </w:r>
    </w:p>
    <w:p w:rsidR="00FC4F6F" w:rsidRDefault="00FC4F6F" w:rsidP="00FC4F6F">
      <w:pPr>
        <w:pStyle w:val="LDAmendInstruction"/>
      </w:pPr>
      <w:proofErr w:type="gramStart"/>
      <w:r>
        <w:t>insert</w:t>
      </w:r>
      <w:proofErr w:type="gramEnd"/>
    </w:p>
    <w:p w:rsidR="00FC4F6F" w:rsidRDefault="00FC4F6F" w:rsidP="00FC4F6F">
      <w:pPr>
        <w:pStyle w:val="LDAmendText"/>
      </w:pPr>
      <w:proofErr w:type="gramStart"/>
      <w:r>
        <w:t>latest</w:t>
      </w:r>
      <w:proofErr w:type="gramEnd"/>
    </w:p>
    <w:p w:rsidR="00FC4F6F" w:rsidRPr="004C6E70" w:rsidRDefault="00FC4F6F" w:rsidP="00FC4F6F">
      <w:pPr>
        <w:pStyle w:val="LDAmendHeading"/>
      </w:pPr>
      <w:r>
        <w:t>[2]</w:t>
      </w:r>
      <w:r>
        <w:tab/>
        <w:t>Section 13, note 1</w:t>
      </w:r>
    </w:p>
    <w:p w:rsidR="00FC4F6F" w:rsidRPr="004C6E70" w:rsidRDefault="00FC4F6F" w:rsidP="00FC4F6F">
      <w:pPr>
        <w:pStyle w:val="LDAmendInstruction"/>
      </w:pPr>
      <w:proofErr w:type="gramStart"/>
      <w:r>
        <w:t>omit</w:t>
      </w:r>
      <w:proofErr w:type="gramEnd"/>
    </w:p>
    <w:p w:rsidR="00FC4F6F" w:rsidRDefault="00FC4F6F" w:rsidP="00FC4F6F">
      <w:pPr>
        <w:pStyle w:val="LDAmendText"/>
      </w:pPr>
      <w:r>
        <w:t xml:space="preserve">48 of </w:t>
      </w:r>
      <w:r>
        <w:rPr>
          <w:i/>
        </w:rPr>
        <w:t xml:space="preserve">Marine Order 31 (Vessel surveys and certification) 2015 </w:t>
      </w:r>
    </w:p>
    <w:p w:rsidR="00FC4F6F" w:rsidRDefault="00FC4F6F" w:rsidP="00FC4F6F">
      <w:pPr>
        <w:pStyle w:val="LDAmendInstruction"/>
      </w:pPr>
      <w:proofErr w:type="gramStart"/>
      <w:r>
        <w:t>insert</w:t>
      </w:r>
      <w:proofErr w:type="gramEnd"/>
    </w:p>
    <w:p w:rsidR="009A4A94" w:rsidRDefault="00FC4F6F" w:rsidP="009A4A94">
      <w:pPr>
        <w:pStyle w:val="LDAmendText"/>
        <w:rPr>
          <w:i/>
        </w:rPr>
      </w:pPr>
      <w:r>
        <w:t xml:space="preserve">23A of </w:t>
      </w:r>
      <w:r>
        <w:rPr>
          <w:i/>
        </w:rPr>
        <w:t>Marine Order 1 (Administration) 2013</w:t>
      </w:r>
    </w:p>
    <w:p w:rsidR="00FC4F6F" w:rsidRPr="00534425" w:rsidRDefault="00FC4F6F" w:rsidP="009A4A94">
      <w:pPr>
        <w:pStyle w:val="LDScheduleheading"/>
      </w:pPr>
      <w:r>
        <w:t>Schedule 4</w:t>
      </w:r>
      <w:r w:rsidRPr="00534425">
        <w:tab/>
        <w:t xml:space="preserve">Marine Order </w:t>
      </w:r>
      <w:r>
        <w:t xml:space="preserve">31 (Vessel surveys and certification) 2015 </w:t>
      </w:r>
    </w:p>
    <w:p w:rsidR="00FC4F6F" w:rsidRPr="00064210" w:rsidRDefault="00FC4F6F" w:rsidP="00FC4F6F">
      <w:pPr>
        <w:pStyle w:val="LDAmendHeading"/>
        <w:rPr>
          <w:i/>
        </w:rPr>
      </w:pPr>
      <w:r>
        <w:t>[1]</w:t>
      </w:r>
      <w:r>
        <w:tab/>
        <w:t xml:space="preserve">Section 4, definitions of </w:t>
      </w:r>
      <w:r>
        <w:rPr>
          <w:i/>
        </w:rPr>
        <w:t xml:space="preserve">gross </w:t>
      </w:r>
      <w:r w:rsidRPr="00064210">
        <w:rPr>
          <w:i/>
        </w:rPr>
        <w:t>tonnage</w:t>
      </w:r>
      <w:r>
        <w:t xml:space="preserve"> and </w:t>
      </w:r>
      <w:r>
        <w:rPr>
          <w:i/>
        </w:rPr>
        <w:t>GT</w:t>
      </w:r>
    </w:p>
    <w:p w:rsidR="00FC4F6F" w:rsidRDefault="00FC4F6F" w:rsidP="009A4A94">
      <w:pPr>
        <w:pStyle w:val="LDAmendText"/>
        <w:keepNext/>
        <w:rPr>
          <w:i/>
        </w:rPr>
      </w:pPr>
      <w:proofErr w:type="gramStart"/>
      <w:r>
        <w:rPr>
          <w:i/>
        </w:rPr>
        <w:t>omit</w:t>
      </w:r>
      <w:proofErr w:type="gramEnd"/>
    </w:p>
    <w:p w:rsidR="00FC4F6F" w:rsidRDefault="00FC4F6F" w:rsidP="00FC4F6F">
      <w:pPr>
        <w:pStyle w:val="LDAmendHeading"/>
      </w:pPr>
      <w:r>
        <w:t>[2]</w:t>
      </w:r>
      <w:r>
        <w:tab/>
        <w:t>Section 4, note 3</w:t>
      </w:r>
    </w:p>
    <w:p w:rsidR="00FC4F6F" w:rsidRDefault="00FC4F6F" w:rsidP="00FC4F6F">
      <w:pPr>
        <w:pStyle w:val="LDAmendInstruction"/>
      </w:pPr>
      <w:proofErr w:type="gramStart"/>
      <w:r>
        <w:t>after</w:t>
      </w:r>
      <w:proofErr w:type="gramEnd"/>
    </w:p>
    <w:p w:rsidR="00FC4F6F" w:rsidRPr="00C95104" w:rsidRDefault="00CC6161" w:rsidP="00FC4F6F">
      <w:pPr>
        <w:pStyle w:val="LDAmendInstruction"/>
        <w:numPr>
          <w:ilvl w:val="0"/>
          <w:numId w:val="26"/>
        </w:numPr>
      </w:pPr>
      <w:r>
        <w:rPr>
          <w:i w:val="0"/>
        </w:rPr>
        <w:t>fishing vessel</w:t>
      </w:r>
    </w:p>
    <w:p w:rsidR="00FC4F6F" w:rsidRDefault="00FC4F6F" w:rsidP="00FC4F6F">
      <w:pPr>
        <w:pStyle w:val="LDAmendInstruction"/>
      </w:pPr>
      <w:proofErr w:type="gramStart"/>
      <w:r>
        <w:t>insert</w:t>
      </w:r>
      <w:proofErr w:type="gramEnd"/>
    </w:p>
    <w:p w:rsidR="00FC4F6F" w:rsidRDefault="00FC4F6F" w:rsidP="00FC4F6F">
      <w:pPr>
        <w:pStyle w:val="LDAmendInstruction"/>
        <w:numPr>
          <w:ilvl w:val="0"/>
          <w:numId w:val="25"/>
        </w:numPr>
        <w:rPr>
          <w:i w:val="0"/>
        </w:rPr>
      </w:pPr>
      <w:r>
        <w:rPr>
          <w:i w:val="0"/>
        </w:rPr>
        <w:t>GT</w:t>
      </w:r>
    </w:p>
    <w:p w:rsidR="00A0788B" w:rsidRPr="00494D25" w:rsidRDefault="00A0788B" w:rsidP="00A0788B">
      <w:pPr>
        <w:pStyle w:val="LDAmendHeading"/>
      </w:pPr>
      <w:r w:rsidRPr="00494D25">
        <w:t>[3]</w:t>
      </w:r>
      <w:r w:rsidRPr="00494D25">
        <w:tab/>
        <w:t>Paragraph 43(2</w:t>
      </w:r>
      <w:proofErr w:type="gramStart"/>
      <w:r w:rsidRPr="00494D25">
        <w:t>)(</w:t>
      </w:r>
      <w:proofErr w:type="gramEnd"/>
      <w:r w:rsidRPr="00494D25">
        <w:t>a)</w:t>
      </w:r>
    </w:p>
    <w:p w:rsidR="00A0788B" w:rsidRPr="00494D25" w:rsidRDefault="00A0788B" w:rsidP="00A0788B">
      <w:pPr>
        <w:pStyle w:val="LDAmendInstruction"/>
      </w:pPr>
      <w:proofErr w:type="gramStart"/>
      <w:r w:rsidRPr="00494D25">
        <w:t>omit</w:t>
      </w:r>
      <w:proofErr w:type="gramEnd"/>
    </w:p>
    <w:p w:rsidR="00A0788B" w:rsidRPr="00494D25" w:rsidRDefault="00A0788B" w:rsidP="00A0788B">
      <w:pPr>
        <w:pStyle w:val="LDAmendText"/>
        <w:rPr>
          <w:i/>
        </w:rPr>
      </w:pPr>
      <w:r w:rsidRPr="00494D25">
        <w:rPr>
          <w:i/>
        </w:rPr>
        <w:t>(Liquefied gas carriers and chemical tankers) 2006</w:t>
      </w:r>
    </w:p>
    <w:p w:rsidR="00A0788B" w:rsidRPr="00494D25" w:rsidRDefault="00A0788B" w:rsidP="00A0788B">
      <w:pPr>
        <w:pStyle w:val="LDAmendInstruction"/>
      </w:pPr>
      <w:proofErr w:type="gramStart"/>
      <w:r w:rsidRPr="00494D25">
        <w:t>insert</w:t>
      </w:r>
      <w:proofErr w:type="gramEnd"/>
    </w:p>
    <w:p w:rsidR="00A0788B" w:rsidRPr="00A0788B" w:rsidRDefault="00A0788B" w:rsidP="00A0788B">
      <w:pPr>
        <w:pStyle w:val="LDAmendText"/>
        <w:rPr>
          <w:i/>
        </w:rPr>
      </w:pPr>
      <w:r w:rsidRPr="00494D25">
        <w:rPr>
          <w:i/>
        </w:rPr>
        <w:t>(Chemical tankers and gas carriers) 2016</w:t>
      </w:r>
    </w:p>
    <w:p w:rsidR="00FC4F6F" w:rsidRDefault="00A0788B" w:rsidP="00FC4F6F">
      <w:pPr>
        <w:pStyle w:val="LDAmendHeading"/>
      </w:pPr>
      <w:r>
        <w:t>[4</w:t>
      </w:r>
      <w:r w:rsidR="00FC4F6F">
        <w:t>]</w:t>
      </w:r>
      <w:r w:rsidR="00FC4F6F">
        <w:tab/>
        <w:t>Section 47, note</w:t>
      </w:r>
    </w:p>
    <w:p w:rsidR="00FC4F6F" w:rsidRDefault="00FC4F6F" w:rsidP="00FC4F6F">
      <w:pPr>
        <w:pStyle w:val="LDAmendInstruction"/>
      </w:pPr>
      <w:proofErr w:type="gramStart"/>
      <w:r>
        <w:t>substitute</w:t>
      </w:r>
      <w:proofErr w:type="gramEnd"/>
    </w:p>
    <w:p w:rsidR="00FC4F6F" w:rsidRDefault="00FC4F6F" w:rsidP="00FC4F6F">
      <w:pPr>
        <w:pStyle w:val="LDNote"/>
      </w:pPr>
      <w:r w:rsidRPr="002A543E">
        <w:rPr>
          <w:i/>
        </w:rPr>
        <w:t>Note 1</w:t>
      </w:r>
      <w:r>
        <w:t xml:space="preserve">   An approved form for the reporting of defects to AMSA is available on AMSA’s website at </w:t>
      </w:r>
      <w:r w:rsidRPr="009A0F30">
        <w:rPr>
          <w:u w:val="single"/>
        </w:rPr>
        <w:t>http://www.amsa.gov.au/forms</w:t>
      </w:r>
      <w:r>
        <w:t>.</w:t>
      </w:r>
    </w:p>
    <w:p w:rsidR="00CA3A63" w:rsidRDefault="00FC4F6F" w:rsidP="00CA3A63">
      <w:pPr>
        <w:pStyle w:val="LDNote"/>
      </w:pPr>
      <w:r>
        <w:rPr>
          <w:i/>
        </w:rPr>
        <w:t>Note 2   </w:t>
      </w:r>
      <w:r>
        <w:t xml:space="preserve"> Under section 185 of the Navigation Act, the owner of a vessel must also report marine incidents and dangers to navigation to AMSA.  Under section 186 of the Navigation Act, the master of a vessel must report marine incidents and dangers to navigation to AMSA.  Section 23A of </w:t>
      </w:r>
      <w:r>
        <w:rPr>
          <w:i/>
        </w:rPr>
        <w:t xml:space="preserve">Marine Order 1 (Administration) 2013 </w:t>
      </w:r>
      <w:r>
        <w:t>prescribes matters in relation to reports under sections 185 and 186.</w:t>
      </w:r>
    </w:p>
    <w:p w:rsidR="00FC4F6F" w:rsidRDefault="00A0788B" w:rsidP="009A4A94">
      <w:pPr>
        <w:pStyle w:val="LDAmendHeading"/>
        <w:ind w:left="0" w:firstLine="0"/>
      </w:pPr>
      <w:r>
        <w:lastRenderedPageBreak/>
        <w:t>[5</w:t>
      </w:r>
      <w:r w:rsidR="00FC4F6F">
        <w:t>]</w:t>
      </w:r>
      <w:r w:rsidR="00FC4F6F">
        <w:tab/>
        <w:t>Section 48</w:t>
      </w:r>
    </w:p>
    <w:p w:rsidR="00FC4F6F" w:rsidRDefault="00FC4F6F" w:rsidP="009A4A94">
      <w:pPr>
        <w:pStyle w:val="LDAmendInstruction"/>
        <w:keepNext w:val="0"/>
      </w:pPr>
      <w:proofErr w:type="gramStart"/>
      <w:r>
        <w:t>omit</w:t>
      </w:r>
      <w:proofErr w:type="gramEnd"/>
    </w:p>
    <w:p w:rsidR="0007101D" w:rsidRPr="00494D25" w:rsidRDefault="001F1312" w:rsidP="009A4A94">
      <w:pPr>
        <w:pStyle w:val="LDAmendHeading"/>
        <w:keepNext w:val="0"/>
      </w:pPr>
      <w:r w:rsidRPr="00494D25">
        <w:t>[</w:t>
      </w:r>
      <w:r w:rsidR="00A0788B" w:rsidRPr="00494D25">
        <w:t>6</w:t>
      </w:r>
      <w:r w:rsidRPr="00494D25">
        <w:t>]</w:t>
      </w:r>
      <w:r w:rsidRPr="00494D25">
        <w:tab/>
      </w:r>
      <w:r w:rsidR="0007101D" w:rsidRPr="00494D25">
        <w:t xml:space="preserve">Further amendments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3686"/>
        <w:gridCol w:w="2552"/>
      </w:tblGrid>
      <w:tr w:rsidR="0007101D" w:rsidRPr="00494D25" w:rsidTr="009A4A94">
        <w:tc>
          <w:tcPr>
            <w:tcW w:w="1333" w:type="pct"/>
            <w:tcBorders>
              <w:bottom w:val="single" w:sz="4" w:space="0" w:color="auto"/>
            </w:tcBorders>
          </w:tcPr>
          <w:p w:rsidR="0007101D" w:rsidRPr="00494D25" w:rsidRDefault="0007101D" w:rsidP="009A4A94">
            <w:pPr>
              <w:pStyle w:val="LDAmendInstruction"/>
              <w:keepNext w:val="0"/>
              <w:ind w:left="0"/>
            </w:pPr>
            <w:r w:rsidRPr="00494D25">
              <w:t xml:space="preserve">Schedule </w:t>
            </w:r>
          </w:p>
        </w:tc>
        <w:tc>
          <w:tcPr>
            <w:tcW w:w="2167" w:type="pct"/>
            <w:tcBorders>
              <w:bottom w:val="single" w:sz="4" w:space="0" w:color="auto"/>
            </w:tcBorders>
          </w:tcPr>
          <w:p w:rsidR="0007101D" w:rsidRPr="00494D25" w:rsidRDefault="0007101D" w:rsidP="009A4A94">
            <w:pPr>
              <w:pStyle w:val="LDAmendInstruction"/>
              <w:keepNext w:val="0"/>
              <w:ind w:left="0"/>
            </w:pPr>
            <w:r w:rsidRPr="00494D25">
              <w:t>omit each mention of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07101D" w:rsidRPr="00494D25" w:rsidRDefault="0007101D" w:rsidP="009A4A94">
            <w:pPr>
              <w:pStyle w:val="LDAmendInstruction"/>
              <w:keepNext w:val="0"/>
              <w:ind w:left="0"/>
            </w:pPr>
            <w:r w:rsidRPr="00494D25">
              <w:t>insert</w:t>
            </w:r>
          </w:p>
        </w:tc>
      </w:tr>
      <w:tr w:rsidR="0007101D" w:rsidRPr="00494D25" w:rsidTr="009A4A94">
        <w:tc>
          <w:tcPr>
            <w:tcW w:w="1333" w:type="pct"/>
            <w:tcBorders>
              <w:top w:val="single" w:sz="4" w:space="0" w:color="auto"/>
            </w:tcBorders>
          </w:tcPr>
          <w:p w:rsidR="0007101D" w:rsidRPr="00494D25" w:rsidRDefault="0007101D" w:rsidP="009A4A94">
            <w:pPr>
              <w:pStyle w:val="LDAmendInstruction"/>
              <w:keepNext w:val="0"/>
              <w:ind w:left="0"/>
              <w:rPr>
                <w:i w:val="0"/>
              </w:rPr>
            </w:pPr>
            <w:r w:rsidRPr="00494D25">
              <w:rPr>
                <w:i w:val="0"/>
              </w:rPr>
              <w:t>Schedule 1</w:t>
            </w:r>
          </w:p>
        </w:tc>
        <w:tc>
          <w:tcPr>
            <w:tcW w:w="2167" w:type="pct"/>
            <w:tcBorders>
              <w:top w:val="single" w:sz="4" w:space="0" w:color="auto"/>
            </w:tcBorders>
          </w:tcPr>
          <w:p w:rsidR="0007101D" w:rsidRPr="00494D25" w:rsidRDefault="0007101D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installations) 2009</w:t>
            </w:r>
          </w:p>
          <w:p w:rsidR="0007101D" w:rsidRPr="00494D25" w:rsidRDefault="0007101D" w:rsidP="009A4A94">
            <w:pPr>
              <w:pStyle w:val="LDAmendInstruction"/>
              <w:keepNext w:val="0"/>
              <w:ind w:left="0"/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07101D" w:rsidRPr="00494D25" w:rsidRDefault="0007101D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installations) 2016</w:t>
            </w:r>
          </w:p>
          <w:p w:rsidR="0007101D" w:rsidRPr="00494D25" w:rsidRDefault="0007101D" w:rsidP="009A4A94">
            <w:pPr>
              <w:pStyle w:val="LDAmendInstruction"/>
              <w:keepNext w:val="0"/>
              <w:ind w:left="0"/>
            </w:pPr>
          </w:p>
        </w:tc>
      </w:tr>
      <w:tr w:rsidR="0007101D" w:rsidRPr="00494D25" w:rsidTr="009A4A94">
        <w:tc>
          <w:tcPr>
            <w:tcW w:w="1333" w:type="pct"/>
          </w:tcPr>
          <w:p w:rsidR="0007101D" w:rsidRPr="00494D25" w:rsidRDefault="0007101D" w:rsidP="009A4A94">
            <w:pPr>
              <w:pStyle w:val="LDAmendInstruction"/>
              <w:keepNext w:val="0"/>
              <w:ind w:left="0"/>
              <w:rPr>
                <w:i w:val="0"/>
              </w:rPr>
            </w:pPr>
            <w:r w:rsidRPr="00494D25">
              <w:rPr>
                <w:i w:val="0"/>
              </w:rPr>
              <w:t>Schedule 1</w:t>
            </w:r>
          </w:p>
        </w:tc>
        <w:tc>
          <w:tcPr>
            <w:tcW w:w="2167" w:type="pct"/>
          </w:tcPr>
          <w:p w:rsidR="0007101D" w:rsidRPr="00494D25" w:rsidRDefault="0007101D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(Safety navigation and emergency procedures) 2012</w:t>
            </w:r>
          </w:p>
          <w:p w:rsidR="0007101D" w:rsidRPr="00494D25" w:rsidRDefault="0007101D" w:rsidP="009A4A94">
            <w:pPr>
              <w:pStyle w:val="LDAmendInstruction"/>
              <w:keepNext w:val="0"/>
              <w:ind w:left="0"/>
            </w:pPr>
          </w:p>
        </w:tc>
        <w:tc>
          <w:tcPr>
            <w:tcW w:w="1500" w:type="pct"/>
          </w:tcPr>
          <w:p w:rsidR="00301310" w:rsidRPr="00494D25" w:rsidRDefault="00301310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(Safety and emergency arrangements) 2016</w:t>
            </w:r>
          </w:p>
          <w:p w:rsidR="0007101D" w:rsidRPr="00494D25" w:rsidRDefault="0007101D" w:rsidP="009A4A94">
            <w:pPr>
              <w:pStyle w:val="LDAmendInstruction"/>
              <w:keepNext w:val="0"/>
              <w:ind w:left="0"/>
            </w:pPr>
          </w:p>
        </w:tc>
      </w:tr>
      <w:tr w:rsidR="00301310" w:rsidRPr="00494D25" w:rsidTr="009A4A94">
        <w:tc>
          <w:tcPr>
            <w:tcW w:w="1333" w:type="pct"/>
          </w:tcPr>
          <w:p w:rsidR="00301310" w:rsidRPr="00494D25" w:rsidRDefault="00301310" w:rsidP="009A4A94">
            <w:pPr>
              <w:pStyle w:val="LDAmendInstruction"/>
              <w:keepNext w:val="0"/>
              <w:ind w:left="0"/>
              <w:rPr>
                <w:i w:val="0"/>
              </w:rPr>
            </w:pPr>
            <w:r w:rsidRPr="00494D25">
              <w:rPr>
                <w:i w:val="0"/>
              </w:rPr>
              <w:t>Schedule 1</w:t>
            </w:r>
          </w:p>
        </w:tc>
        <w:tc>
          <w:tcPr>
            <w:tcW w:w="2167" w:type="pct"/>
          </w:tcPr>
          <w:p w:rsidR="00301310" w:rsidRPr="00494D25" w:rsidRDefault="00CF285D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(</w:t>
            </w:r>
            <w:r w:rsidR="00301310" w:rsidRPr="00494D25">
              <w:rPr>
                <w:i/>
              </w:rPr>
              <w:t>Radio equipment) 2009</w:t>
            </w:r>
          </w:p>
        </w:tc>
        <w:tc>
          <w:tcPr>
            <w:tcW w:w="1500" w:type="pct"/>
          </w:tcPr>
          <w:p w:rsidR="00301310" w:rsidRPr="00494D25" w:rsidRDefault="00CF285D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 xml:space="preserve">(Safety of navigation and </w:t>
            </w:r>
            <w:r w:rsidR="00301310" w:rsidRPr="00494D25">
              <w:rPr>
                <w:i/>
              </w:rPr>
              <w:t>radio equipment) 2016</w:t>
            </w:r>
          </w:p>
        </w:tc>
      </w:tr>
      <w:tr w:rsidR="00301310" w:rsidRPr="00494D25" w:rsidTr="009A4A94">
        <w:tc>
          <w:tcPr>
            <w:tcW w:w="1333" w:type="pct"/>
          </w:tcPr>
          <w:p w:rsidR="00301310" w:rsidRPr="00494D25" w:rsidRDefault="000E168B" w:rsidP="009A4A94">
            <w:pPr>
              <w:pStyle w:val="LDAmendInstruction"/>
              <w:keepNext w:val="0"/>
              <w:ind w:left="0"/>
              <w:rPr>
                <w:i w:val="0"/>
              </w:rPr>
            </w:pPr>
            <w:r w:rsidRPr="00494D25">
              <w:rPr>
                <w:i w:val="0"/>
              </w:rPr>
              <w:t>Schedule 1</w:t>
            </w:r>
          </w:p>
        </w:tc>
        <w:tc>
          <w:tcPr>
            <w:tcW w:w="2167" w:type="pct"/>
          </w:tcPr>
          <w:p w:rsidR="00301310" w:rsidRPr="00494D25" w:rsidRDefault="00DC7406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collisions) 2009</w:t>
            </w:r>
          </w:p>
        </w:tc>
        <w:tc>
          <w:tcPr>
            <w:tcW w:w="1500" w:type="pct"/>
          </w:tcPr>
          <w:p w:rsidR="00301310" w:rsidRPr="00494D25" w:rsidRDefault="00DC7406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collisions) 2016</w:t>
            </w:r>
          </w:p>
        </w:tc>
      </w:tr>
      <w:tr w:rsidR="0007101D" w:rsidRPr="00494D25" w:rsidTr="009A4A94">
        <w:tc>
          <w:tcPr>
            <w:tcW w:w="1333" w:type="pct"/>
          </w:tcPr>
          <w:p w:rsidR="0007101D" w:rsidRPr="00494D25" w:rsidRDefault="0007101D" w:rsidP="009A4A94">
            <w:pPr>
              <w:pStyle w:val="LDAmendInstruction"/>
              <w:keepNext w:val="0"/>
              <w:ind w:left="0"/>
              <w:rPr>
                <w:i w:val="0"/>
              </w:rPr>
            </w:pPr>
            <w:r w:rsidRPr="00494D25">
              <w:rPr>
                <w:i w:val="0"/>
              </w:rPr>
              <w:t>S</w:t>
            </w:r>
            <w:r w:rsidR="00301310" w:rsidRPr="00494D25">
              <w:rPr>
                <w:i w:val="0"/>
              </w:rPr>
              <w:t>chedule 2</w:t>
            </w:r>
          </w:p>
        </w:tc>
        <w:tc>
          <w:tcPr>
            <w:tcW w:w="2167" w:type="pct"/>
          </w:tcPr>
          <w:p w:rsidR="00301310" w:rsidRPr="00494D25" w:rsidRDefault="00301310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installations) 2009</w:t>
            </w:r>
          </w:p>
          <w:p w:rsidR="0007101D" w:rsidRPr="00494D25" w:rsidRDefault="0007101D" w:rsidP="009A4A94">
            <w:pPr>
              <w:pStyle w:val="LDAmendInstruction"/>
              <w:keepNext w:val="0"/>
              <w:ind w:left="0"/>
            </w:pPr>
          </w:p>
        </w:tc>
        <w:tc>
          <w:tcPr>
            <w:tcW w:w="1500" w:type="pct"/>
          </w:tcPr>
          <w:p w:rsidR="00301310" w:rsidRPr="00494D25" w:rsidRDefault="00301310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installations) 2016</w:t>
            </w:r>
          </w:p>
          <w:p w:rsidR="0007101D" w:rsidRPr="00494D25" w:rsidRDefault="0007101D" w:rsidP="009A4A94">
            <w:pPr>
              <w:pStyle w:val="LDAmendInstruction"/>
              <w:keepNext w:val="0"/>
              <w:ind w:left="0"/>
            </w:pPr>
          </w:p>
        </w:tc>
      </w:tr>
      <w:tr w:rsidR="009A4A94" w:rsidRPr="00494D25" w:rsidTr="009A4A94">
        <w:tc>
          <w:tcPr>
            <w:tcW w:w="1333" w:type="pct"/>
          </w:tcPr>
          <w:p w:rsidR="0007101D" w:rsidRPr="00494D25" w:rsidRDefault="0007101D" w:rsidP="009A4A94">
            <w:pPr>
              <w:pStyle w:val="LDAmendInstruction"/>
              <w:keepNext w:val="0"/>
              <w:ind w:left="0"/>
              <w:rPr>
                <w:i w:val="0"/>
              </w:rPr>
            </w:pPr>
            <w:r w:rsidRPr="00494D25">
              <w:rPr>
                <w:i w:val="0"/>
              </w:rPr>
              <w:t>S</w:t>
            </w:r>
            <w:r w:rsidR="00301310" w:rsidRPr="00494D25">
              <w:rPr>
                <w:i w:val="0"/>
              </w:rPr>
              <w:t>chedule 2</w:t>
            </w:r>
          </w:p>
        </w:tc>
        <w:tc>
          <w:tcPr>
            <w:tcW w:w="2167" w:type="pct"/>
          </w:tcPr>
          <w:p w:rsidR="00301310" w:rsidRPr="00494D25" w:rsidRDefault="00301310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(Safety navigation and emergency procedures) 2012</w:t>
            </w:r>
          </w:p>
          <w:p w:rsidR="0007101D" w:rsidRPr="00494D25" w:rsidRDefault="0007101D" w:rsidP="009A4A94">
            <w:pPr>
              <w:pStyle w:val="LDAmendInstruction"/>
              <w:keepNext w:val="0"/>
              <w:ind w:left="0"/>
            </w:pPr>
          </w:p>
        </w:tc>
        <w:tc>
          <w:tcPr>
            <w:tcW w:w="1500" w:type="pct"/>
          </w:tcPr>
          <w:p w:rsidR="00301310" w:rsidRPr="00494D25" w:rsidRDefault="00301310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(Safety and emergency arrangements) 2016</w:t>
            </w:r>
          </w:p>
          <w:p w:rsidR="0007101D" w:rsidRPr="00494D25" w:rsidRDefault="0007101D" w:rsidP="009A4A94">
            <w:pPr>
              <w:pStyle w:val="LDAmendInstruction"/>
              <w:keepNext w:val="0"/>
              <w:ind w:left="0"/>
            </w:pPr>
          </w:p>
        </w:tc>
      </w:tr>
      <w:tr w:rsidR="00301310" w:rsidRPr="00494D25" w:rsidTr="009A4A94">
        <w:tc>
          <w:tcPr>
            <w:tcW w:w="1333" w:type="pct"/>
          </w:tcPr>
          <w:p w:rsidR="00301310" w:rsidRPr="00494D25" w:rsidRDefault="00DC7406" w:rsidP="009A4A94">
            <w:pPr>
              <w:pStyle w:val="LDAmendInstruction"/>
              <w:keepNext w:val="0"/>
              <w:ind w:left="0"/>
              <w:rPr>
                <w:i w:val="0"/>
              </w:rPr>
            </w:pPr>
            <w:r w:rsidRPr="00494D25">
              <w:rPr>
                <w:i w:val="0"/>
              </w:rPr>
              <w:t>Schedule 2</w:t>
            </w:r>
          </w:p>
        </w:tc>
        <w:tc>
          <w:tcPr>
            <w:tcW w:w="2167" w:type="pct"/>
          </w:tcPr>
          <w:p w:rsidR="00301310" w:rsidRPr="00494D25" w:rsidRDefault="00CF285D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(</w:t>
            </w:r>
            <w:r w:rsidR="00DC7406" w:rsidRPr="00494D25">
              <w:rPr>
                <w:i/>
              </w:rPr>
              <w:t>Radio equipment) 2009</w:t>
            </w:r>
          </w:p>
        </w:tc>
        <w:tc>
          <w:tcPr>
            <w:tcW w:w="1500" w:type="pct"/>
          </w:tcPr>
          <w:p w:rsidR="00301310" w:rsidRPr="00494D25" w:rsidRDefault="009361C8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(</w:t>
            </w:r>
            <w:r w:rsidR="00CF285D" w:rsidRPr="00494D25">
              <w:rPr>
                <w:i/>
              </w:rPr>
              <w:t xml:space="preserve">Safety of navigation and </w:t>
            </w:r>
            <w:r w:rsidR="00DC7406" w:rsidRPr="00494D25">
              <w:rPr>
                <w:i/>
              </w:rPr>
              <w:t>radio equipment) 2016</w:t>
            </w:r>
          </w:p>
        </w:tc>
      </w:tr>
      <w:tr w:rsidR="00301310" w:rsidRPr="00431BA4" w:rsidTr="009A4A94">
        <w:tc>
          <w:tcPr>
            <w:tcW w:w="1333" w:type="pct"/>
            <w:tcBorders>
              <w:bottom w:val="single" w:sz="4" w:space="0" w:color="auto"/>
            </w:tcBorders>
          </w:tcPr>
          <w:p w:rsidR="00301310" w:rsidRPr="00494D25" w:rsidRDefault="00DC7406" w:rsidP="009A4A94">
            <w:pPr>
              <w:pStyle w:val="LDAmendInstruction"/>
              <w:keepNext w:val="0"/>
              <w:ind w:left="0"/>
              <w:rPr>
                <w:i w:val="0"/>
              </w:rPr>
            </w:pPr>
            <w:r w:rsidRPr="00494D25">
              <w:rPr>
                <w:i w:val="0"/>
              </w:rPr>
              <w:t>Schedule 2</w:t>
            </w:r>
          </w:p>
        </w:tc>
        <w:tc>
          <w:tcPr>
            <w:tcW w:w="2167" w:type="pct"/>
            <w:tcBorders>
              <w:bottom w:val="single" w:sz="4" w:space="0" w:color="auto"/>
            </w:tcBorders>
          </w:tcPr>
          <w:p w:rsidR="00301310" w:rsidRPr="00494D25" w:rsidRDefault="00DC7406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collisions) 2009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301310" w:rsidRPr="00494D25" w:rsidRDefault="00DC7406" w:rsidP="009A4A94">
            <w:pPr>
              <w:pStyle w:val="LDAmendText"/>
              <w:ind w:left="0"/>
              <w:rPr>
                <w:i/>
              </w:rPr>
            </w:pPr>
            <w:r w:rsidRPr="00494D25">
              <w:rPr>
                <w:i/>
              </w:rPr>
              <w:t>collisions) 2016</w:t>
            </w:r>
          </w:p>
        </w:tc>
      </w:tr>
    </w:tbl>
    <w:p w:rsidR="00FC4F6F" w:rsidRPr="00534425" w:rsidRDefault="00FC4F6F" w:rsidP="00FC4F6F">
      <w:pPr>
        <w:pStyle w:val="LDScheduleheading"/>
      </w:pPr>
      <w:r>
        <w:t>Schedule 5</w:t>
      </w:r>
      <w:r w:rsidRPr="00534425">
        <w:tab/>
        <w:t xml:space="preserve">Marine Order </w:t>
      </w:r>
      <w:r>
        <w:t>49 (High-speed craft) 2015</w:t>
      </w:r>
    </w:p>
    <w:p w:rsidR="00FC4F6F" w:rsidRPr="00534425" w:rsidRDefault="00FC4F6F" w:rsidP="00FC4F6F">
      <w:pPr>
        <w:pStyle w:val="LDReference"/>
      </w:pPr>
      <w:r w:rsidRPr="00534425">
        <w:t>(</w:t>
      </w:r>
      <w:proofErr w:type="gramStart"/>
      <w:r w:rsidRPr="00534425">
        <w:t>section</w:t>
      </w:r>
      <w:proofErr w:type="gramEnd"/>
      <w:r w:rsidRPr="00534425">
        <w:t xml:space="preserve"> 3)</w:t>
      </w:r>
    </w:p>
    <w:p w:rsidR="00FC4F6F" w:rsidRPr="004C6E70" w:rsidRDefault="00FC4F6F" w:rsidP="00FC4F6F">
      <w:pPr>
        <w:pStyle w:val="LDAmendHeading"/>
      </w:pPr>
      <w:r>
        <w:t>[1]</w:t>
      </w:r>
      <w:r>
        <w:tab/>
        <w:t>Section 31, note 2</w:t>
      </w:r>
    </w:p>
    <w:p w:rsidR="00FC4F6F" w:rsidRPr="004C6E70" w:rsidRDefault="00FC4F6F" w:rsidP="00FC4F6F">
      <w:pPr>
        <w:pStyle w:val="LDAmendInstruction"/>
      </w:pPr>
      <w:proofErr w:type="gramStart"/>
      <w:r>
        <w:t>omit</w:t>
      </w:r>
      <w:proofErr w:type="gramEnd"/>
    </w:p>
    <w:p w:rsidR="00FC4F6F" w:rsidRDefault="00FC4F6F" w:rsidP="00FC4F6F">
      <w:pPr>
        <w:pStyle w:val="LDAmendText"/>
      </w:pPr>
      <w:r>
        <w:rPr>
          <w:i/>
        </w:rPr>
        <w:t xml:space="preserve">Marine Order 31 (Vessel surveys and certification) 2015 </w:t>
      </w:r>
    </w:p>
    <w:p w:rsidR="00FC4F6F" w:rsidRDefault="00FC4F6F" w:rsidP="00FC4F6F">
      <w:pPr>
        <w:pStyle w:val="LDAmendInstruction"/>
      </w:pPr>
      <w:proofErr w:type="gramStart"/>
      <w:r>
        <w:t>insert</w:t>
      </w:r>
      <w:proofErr w:type="gramEnd"/>
    </w:p>
    <w:p w:rsidR="00FC4F6F" w:rsidRDefault="00FC4F6F" w:rsidP="00FC4F6F">
      <w:pPr>
        <w:pStyle w:val="LDAmendText"/>
        <w:rPr>
          <w:i/>
        </w:rPr>
      </w:pPr>
      <w:proofErr w:type="gramStart"/>
      <w:r>
        <w:t>section</w:t>
      </w:r>
      <w:proofErr w:type="gramEnd"/>
      <w:r>
        <w:t xml:space="preserve"> 23A of </w:t>
      </w:r>
      <w:r>
        <w:rPr>
          <w:i/>
        </w:rPr>
        <w:t>Marine Order 1 (Administration) 2013</w:t>
      </w:r>
    </w:p>
    <w:p w:rsidR="00FC4F6F" w:rsidRDefault="00FC4F6F" w:rsidP="00FC4F6F">
      <w:pPr>
        <w:pStyle w:val="LDScheduleheading"/>
      </w:pPr>
      <w:r>
        <w:t>Schedule 6</w:t>
      </w:r>
      <w:r>
        <w:tab/>
        <w:t xml:space="preserve">Marine Order 54 (Coastal pilotage) 2014 </w:t>
      </w:r>
    </w:p>
    <w:p w:rsidR="00FC4F6F" w:rsidRPr="004C6E70" w:rsidRDefault="00FC4F6F" w:rsidP="00FC4F6F">
      <w:pPr>
        <w:pStyle w:val="LDAmendHeading"/>
      </w:pPr>
      <w:r>
        <w:t>[1]</w:t>
      </w:r>
      <w:r>
        <w:tab/>
        <w:t>Schedule 1, subclause 13(1), note 1</w:t>
      </w:r>
    </w:p>
    <w:p w:rsidR="00FC4F6F" w:rsidRDefault="00FC4F6F" w:rsidP="00FC4F6F">
      <w:pPr>
        <w:pStyle w:val="LDAmendInstruction"/>
      </w:pPr>
      <w:proofErr w:type="gramStart"/>
      <w:r>
        <w:t>omit</w:t>
      </w:r>
      <w:proofErr w:type="gramEnd"/>
    </w:p>
    <w:p w:rsidR="00FC4F6F" w:rsidRDefault="00FC4F6F" w:rsidP="00FC4F6F">
      <w:pPr>
        <w:pStyle w:val="LDAmendText"/>
      </w:pPr>
      <w:r w:rsidRPr="00724C0B">
        <w:t>13A of</w:t>
      </w:r>
      <w:r>
        <w:rPr>
          <w:i/>
        </w:rPr>
        <w:t xml:space="preserve"> </w:t>
      </w:r>
      <w:r w:rsidRPr="00724C0B">
        <w:rPr>
          <w:i/>
        </w:rPr>
        <w:t xml:space="preserve">Marine Order 31 (Ship surveys and certification) 2006 </w:t>
      </w:r>
    </w:p>
    <w:p w:rsidR="00FC4F6F" w:rsidRDefault="00FC4F6F" w:rsidP="00FC4F6F">
      <w:pPr>
        <w:pStyle w:val="LDAmendInstruction"/>
      </w:pPr>
      <w:proofErr w:type="gramStart"/>
      <w:r>
        <w:lastRenderedPageBreak/>
        <w:t>insert</w:t>
      </w:r>
      <w:proofErr w:type="gramEnd"/>
    </w:p>
    <w:p w:rsidR="00FC4F6F" w:rsidRDefault="00FC4F6F" w:rsidP="00FC4F6F">
      <w:pPr>
        <w:pStyle w:val="LDAmendText"/>
        <w:rPr>
          <w:i/>
        </w:rPr>
      </w:pPr>
      <w:r>
        <w:t xml:space="preserve">23A of </w:t>
      </w:r>
      <w:r>
        <w:rPr>
          <w:i/>
        </w:rPr>
        <w:t>Marine Order 1 (Administration) 2013</w:t>
      </w:r>
    </w:p>
    <w:p w:rsidR="00FC4F6F" w:rsidRDefault="00FC4F6F" w:rsidP="00FC4F6F">
      <w:pPr>
        <w:pStyle w:val="LDScheduleheading"/>
      </w:pPr>
      <w:r>
        <w:t>Schedule 7</w:t>
      </w:r>
      <w:r>
        <w:tab/>
        <w:t xml:space="preserve">Marine Order 70 (Seafarer certification) 2014 </w:t>
      </w:r>
    </w:p>
    <w:p w:rsidR="00FC4F6F" w:rsidRPr="00064210" w:rsidRDefault="00FC4F6F" w:rsidP="00FC4F6F">
      <w:pPr>
        <w:pStyle w:val="LDAmendHeading"/>
        <w:rPr>
          <w:i/>
        </w:rPr>
      </w:pPr>
      <w:r>
        <w:t>[1]</w:t>
      </w:r>
      <w:r>
        <w:tab/>
        <w:t xml:space="preserve">Section 2, note </w:t>
      </w:r>
    </w:p>
    <w:p w:rsidR="00FC4F6F" w:rsidRDefault="00FC4F6F" w:rsidP="00FC4F6F">
      <w:pPr>
        <w:pStyle w:val="LDAmendInstruction"/>
      </w:pPr>
      <w:proofErr w:type="gramStart"/>
      <w:r>
        <w:t>omit</w:t>
      </w:r>
      <w:proofErr w:type="gramEnd"/>
    </w:p>
    <w:p w:rsidR="00FC4F6F" w:rsidRDefault="00FC4F6F" w:rsidP="00FC4F6F">
      <w:pPr>
        <w:pStyle w:val="LDAmendText"/>
        <w:keepNext/>
      </w:pPr>
      <w:r>
        <w:t>2011</w:t>
      </w:r>
    </w:p>
    <w:p w:rsidR="00FC4F6F" w:rsidRDefault="00FC4F6F" w:rsidP="00FC4F6F">
      <w:pPr>
        <w:pStyle w:val="LDAmendInstruction"/>
      </w:pPr>
      <w:proofErr w:type="gramStart"/>
      <w:r w:rsidRPr="00E91D78">
        <w:t>insert</w:t>
      </w:r>
      <w:proofErr w:type="gramEnd"/>
    </w:p>
    <w:p w:rsidR="00FC4F6F" w:rsidRDefault="00FC4F6F" w:rsidP="00FC4F6F">
      <w:pPr>
        <w:pStyle w:val="LDAmendText"/>
      </w:pPr>
      <w:proofErr w:type="gramStart"/>
      <w:r>
        <w:t>latest</w:t>
      </w:r>
      <w:proofErr w:type="gramEnd"/>
    </w:p>
    <w:p w:rsidR="00FC4F6F" w:rsidRPr="00064210" w:rsidRDefault="00FC4F6F" w:rsidP="00FC4F6F">
      <w:pPr>
        <w:pStyle w:val="LDAmendHeading"/>
        <w:rPr>
          <w:i/>
        </w:rPr>
      </w:pPr>
      <w:r>
        <w:t>[2]</w:t>
      </w:r>
      <w:r>
        <w:tab/>
        <w:t xml:space="preserve">Section 2, note </w:t>
      </w:r>
    </w:p>
    <w:p w:rsidR="00FC4F6F" w:rsidRDefault="00FC4F6F" w:rsidP="00FC4F6F">
      <w:pPr>
        <w:pStyle w:val="LDAmendInstruction"/>
      </w:pPr>
      <w:proofErr w:type="gramStart"/>
      <w:r>
        <w:t>omit</w:t>
      </w:r>
      <w:proofErr w:type="gramEnd"/>
    </w:p>
    <w:p w:rsidR="00FC4F6F" w:rsidRDefault="00FC4F6F" w:rsidP="00FC4F6F">
      <w:pPr>
        <w:pStyle w:val="LDAmendText"/>
      </w:pPr>
      <w:r>
        <w:t xml:space="preserve">A December 2015 </w:t>
      </w:r>
      <w:r w:rsidRPr="00E91D78">
        <w:t>supplement</w:t>
      </w:r>
      <w:r>
        <w:t xml:space="preserve"> is also available.</w:t>
      </w:r>
    </w:p>
    <w:p w:rsidR="00FC4F6F" w:rsidRPr="00064210" w:rsidRDefault="00FC4F6F" w:rsidP="00FC4F6F">
      <w:pPr>
        <w:pStyle w:val="LDAmendHeading"/>
        <w:ind w:left="0" w:firstLine="0"/>
        <w:rPr>
          <w:i/>
        </w:rPr>
      </w:pPr>
      <w:r>
        <w:t>[3]</w:t>
      </w:r>
      <w:r>
        <w:tab/>
        <w:t xml:space="preserve">Section 4, definition of </w:t>
      </w:r>
      <w:r>
        <w:rPr>
          <w:i/>
        </w:rPr>
        <w:t>GT</w:t>
      </w:r>
    </w:p>
    <w:p w:rsidR="00FC4F6F" w:rsidRDefault="00FC4F6F" w:rsidP="00FC4F6F">
      <w:pPr>
        <w:pStyle w:val="LDAmendText"/>
        <w:rPr>
          <w:i/>
        </w:rPr>
      </w:pPr>
      <w:proofErr w:type="gramStart"/>
      <w:r>
        <w:rPr>
          <w:i/>
        </w:rPr>
        <w:t>omit</w:t>
      </w:r>
      <w:proofErr w:type="gramEnd"/>
    </w:p>
    <w:p w:rsidR="00FC4F6F" w:rsidRDefault="00FC4F6F" w:rsidP="00FC4F6F">
      <w:pPr>
        <w:pStyle w:val="LDAmendHeading"/>
      </w:pPr>
      <w:r>
        <w:t>[4]</w:t>
      </w:r>
      <w:r>
        <w:tab/>
        <w:t>Section 4, note 3</w:t>
      </w:r>
    </w:p>
    <w:p w:rsidR="00FC4F6F" w:rsidRDefault="00FC4F6F" w:rsidP="00FC4F6F">
      <w:pPr>
        <w:pStyle w:val="LDAmendInstruction"/>
      </w:pPr>
      <w:proofErr w:type="gramStart"/>
      <w:r>
        <w:t>after</w:t>
      </w:r>
      <w:proofErr w:type="gramEnd"/>
    </w:p>
    <w:p w:rsidR="00FC4F6F" w:rsidRPr="00C95104" w:rsidRDefault="00FC4F6F" w:rsidP="00FC4F6F">
      <w:pPr>
        <w:pStyle w:val="LDAmendInstruction"/>
        <w:numPr>
          <w:ilvl w:val="0"/>
          <w:numId w:val="26"/>
        </w:numPr>
      </w:pPr>
      <w:r>
        <w:rPr>
          <w:i w:val="0"/>
        </w:rPr>
        <w:t xml:space="preserve">AMSA Act </w:t>
      </w:r>
    </w:p>
    <w:p w:rsidR="00FC4F6F" w:rsidRDefault="00FC4F6F" w:rsidP="00FC4F6F">
      <w:pPr>
        <w:pStyle w:val="LDAmendInstruction"/>
      </w:pPr>
      <w:proofErr w:type="gramStart"/>
      <w:r>
        <w:t>insert</w:t>
      </w:r>
      <w:proofErr w:type="gramEnd"/>
    </w:p>
    <w:p w:rsidR="00FC4F6F" w:rsidRPr="008C6DF0" w:rsidRDefault="00FC4F6F" w:rsidP="00FC4F6F">
      <w:pPr>
        <w:pStyle w:val="LDAmendInstruction"/>
        <w:numPr>
          <w:ilvl w:val="0"/>
          <w:numId w:val="26"/>
        </w:numPr>
      </w:pPr>
      <w:r>
        <w:rPr>
          <w:i w:val="0"/>
        </w:rPr>
        <w:t>GT</w:t>
      </w:r>
    </w:p>
    <w:p w:rsidR="00FC4F6F" w:rsidRDefault="00FC4F6F" w:rsidP="00FC4F6F">
      <w:pPr>
        <w:pStyle w:val="LDScheduleheading"/>
      </w:pPr>
      <w:r>
        <w:t>Schedule 8</w:t>
      </w:r>
      <w:r w:rsidRPr="00534425">
        <w:tab/>
        <w:t xml:space="preserve">Marine Order </w:t>
      </w:r>
      <w:r>
        <w:t>91 (Marine pollution prevention — oil) 2014</w:t>
      </w:r>
    </w:p>
    <w:p w:rsidR="00FC4F6F" w:rsidRPr="004C6E70" w:rsidRDefault="00497939" w:rsidP="00FC4F6F">
      <w:pPr>
        <w:pStyle w:val="LDAmendHeading"/>
      </w:pPr>
      <w:r>
        <w:t>[1]</w:t>
      </w:r>
      <w:r>
        <w:tab/>
        <w:t>S</w:t>
      </w:r>
      <w:r w:rsidR="00FC4F6F">
        <w:t>ection 20, note 2</w:t>
      </w:r>
    </w:p>
    <w:p w:rsidR="00FC4F6F" w:rsidRDefault="00FC4F6F" w:rsidP="00FC4F6F">
      <w:pPr>
        <w:pStyle w:val="LDAmendInstruction"/>
      </w:pPr>
      <w:proofErr w:type="gramStart"/>
      <w:r>
        <w:t>substitute</w:t>
      </w:r>
      <w:proofErr w:type="gramEnd"/>
      <w:r>
        <w:t xml:space="preserve"> </w:t>
      </w:r>
    </w:p>
    <w:p w:rsidR="00FC4F6F" w:rsidRDefault="00FC4F6F" w:rsidP="00FC4F6F">
      <w:pPr>
        <w:pStyle w:val="LDNote"/>
      </w:pPr>
      <w:r w:rsidRPr="00E91D78">
        <w:rPr>
          <w:i/>
        </w:rPr>
        <w:t>Note 2</w:t>
      </w:r>
      <w:r>
        <w:t xml:space="preserve">   For the prescribed periods for the reporting of marine incidents — see section 23A of </w:t>
      </w:r>
      <w:r w:rsidRPr="00E91D78">
        <w:rPr>
          <w:i/>
        </w:rPr>
        <w:t>Marine Order 1 (Administration) 2013</w:t>
      </w:r>
      <w:r>
        <w:t xml:space="preserve">.  Forms for reporting of marine incidents are available from AMSA’s website at </w:t>
      </w:r>
      <w:r w:rsidRPr="00F52765">
        <w:rPr>
          <w:u w:val="single"/>
        </w:rPr>
        <w:t>http://www.amsa.gov.au</w:t>
      </w:r>
      <w:r>
        <w:t>.</w:t>
      </w:r>
    </w:p>
    <w:p w:rsidR="00FC4F6F" w:rsidRDefault="00FC4F6F" w:rsidP="00FC4F6F">
      <w:pPr>
        <w:pStyle w:val="LDScheduleheading"/>
      </w:pPr>
      <w:r>
        <w:t>Schedule 9</w:t>
      </w:r>
      <w:r w:rsidRPr="00534425">
        <w:tab/>
        <w:t xml:space="preserve">Marine Order </w:t>
      </w:r>
      <w:r>
        <w:t>93 (Marine pollution prevention —noxious liquid substances) 2014</w:t>
      </w:r>
    </w:p>
    <w:p w:rsidR="00FC4F6F" w:rsidRDefault="00FC4F6F" w:rsidP="00FC4F6F">
      <w:pPr>
        <w:pStyle w:val="LDAmendHeading"/>
        <w:ind w:left="0" w:firstLine="0"/>
      </w:pPr>
      <w:r>
        <w:t>[1]</w:t>
      </w:r>
      <w:r>
        <w:tab/>
        <w:t>Section 21, note 2</w:t>
      </w:r>
    </w:p>
    <w:p w:rsidR="00FC4F6F" w:rsidRDefault="00FC4F6F" w:rsidP="00FC4F6F">
      <w:pPr>
        <w:pStyle w:val="LDAmendInstruction"/>
      </w:pPr>
      <w:proofErr w:type="gramStart"/>
      <w:r>
        <w:t>substitute</w:t>
      </w:r>
      <w:proofErr w:type="gramEnd"/>
    </w:p>
    <w:p w:rsidR="00FC4F6F" w:rsidRDefault="00FC4F6F" w:rsidP="00FC4F6F">
      <w:pPr>
        <w:pStyle w:val="LDNote"/>
      </w:pPr>
      <w:r w:rsidRPr="00E91D78">
        <w:rPr>
          <w:i/>
        </w:rPr>
        <w:t>Note 2</w:t>
      </w:r>
      <w:r>
        <w:t xml:space="preserve">   For the prescribed periods for the reporting of marine incidents — see section 23A of </w:t>
      </w:r>
      <w:r w:rsidRPr="00E91D78">
        <w:rPr>
          <w:i/>
        </w:rPr>
        <w:t>Marine Order 1 (Administration) 2013</w:t>
      </w:r>
      <w:r>
        <w:t xml:space="preserve">.  Forms for reporting of marine incidents are available from AMSA’s website at </w:t>
      </w:r>
      <w:r w:rsidRPr="00F52765">
        <w:rPr>
          <w:u w:val="single"/>
        </w:rPr>
        <w:t>http://www.amsa.gov.au</w:t>
      </w:r>
      <w:r>
        <w:t>.</w:t>
      </w:r>
    </w:p>
    <w:p w:rsidR="00FC4F6F" w:rsidRDefault="00FC4F6F" w:rsidP="00FC4F6F">
      <w:pPr>
        <w:pStyle w:val="LDScheduleheading"/>
      </w:pPr>
      <w:r>
        <w:lastRenderedPageBreak/>
        <w:t>Schedule 10</w:t>
      </w:r>
      <w:r w:rsidRPr="00534425">
        <w:tab/>
        <w:t xml:space="preserve">Marine Order </w:t>
      </w:r>
      <w:r>
        <w:t xml:space="preserve">96 (Marine pollution prevention — sewage) 2013 </w:t>
      </w:r>
    </w:p>
    <w:p w:rsidR="00FC4F6F" w:rsidRDefault="00FC4F6F" w:rsidP="00FC4F6F">
      <w:pPr>
        <w:pStyle w:val="LDAmendHeading"/>
      </w:pPr>
      <w:r>
        <w:t>[1]</w:t>
      </w:r>
      <w:r>
        <w:tab/>
        <w:t>Section 21, note 2</w:t>
      </w:r>
    </w:p>
    <w:p w:rsidR="00FC4F6F" w:rsidRDefault="00FC4F6F" w:rsidP="00FC4F6F">
      <w:pPr>
        <w:pStyle w:val="LDAmendInstruction"/>
      </w:pPr>
      <w:proofErr w:type="gramStart"/>
      <w:r>
        <w:t>substitute</w:t>
      </w:r>
      <w:proofErr w:type="gramEnd"/>
    </w:p>
    <w:p w:rsidR="00877BC4" w:rsidRDefault="00FC4F6F" w:rsidP="000B3C3A">
      <w:pPr>
        <w:pStyle w:val="LDNote"/>
        <w:sectPr w:rsidR="00877BC4" w:rsidSect="00AB365A">
          <w:headerReference w:type="even" r:id="rId19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r w:rsidRPr="00E91D78">
        <w:rPr>
          <w:i/>
        </w:rPr>
        <w:t>Note 2</w:t>
      </w:r>
      <w:r>
        <w:t xml:space="preserve">   For the prescribed periods for the reporting of marine incidents — see section 23A of </w:t>
      </w:r>
      <w:r w:rsidRPr="00E91D78">
        <w:rPr>
          <w:i/>
        </w:rPr>
        <w:t>Marine Order 1 (Administration) 2013</w:t>
      </w:r>
      <w:r>
        <w:t xml:space="preserve">.  Forms for reporting of marine incidents are available from AMSA’s website at </w:t>
      </w:r>
      <w:r w:rsidRPr="003D4233">
        <w:rPr>
          <w:u w:val="single"/>
        </w:rPr>
        <w:t>http://www.amsa.gov.au</w:t>
      </w:r>
      <w:r>
        <w:t>.</w:t>
      </w:r>
      <w:bookmarkEnd w:id="3"/>
      <w:bookmarkEnd w:id="4"/>
    </w:p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20"/>
          <w:head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5B" w:rsidRDefault="00B51D5B">
      <w:r>
        <w:separator/>
      </w:r>
    </w:p>
  </w:endnote>
  <w:endnote w:type="continuationSeparator" w:id="0">
    <w:p w:rsidR="00B51D5B" w:rsidRDefault="00B5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22"/>
      <w:gridCol w:w="853"/>
    </w:tblGrid>
    <w:tr w:rsidR="00C17FF5" w:rsidTr="00494D25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B3BD4">
            <w:rPr>
              <w:rStyle w:val="PageNumber"/>
              <w:noProof/>
            </w:rPr>
            <w:t>6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122" w:type="dxa"/>
          <w:shd w:val="clear" w:color="auto" w:fill="auto"/>
        </w:tcPr>
        <w:p w:rsidR="00C17FF5" w:rsidRPr="00EF2F9D" w:rsidRDefault="00880869" w:rsidP="00D23D09">
          <w:pPr>
            <w:pStyle w:val="FooterCitation"/>
          </w:pPr>
          <w:r>
            <w:t>Marine Order 81 (Administration amendment) 2016</w:t>
          </w:r>
        </w:p>
      </w:tc>
      <w:tc>
        <w:tcPr>
          <w:tcW w:w="853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C17FF5" w:rsidRDefault="00C17FF5" w:rsidP="00C17FF5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AA2EFF">
      <w:rPr>
        <w:noProof/>
        <w:sz w:val="16"/>
        <w:szCs w:val="16"/>
      </w:rPr>
      <w:t>MO81 am-161207Z.docx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871162" wp14:editId="18B2C67A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DC14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75030D" wp14:editId="2D02BD33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31267" id="Text Box 19" o:spid="_x0000_s1027" type="#_x0000_t202" style="position:absolute;margin-left:-36pt;margin-top:188.55pt;width:349.5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22"/>
      <w:gridCol w:w="853"/>
    </w:tblGrid>
    <w:tr w:rsidR="00C17FF5" w:rsidTr="00494D25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122" w:type="dxa"/>
          <w:shd w:val="clear" w:color="auto" w:fill="auto"/>
        </w:tcPr>
        <w:p w:rsidR="00C17FF5" w:rsidRPr="00EF2F9D" w:rsidRDefault="00880869" w:rsidP="00FC4F6F">
          <w:pPr>
            <w:pStyle w:val="FooterCitation"/>
          </w:pPr>
          <w:r>
            <w:t>Marine Order 81 (Administration amendment) 2016</w:t>
          </w:r>
        </w:p>
      </w:tc>
      <w:tc>
        <w:tcPr>
          <w:tcW w:w="853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B3BD4">
            <w:rPr>
              <w:rStyle w:val="PageNumber"/>
              <w:noProof/>
            </w:rPr>
            <w:t>7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C17FF5" w:rsidP="00C17FF5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AA2EFF">
      <w:rPr>
        <w:noProof/>
        <w:sz w:val="16"/>
        <w:szCs w:val="16"/>
      </w:rPr>
      <w:t>MO81 am-161207Z.docx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D06119" wp14:editId="4C29F10B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315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12198" wp14:editId="2C427B98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779BB" id="_x0000_s1029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56" w:rsidRPr="00CA5F5B" w:rsidRDefault="00C01056">
    <w:pPr>
      <w:rPr>
        <w:sz w:val="16"/>
        <w:szCs w:val="16"/>
      </w:rPr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AA2EFF">
      <w:rPr>
        <w:noProof/>
        <w:sz w:val="16"/>
        <w:szCs w:val="16"/>
      </w:rPr>
      <w:t>MO81 am-161207Z.docx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A94" w:rsidRPr="00556EB9" w:rsidRDefault="006B3BD4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AA2EFF">
      <w:rPr>
        <w:noProof/>
      </w:rPr>
      <w:t>J:\Legislative Drafting\drafts-Nav Act\MO81\MO81 drafts\MO81 am-161207Z.docx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6B3BD4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AA2EFF">
      <w:rPr>
        <w:noProof/>
      </w:rPr>
      <w:t>J:\Legislative Drafting\drafts-Nav Act\MO81\MO81 drafts\MO81 am-161207Z.docx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8032FA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AA2EF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6B3BD4" w:rsidP="00BD545A">
    <w:r>
      <w:fldChar w:fldCharType="begin"/>
    </w:r>
    <w:r>
      <w:instrText xml:space="preserve"> FILENAME   \* MERGEFORMAT </w:instrText>
    </w:r>
    <w:r>
      <w:fldChar w:fldCharType="separate"/>
    </w:r>
    <w:r w:rsidR="00AA2EFF">
      <w:rPr>
        <w:noProof/>
      </w:rPr>
      <w:t>MO81 am-161207Z.docx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9/12/2016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10:32 AM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8032FA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AA2EF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6B3BD4" w:rsidP="00BD545A">
    <w:r>
      <w:fldChar w:fldCharType="begin"/>
    </w:r>
    <w:r>
      <w:instrText xml:space="preserve"> FILENAME   \* MERGEFORMAT </w:instrText>
    </w:r>
    <w:r>
      <w:fldChar w:fldCharType="separate"/>
    </w:r>
    <w:r w:rsidR="00AA2EFF">
      <w:rPr>
        <w:noProof/>
      </w:rPr>
      <w:t>MO81 am-161207Z.docx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9/12/2016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10:32 AM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>
    <w:r>
      <w:t>DRAFT ONLY</w:t>
    </w:r>
  </w:p>
  <w:p w:rsidR="009F5C6B" w:rsidRPr="00974D8C" w:rsidRDefault="006B3BD4">
    <w:r>
      <w:fldChar w:fldCharType="begin"/>
    </w:r>
    <w:r>
      <w:instrText xml:space="preserve"> FILENAME   \* MERGEFORMAT </w:instrText>
    </w:r>
    <w:r>
      <w:fldChar w:fldCharType="separate"/>
    </w:r>
    <w:r w:rsidR="00AA2EFF">
      <w:rPr>
        <w:noProof/>
      </w:rPr>
      <w:t>MO81 am-161207Z.docx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9/12/2016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10:32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5B" w:rsidRDefault="00B51D5B">
      <w:r>
        <w:separator/>
      </w:r>
    </w:p>
  </w:footnote>
  <w:footnote w:type="continuationSeparator" w:id="0">
    <w:p w:rsidR="00B51D5B" w:rsidRDefault="00B5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90" w:rsidRDefault="00C8539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9A4A94" w:rsidTr="00CB4A00">
      <w:tc>
        <w:tcPr>
          <w:tcW w:w="1531" w:type="dxa"/>
        </w:tcPr>
        <w:p w:rsidR="009A4A94" w:rsidRDefault="009A4A94" w:rsidP="00CB4A00">
          <w:pPr>
            <w:pStyle w:val="HeaderLiteEven"/>
          </w:pPr>
        </w:p>
      </w:tc>
      <w:tc>
        <w:tcPr>
          <w:tcW w:w="7119" w:type="dxa"/>
          <w:vAlign w:val="bottom"/>
        </w:tcPr>
        <w:p w:rsidR="009A4A94" w:rsidRDefault="009A4A94" w:rsidP="00CB4A00">
          <w:pPr>
            <w:pStyle w:val="HeaderLiteEven"/>
          </w:pPr>
        </w:p>
      </w:tc>
    </w:tr>
    <w:tr w:rsidR="009A4A94" w:rsidTr="00CB4A00">
      <w:tc>
        <w:tcPr>
          <w:tcW w:w="1531" w:type="dxa"/>
        </w:tcPr>
        <w:p w:rsidR="009A4A94" w:rsidRDefault="009A4A9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6B3BD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9A4A94" w:rsidRDefault="009A4A9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6B3BD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9A4A9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A4A94" w:rsidRDefault="009A4A94" w:rsidP="00CB4A00">
          <w:pPr>
            <w:pStyle w:val="HeaderBoldEven"/>
          </w:pPr>
          <w:r>
            <w:t xml:space="preserve">Section </w:t>
          </w:r>
          <w:r w:rsidRPr="006D2A45">
            <w:fldChar w:fldCharType="begin"/>
          </w:r>
          <w:r w:rsidRPr="006D2A45">
            <w:instrText xml:space="preserve"> If </w:instrText>
          </w:r>
          <w:r w:rsidR="006B3BD4">
            <w:fldChar w:fldCharType="begin"/>
          </w:r>
          <w:r w:rsidR="006B3BD4">
            <w:instrText xml:space="preserve"> STYLEREF CharSectno \*Charformat </w:instrText>
          </w:r>
          <w:r w:rsidR="006B3BD4">
            <w:fldChar w:fldCharType="separate"/>
          </w:r>
          <w:r w:rsidR="006B3BD4">
            <w:rPr>
              <w:noProof/>
            </w:rPr>
            <w:instrText>1</w:instrText>
          </w:r>
          <w:r w:rsidR="006B3BD4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6B3BD4">
            <w:fldChar w:fldCharType="begin"/>
          </w:r>
          <w:r w:rsidR="006B3BD4">
            <w:instrText xml:space="preserve"> STYLEREF CharSectno \*Charformat </w:instrText>
          </w:r>
          <w:r w:rsidR="006B3BD4">
            <w:fldChar w:fldCharType="separate"/>
          </w:r>
          <w:r w:rsidR="006B3BD4">
            <w:rPr>
              <w:noProof/>
            </w:rPr>
            <w:instrText>1</w:instrText>
          </w:r>
          <w:r w:rsidR="006B3BD4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6B3BD4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9A4A94" w:rsidRDefault="009A4A9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9A4A94" w:rsidTr="00CB4A00">
      <w:tc>
        <w:tcPr>
          <w:tcW w:w="6948" w:type="dxa"/>
        </w:tcPr>
        <w:p w:rsidR="009A4A94" w:rsidRDefault="009A4A94" w:rsidP="00CB4A00">
          <w:pPr>
            <w:pStyle w:val="HeaderLiteEven"/>
            <w:jc w:val="right"/>
          </w:pPr>
        </w:p>
      </w:tc>
      <w:tc>
        <w:tcPr>
          <w:tcW w:w="1680" w:type="dxa"/>
          <w:vAlign w:val="bottom"/>
        </w:tcPr>
        <w:p w:rsidR="009A4A94" w:rsidRDefault="009A4A94" w:rsidP="00CB4A00">
          <w:pPr>
            <w:pStyle w:val="HeaderLiteEven"/>
          </w:pPr>
        </w:p>
      </w:tc>
    </w:tr>
    <w:tr w:rsidR="009A4A94" w:rsidTr="00CB4A00">
      <w:tc>
        <w:tcPr>
          <w:tcW w:w="6948" w:type="dxa"/>
        </w:tcPr>
        <w:p w:rsidR="009A4A94" w:rsidRDefault="009A4A9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6B3BD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9A4A94" w:rsidRDefault="009A4A9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6B3BD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9A4A9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A4A94" w:rsidRDefault="009A4A94" w:rsidP="00CB4A00">
          <w:pPr>
            <w:pStyle w:val="HeaderBoldOdd"/>
          </w:pPr>
        </w:p>
      </w:tc>
    </w:tr>
  </w:tbl>
  <w:p w:rsidR="009A4A94" w:rsidRDefault="009A4A9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A94" w:rsidRDefault="009A4A9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AB365A" w:rsidTr="00CB4A00">
      <w:tc>
        <w:tcPr>
          <w:tcW w:w="1531" w:type="dxa"/>
        </w:tcPr>
        <w:p w:rsidR="00AB365A" w:rsidRDefault="00AB365A" w:rsidP="00CB4A00">
          <w:pPr>
            <w:pStyle w:val="HeaderLiteEven"/>
          </w:pPr>
        </w:p>
      </w:tc>
      <w:tc>
        <w:tcPr>
          <w:tcW w:w="7119" w:type="dxa"/>
          <w:vAlign w:val="bottom"/>
        </w:tcPr>
        <w:p w:rsidR="00AB365A" w:rsidRDefault="00AB365A" w:rsidP="00CB4A00">
          <w:pPr>
            <w:pStyle w:val="HeaderLiteEven"/>
          </w:pPr>
        </w:p>
      </w:tc>
    </w:tr>
    <w:tr w:rsidR="00AB365A" w:rsidTr="00CB4A00">
      <w:tc>
        <w:tcPr>
          <w:tcW w:w="1531" w:type="dxa"/>
        </w:tcPr>
        <w:p w:rsidR="00AB365A" w:rsidRDefault="00AB365A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6B3BD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AB365A" w:rsidRDefault="00AB365A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6B3BD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AB365A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B365A" w:rsidRDefault="00AB365A" w:rsidP="00CB4A00">
          <w:pPr>
            <w:pStyle w:val="HeaderBoldEven"/>
          </w:pPr>
        </w:p>
      </w:tc>
    </w:tr>
  </w:tbl>
  <w:p w:rsidR="00AB365A" w:rsidRDefault="00AB365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>
      <w:tc>
        <w:tcPr>
          <w:tcW w:w="7167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>
      <w:tc>
        <w:tcPr>
          <w:tcW w:w="7167" w:type="dxa"/>
        </w:tcPr>
        <w:p w:rsidR="00877BC4" w:rsidRDefault="00877BC4">
          <w:pPr>
            <w:pStyle w:val="HeaderLiteOdd"/>
          </w:pPr>
        </w:p>
      </w:tc>
    </w:tr>
    <w:tr w:rsidR="00877BC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25A7D2A"/>
    <w:multiLevelType w:val="hybridMultilevel"/>
    <w:tmpl w:val="137CF83C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01039AE"/>
    <w:multiLevelType w:val="hybridMultilevel"/>
    <w:tmpl w:val="BA2A6312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B51D5B"/>
    <w:rsid w:val="000038A0"/>
    <w:rsid w:val="00012F8A"/>
    <w:rsid w:val="0001662A"/>
    <w:rsid w:val="00020108"/>
    <w:rsid w:val="000265A7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0743"/>
    <w:rsid w:val="000646EC"/>
    <w:rsid w:val="00065118"/>
    <w:rsid w:val="00065296"/>
    <w:rsid w:val="00070827"/>
    <w:rsid w:val="0007101D"/>
    <w:rsid w:val="000715D1"/>
    <w:rsid w:val="00071615"/>
    <w:rsid w:val="00072602"/>
    <w:rsid w:val="00082916"/>
    <w:rsid w:val="00083189"/>
    <w:rsid w:val="00084E4F"/>
    <w:rsid w:val="0008560A"/>
    <w:rsid w:val="00087706"/>
    <w:rsid w:val="00091146"/>
    <w:rsid w:val="00094FBA"/>
    <w:rsid w:val="00095849"/>
    <w:rsid w:val="000A0788"/>
    <w:rsid w:val="000A0CCA"/>
    <w:rsid w:val="000A1076"/>
    <w:rsid w:val="000A1742"/>
    <w:rsid w:val="000A5FA4"/>
    <w:rsid w:val="000A620C"/>
    <w:rsid w:val="000A7869"/>
    <w:rsid w:val="000B3C3A"/>
    <w:rsid w:val="000B4121"/>
    <w:rsid w:val="000B4194"/>
    <w:rsid w:val="000B51B3"/>
    <w:rsid w:val="000B7FB3"/>
    <w:rsid w:val="000D1916"/>
    <w:rsid w:val="000E168B"/>
    <w:rsid w:val="000E16EC"/>
    <w:rsid w:val="000E27E3"/>
    <w:rsid w:val="000E48BD"/>
    <w:rsid w:val="000E7494"/>
    <w:rsid w:val="000F2834"/>
    <w:rsid w:val="000F2967"/>
    <w:rsid w:val="000F64D6"/>
    <w:rsid w:val="00103F01"/>
    <w:rsid w:val="00105BB8"/>
    <w:rsid w:val="00111D90"/>
    <w:rsid w:val="00113761"/>
    <w:rsid w:val="0011576C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2C19"/>
    <w:rsid w:val="00153195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B7EB1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1312"/>
    <w:rsid w:val="001F41C5"/>
    <w:rsid w:val="002015B2"/>
    <w:rsid w:val="00202716"/>
    <w:rsid w:val="00203232"/>
    <w:rsid w:val="00205775"/>
    <w:rsid w:val="00210652"/>
    <w:rsid w:val="00214C3B"/>
    <w:rsid w:val="00220C0D"/>
    <w:rsid w:val="00221073"/>
    <w:rsid w:val="00222FD0"/>
    <w:rsid w:val="002252C7"/>
    <w:rsid w:val="0022734F"/>
    <w:rsid w:val="002320F6"/>
    <w:rsid w:val="00233C57"/>
    <w:rsid w:val="0023489C"/>
    <w:rsid w:val="00234E9A"/>
    <w:rsid w:val="00235200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5245"/>
    <w:rsid w:val="00281E63"/>
    <w:rsid w:val="00282627"/>
    <w:rsid w:val="0028609E"/>
    <w:rsid w:val="00286CEA"/>
    <w:rsid w:val="002908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6F16"/>
    <w:rsid w:val="002F78D5"/>
    <w:rsid w:val="00301310"/>
    <w:rsid w:val="00301592"/>
    <w:rsid w:val="00301F17"/>
    <w:rsid w:val="00306194"/>
    <w:rsid w:val="003072E7"/>
    <w:rsid w:val="00314CAB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33A3"/>
    <w:rsid w:val="00353F3B"/>
    <w:rsid w:val="00357657"/>
    <w:rsid w:val="003576D7"/>
    <w:rsid w:val="00367E3F"/>
    <w:rsid w:val="00370DD7"/>
    <w:rsid w:val="00371D69"/>
    <w:rsid w:val="0037255F"/>
    <w:rsid w:val="0038199B"/>
    <w:rsid w:val="00382595"/>
    <w:rsid w:val="00386F67"/>
    <w:rsid w:val="00387F34"/>
    <w:rsid w:val="00392557"/>
    <w:rsid w:val="0039396B"/>
    <w:rsid w:val="003A5AF1"/>
    <w:rsid w:val="003A77F7"/>
    <w:rsid w:val="003B0D29"/>
    <w:rsid w:val="003B7E2B"/>
    <w:rsid w:val="003C1692"/>
    <w:rsid w:val="003C1D25"/>
    <w:rsid w:val="003D1079"/>
    <w:rsid w:val="003D1FD3"/>
    <w:rsid w:val="003D423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109D0"/>
    <w:rsid w:val="00421964"/>
    <w:rsid w:val="00422522"/>
    <w:rsid w:val="004255DD"/>
    <w:rsid w:val="004259BF"/>
    <w:rsid w:val="004311E3"/>
    <w:rsid w:val="00431BA4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81D73"/>
    <w:rsid w:val="004839A4"/>
    <w:rsid w:val="004879CB"/>
    <w:rsid w:val="0049172E"/>
    <w:rsid w:val="00494D25"/>
    <w:rsid w:val="00497939"/>
    <w:rsid w:val="004A0256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2C86"/>
    <w:rsid w:val="0054351E"/>
    <w:rsid w:val="00545943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24F3"/>
    <w:rsid w:val="005A4031"/>
    <w:rsid w:val="005B3143"/>
    <w:rsid w:val="005B5BAF"/>
    <w:rsid w:val="005B6923"/>
    <w:rsid w:val="005B7B02"/>
    <w:rsid w:val="005C0295"/>
    <w:rsid w:val="005C03C1"/>
    <w:rsid w:val="005C4A85"/>
    <w:rsid w:val="005C5D9B"/>
    <w:rsid w:val="005D0D39"/>
    <w:rsid w:val="005D2F97"/>
    <w:rsid w:val="005D4DE2"/>
    <w:rsid w:val="005D692B"/>
    <w:rsid w:val="005E0C6A"/>
    <w:rsid w:val="005E43E5"/>
    <w:rsid w:val="005E563D"/>
    <w:rsid w:val="005E5E17"/>
    <w:rsid w:val="005F0DDB"/>
    <w:rsid w:val="005F47D8"/>
    <w:rsid w:val="005F52A1"/>
    <w:rsid w:val="005F6E40"/>
    <w:rsid w:val="00600482"/>
    <w:rsid w:val="00602748"/>
    <w:rsid w:val="006047C5"/>
    <w:rsid w:val="006104D4"/>
    <w:rsid w:val="006156C1"/>
    <w:rsid w:val="00621915"/>
    <w:rsid w:val="00624074"/>
    <w:rsid w:val="0062769F"/>
    <w:rsid w:val="00631841"/>
    <w:rsid w:val="006375A7"/>
    <w:rsid w:val="00641664"/>
    <w:rsid w:val="00641705"/>
    <w:rsid w:val="0065001E"/>
    <w:rsid w:val="006533B7"/>
    <w:rsid w:val="00665E85"/>
    <w:rsid w:val="00670CD9"/>
    <w:rsid w:val="00674B00"/>
    <w:rsid w:val="006921DC"/>
    <w:rsid w:val="00692AA0"/>
    <w:rsid w:val="00692F9E"/>
    <w:rsid w:val="006A1ABA"/>
    <w:rsid w:val="006A7DFB"/>
    <w:rsid w:val="006B3BD4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4D4F"/>
    <w:rsid w:val="006F588E"/>
    <w:rsid w:val="006F6039"/>
    <w:rsid w:val="006F73F0"/>
    <w:rsid w:val="00700EAC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3F60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77979"/>
    <w:rsid w:val="007806DC"/>
    <w:rsid w:val="0078131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B220E"/>
    <w:rsid w:val="007B6407"/>
    <w:rsid w:val="007C7303"/>
    <w:rsid w:val="007C7959"/>
    <w:rsid w:val="007D1A1E"/>
    <w:rsid w:val="007D2760"/>
    <w:rsid w:val="007E231D"/>
    <w:rsid w:val="007E3AA5"/>
    <w:rsid w:val="007F1162"/>
    <w:rsid w:val="007F15BC"/>
    <w:rsid w:val="007F488D"/>
    <w:rsid w:val="007F75DF"/>
    <w:rsid w:val="00800009"/>
    <w:rsid w:val="008002E8"/>
    <w:rsid w:val="008006D5"/>
    <w:rsid w:val="00802830"/>
    <w:rsid w:val="008032FA"/>
    <w:rsid w:val="00811B2B"/>
    <w:rsid w:val="00813D44"/>
    <w:rsid w:val="0081463D"/>
    <w:rsid w:val="008149B7"/>
    <w:rsid w:val="00814AC7"/>
    <w:rsid w:val="00816D1A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57DDD"/>
    <w:rsid w:val="00863597"/>
    <w:rsid w:val="008636FD"/>
    <w:rsid w:val="0086648B"/>
    <w:rsid w:val="008673F2"/>
    <w:rsid w:val="00867E7D"/>
    <w:rsid w:val="00872A7C"/>
    <w:rsid w:val="00872EB7"/>
    <w:rsid w:val="008731F9"/>
    <w:rsid w:val="00873699"/>
    <w:rsid w:val="00873E3C"/>
    <w:rsid w:val="008750E2"/>
    <w:rsid w:val="00876486"/>
    <w:rsid w:val="00877BC4"/>
    <w:rsid w:val="00880869"/>
    <w:rsid w:val="00880E47"/>
    <w:rsid w:val="00881B6A"/>
    <w:rsid w:val="00886003"/>
    <w:rsid w:val="008866E8"/>
    <w:rsid w:val="0088671C"/>
    <w:rsid w:val="00886C7C"/>
    <w:rsid w:val="008A0C22"/>
    <w:rsid w:val="008A2CE6"/>
    <w:rsid w:val="008A32EC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B3D"/>
    <w:rsid w:val="008D66AB"/>
    <w:rsid w:val="008E2235"/>
    <w:rsid w:val="008E3423"/>
    <w:rsid w:val="008E63C4"/>
    <w:rsid w:val="008F16BC"/>
    <w:rsid w:val="008F1DAB"/>
    <w:rsid w:val="008F3C01"/>
    <w:rsid w:val="008F42C3"/>
    <w:rsid w:val="009007F1"/>
    <w:rsid w:val="009078CC"/>
    <w:rsid w:val="00911F7B"/>
    <w:rsid w:val="00913281"/>
    <w:rsid w:val="00913EA5"/>
    <w:rsid w:val="009146C1"/>
    <w:rsid w:val="00914E4E"/>
    <w:rsid w:val="00915D96"/>
    <w:rsid w:val="0092324A"/>
    <w:rsid w:val="00927849"/>
    <w:rsid w:val="00930919"/>
    <w:rsid w:val="009361C8"/>
    <w:rsid w:val="00936DB2"/>
    <w:rsid w:val="00937ED5"/>
    <w:rsid w:val="00943CEA"/>
    <w:rsid w:val="00945A5E"/>
    <w:rsid w:val="00946C37"/>
    <w:rsid w:val="00950678"/>
    <w:rsid w:val="00950B8F"/>
    <w:rsid w:val="009612A7"/>
    <w:rsid w:val="009625BB"/>
    <w:rsid w:val="00963ADB"/>
    <w:rsid w:val="00967444"/>
    <w:rsid w:val="00971F0C"/>
    <w:rsid w:val="00976374"/>
    <w:rsid w:val="00980BDD"/>
    <w:rsid w:val="00983A1F"/>
    <w:rsid w:val="00987485"/>
    <w:rsid w:val="00990D26"/>
    <w:rsid w:val="0099167B"/>
    <w:rsid w:val="00993442"/>
    <w:rsid w:val="009A0CC8"/>
    <w:rsid w:val="009A0F30"/>
    <w:rsid w:val="009A1989"/>
    <w:rsid w:val="009A207B"/>
    <w:rsid w:val="009A4333"/>
    <w:rsid w:val="009A4A94"/>
    <w:rsid w:val="009A5A0D"/>
    <w:rsid w:val="009A679E"/>
    <w:rsid w:val="009A6D1B"/>
    <w:rsid w:val="009A710F"/>
    <w:rsid w:val="009B303B"/>
    <w:rsid w:val="009B3BDA"/>
    <w:rsid w:val="009B76D8"/>
    <w:rsid w:val="009B785F"/>
    <w:rsid w:val="009C0398"/>
    <w:rsid w:val="009C5167"/>
    <w:rsid w:val="009D4D09"/>
    <w:rsid w:val="009D5332"/>
    <w:rsid w:val="009D6B2A"/>
    <w:rsid w:val="009D7BDF"/>
    <w:rsid w:val="009E06A0"/>
    <w:rsid w:val="009E1C06"/>
    <w:rsid w:val="009E28DB"/>
    <w:rsid w:val="009E2D2F"/>
    <w:rsid w:val="009E30FA"/>
    <w:rsid w:val="009F0DF4"/>
    <w:rsid w:val="009F20C9"/>
    <w:rsid w:val="009F3F7B"/>
    <w:rsid w:val="009F5C6B"/>
    <w:rsid w:val="00A00C88"/>
    <w:rsid w:val="00A01386"/>
    <w:rsid w:val="00A046F7"/>
    <w:rsid w:val="00A0788B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95C9C"/>
    <w:rsid w:val="00AA1B63"/>
    <w:rsid w:val="00AA2EFF"/>
    <w:rsid w:val="00AA3188"/>
    <w:rsid w:val="00AA420D"/>
    <w:rsid w:val="00AA7D08"/>
    <w:rsid w:val="00AB2C8C"/>
    <w:rsid w:val="00AB365A"/>
    <w:rsid w:val="00AB37CE"/>
    <w:rsid w:val="00AB444A"/>
    <w:rsid w:val="00AB7B7A"/>
    <w:rsid w:val="00AC405E"/>
    <w:rsid w:val="00AE732F"/>
    <w:rsid w:val="00AF074C"/>
    <w:rsid w:val="00AF61B7"/>
    <w:rsid w:val="00AF716F"/>
    <w:rsid w:val="00B03AF0"/>
    <w:rsid w:val="00B05373"/>
    <w:rsid w:val="00B067E6"/>
    <w:rsid w:val="00B11A88"/>
    <w:rsid w:val="00B12260"/>
    <w:rsid w:val="00B1335B"/>
    <w:rsid w:val="00B13CDE"/>
    <w:rsid w:val="00B13F00"/>
    <w:rsid w:val="00B149C7"/>
    <w:rsid w:val="00B156E1"/>
    <w:rsid w:val="00B25433"/>
    <w:rsid w:val="00B2626C"/>
    <w:rsid w:val="00B36324"/>
    <w:rsid w:val="00B3694C"/>
    <w:rsid w:val="00B3728B"/>
    <w:rsid w:val="00B408B6"/>
    <w:rsid w:val="00B51D5B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868A1"/>
    <w:rsid w:val="00B91A8D"/>
    <w:rsid w:val="00B95BB4"/>
    <w:rsid w:val="00BA34AD"/>
    <w:rsid w:val="00BA4B2A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85390"/>
    <w:rsid w:val="00C90C5D"/>
    <w:rsid w:val="00C92461"/>
    <w:rsid w:val="00C92D6F"/>
    <w:rsid w:val="00C93DEA"/>
    <w:rsid w:val="00C97351"/>
    <w:rsid w:val="00C97D8E"/>
    <w:rsid w:val="00CA2A23"/>
    <w:rsid w:val="00CA3A63"/>
    <w:rsid w:val="00CA4DDD"/>
    <w:rsid w:val="00CA752C"/>
    <w:rsid w:val="00CB009F"/>
    <w:rsid w:val="00CB221F"/>
    <w:rsid w:val="00CB4A00"/>
    <w:rsid w:val="00CB767D"/>
    <w:rsid w:val="00CB7E62"/>
    <w:rsid w:val="00CC3524"/>
    <w:rsid w:val="00CC6161"/>
    <w:rsid w:val="00CD2696"/>
    <w:rsid w:val="00CD3C04"/>
    <w:rsid w:val="00CD3C3C"/>
    <w:rsid w:val="00CE5AD0"/>
    <w:rsid w:val="00CE662A"/>
    <w:rsid w:val="00CF285D"/>
    <w:rsid w:val="00CF73A6"/>
    <w:rsid w:val="00D05575"/>
    <w:rsid w:val="00D06D12"/>
    <w:rsid w:val="00D118BD"/>
    <w:rsid w:val="00D13C76"/>
    <w:rsid w:val="00D15738"/>
    <w:rsid w:val="00D2157E"/>
    <w:rsid w:val="00D22AE7"/>
    <w:rsid w:val="00D23D09"/>
    <w:rsid w:val="00D24F42"/>
    <w:rsid w:val="00D2550B"/>
    <w:rsid w:val="00D271FF"/>
    <w:rsid w:val="00D30A2F"/>
    <w:rsid w:val="00D31BFF"/>
    <w:rsid w:val="00D3367E"/>
    <w:rsid w:val="00D33956"/>
    <w:rsid w:val="00D347D9"/>
    <w:rsid w:val="00D34F1B"/>
    <w:rsid w:val="00D37796"/>
    <w:rsid w:val="00D41229"/>
    <w:rsid w:val="00D4367A"/>
    <w:rsid w:val="00D57D13"/>
    <w:rsid w:val="00D6243F"/>
    <w:rsid w:val="00D6403A"/>
    <w:rsid w:val="00D70518"/>
    <w:rsid w:val="00D76D96"/>
    <w:rsid w:val="00D774C6"/>
    <w:rsid w:val="00D7795F"/>
    <w:rsid w:val="00D80163"/>
    <w:rsid w:val="00D84CCB"/>
    <w:rsid w:val="00D84E18"/>
    <w:rsid w:val="00D86C8D"/>
    <w:rsid w:val="00D95125"/>
    <w:rsid w:val="00DA7E93"/>
    <w:rsid w:val="00DB1CD9"/>
    <w:rsid w:val="00DB2470"/>
    <w:rsid w:val="00DC7406"/>
    <w:rsid w:val="00DC74DB"/>
    <w:rsid w:val="00DC7FB4"/>
    <w:rsid w:val="00DE12C9"/>
    <w:rsid w:val="00DE5043"/>
    <w:rsid w:val="00DE7476"/>
    <w:rsid w:val="00DF2AEA"/>
    <w:rsid w:val="00DF39A2"/>
    <w:rsid w:val="00DF44BE"/>
    <w:rsid w:val="00DF45D4"/>
    <w:rsid w:val="00DF51DA"/>
    <w:rsid w:val="00DF64FD"/>
    <w:rsid w:val="00E05AF6"/>
    <w:rsid w:val="00E10958"/>
    <w:rsid w:val="00E116C0"/>
    <w:rsid w:val="00E127AC"/>
    <w:rsid w:val="00E12844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2E52"/>
    <w:rsid w:val="00E74109"/>
    <w:rsid w:val="00E750F1"/>
    <w:rsid w:val="00E75FD4"/>
    <w:rsid w:val="00E814E3"/>
    <w:rsid w:val="00E83542"/>
    <w:rsid w:val="00E9172F"/>
    <w:rsid w:val="00EA0DE3"/>
    <w:rsid w:val="00EA0E4D"/>
    <w:rsid w:val="00EA1B40"/>
    <w:rsid w:val="00EB1E0E"/>
    <w:rsid w:val="00EB28DB"/>
    <w:rsid w:val="00EB3EB2"/>
    <w:rsid w:val="00EB3FB1"/>
    <w:rsid w:val="00EB77D8"/>
    <w:rsid w:val="00EB7CEA"/>
    <w:rsid w:val="00EC100A"/>
    <w:rsid w:val="00EC2EAC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2B4"/>
    <w:rsid w:val="00F41F12"/>
    <w:rsid w:val="00F4222D"/>
    <w:rsid w:val="00F445EF"/>
    <w:rsid w:val="00F511C0"/>
    <w:rsid w:val="00F52765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A3F76"/>
    <w:rsid w:val="00FB1906"/>
    <w:rsid w:val="00FC4F6F"/>
    <w:rsid w:val="00FC61FD"/>
    <w:rsid w:val="00FD119D"/>
    <w:rsid w:val="00FD5433"/>
    <w:rsid w:val="00FD6632"/>
    <w:rsid w:val="00FE262A"/>
    <w:rsid w:val="00FE339B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character" w:customStyle="1" w:styleId="LDClauseHeadingChar">
    <w:name w:val="LDClauseHeading Char"/>
    <w:link w:val="LDClauseHeading"/>
    <w:locked/>
    <w:rsid w:val="00FC4F6F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link w:val="LDP1a"/>
    <w:locked/>
    <w:rsid w:val="00FC4F6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C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definitionChar">
    <w:name w:val="LDdefinition Char"/>
    <w:link w:val="LDdefinition"/>
    <w:locked/>
    <w:rsid w:val="00FC4F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4C57-0866-4320-A0A1-7F728153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2016-12-07T00:54:00Z</dcterms:created>
  <dcterms:modified xsi:type="dcterms:W3CDTF">2016-12-08T23:33:00Z</dcterms:modified>
</cp:coreProperties>
</file>