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643F3" w14:textId="2B90C2D3" w:rsidR="008F4E01" w:rsidRPr="002256CE" w:rsidRDefault="00BD0D30" w:rsidP="008F4E01">
      <w:r w:rsidRPr="002256CE">
        <w:object w:dxaOrig="2146" w:dyaOrig="1561" w14:anchorId="1F8B2A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75pt;height:79.5pt;mso-position-horizontal:absolute" o:ole="" fillcolor="window">
            <v:imagedata r:id="rId8" o:title=""/>
          </v:shape>
          <o:OLEObject Type="Embed" ProgID="Word.Picture.8" ShapeID="_x0000_i1025" DrawAspect="Content" ObjectID="_1735205698" r:id="rId9"/>
        </w:object>
      </w:r>
    </w:p>
    <w:p w14:paraId="16899CC5" w14:textId="13609591" w:rsidR="008F4E01" w:rsidRPr="002256CE" w:rsidRDefault="008F4E01" w:rsidP="008F4E01">
      <w:pPr>
        <w:pStyle w:val="ShortT"/>
        <w:spacing w:before="240"/>
      </w:pPr>
      <w:r w:rsidRPr="002256CE">
        <w:t xml:space="preserve">Australian Citizenship </w:t>
      </w:r>
      <w:r w:rsidR="002E5BE7">
        <w:t>Regulation 2</w:t>
      </w:r>
      <w:r w:rsidRPr="002256CE">
        <w:t>016</w:t>
      </w:r>
    </w:p>
    <w:p w14:paraId="384FDCBA" w14:textId="77777777" w:rsidR="008F4E01" w:rsidRPr="002256CE" w:rsidRDefault="008F4E01" w:rsidP="008F4E01">
      <w:pPr>
        <w:pStyle w:val="MadeunderText"/>
      </w:pPr>
      <w:r w:rsidRPr="002256CE">
        <w:t>made under the</w:t>
      </w:r>
    </w:p>
    <w:p w14:paraId="6AD39705" w14:textId="77777777" w:rsidR="008F4E01" w:rsidRPr="002256CE" w:rsidRDefault="008F4E01" w:rsidP="008F4E01">
      <w:pPr>
        <w:pStyle w:val="CompiledMadeUnder"/>
        <w:spacing w:before="240"/>
      </w:pPr>
      <w:r w:rsidRPr="002256CE">
        <w:t>Australian Citizenship Act 2007</w:t>
      </w:r>
    </w:p>
    <w:p w14:paraId="525597A5" w14:textId="0CB1DFE6" w:rsidR="008F4E01" w:rsidRPr="002256CE" w:rsidRDefault="008F4E01" w:rsidP="008F4E01">
      <w:pPr>
        <w:spacing w:before="1000"/>
        <w:rPr>
          <w:rFonts w:cs="Arial"/>
          <w:b/>
          <w:sz w:val="32"/>
          <w:szCs w:val="32"/>
        </w:rPr>
      </w:pPr>
      <w:r w:rsidRPr="002256CE">
        <w:rPr>
          <w:rFonts w:cs="Arial"/>
          <w:b/>
          <w:sz w:val="32"/>
          <w:szCs w:val="32"/>
        </w:rPr>
        <w:t>Compilation No.</w:t>
      </w:r>
      <w:r w:rsidR="0036008D" w:rsidRPr="002256CE">
        <w:rPr>
          <w:rFonts w:cs="Arial"/>
          <w:b/>
          <w:sz w:val="32"/>
          <w:szCs w:val="32"/>
        </w:rPr>
        <w:t> </w:t>
      </w:r>
      <w:r w:rsidRPr="002256CE">
        <w:rPr>
          <w:rFonts w:cs="Arial"/>
          <w:b/>
          <w:sz w:val="32"/>
          <w:szCs w:val="32"/>
        </w:rPr>
        <w:fldChar w:fldCharType="begin"/>
      </w:r>
      <w:r w:rsidRPr="002256CE">
        <w:rPr>
          <w:rFonts w:cs="Arial"/>
          <w:b/>
          <w:sz w:val="32"/>
          <w:szCs w:val="32"/>
        </w:rPr>
        <w:instrText xml:space="preserve"> DOCPROPERTY  CompilationNumber </w:instrText>
      </w:r>
      <w:r w:rsidRPr="002256CE">
        <w:rPr>
          <w:rFonts w:cs="Arial"/>
          <w:b/>
          <w:sz w:val="32"/>
          <w:szCs w:val="32"/>
        </w:rPr>
        <w:fldChar w:fldCharType="separate"/>
      </w:r>
      <w:r w:rsidR="002E5BE7">
        <w:rPr>
          <w:rFonts w:cs="Arial"/>
          <w:b/>
          <w:sz w:val="32"/>
          <w:szCs w:val="32"/>
        </w:rPr>
        <w:t>15</w:t>
      </w:r>
      <w:r w:rsidRPr="002256CE">
        <w:rPr>
          <w:rFonts w:cs="Arial"/>
          <w:b/>
          <w:sz w:val="32"/>
          <w:szCs w:val="32"/>
        </w:rPr>
        <w:fldChar w:fldCharType="end"/>
      </w:r>
    </w:p>
    <w:p w14:paraId="38A78675" w14:textId="073F0B31" w:rsidR="008F4E01" w:rsidRPr="002256CE" w:rsidRDefault="00885DFB" w:rsidP="0060313F">
      <w:pPr>
        <w:tabs>
          <w:tab w:val="left" w:pos="3600"/>
        </w:tabs>
        <w:spacing w:before="480"/>
        <w:rPr>
          <w:rFonts w:cs="Arial"/>
          <w:sz w:val="24"/>
        </w:rPr>
      </w:pPr>
      <w:r w:rsidRPr="002256CE">
        <w:rPr>
          <w:rFonts w:cs="Arial"/>
          <w:b/>
          <w:sz w:val="24"/>
        </w:rPr>
        <w:t>Compilation date:</w:t>
      </w:r>
      <w:r w:rsidR="0060313F" w:rsidRPr="002256CE">
        <w:rPr>
          <w:rFonts w:cs="Arial"/>
          <w:b/>
          <w:sz w:val="24"/>
        </w:rPr>
        <w:tab/>
      </w:r>
      <w:r w:rsidR="008F4E01" w:rsidRPr="002E5BE7">
        <w:rPr>
          <w:rFonts w:cs="Arial"/>
          <w:sz w:val="24"/>
        </w:rPr>
        <w:fldChar w:fldCharType="begin"/>
      </w:r>
      <w:r w:rsidR="000E67AB" w:rsidRPr="002E5BE7">
        <w:rPr>
          <w:rFonts w:cs="Arial"/>
          <w:sz w:val="24"/>
        </w:rPr>
        <w:instrText>DOCPROPERTY StartDate \@ "d MMMM yyyy" \* MERGEFORMAT</w:instrText>
      </w:r>
      <w:r w:rsidR="008F4E01" w:rsidRPr="002E5BE7">
        <w:rPr>
          <w:rFonts w:cs="Arial"/>
          <w:sz w:val="24"/>
        </w:rPr>
        <w:fldChar w:fldCharType="separate"/>
      </w:r>
      <w:r w:rsidR="002E5BE7" w:rsidRPr="002E5BE7">
        <w:rPr>
          <w:rFonts w:cs="Arial"/>
          <w:bCs/>
          <w:sz w:val="24"/>
        </w:rPr>
        <w:t>1</w:t>
      </w:r>
      <w:r w:rsidR="002E5BE7" w:rsidRPr="002E5BE7">
        <w:rPr>
          <w:rFonts w:cs="Arial"/>
          <w:sz w:val="24"/>
        </w:rPr>
        <w:t xml:space="preserve"> January 2023</w:t>
      </w:r>
      <w:r w:rsidR="008F4E01" w:rsidRPr="002E5BE7">
        <w:rPr>
          <w:rFonts w:cs="Arial"/>
          <w:sz w:val="24"/>
        </w:rPr>
        <w:fldChar w:fldCharType="end"/>
      </w:r>
    </w:p>
    <w:p w14:paraId="0DDE1777" w14:textId="5AE53FDF" w:rsidR="008F4E01" w:rsidRPr="002256CE" w:rsidRDefault="008F4E01" w:rsidP="008F4E01">
      <w:pPr>
        <w:spacing w:before="240"/>
        <w:rPr>
          <w:rFonts w:cs="Arial"/>
          <w:sz w:val="24"/>
        </w:rPr>
      </w:pPr>
      <w:r w:rsidRPr="002256CE">
        <w:rPr>
          <w:rFonts w:cs="Arial"/>
          <w:b/>
          <w:sz w:val="24"/>
        </w:rPr>
        <w:t>Includes amendments up to:</w:t>
      </w:r>
      <w:r w:rsidRPr="002256CE">
        <w:rPr>
          <w:rFonts w:cs="Arial"/>
          <w:b/>
          <w:sz w:val="24"/>
        </w:rPr>
        <w:tab/>
      </w:r>
      <w:r w:rsidRPr="002E5BE7">
        <w:rPr>
          <w:rFonts w:cs="Arial"/>
          <w:sz w:val="24"/>
        </w:rPr>
        <w:fldChar w:fldCharType="begin"/>
      </w:r>
      <w:r w:rsidRPr="002E5BE7">
        <w:rPr>
          <w:rFonts w:cs="Arial"/>
          <w:sz w:val="24"/>
        </w:rPr>
        <w:instrText xml:space="preserve"> DOCPROPERTY IncludesUpTo </w:instrText>
      </w:r>
      <w:r w:rsidRPr="002E5BE7">
        <w:rPr>
          <w:rFonts w:cs="Arial"/>
          <w:sz w:val="24"/>
        </w:rPr>
        <w:fldChar w:fldCharType="separate"/>
      </w:r>
      <w:r w:rsidR="002E5BE7" w:rsidRPr="002E5BE7">
        <w:rPr>
          <w:rFonts w:cs="Arial"/>
          <w:sz w:val="24"/>
        </w:rPr>
        <w:t>F2022L01667</w:t>
      </w:r>
      <w:r w:rsidRPr="002E5BE7">
        <w:rPr>
          <w:rFonts w:cs="Arial"/>
          <w:sz w:val="24"/>
        </w:rPr>
        <w:fldChar w:fldCharType="end"/>
      </w:r>
    </w:p>
    <w:p w14:paraId="1C36E55B" w14:textId="6C2B6A9F" w:rsidR="008F4E01" w:rsidRPr="002256CE" w:rsidRDefault="008F4E01" w:rsidP="0060313F">
      <w:pPr>
        <w:tabs>
          <w:tab w:val="left" w:pos="3600"/>
        </w:tabs>
        <w:spacing w:before="240" w:after="240"/>
        <w:rPr>
          <w:rFonts w:cs="Arial"/>
          <w:sz w:val="28"/>
          <w:szCs w:val="28"/>
        </w:rPr>
      </w:pPr>
      <w:r w:rsidRPr="002256CE">
        <w:rPr>
          <w:rFonts w:cs="Arial"/>
          <w:b/>
          <w:sz w:val="24"/>
        </w:rPr>
        <w:t>Registered:</w:t>
      </w:r>
      <w:r w:rsidR="0060313F" w:rsidRPr="002256CE">
        <w:rPr>
          <w:rFonts w:cs="Arial"/>
          <w:b/>
          <w:sz w:val="24"/>
        </w:rPr>
        <w:tab/>
      </w:r>
      <w:r w:rsidRPr="002E5BE7">
        <w:rPr>
          <w:rFonts w:cs="Arial"/>
          <w:sz w:val="24"/>
        </w:rPr>
        <w:fldChar w:fldCharType="begin"/>
      </w:r>
      <w:r w:rsidRPr="002E5BE7">
        <w:rPr>
          <w:rFonts w:cs="Arial"/>
          <w:sz w:val="24"/>
        </w:rPr>
        <w:instrText xml:space="preserve"> IF </w:instrText>
      </w:r>
      <w:r w:rsidRPr="002E5BE7">
        <w:rPr>
          <w:rFonts w:cs="Arial"/>
          <w:sz w:val="24"/>
        </w:rPr>
        <w:fldChar w:fldCharType="begin"/>
      </w:r>
      <w:r w:rsidRPr="002E5BE7">
        <w:rPr>
          <w:rFonts w:cs="Arial"/>
          <w:sz w:val="24"/>
        </w:rPr>
        <w:instrText xml:space="preserve"> DOCPROPERTY RegisteredDate </w:instrText>
      </w:r>
      <w:r w:rsidRPr="002E5BE7">
        <w:rPr>
          <w:rFonts w:cs="Arial"/>
          <w:sz w:val="24"/>
        </w:rPr>
        <w:fldChar w:fldCharType="separate"/>
      </w:r>
      <w:r w:rsidR="002E5BE7" w:rsidRPr="002E5BE7">
        <w:rPr>
          <w:rFonts w:cs="Arial"/>
          <w:sz w:val="24"/>
        </w:rPr>
        <w:instrText>14 January 2023</w:instrText>
      </w:r>
      <w:r w:rsidRPr="002E5BE7">
        <w:rPr>
          <w:rFonts w:cs="Arial"/>
          <w:sz w:val="24"/>
        </w:rPr>
        <w:fldChar w:fldCharType="end"/>
      </w:r>
      <w:r w:rsidRPr="002E5BE7">
        <w:rPr>
          <w:rFonts w:cs="Arial"/>
          <w:sz w:val="24"/>
        </w:rPr>
        <w:instrText xml:space="preserve"> = #1/1/1901# "Unknown" </w:instrText>
      </w:r>
      <w:r w:rsidRPr="002E5BE7">
        <w:rPr>
          <w:rFonts w:cs="Arial"/>
          <w:sz w:val="24"/>
        </w:rPr>
        <w:fldChar w:fldCharType="begin"/>
      </w:r>
      <w:r w:rsidRPr="002E5BE7">
        <w:rPr>
          <w:rFonts w:cs="Arial"/>
          <w:sz w:val="24"/>
        </w:rPr>
        <w:instrText xml:space="preserve"> DOCPROPERTY RegisteredDate \@ "d MMMM yyyy" </w:instrText>
      </w:r>
      <w:r w:rsidRPr="002E5BE7">
        <w:rPr>
          <w:rFonts w:cs="Arial"/>
          <w:sz w:val="24"/>
        </w:rPr>
        <w:fldChar w:fldCharType="separate"/>
      </w:r>
      <w:r w:rsidR="002E5BE7" w:rsidRPr="002E5BE7">
        <w:rPr>
          <w:rFonts w:cs="Arial"/>
          <w:sz w:val="24"/>
        </w:rPr>
        <w:instrText>14 January 2023</w:instrText>
      </w:r>
      <w:r w:rsidRPr="002E5BE7">
        <w:rPr>
          <w:rFonts w:cs="Arial"/>
          <w:sz w:val="24"/>
        </w:rPr>
        <w:fldChar w:fldCharType="end"/>
      </w:r>
      <w:r w:rsidRPr="002E5BE7">
        <w:rPr>
          <w:rFonts w:cs="Arial"/>
          <w:sz w:val="24"/>
        </w:rPr>
        <w:instrText xml:space="preserve"> \*MERGEFORMAT </w:instrText>
      </w:r>
      <w:r w:rsidRPr="002E5BE7">
        <w:rPr>
          <w:rFonts w:cs="Arial"/>
          <w:sz w:val="24"/>
        </w:rPr>
        <w:fldChar w:fldCharType="separate"/>
      </w:r>
      <w:r w:rsidR="002E5BE7" w:rsidRPr="002E5BE7">
        <w:rPr>
          <w:rFonts w:cs="Arial"/>
          <w:bCs/>
          <w:noProof/>
          <w:sz w:val="24"/>
        </w:rPr>
        <w:t>14</w:t>
      </w:r>
      <w:r w:rsidR="002E5BE7" w:rsidRPr="002E5BE7">
        <w:rPr>
          <w:rFonts w:cs="Arial"/>
          <w:noProof/>
          <w:sz w:val="24"/>
        </w:rPr>
        <w:t xml:space="preserve"> January 2023</w:t>
      </w:r>
      <w:r w:rsidRPr="002E5BE7">
        <w:rPr>
          <w:rFonts w:cs="Arial"/>
          <w:sz w:val="24"/>
        </w:rPr>
        <w:fldChar w:fldCharType="end"/>
      </w:r>
    </w:p>
    <w:p w14:paraId="0109A596" w14:textId="77777777" w:rsidR="008F4E01" w:rsidRPr="002256CE" w:rsidRDefault="008F4E01" w:rsidP="008F4E01">
      <w:pPr>
        <w:pageBreakBefore/>
        <w:rPr>
          <w:rFonts w:cs="Arial"/>
          <w:b/>
          <w:sz w:val="32"/>
          <w:szCs w:val="32"/>
        </w:rPr>
      </w:pPr>
      <w:r w:rsidRPr="002256CE">
        <w:rPr>
          <w:rFonts w:cs="Arial"/>
          <w:b/>
          <w:sz w:val="32"/>
          <w:szCs w:val="32"/>
        </w:rPr>
        <w:lastRenderedPageBreak/>
        <w:t>About this compilation</w:t>
      </w:r>
    </w:p>
    <w:p w14:paraId="6A221094" w14:textId="77777777" w:rsidR="008F4E01" w:rsidRPr="002256CE" w:rsidRDefault="008F4E01" w:rsidP="008F4E01">
      <w:pPr>
        <w:spacing w:before="240"/>
        <w:rPr>
          <w:rFonts w:cs="Arial"/>
        </w:rPr>
      </w:pPr>
      <w:r w:rsidRPr="002256CE">
        <w:rPr>
          <w:rFonts w:cs="Arial"/>
          <w:b/>
          <w:szCs w:val="22"/>
        </w:rPr>
        <w:t>This compilation</w:t>
      </w:r>
    </w:p>
    <w:p w14:paraId="37E2FA99" w14:textId="0C6CE6CF" w:rsidR="008F4E01" w:rsidRPr="002256CE" w:rsidRDefault="008F4E01" w:rsidP="008F4E01">
      <w:pPr>
        <w:spacing w:before="120" w:after="120"/>
        <w:rPr>
          <w:rFonts w:cs="Arial"/>
          <w:szCs w:val="22"/>
        </w:rPr>
      </w:pPr>
      <w:r w:rsidRPr="002256CE">
        <w:rPr>
          <w:rFonts w:cs="Arial"/>
          <w:szCs w:val="22"/>
        </w:rPr>
        <w:t xml:space="preserve">This is a compilation of the </w:t>
      </w:r>
      <w:r w:rsidRPr="002256CE">
        <w:rPr>
          <w:rFonts w:cs="Arial"/>
          <w:i/>
          <w:szCs w:val="22"/>
        </w:rPr>
        <w:fldChar w:fldCharType="begin"/>
      </w:r>
      <w:r w:rsidRPr="002256CE">
        <w:rPr>
          <w:rFonts w:cs="Arial"/>
          <w:i/>
          <w:szCs w:val="22"/>
        </w:rPr>
        <w:instrText xml:space="preserve"> STYLEREF  ShortT </w:instrText>
      </w:r>
      <w:r w:rsidRPr="002256CE">
        <w:rPr>
          <w:rFonts w:cs="Arial"/>
          <w:i/>
          <w:szCs w:val="22"/>
        </w:rPr>
        <w:fldChar w:fldCharType="separate"/>
      </w:r>
      <w:r w:rsidR="002E5BE7">
        <w:rPr>
          <w:rFonts w:cs="Arial"/>
          <w:i/>
          <w:noProof/>
          <w:szCs w:val="22"/>
        </w:rPr>
        <w:t>Australian Citizenship Regulation 2016</w:t>
      </w:r>
      <w:r w:rsidRPr="002256CE">
        <w:rPr>
          <w:rFonts w:cs="Arial"/>
          <w:i/>
          <w:szCs w:val="22"/>
        </w:rPr>
        <w:fldChar w:fldCharType="end"/>
      </w:r>
      <w:r w:rsidRPr="002256CE">
        <w:rPr>
          <w:rFonts w:cs="Arial"/>
          <w:szCs w:val="22"/>
        </w:rPr>
        <w:t xml:space="preserve"> that shows the text of the law as amended and in force on </w:t>
      </w:r>
      <w:r w:rsidRPr="002E5BE7">
        <w:rPr>
          <w:rFonts w:cs="Arial"/>
          <w:szCs w:val="22"/>
        </w:rPr>
        <w:fldChar w:fldCharType="begin"/>
      </w:r>
      <w:r w:rsidR="000E67AB" w:rsidRPr="002E5BE7">
        <w:rPr>
          <w:rFonts w:cs="Arial"/>
          <w:szCs w:val="22"/>
        </w:rPr>
        <w:instrText>DOCPROPERTY StartDate \@ "d MMMM yyyy" \* MERGEFORMAT</w:instrText>
      </w:r>
      <w:r w:rsidRPr="002E5BE7">
        <w:rPr>
          <w:rFonts w:cs="Arial"/>
          <w:szCs w:val="22"/>
        </w:rPr>
        <w:fldChar w:fldCharType="separate"/>
      </w:r>
      <w:r w:rsidR="002E5BE7" w:rsidRPr="002E5BE7">
        <w:rPr>
          <w:rFonts w:cs="Arial"/>
          <w:szCs w:val="22"/>
        </w:rPr>
        <w:t>1 January 2023</w:t>
      </w:r>
      <w:r w:rsidRPr="002E5BE7">
        <w:rPr>
          <w:rFonts w:cs="Arial"/>
          <w:szCs w:val="22"/>
        </w:rPr>
        <w:fldChar w:fldCharType="end"/>
      </w:r>
      <w:r w:rsidRPr="002256CE">
        <w:rPr>
          <w:rFonts w:cs="Arial"/>
          <w:szCs w:val="22"/>
        </w:rPr>
        <w:t xml:space="preserve"> (the </w:t>
      </w:r>
      <w:r w:rsidRPr="002256CE">
        <w:rPr>
          <w:rFonts w:cs="Arial"/>
          <w:b/>
          <w:i/>
          <w:szCs w:val="22"/>
        </w:rPr>
        <w:t>compilation date</w:t>
      </w:r>
      <w:r w:rsidRPr="002256CE">
        <w:rPr>
          <w:rFonts w:cs="Arial"/>
          <w:szCs w:val="22"/>
        </w:rPr>
        <w:t>).</w:t>
      </w:r>
    </w:p>
    <w:p w14:paraId="19B4960D" w14:textId="77777777" w:rsidR="008F4E01" w:rsidRPr="002256CE" w:rsidRDefault="008F4E01" w:rsidP="008F4E01">
      <w:pPr>
        <w:spacing w:after="120"/>
        <w:rPr>
          <w:rFonts w:cs="Arial"/>
          <w:szCs w:val="22"/>
        </w:rPr>
      </w:pPr>
      <w:r w:rsidRPr="002256CE">
        <w:rPr>
          <w:rFonts w:cs="Arial"/>
          <w:szCs w:val="22"/>
        </w:rPr>
        <w:t xml:space="preserve">The notes at the end of this compilation (the </w:t>
      </w:r>
      <w:r w:rsidRPr="002256CE">
        <w:rPr>
          <w:rFonts w:cs="Arial"/>
          <w:b/>
          <w:i/>
          <w:szCs w:val="22"/>
        </w:rPr>
        <w:t>endnotes</w:t>
      </w:r>
      <w:r w:rsidRPr="002256CE">
        <w:rPr>
          <w:rFonts w:cs="Arial"/>
          <w:szCs w:val="22"/>
        </w:rPr>
        <w:t>) include information about amending laws and the amendment history of provisions of the compiled law.</w:t>
      </w:r>
    </w:p>
    <w:p w14:paraId="3FED3BBA" w14:textId="77777777" w:rsidR="008F4E01" w:rsidRPr="002256CE" w:rsidRDefault="008F4E01" w:rsidP="008F4E01">
      <w:pPr>
        <w:tabs>
          <w:tab w:val="left" w:pos="5640"/>
        </w:tabs>
        <w:spacing w:before="120" w:after="120"/>
        <w:rPr>
          <w:rFonts w:cs="Arial"/>
          <w:b/>
          <w:szCs w:val="22"/>
        </w:rPr>
      </w:pPr>
      <w:r w:rsidRPr="002256CE">
        <w:rPr>
          <w:rFonts w:cs="Arial"/>
          <w:b/>
          <w:szCs w:val="22"/>
        </w:rPr>
        <w:t>Uncommenced amendments</w:t>
      </w:r>
    </w:p>
    <w:p w14:paraId="0B192198" w14:textId="77777777" w:rsidR="008F4E01" w:rsidRPr="002256CE" w:rsidRDefault="008F4E01" w:rsidP="008F4E01">
      <w:pPr>
        <w:spacing w:after="120"/>
        <w:rPr>
          <w:rFonts w:cs="Arial"/>
          <w:szCs w:val="22"/>
        </w:rPr>
      </w:pPr>
      <w:r w:rsidRPr="002256CE">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14:paraId="5E2A8195" w14:textId="77777777" w:rsidR="008F4E01" w:rsidRPr="002256CE" w:rsidRDefault="008F4E01" w:rsidP="008F4E01">
      <w:pPr>
        <w:spacing w:before="120" w:after="120"/>
        <w:rPr>
          <w:rFonts w:cs="Arial"/>
          <w:b/>
          <w:szCs w:val="22"/>
        </w:rPr>
      </w:pPr>
      <w:r w:rsidRPr="002256CE">
        <w:rPr>
          <w:rFonts w:cs="Arial"/>
          <w:b/>
          <w:szCs w:val="22"/>
        </w:rPr>
        <w:t>Application, saving and transitional provisions for provisions and amendments</w:t>
      </w:r>
    </w:p>
    <w:p w14:paraId="1FBA2844" w14:textId="77777777" w:rsidR="008F4E01" w:rsidRPr="002256CE" w:rsidRDefault="008F4E01" w:rsidP="008F4E01">
      <w:pPr>
        <w:spacing w:after="120"/>
        <w:rPr>
          <w:rFonts w:cs="Arial"/>
          <w:szCs w:val="22"/>
        </w:rPr>
      </w:pPr>
      <w:r w:rsidRPr="002256CE">
        <w:rPr>
          <w:rFonts w:cs="Arial"/>
          <w:szCs w:val="22"/>
        </w:rPr>
        <w:t>If the operation of a provision or amendment of the compiled law is affected by an application, saving or transitional provision that is not included in this compilation, details are included in the endnotes.</w:t>
      </w:r>
    </w:p>
    <w:p w14:paraId="43A78B33" w14:textId="77777777" w:rsidR="008F4E01" w:rsidRPr="002256CE" w:rsidRDefault="008F4E01" w:rsidP="008F4E01">
      <w:pPr>
        <w:spacing w:after="120"/>
        <w:rPr>
          <w:rFonts w:cs="Arial"/>
          <w:b/>
          <w:szCs w:val="22"/>
        </w:rPr>
      </w:pPr>
      <w:r w:rsidRPr="002256CE">
        <w:rPr>
          <w:rFonts w:cs="Arial"/>
          <w:b/>
          <w:szCs w:val="22"/>
        </w:rPr>
        <w:t>Editorial changes</w:t>
      </w:r>
    </w:p>
    <w:p w14:paraId="0D93FCD8" w14:textId="77777777" w:rsidR="008F4E01" w:rsidRPr="002256CE" w:rsidRDefault="008F4E01" w:rsidP="008F4E01">
      <w:pPr>
        <w:spacing w:after="120"/>
        <w:rPr>
          <w:rFonts w:cs="Arial"/>
          <w:szCs w:val="22"/>
        </w:rPr>
      </w:pPr>
      <w:r w:rsidRPr="002256CE">
        <w:rPr>
          <w:rFonts w:cs="Arial"/>
          <w:szCs w:val="22"/>
        </w:rPr>
        <w:t>For more information about any editorial changes made in this compilation, see the endnotes.</w:t>
      </w:r>
    </w:p>
    <w:p w14:paraId="0157B1BB" w14:textId="77777777" w:rsidR="008F4E01" w:rsidRPr="002256CE" w:rsidRDefault="008F4E01" w:rsidP="008F4E01">
      <w:pPr>
        <w:spacing w:before="120" w:after="120"/>
        <w:rPr>
          <w:rFonts w:cs="Arial"/>
          <w:b/>
          <w:szCs w:val="22"/>
        </w:rPr>
      </w:pPr>
      <w:r w:rsidRPr="002256CE">
        <w:rPr>
          <w:rFonts w:cs="Arial"/>
          <w:b/>
          <w:szCs w:val="22"/>
        </w:rPr>
        <w:t>Modifications</w:t>
      </w:r>
    </w:p>
    <w:p w14:paraId="1C49FC72" w14:textId="77777777" w:rsidR="008F4E01" w:rsidRPr="002256CE" w:rsidRDefault="008F4E01" w:rsidP="008F4E01">
      <w:pPr>
        <w:spacing w:after="120"/>
        <w:rPr>
          <w:rFonts w:cs="Arial"/>
          <w:szCs w:val="22"/>
        </w:rPr>
      </w:pPr>
      <w:r w:rsidRPr="002256CE">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14:paraId="5D666D04" w14:textId="25170509" w:rsidR="008F4E01" w:rsidRPr="002256CE" w:rsidRDefault="008F4E01" w:rsidP="008F4E01">
      <w:pPr>
        <w:spacing w:before="80" w:after="120"/>
        <w:rPr>
          <w:rFonts w:cs="Arial"/>
          <w:b/>
          <w:szCs w:val="22"/>
        </w:rPr>
      </w:pPr>
      <w:r w:rsidRPr="002256CE">
        <w:rPr>
          <w:rFonts w:cs="Arial"/>
          <w:b/>
          <w:szCs w:val="22"/>
        </w:rPr>
        <w:t>Self</w:t>
      </w:r>
      <w:r w:rsidR="002E5BE7">
        <w:rPr>
          <w:rFonts w:cs="Arial"/>
          <w:b/>
          <w:szCs w:val="22"/>
        </w:rPr>
        <w:noBreakHyphen/>
      </w:r>
      <w:r w:rsidRPr="002256CE">
        <w:rPr>
          <w:rFonts w:cs="Arial"/>
          <w:b/>
          <w:szCs w:val="22"/>
        </w:rPr>
        <w:t>repealing provisions</w:t>
      </w:r>
    </w:p>
    <w:p w14:paraId="3D71225C" w14:textId="77777777" w:rsidR="008F4E01" w:rsidRPr="002256CE" w:rsidRDefault="008F4E01" w:rsidP="008F4E01">
      <w:pPr>
        <w:spacing w:after="120"/>
        <w:rPr>
          <w:rFonts w:cs="Arial"/>
          <w:szCs w:val="22"/>
        </w:rPr>
      </w:pPr>
      <w:r w:rsidRPr="002256CE">
        <w:rPr>
          <w:rFonts w:cs="Arial"/>
          <w:szCs w:val="22"/>
        </w:rPr>
        <w:t>If a provision of the compiled law has been repealed in accordance with a provision of the law, details are included in the endnotes.</w:t>
      </w:r>
    </w:p>
    <w:p w14:paraId="383FF4CB" w14:textId="77777777" w:rsidR="008F4E01" w:rsidRPr="002256CE" w:rsidRDefault="008F4E01" w:rsidP="008F4E01">
      <w:pPr>
        <w:pStyle w:val="Header"/>
        <w:tabs>
          <w:tab w:val="clear" w:pos="4150"/>
          <w:tab w:val="clear" w:pos="8307"/>
        </w:tabs>
      </w:pPr>
      <w:r w:rsidRPr="002E5BE7">
        <w:rPr>
          <w:rStyle w:val="CharChapNo"/>
        </w:rPr>
        <w:t xml:space="preserve"> </w:t>
      </w:r>
      <w:r w:rsidRPr="002E5BE7">
        <w:rPr>
          <w:rStyle w:val="CharChapText"/>
        </w:rPr>
        <w:t xml:space="preserve"> </w:t>
      </w:r>
    </w:p>
    <w:p w14:paraId="089EF3A1" w14:textId="77777777" w:rsidR="008F4E01" w:rsidRPr="002256CE" w:rsidRDefault="008F4E01" w:rsidP="008F4E01">
      <w:pPr>
        <w:pStyle w:val="Header"/>
        <w:tabs>
          <w:tab w:val="clear" w:pos="4150"/>
          <w:tab w:val="clear" w:pos="8307"/>
        </w:tabs>
      </w:pPr>
      <w:r w:rsidRPr="002E5BE7">
        <w:rPr>
          <w:rStyle w:val="CharPartNo"/>
        </w:rPr>
        <w:t xml:space="preserve"> </w:t>
      </w:r>
      <w:r w:rsidRPr="002E5BE7">
        <w:rPr>
          <w:rStyle w:val="CharPartText"/>
        </w:rPr>
        <w:t xml:space="preserve"> </w:t>
      </w:r>
    </w:p>
    <w:p w14:paraId="54F51FD5" w14:textId="77777777" w:rsidR="008F4E01" w:rsidRPr="002256CE" w:rsidRDefault="008F4E01" w:rsidP="008F4E01">
      <w:pPr>
        <w:pStyle w:val="Header"/>
        <w:tabs>
          <w:tab w:val="clear" w:pos="4150"/>
          <w:tab w:val="clear" w:pos="8307"/>
        </w:tabs>
      </w:pPr>
      <w:r w:rsidRPr="002E5BE7">
        <w:rPr>
          <w:rStyle w:val="CharDivNo"/>
        </w:rPr>
        <w:t xml:space="preserve"> </w:t>
      </w:r>
      <w:r w:rsidRPr="002E5BE7">
        <w:rPr>
          <w:rStyle w:val="CharDivText"/>
        </w:rPr>
        <w:t xml:space="preserve"> </w:t>
      </w:r>
    </w:p>
    <w:p w14:paraId="5AD31EFF" w14:textId="77777777" w:rsidR="008F4E01" w:rsidRPr="002256CE" w:rsidRDefault="008F4E01" w:rsidP="008F4E01">
      <w:pPr>
        <w:sectPr w:rsidR="008F4E01" w:rsidRPr="002256CE" w:rsidSect="00895D89">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14:paraId="7058F6B3" w14:textId="77777777" w:rsidR="00715914" w:rsidRPr="002256CE" w:rsidRDefault="00715914" w:rsidP="00F65F7A">
      <w:pPr>
        <w:rPr>
          <w:sz w:val="36"/>
        </w:rPr>
      </w:pPr>
      <w:r w:rsidRPr="002256CE">
        <w:rPr>
          <w:sz w:val="36"/>
        </w:rPr>
        <w:lastRenderedPageBreak/>
        <w:t>Contents</w:t>
      </w:r>
    </w:p>
    <w:bookmarkStart w:id="0" w:name="opcCurrentPosition"/>
    <w:bookmarkEnd w:id="0"/>
    <w:p w14:paraId="411A17E1" w14:textId="58F93050" w:rsidR="002E5BE7" w:rsidRDefault="00A078EC">
      <w:pPr>
        <w:pStyle w:val="TOC2"/>
        <w:rPr>
          <w:rFonts w:asciiTheme="minorHAnsi" w:eastAsiaTheme="minorEastAsia" w:hAnsiTheme="minorHAnsi" w:cstheme="minorBidi"/>
          <w:b w:val="0"/>
          <w:noProof/>
          <w:kern w:val="0"/>
          <w:sz w:val="22"/>
          <w:szCs w:val="22"/>
        </w:rPr>
      </w:pPr>
      <w:r w:rsidRPr="002256CE">
        <w:rPr>
          <w:sz w:val="20"/>
        </w:rPr>
        <w:fldChar w:fldCharType="begin"/>
      </w:r>
      <w:r w:rsidRPr="002256CE">
        <w:rPr>
          <w:sz w:val="20"/>
        </w:rPr>
        <w:instrText xml:space="preserve"> TOC \o "1-9" </w:instrText>
      </w:r>
      <w:r w:rsidRPr="002256CE">
        <w:rPr>
          <w:sz w:val="20"/>
        </w:rPr>
        <w:fldChar w:fldCharType="separate"/>
      </w:r>
      <w:r w:rsidR="002E5BE7">
        <w:rPr>
          <w:noProof/>
        </w:rPr>
        <w:t>Part 1—Preliminary</w:t>
      </w:r>
      <w:r w:rsidR="002E5BE7" w:rsidRPr="002E5BE7">
        <w:rPr>
          <w:b w:val="0"/>
          <w:noProof/>
          <w:sz w:val="18"/>
        </w:rPr>
        <w:tab/>
      </w:r>
      <w:r w:rsidR="002E5BE7" w:rsidRPr="002E5BE7">
        <w:rPr>
          <w:b w:val="0"/>
          <w:noProof/>
          <w:sz w:val="18"/>
        </w:rPr>
        <w:fldChar w:fldCharType="begin"/>
      </w:r>
      <w:r w:rsidR="002E5BE7" w:rsidRPr="002E5BE7">
        <w:rPr>
          <w:b w:val="0"/>
          <w:noProof/>
          <w:sz w:val="18"/>
        </w:rPr>
        <w:instrText xml:space="preserve"> PAGEREF _Toc124592687 \h </w:instrText>
      </w:r>
      <w:r w:rsidR="002E5BE7" w:rsidRPr="002E5BE7">
        <w:rPr>
          <w:b w:val="0"/>
          <w:noProof/>
          <w:sz w:val="18"/>
        </w:rPr>
      </w:r>
      <w:r w:rsidR="002E5BE7" w:rsidRPr="002E5BE7">
        <w:rPr>
          <w:b w:val="0"/>
          <w:noProof/>
          <w:sz w:val="18"/>
        </w:rPr>
        <w:fldChar w:fldCharType="separate"/>
      </w:r>
      <w:r w:rsidR="002E5BE7">
        <w:rPr>
          <w:b w:val="0"/>
          <w:noProof/>
          <w:sz w:val="18"/>
        </w:rPr>
        <w:t>1</w:t>
      </w:r>
      <w:r w:rsidR="002E5BE7" w:rsidRPr="002E5BE7">
        <w:rPr>
          <w:b w:val="0"/>
          <w:noProof/>
          <w:sz w:val="18"/>
        </w:rPr>
        <w:fldChar w:fldCharType="end"/>
      </w:r>
    </w:p>
    <w:p w14:paraId="2112DC05" w14:textId="4951A398" w:rsidR="002E5BE7" w:rsidRDefault="002E5BE7">
      <w:pPr>
        <w:pStyle w:val="TOC5"/>
        <w:rPr>
          <w:rFonts w:asciiTheme="minorHAnsi" w:eastAsiaTheme="minorEastAsia" w:hAnsiTheme="minorHAnsi" w:cstheme="minorBidi"/>
          <w:noProof/>
          <w:kern w:val="0"/>
          <w:sz w:val="22"/>
          <w:szCs w:val="22"/>
        </w:rPr>
      </w:pPr>
      <w:r>
        <w:rPr>
          <w:noProof/>
        </w:rPr>
        <w:t>1</w:t>
      </w:r>
      <w:r>
        <w:rPr>
          <w:noProof/>
        </w:rPr>
        <w:tab/>
        <w:t>Name</w:t>
      </w:r>
      <w:r w:rsidRPr="002E5BE7">
        <w:rPr>
          <w:noProof/>
        </w:rPr>
        <w:tab/>
      </w:r>
      <w:bookmarkStart w:id="1" w:name="_GoBack"/>
      <w:bookmarkEnd w:id="1"/>
      <w:r w:rsidRPr="002E5BE7">
        <w:rPr>
          <w:noProof/>
        </w:rPr>
        <w:fldChar w:fldCharType="begin"/>
      </w:r>
      <w:r w:rsidRPr="002E5BE7">
        <w:rPr>
          <w:noProof/>
        </w:rPr>
        <w:instrText xml:space="preserve"> PAGEREF _Toc124592688 \h </w:instrText>
      </w:r>
      <w:r w:rsidRPr="002E5BE7">
        <w:rPr>
          <w:noProof/>
        </w:rPr>
      </w:r>
      <w:r w:rsidRPr="002E5BE7">
        <w:rPr>
          <w:noProof/>
        </w:rPr>
        <w:fldChar w:fldCharType="separate"/>
      </w:r>
      <w:r>
        <w:rPr>
          <w:noProof/>
        </w:rPr>
        <w:t>1</w:t>
      </w:r>
      <w:r w:rsidRPr="002E5BE7">
        <w:rPr>
          <w:noProof/>
        </w:rPr>
        <w:fldChar w:fldCharType="end"/>
      </w:r>
    </w:p>
    <w:p w14:paraId="6B8F7804" w14:textId="369E0EDE" w:rsidR="002E5BE7" w:rsidRDefault="002E5BE7">
      <w:pPr>
        <w:pStyle w:val="TOC5"/>
        <w:rPr>
          <w:rFonts w:asciiTheme="minorHAnsi" w:eastAsiaTheme="minorEastAsia" w:hAnsiTheme="minorHAnsi" w:cstheme="minorBidi"/>
          <w:noProof/>
          <w:kern w:val="0"/>
          <w:sz w:val="22"/>
          <w:szCs w:val="22"/>
        </w:rPr>
      </w:pPr>
      <w:r>
        <w:rPr>
          <w:noProof/>
        </w:rPr>
        <w:t>3</w:t>
      </w:r>
      <w:r>
        <w:rPr>
          <w:noProof/>
        </w:rPr>
        <w:tab/>
        <w:t>Authority</w:t>
      </w:r>
      <w:r w:rsidRPr="002E5BE7">
        <w:rPr>
          <w:noProof/>
        </w:rPr>
        <w:tab/>
      </w:r>
      <w:r w:rsidRPr="002E5BE7">
        <w:rPr>
          <w:noProof/>
        </w:rPr>
        <w:fldChar w:fldCharType="begin"/>
      </w:r>
      <w:r w:rsidRPr="002E5BE7">
        <w:rPr>
          <w:noProof/>
        </w:rPr>
        <w:instrText xml:space="preserve"> PAGEREF _Toc124592689 \h </w:instrText>
      </w:r>
      <w:r w:rsidRPr="002E5BE7">
        <w:rPr>
          <w:noProof/>
        </w:rPr>
      </w:r>
      <w:r w:rsidRPr="002E5BE7">
        <w:rPr>
          <w:noProof/>
        </w:rPr>
        <w:fldChar w:fldCharType="separate"/>
      </w:r>
      <w:r>
        <w:rPr>
          <w:noProof/>
        </w:rPr>
        <w:t>1</w:t>
      </w:r>
      <w:r w:rsidRPr="002E5BE7">
        <w:rPr>
          <w:noProof/>
        </w:rPr>
        <w:fldChar w:fldCharType="end"/>
      </w:r>
    </w:p>
    <w:p w14:paraId="79FC273D" w14:textId="58CEC50E" w:rsidR="002E5BE7" w:rsidRDefault="002E5BE7">
      <w:pPr>
        <w:pStyle w:val="TOC5"/>
        <w:rPr>
          <w:rFonts w:asciiTheme="minorHAnsi" w:eastAsiaTheme="minorEastAsia" w:hAnsiTheme="minorHAnsi" w:cstheme="minorBidi"/>
          <w:noProof/>
          <w:kern w:val="0"/>
          <w:sz w:val="22"/>
          <w:szCs w:val="22"/>
        </w:rPr>
      </w:pPr>
      <w:r>
        <w:rPr>
          <w:noProof/>
        </w:rPr>
        <w:t>5</w:t>
      </w:r>
      <w:r>
        <w:rPr>
          <w:noProof/>
        </w:rPr>
        <w:tab/>
        <w:t>Definitions</w:t>
      </w:r>
      <w:r w:rsidRPr="002E5BE7">
        <w:rPr>
          <w:noProof/>
        </w:rPr>
        <w:tab/>
      </w:r>
      <w:r w:rsidRPr="002E5BE7">
        <w:rPr>
          <w:noProof/>
        </w:rPr>
        <w:fldChar w:fldCharType="begin"/>
      </w:r>
      <w:r w:rsidRPr="002E5BE7">
        <w:rPr>
          <w:noProof/>
        </w:rPr>
        <w:instrText xml:space="preserve"> PAGEREF _Toc124592690 \h </w:instrText>
      </w:r>
      <w:r w:rsidRPr="002E5BE7">
        <w:rPr>
          <w:noProof/>
        </w:rPr>
      </w:r>
      <w:r w:rsidRPr="002E5BE7">
        <w:rPr>
          <w:noProof/>
        </w:rPr>
        <w:fldChar w:fldCharType="separate"/>
      </w:r>
      <w:r>
        <w:rPr>
          <w:noProof/>
        </w:rPr>
        <w:t>1</w:t>
      </w:r>
      <w:r w:rsidRPr="002E5BE7">
        <w:rPr>
          <w:noProof/>
        </w:rPr>
        <w:fldChar w:fldCharType="end"/>
      </w:r>
    </w:p>
    <w:p w14:paraId="597A3DAE" w14:textId="04510CE7" w:rsidR="002E5BE7" w:rsidRDefault="002E5BE7">
      <w:pPr>
        <w:pStyle w:val="TOC2"/>
        <w:rPr>
          <w:rFonts w:asciiTheme="minorHAnsi" w:eastAsiaTheme="minorEastAsia" w:hAnsiTheme="minorHAnsi" w:cstheme="minorBidi"/>
          <w:b w:val="0"/>
          <w:noProof/>
          <w:kern w:val="0"/>
          <w:sz w:val="22"/>
          <w:szCs w:val="22"/>
        </w:rPr>
      </w:pPr>
      <w:r>
        <w:rPr>
          <w:noProof/>
        </w:rPr>
        <w:t>Part 2—Australian citizenship</w:t>
      </w:r>
      <w:r w:rsidRPr="002E5BE7">
        <w:rPr>
          <w:b w:val="0"/>
          <w:noProof/>
          <w:sz w:val="18"/>
        </w:rPr>
        <w:tab/>
      </w:r>
      <w:r w:rsidRPr="002E5BE7">
        <w:rPr>
          <w:b w:val="0"/>
          <w:noProof/>
          <w:sz w:val="18"/>
        </w:rPr>
        <w:fldChar w:fldCharType="begin"/>
      </w:r>
      <w:r w:rsidRPr="002E5BE7">
        <w:rPr>
          <w:b w:val="0"/>
          <w:noProof/>
          <w:sz w:val="18"/>
        </w:rPr>
        <w:instrText xml:space="preserve"> PAGEREF _Toc124592691 \h </w:instrText>
      </w:r>
      <w:r w:rsidRPr="002E5BE7">
        <w:rPr>
          <w:b w:val="0"/>
          <w:noProof/>
          <w:sz w:val="18"/>
        </w:rPr>
      </w:r>
      <w:r w:rsidRPr="002E5BE7">
        <w:rPr>
          <w:b w:val="0"/>
          <w:noProof/>
          <w:sz w:val="18"/>
        </w:rPr>
        <w:fldChar w:fldCharType="separate"/>
      </w:r>
      <w:r>
        <w:rPr>
          <w:b w:val="0"/>
          <w:noProof/>
          <w:sz w:val="18"/>
        </w:rPr>
        <w:t>2</w:t>
      </w:r>
      <w:r w:rsidRPr="002E5BE7">
        <w:rPr>
          <w:b w:val="0"/>
          <w:noProof/>
          <w:sz w:val="18"/>
        </w:rPr>
        <w:fldChar w:fldCharType="end"/>
      </w:r>
    </w:p>
    <w:p w14:paraId="419D130E" w14:textId="2F5DA707" w:rsidR="002E5BE7" w:rsidRDefault="002E5BE7">
      <w:pPr>
        <w:pStyle w:val="TOC5"/>
        <w:rPr>
          <w:rFonts w:asciiTheme="minorHAnsi" w:eastAsiaTheme="minorEastAsia" w:hAnsiTheme="minorHAnsi" w:cstheme="minorBidi"/>
          <w:noProof/>
          <w:kern w:val="0"/>
          <w:sz w:val="22"/>
          <w:szCs w:val="22"/>
        </w:rPr>
      </w:pPr>
      <w:r>
        <w:rPr>
          <w:noProof/>
        </w:rPr>
        <w:t>6</w:t>
      </w:r>
      <w:r>
        <w:rPr>
          <w:noProof/>
        </w:rPr>
        <w:tab/>
        <w:t>Registration under section 18 of the Act</w:t>
      </w:r>
      <w:r w:rsidRPr="002E5BE7">
        <w:rPr>
          <w:noProof/>
        </w:rPr>
        <w:tab/>
      </w:r>
      <w:r w:rsidRPr="002E5BE7">
        <w:rPr>
          <w:noProof/>
        </w:rPr>
        <w:fldChar w:fldCharType="begin"/>
      </w:r>
      <w:r w:rsidRPr="002E5BE7">
        <w:rPr>
          <w:noProof/>
        </w:rPr>
        <w:instrText xml:space="preserve"> PAGEREF _Toc124592692 \h </w:instrText>
      </w:r>
      <w:r w:rsidRPr="002E5BE7">
        <w:rPr>
          <w:noProof/>
        </w:rPr>
      </w:r>
      <w:r w:rsidRPr="002E5BE7">
        <w:rPr>
          <w:noProof/>
        </w:rPr>
        <w:fldChar w:fldCharType="separate"/>
      </w:r>
      <w:r>
        <w:rPr>
          <w:noProof/>
        </w:rPr>
        <w:t>2</w:t>
      </w:r>
      <w:r w:rsidRPr="002E5BE7">
        <w:rPr>
          <w:noProof/>
        </w:rPr>
        <w:fldChar w:fldCharType="end"/>
      </w:r>
    </w:p>
    <w:p w14:paraId="41F0C791" w14:textId="6B89E082" w:rsidR="002E5BE7" w:rsidRDefault="002E5BE7">
      <w:pPr>
        <w:pStyle w:val="TOC5"/>
        <w:rPr>
          <w:rFonts w:asciiTheme="minorHAnsi" w:eastAsiaTheme="minorEastAsia" w:hAnsiTheme="minorHAnsi" w:cstheme="minorBidi"/>
          <w:noProof/>
          <w:kern w:val="0"/>
          <w:sz w:val="22"/>
          <w:szCs w:val="22"/>
        </w:rPr>
      </w:pPr>
      <w:r>
        <w:rPr>
          <w:noProof/>
        </w:rPr>
        <w:t>6A</w:t>
      </w:r>
      <w:r>
        <w:rPr>
          <w:noProof/>
        </w:rPr>
        <w:tab/>
        <w:t>Citizenship for persons adopted in accordance with the Hague Convention on Intercountry Adoption or a bilateral arrangement</w:t>
      </w:r>
      <w:r w:rsidRPr="002E5BE7">
        <w:rPr>
          <w:noProof/>
        </w:rPr>
        <w:tab/>
      </w:r>
      <w:r w:rsidRPr="002E5BE7">
        <w:rPr>
          <w:noProof/>
        </w:rPr>
        <w:fldChar w:fldCharType="begin"/>
      </w:r>
      <w:r w:rsidRPr="002E5BE7">
        <w:rPr>
          <w:noProof/>
        </w:rPr>
        <w:instrText xml:space="preserve"> PAGEREF _Toc124592693 \h </w:instrText>
      </w:r>
      <w:r w:rsidRPr="002E5BE7">
        <w:rPr>
          <w:noProof/>
        </w:rPr>
      </w:r>
      <w:r w:rsidRPr="002E5BE7">
        <w:rPr>
          <w:noProof/>
        </w:rPr>
        <w:fldChar w:fldCharType="separate"/>
      </w:r>
      <w:r>
        <w:rPr>
          <w:noProof/>
        </w:rPr>
        <w:t>2</w:t>
      </w:r>
      <w:r w:rsidRPr="002E5BE7">
        <w:rPr>
          <w:noProof/>
        </w:rPr>
        <w:fldChar w:fldCharType="end"/>
      </w:r>
    </w:p>
    <w:p w14:paraId="4D24EA74" w14:textId="1CD375ED" w:rsidR="002E5BE7" w:rsidRDefault="002E5BE7">
      <w:pPr>
        <w:pStyle w:val="TOC5"/>
        <w:rPr>
          <w:rFonts w:asciiTheme="minorHAnsi" w:eastAsiaTheme="minorEastAsia" w:hAnsiTheme="minorHAnsi" w:cstheme="minorBidi"/>
          <w:noProof/>
          <w:kern w:val="0"/>
          <w:sz w:val="22"/>
          <w:szCs w:val="22"/>
        </w:rPr>
      </w:pPr>
      <w:r>
        <w:rPr>
          <w:noProof/>
        </w:rPr>
        <w:t>7</w:t>
      </w:r>
      <w:r>
        <w:rPr>
          <w:noProof/>
        </w:rPr>
        <w:tab/>
        <w:t>Registration under section 19E of the Act</w:t>
      </w:r>
      <w:r w:rsidRPr="002E5BE7">
        <w:rPr>
          <w:noProof/>
        </w:rPr>
        <w:tab/>
      </w:r>
      <w:r w:rsidRPr="002E5BE7">
        <w:rPr>
          <w:noProof/>
        </w:rPr>
        <w:fldChar w:fldCharType="begin"/>
      </w:r>
      <w:r w:rsidRPr="002E5BE7">
        <w:rPr>
          <w:noProof/>
        </w:rPr>
        <w:instrText xml:space="preserve"> PAGEREF _Toc124592694 \h </w:instrText>
      </w:r>
      <w:r w:rsidRPr="002E5BE7">
        <w:rPr>
          <w:noProof/>
        </w:rPr>
      </w:r>
      <w:r w:rsidRPr="002E5BE7">
        <w:rPr>
          <w:noProof/>
        </w:rPr>
        <w:fldChar w:fldCharType="separate"/>
      </w:r>
      <w:r>
        <w:rPr>
          <w:noProof/>
        </w:rPr>
        <w:t>2</w:t>
      </w:r>
      <w:r w:rsidRPr="002E5BE7">
        <w:rPr>
          <w:noProof/>
        </w:rPr>
        <w:fldChar w:fldCharType="end"/>
      </w:r>
    </w:p>
    <w:p w14:paraId="1C4349BF" w14:textId="3188AAED" w:rsidR="002E5BE7" w:rsidRDefault="002E5BE7">
      <w:pPr>
        <w:pStyle w:val="TOC5"/>
        <w:rPr>
          <w:rFonts w:asciiTheme="minorHAnsi" w:eastAsiaTheme="minorEastAsia" w:hAnsiTheme="minorHAnsi" w:cstheme="minorBidi"/>
          <w:noProof/>
          <w:kern w:val="0"/>
          <w:sz w:val="22"/>
          <w:szCs w:val="22"/>
        </w:rPr>
      </w:pPr>
      <w:r>
        <w:rPr>
          <w:noProof/>
        </w:rPr>
        <w:t>8</w:t>
      </w:r>
      <w:r>
        <w:rPr>
          <w:noProof/>
        </w:rPr>
        <w:tab/>
        <w:t>Defence service requirement—prescribed visas</w:t>
      </w:r>
      <w:r w:rsidRPr="002E5BE7">
        <w:rPr>
          <w:noProof/>
        </w:rPr>
        <w:tab/>
      </w:r>
      <w:r w:rsidRPr="002E5BE7">
        <w:rPr>
          <w:noProof/>
        </w:rPr>
        <w:fldChar w:fldCharType="begin"/>
      </w:r>
      <w:r w:rsidRPr="002E5BE7">
        <w:rPr>
          <w:noProof/>
        </w:rPr>
        <w:instrText xml:space="preserve"> PAGEREF _Toc124592695 \h </w:instrText>
      </w:r>
      <w:r w:rsidRPr="002E5BE7">
        <w:rPr>
          <w:noProof/>
        </w:rPr>
      </w:r>
      <w:r w:rsidRPr="002E5BE7">
        <w:rPr>
          <w:noProof/>
        </w:rPr>
        <w:fldChar w:fldCharType="separate"/>
      </w:r>
      <w:r>
        <w:rPr>
          <w:noProof/>
        </w:rPr>
        <w:t>2</w:t>
      </w:r>
      <w:r w:rsidRPr="002E5BE7">
        <w:rPr>
          <w:noProof/>
        </w:rPr>
        <w:fldChar w:fldCharType="end"/>
      </w:r>
    </w:p>
    <w:p w14:paraId="5C70E38D" w14:textId="455AFA28" w:rsidR="002E5BE7" w:rsidRDefault="002E5BE7">
      <w:pPr>
        <w:pStyle w:val="TOC5"/>
        <w:rPr>
          <w:rFonts w:asciiTheme="minorHAnsi" w:eastAsiaTheme="minorEastAsia" w:hAnsiTheme="minorHAnsi" w:cstheme="minorBidi"/>
          <w:noProof/>
          <w:kern w:val="0"/>
          <w:sz w:val="22"/>
          <w:szCs w:val="22"/>
        </w:rPr>
      </w:pPr>
      <w:r>
        <w:rPr>
          <w:noProof/>
        </w:rPr>
        <w:t>9</w:t>
      </w:r>
      <w:r>
        <w:rPr>
          <w:noProof/>
        </w:rPr>
        <w:tab/>
        <w:t>Prescribed reasons for failing to make pledge of commitment</w:t>
      </w:r>
      <w:r w:rsidRPr="002E5BE7">
        <w:rPr>
          <w:noProof/>
        </w:rPr>
        <w:tab/>
      </w:r>
      <w:r w:rsidRPr="002E5BE7">
        <w:rPr>
          <w:noProof/>
        </w:rPr>
        <w:fldChar w:fldCharType="begin"/>
      </w:r>
      <w:r w:rsidRPr="002E5BE7">
        <w:rPr>
          <w:noProof/>
        </w:rPr>
        <w:instrText xml:space="preserve"> PAGEREF _Toc124592696 \h </w:instrText>
      </w:r>
      <w:r w:rsidRPr="002E5BE7">
        <w:rPr>
          <w:noProof/>
        </w:rPr>
      </w:r>
      <w:r w:rsidRPr="002E5BE7">
        <w:rPr>
          <w:noProof/>
        </w:rPr>
        <w:fldChar w:fldCharType="separate"/>
      </w:r>
      <w:r>
        <w:rPr>
          <w:noProof/>
        </w:rPr>
        <w:t>2</w:t>
      </w:r>
      <w:r w:rsidRPr="002E5BE7">
        <w:rPr>
          <w:noProof/>
        </w:rPr>
        <w:fldChar w:fldCharType="end"/>
      </w:r>
    </w:p>
    <w:p w14:paraId="71D676C8" w14:textId="649332B2" w:rsidR="002E5BE7" w:rsidRDefault="002E5BE7">
      <w:pPr>
        <w:pStyle w:val="TOC5"/>
        <w:rPr>
          <w:rFonts w:asciiTheme="minorHAnsi" w:eastAsiaTheme="minorEastAsia" w:hAnsiTheme="minorHAnsi" w:cstheme="minorBidi"/>
          <w:noProof/>
          <w:kern w:val="0"/>
          <w:sz w:val="22"/>
          <w:szCs w:val="22"/>
        </w:rPr>
      </w:pPr>
      <w:r>
        <w:rPr>
          <w:noProof/>
        </w:rPr>
        <w:t>10</w:t>
      </w:r>
      <w:r>
        <w:rPr>
          <w:noProof/>
        </w:rPr>
        <w:tab/>
        <w:t>Arrangements for making pledge of commitment</w:t>
      </w:r>
      <w:r w:rsidRPr="002E5BE7">
        <w:rPr>
          <w:noProof/>
        </w:rPr>
        <w:tab/>
      </w:r>
      <w:r w:rsidRPr="002E5BE7">
        <w:rPr>
          <w:noProof/>
        </w:rPr>
        <w:fldChar w:fldCharType="begin"/>
      </w:r>
      <w:r w:rsidRPr="002E5BE7">
        <w:rPr>
          <w:noProof/>
        </w:rPr>
        <w:instrText xml:space="preserve"> PAGEREF _Toc124592697 \h </w:instrText>
      </w:r>
      <w:r w:rsidRPr="002E5BE7">
        <w:rPr>
          <w:noProof/>
        </w:rPr>
      </w:r>
      <w:r w:rsidRPr="002E5BE7">
        <w:rPr>
          <w:noProof/>
        </w:rPr>
        <w:fldChar w:fldCharType="separate"/>
      </w:r>
      <w:r>
        <w:rPr>
          <w:noProof/>
        </w:rPr>
        <w:t>3</w:t>
      </w:r>
      <w:r w:rsidRPr="002E5BE7">
        <w:rPr>
          <w:noProof/>
        </w:rPr>
        <w:fldChar w:fldCharType="end"/>
      </w:r>
    </w:p>
    <w:p w14:paraId="4B97B956" w14:textId="4AB635B0" w:rsidR="002E5BE7" w:rsidRDefault="002E5BE7">
      <w:pPr>
        <w:pStyle w:val="TOC5"/>
        <w:rPr>
          <w:rFonts w:asciiTheme="minorHAnsi" w:eastAsiaTheme="minorEastAsia" w:hAnsiTheme="minorHAnsi" w:cstheme="minorBidi"/>
          <w:noProof/>
          <w:kern w:val="0"/>
          <w:sz w:val="22"/>
          <w:szCs w:val="22"/>
        </w:rPr>
      </w:pPr>
      <w:r>
        <w:rPr>
          <w:noProof/>
        </w:rPr>
        <w:t>11</w:t>
      </w:r>
      <w:r>
        <w:rPr>
          <w:noProof/>
        </w:rPr>
        <w:tab/>
        <w:t>Registration under section 31 of the Act</w:t>
      </w:r>
      <w:r w:rsidRPr="002E5BE7">
        <w:rPr>
          <w:noProof/>
        </w:rPr>
        <w:tab/>
      </w:r>
      <w:r w:rsidRPr="002E5BE7">
        <w:rPr>
          <w:noProof/>
        </w:rPr>
        <w:fldChar w:fldCharType="begin"/>
      </w:r>
      <w:r w:rsidRPr="002E5BE7">
        <w:rPr>
          <w:noProof/>
        </w:rPr>
        <w:instrText xml:space="preserve"> PAGEREF _Toc124592698 \h </w:instrText>
      </w:r>
      <w:r w:rsidRPr="002E5BE7">
        <w:rPr>
          <w:noProof/>
        </w:rPr>
      </w:r>
      <w:r w:rsidRPr="002E5BE7">
        <w:rPr>
          <w:noProof/>
        </w:rPr>
        <w:fldChar w:fldCharType="separate"/>
      </w:r>
      <w:r>
        <w:rPr>
          <w:noProof/>
        </w:rPr>
        <w:t>4</w:t>
      </w:r>
      <w:r w:rsidRPr="002E5BE7">
        <w:rPr>
          <w:noProof/>
        </w:rPr>
        <w:fldChar w:fldCharType="end"/>
      </w:r>
    </w:p>
    <w:p w14:paraId="16ADFAA0" w14:textId="025C09A0" w:rsidR="002E5BE7" w:rsidRDefault="002E5BE7">
      <w:pPr>
        <w:pStyle w:val="TOC5"/>
        <w:rPr>
          <w:rFonts w:asciiTheme="minorHAnsi" w:eastAsiaTheme="minorEastAsia" w:hAnsiTheme="minorHAnsi" w:cstheme="minorBidi"/>
          <w:noProof/>
          <w:kern w:val="0"/>
          <w:sz w:val="22"/>
          <w:szCs w:val="22"/>
        </w:rPr>
      </w:pPr>
      <w:r>
        <w:rPr>
          <w:noProof/>
        </w:rPr>
        <w:t>12</w:t>
      </w:r>
      <w:r>
        <w:rPr>
          <w:noProof/>
        </w:rPr>
        <w:tab/>
        <w:t>Form of notice under subsection 37(3) of the Act</w:t>
      </w:r>
      <w:r w:rsidRPr="002E5BE7">
        <w:rPr>
          <w:noProof/>
        </w:rPr>
        <w:tab/>
      </w:r>
      <w:r w:rsidRPr="002E5BE7">
        <w:rPr>
          <w:noProof/>
        </w:rPr>
        <w:fldChar w:fldCharType="begin"/>
      </w:r>
      <w:r w:rsidRPr="002E5BE7">
        <w:rPr>
          <w:noProof/>
        </w:rPr>
        <w:instrText xml:space="preserve"> PAGEREF _Toc124592699 \h </w:instrText>
      </w:r>
      <w:r w:rsidRPr="002E5BE7">
        <w:rPr>
          <w:noProof/>
        </w:rPr>
      </w:r>
      <w:r w:rsidRPr="002E5BE7">
        <w:rPr>
          <w:noProof/>
        </w:rPr>
        <w:fldChar w:fldCharType="separate"/>
      </w:r>
      <w:r>
        <w:rPr>
          <w:noProof/>
        </w:rPr>
        <w:t>4</w:t>
      </w:r>
      <w:r w:rsidRPr="002E5BE7">
        <w:rPr>
          <w:noProof/>
        </w:rPr>
        <w:fldChar w:fldCharType="end"/>
      </w:r>
    </w:p>
    <w:p w14:paraId="2B74928F" w14:textId="6EDE7AAB" w:rsidR="002E5BE7" w:rsidRDefault="002E5BE7">
      <w:pPr>
        <w:pStyle w:val="TOC5"/>
        <w:rPr>
          <w:rFonts w:asciiTheme="minorHAnsi" w:eastAsiaTheme="minorEastAsia" w:hAnsiTheme="minorHAnsi" w:cstheme="minorBidi"/>
          <w:noProof/>
          <w:kern w:val="0"/>
          <w:sz w:val="22"/>
          <w:szCs w:val="22"/>
        </w:rPr>
      </w:pPr>
      <w:r>
        <w:rPr>
          <w:noProof/>
        </w:rPr>
        <w:t>13</w:t>
      </w:r>
      <w:r>
        <w:rPr>
          <w:noProof/>
        </w:rPr>
        <w:tab/>
        <w:t>Personal identifiers</w:t>
      </w:r>
      <w:r w:rsidRPr="002E5BE7">
        <w:rPr>
          <w:noProof/>
        </w:rPr>
        <w:tab/>
      </w:r>
      <w:r w:rsidRPr="002E5BE7">
        <w:rPr>
          <w:noProof/>
        </w:rPr>
        <w:fldChar w:fldCharType="begin"/>
      </w:r>
      <w:r w:rsidRPr="002E5BE7">
        <w:rPr>
          <w:noProof/>
        </w:rPr>
        <w:instrText xml:space="preserve"> PAGEREF _Toc124592700 \h </w:instrText>
      </w:r>
      <w:r w:rsidRPr="002E5BE7">
        <w:rPr>
          <w:noProof/>
        </w:rPr>
      </w:r>
      <w:r w:rsidRPr="002E5BE7">
        <w:rPr>
          <w:noProof/>
        </w:rPr>
        <w:fldChar w:fldCharType="separate"/>
      </w:r>
      <w:r>
        <w:rPr>
          <w:noProof/>
        </w:rPr>
        <w:t>4</w:t>
      </w:r>
      <w:r w:rsidRPr="002E5BE7">
        <w:rPr>
          <w:noProof/>
        </w:rPr>
        <w:fldChar w:fldCharType="end"/>
      </w:r>
    </w:p>
    <w:p w14:paraId="322747E6" w14:textId="01F281E8" w:rsidR="002E5BE7" w:rsidRDefault="002E5BE7">
      <w:pPr>
        <w:pStyle w:val="TOC2"/>
        <w:rPr>
          <w:rFonts w:asciiTheme="minorHAnsi" w:eastAsiaTheme="minorEastAsia" w:hAnsiTheme="minorHAnsi" w:cstheme="minorBidi"/>
          <w:b w:val="0"/>
          <w:noProof/>
          <w:kern w:val="0"/>
          <w:sz w:val="22"/>
          <w:szCs w:val="22"/>
        </w:rPr>
      </w:pPr>
      <w:r>
        <w:rPr>
          <w:noProof/>
        </w:rPr>
        <w:t>Part 3—Other matters</w:t>
      </w:r>
      <w:r w:rsidRPr="002E5BE7">
        <w:rPr>
          <w:b w:val="0"/>
          <w:noProof/>
          <w:sz w:val="18"/>
        </w:rPr>
        <w:tab/>
      </w:r>
      <w:r w:rsidRPr="002E5BE7">
        <w:rPr>
          <w:b w:val="0"/>
          <w:noProof/>
          <w:sz w:val="18"/>
        </w:rPr>
        <w:fldChar w:fldCharType="begin"/>
      </w:r>
      <w:r w:rsidRPr="002E5BE7">
        <w:rPr>
          <w:b w:val="0"/>
          <w:noProof/>
          <w:sz w:val="18"/>
        </w:rPr>
        <w:instrText xml:space="preserve"> PAGEREF _Toc124592701 \h </w:instrText>
      </w:r>
      <w:r w:rsidRPr="002E5BE7">
        <w:rPr>
          <w:b w:val="0"/>
          <w:noProof/>
          <w:sz w:val="18"/>
        </w:rPr>
      </w:r>
      <w:r w:rsidRPr="002E5BE7">
        <w:rPr>
          <w:b w:val="0"/>
          <w:noProof/>
          <w:sz w:val="18"/>
        </w:rPr>
        <w:fldChar w:fldCharType="separate"/>
      </w:r>
      <w:r>
        <w:rPr>
          <w:b w:val="0"/>
          <w:noProof/>
          <w:sz w:val="18"/>
        </w:rPr>
        <w:t>6</w:t>
      </w:r>
      <w:r w:rsidRPr="002E5BE7">
        <w:rPr>
          <w:b w:val="0"/>
          <w:noProof/>
          <w:sz w:val="18"/>
        </w:rPr>
        <w:fldChar w:fldCharType="end"/>
      </w:r>
    </w:p>
    <w:p w14:paraId="27FE1521" w14:textId="578DFE73" w:rsidR="002E5BE7" w:rsidRDefault="002E5BE7">
      <w:pPr>
        <w:pStyle w:val="TOC5"/>
        <w:rPr>
          <w:rFonts w:asciiTheme="minorHAnsi" w:eastAsiaTheme="minorEastAsia" w:hAnsiTheme="minorHAnsi" w:cstheme="minorBidi"/>
          <w:noProof/>
          <w:kern w:val="0"/>
          <w:sz w:val="22"/>
          <w:szCs w:val="22"/>
        </w:rPr>
      </w:pPr>
      <w:r>
        <w:rPr>
          <w:noProof/>
        </w:rPr>
        <w:t>15</w:t>
      </w:r>
      <w:r>
        <w:rPr>
          <w:noProof/>
        </w:rPr>
        <w:tab/>
        <w:t>Application for replacement of evidence of Australian citizenship lost, destroyed or damaged due to a natural disaster</w:t>
      </w:r>
      <w:r w:rsidRPr="002E5BE7">
        <w:rPr>
          <w:noProof/>
        </w:rPr>
        <w:tab/>
      </w:r>
      <w:r w:rsidRPr="002E5BE7">
        <w:rPr>
          <w:noProof/>
        </w:rPr>
        <w:fldChar w:fldCharType="begin"/>
      </w:r>
      <w:r w:rsidRPr="002E5BE7">
        <w:rPr>
          <w:noProof/>
        </w:rPr>
        <w:instrText xml:space="preserve"> PAGEREF _Toc124592702 \h </w:instrText>
      </w:r>
      <w:r w:rsidRPr="002E5BE7">
        <w:rPr>
          <w:noProof/>
        </w:rPr>
      </w:r>
      <w:r w:rsidRPr="002E5BE7">
        <w:rPr>
          <w:noProof/>
        </w:rPr>
        <w:fldChar w:fldCharType="separate"/>
      </w:r>
      <w:r>
        <w:rPr>
          <w:noProof/>
        </w:rPr>
        <w:t>6</w:t>
      </w:r>
      <w:r w:rsidRPr="002E5BE7">
        <w:rPr>
          <w:noProof/>
        </w:rPr>
        <w:fldChar w:fldCharType="end"/>
      </w:r>
    </w:p>
    <w:p w14:paraId="597D4CE8" w14:textId="04406AE6" w:rsidR="002E5BE7" w:rsidRDefault="002E5BE7">
      <w:pPr>
        <w:pStyle w:val="TOC5"/>
        <w:rPr>
          <w:rFonts w:asciiTheme="minorHAnsi" w:eastAsiaTheme="minorEastAsia" w:hAnsiTheme="minorHAnsi" w:cstheme="minorBidi"/>
          <w:noProof/>
          <w:kern w:val="0"/>
          <w:sz w:val="22"/>
          <w:szCs w:val="22"/>
        </w:rPr>
      </w:pPr>
      <w:r>
        <w:rPr>
          <w:noProof/>
        </w:rPr>
        <w:t>16</w:t>
      </w:r>
      <w:r>
        <w:rPr>
          <w:noProof/>
        </w:rPr>
        <w:tab/>
        <w:t>Fees to accompany applications</w:t>
      </w:r>
      <w:r w:rsidRPr="002E5BE7">
        <w:rPr>
          <w:noProof/>
        </w:rPr>
        <w:tab/>
      </w:r>
      <w:r w:rsidRPr="002E5BE7">
        <w:rPr>
          <w:noProof/>
        </w:rPr>
        <w:fldChar w:fldCharType="begin"/>
      </w:r>
      <w:r w:rsidRPr="002E5BE7">
        <w:rPr>
          <w:noProof/>
        </w:rPr>
        <w:instrText xml:space="preserve"> PAGEREF _Toc124592703 \h </w:instrText>
      </w:r>
      <w:r w:rsidRPr="002E5BE7">
        <w:rPr>
          <w:noProof/>
        </w:rPr>
      </w:r>
      <w:r w:rsidRPr="002E5BE7">
        <w:rPr>
          <w:noProof/>
        </w:rPr>
        <w:fldChar w:fldCharType="separate"/>
      </w:r>
      <w:r>
        <w:rPr>
          <w:noProof/>
        </w:rPr>
        <w:t>6</w:t>
      </w:r>
      <w:r w:rsidRPr="002E5BE7">
        <w:rPr>
          <w:noProof/>
        </w:rPr>
        <w:fldChar w:fldCharType="end"/>
      </w:r>
    </w:p>
    <w:p w14:paraId="36FC49C8" w14:textId="751A6C94" w:rsidR="002E5BE7" w:rsidRDefault="002E5BE7">
      <w:pPr>
        <w:pStyle w:val="TOC5"/>
        <w:rPr>
          <w:rFonts w:asciiTheme="minorHAnsi" w:eastAsiaTheme="minorEastAsia" w:hAnsiTheme="minorHAnsi" w:cstheme="minorBidi"/>
          <w:noProof/>
          <w:kern w:val="0"/>
          <w:sz w:val="22"/>
          <w:szCs w:val="22"/>
        </w:rPr>
      </w:pPr>
      <w:r>
        <w:rPr>
          <w:noProof/>
        </w:rPr>
        <w:t>17</w:t>
      </w:r>
      <w:r>
        <w:rPr>
          <w:noProof/>
        </w:rPr>
        <w:tab/>
        <w:t>Refund of fees under subsection 46(3) of the Act</w:t>
      </w:r>
      <w:r w:rsidRPr="002E5BE7">
        <w:rPr>
          <w:noProof/>
        </w:rPr>
        <w:tab/>
      </w:r>
      <w:r w:rsidRPr="002E5BE7">
        <w:rPr>
          <w:noProof/>
        </w:rPr>
        <w:fldChar w:fldCharType="begin"/>
      </w:r>
      <w:r w:rsidRPr="002E5BE7">
        <w:rPr>
          <w:noProof/>
        </w:rPr>
        <w:instrText xml:space="preserve"> PAGEREF _Toc124592704 \h </w:instrText>
      </w:r>
      <w:r w:rsidRPr="002E5BE7">
        <w:rPr>
          <w:noProof/>
        </w:rPr>
      </w:r>
      <w:r w:rsidRPr="002E5BE7">
        <w:rPr>
          <w:noProof/>
        </w:rPr>
        <w:fldChar w:fldCharType="separate"/>
      </w:r>
      <w:r>
        <w:rPr>
          <w:noProof/>
        </w:rPr>
        <w:t>7</w:t>
      </w:r>
      <w:r w:rsidRPr="002E5BE7">
        <w:rPr>
          <w:noProof/>
        </w:rPr>
        <w:fldChar w:fldCharType="end"/>
      </w:r>
    </w:p>
    <w:p w14:paraId="07A74DE9" w14:textId="33F78550" w:rsidR="002E5BE7" w:rsidRDefault="002E5BE7">
      <w:pPr>
        <w:pStyle w:val="TOC5"/>
        <w:rPr>
          <w:rFonts w:asciiTheme="minorHAnsi" w:eastAsiaTheme="minorEastAsia" w:hAnsiTheme="minorHAnsi" w:cstheme="minorBidi"/>
          <w:noProof/>
          <w:kern w:val="0"/>
          <w:sz w:val="22"/>
          <w:szCs w:val="22"/>
        </w:rPr>
      </w:pPr>
      <w:r>
        <w:rPr>
          <w:noProof/>
        </w:rPr>
        <w:t>18</w:t>
      </w:r>
      <w:r>
        <w:rPr>
          <w:noProof/>
        </w:rPr>
        <w:tab/>
        <w:t>Form of notice under section 47 of the Act</w:t>
      </w:r>
      <w:r w:rsidRPr="002E5BE7">
        <w:rPr>
          <w:noProof/>
        </w:rPr>
        <w:tab/>
      </w:r>
      <w:r w:rsidRPr="002E5BE7">
        <w:rPr>
          <w:noProof/>
        </w:rPr>
        <w:fldChar w:fldCharType="begin"/>
      </w:r>
      <w:r w:rsidRPr="002E5BE7">
        <w:rPr>
          <w:noProof/>
        </w:rPr>
        <w:instrText xml:space="preserve"> PAGEREF _Toc124592705 \h </w:instrText>
      </w:r>
      <w:r w:rsidRPr="002E5BE7">
        <w:rPr>
          <w:noProof/>
        </w:rPr>
      </w:r>
      <w:r w:rsidRPr="002E5BE7">
        <w:rPr>
          <w:noProof/>
        </w:rPr>
        <w:fldChar w:fldCharType="separate"/>
      </w:r>
      <w:r>
        <w:rPr>
          <w:noProof/>
        </w:rPr>
        <w:t>8</w:t>
      </w:r>
      <w:r w:rsidRPr="002E5BE7">
        <w:rPr>
          <w:noProof/>
        </w:rPr>
        <w:fldChar w:fldCharType="end"/>
      </w:r>
    </w:p>
    <w:p w14:paraId="3864855D" w14:textId="656B1E27" w:rsidR="002E5BE7" w:rsidRDefault="002E5BE7">
      <w:pPr>
        <w:pStyle w:val="TOC2"/>
        <w:rPr>
          <w:rFonts w:asciiTheme="minorHAnsi" w:eastAsiaTheme="minorEastAsia" w:hAnsiTheme="minorHAnsi" w:cstheme="minorBidi"/>
          <w:b w:val="0"/>
          <w:noProof/>
          <w:kern w:val="0"/>
          <w:sz w:val="22"/>
          <w:szCs w:val="22"/>
        </w:rPr>
      </w:pPr>
      <w:r>
        <w:rPr>
          <w:noProof/>
        </w:rPr>
        <w:t>Part 4—Transitional arrangements</w:t>
      </w:r>
      <w:r w:rsidRPr="002E5BE7">
        <w:rPr>
          <w:b w:val="0"/>
          <w:noProof/>
          <w:sz w:val="18"/>
        </w:rPr>
        <w:tab/>
      </w:r>
      <w:r w:rsidRPr="002E5BE7">
        <w:rPr>
          <w:b w:val="0"/>
          <w:noProof/>
          <w:sz w:val="18"/>
        </w:rPr>
        <w:fldChar w:fldCharType="begin"/>
      </w:r>
      <w:r w:rsidRPr="002E5BE7">
        <w:rPr>
          <w:b w:val="0"/>
          <w:noProof/>
          <w:sz w:val="18"/>
        </w:rPr>
        <w:instrText xml:space="preserve"> PAGEREF _Toc124592706 \h </w:instrText>
      </w:r>
      <w:r w:rsidRPr="002E5BE7">
        <w:rPr>
          <w:b w:val="0"/>
          <w:noProof/>
          <w:sz w:val="18"/>
        </w:rPr>
      </w:r>
      <w:r w:rsidRPr="002E5BE7">
        <w:rPr>
          <w:b w:val="0"/>
          <w:noProof/>
          <w:sz w:val="18"/>
        </w:rPr>
        <w:fldChar w:fldCharType="separate"/>
      </w:r>
      <w:r>
        <w:rPr>
          <w:b w:val="0"/>
          <w:noProof/>
          <w:sz w:val="18"/>
        </w:rPr>
        <w:t>9</w:t>
      </w:r>
      <w:r w:rsidRPr="002E5BE7">
        <w:rPr>
          <w:b w:val="0"/>
          <w:noProof/>
          <w:sz w:val="18"/>
        </w:rPr>
        <w:fldChar w:fldCharType="end"/>
      </w:r>
    </w:p>
    <w:p w14:paraId="035D1096" w14:textId="528F535A" w:rsidR="002E5BE7" w:rsidRDefault="002E5BE7">
      <w:pPr>
        <w:pStyle w:val="TOC5"/>
        <w:rPr>
          <w:rFonts w:asciiTheme="minorHAnsi" w:eastAsiaTheme="minorEastAsia" w:hAnsiTheme="minorHAnsi" w:cstheme="minorBidi"/>
          <w:noProof/>
          <w:kern w:val="0"/>
          <w:sz w:val="22"/>
          <w:szCs w:val="22"/>
        </w:rPr>
      </w:pPr>
      <w:r>
        <w:rPr>
          <w:noProof/>
        </w:rPr>
        <w:t>19</w:t>
      </w:r>
      <w:r>
        <w:rPr>
          <w:noProof/>
        </w:rPr>
        <w:tab/>
        <w:t>Transitional provisions relating to the commencement of this instrument—applications made before commencement</w:t>
      </w:r>
      <w:r w:rsidRPr="002E5BE7">
        <w:rPr>
          <w:noProof/>
        </w:rPr>
        <w:tab/>
      </w:r>
      <w:r w:rsidRPr="002E5BE7">
        <w:rPr>
          <w:noProof/>
        </w:rPr>
        <w:fldChar w:fldCharType="begin"/>
      </w:r>
      <w:r w:rsidRPr="002E5BE7">
        <w:rPr>
          <w:noProof/>
        </w:rPr>
        <w:instrText xml:space="preserve"> PAGEREF _Toc124592707 \h </w:instrText>
      </w:r>
      <w:r w:rsidRPr="002E5BE7">
        <w:rPr>
          <w:noProof/>
        </w:rPr>
      </w:r>
      <w:r w:rsidRPr="002E5BE7">
        <w:rPr>
          <w:noProof/>
        </w:rPr>
        <w:fldChar w:fldCharType="separate"/>
      </w:r>
      <w:r>
        <w:rPr>
          <w:noProof/>
        </w:rPr>
        <w:t>9</w:t>
      </w:r>
      <w:r w:rsidRPr="002E5BE7">
        <w:rPr>
          <w:noProof/>
        </w:rPr>
        <w:fldChar w:fldCharType="end"/>
      </w:r>
    </w:p>
    <w:p w14:paraId="24520F21" w14:textId="6B90AA96" w:rsidR="002E5BE7" w:rsidRDefault="002E5BE7">
      <w:pPr>
        <w:pStyle w:val="TOC5"/>
        <w:rPr>
          <w:rFonts w:asciiTheme="minorHAnsi" w:eastAsiaTheme="minorEastAsia" w:hAnsiTheme="minorHAnsi" w:cstheme="minorBidi"/>
          <w:noProof/>
          <w:kern w:val="0"/>
          <w:sz w:val="22"/>
          <w:szCs w:val="22"/>
        </w:rPr>
      </w:pPr>
      <w:r>
        <w:rPr>
          <w:noProof/>
        </w:rPr>
        <w:t>20</w:t>
      </w:r>
      <w:r>
        <w:rPr>
          <w:noProof/>
        </w:rPr>
        <w:tab/>
        <w:t xml:space="preserve">Application of amendments made by the </w:t>
      </w:r>
      <w:r w:rsidRPr="008702FD">
        <w:rPr>
          <w:i/>
          <w:noProof/>
        </w:rPr>
        <w:t>Migration Legislation Amendment (2017 Measures No. 3) Regulations 2017</w:t>
      </w:r>
      <w:r w:rsidRPr="002E5BE7">
        <w:rPr>
          <w:noProof/>
        </w:rPr>
        <w:tab/>
      </w:r>
      <w:r w:rsidRPr="002E5BE7">
        <w:rPr>
          <w:noProof/>
        </w:rPr>
        <w:fldChar w:fldCharType="begin"/>
      </w:r>
      <w:r w:rsidRPr="002E5BE7">
        <w:rPr>
          <w:noProof/>
        </w:rPr>
        <w:instrText xml:space="preserve"> PAGEREF _Toc124592708 \h </w:instrText>
      </w:r>
      <w:r w:rsidRPr="002E5BE7">
        <w:rPr>
          <w:noProof/>
        </w:rPr>
      </w:r>
      <w:r w:rsidRPr="002E5BE7">
        <w:rPr>
          <w:noProof/>
        </w:rPr>
        <w:fldChar w:fldCharType="separate"/>
      </w:r>
      <w:r>
        <w:rPr>
          <w:noProof/>
        </w:rPr>
        <w:t>9</w:t>
      </w:r>
      <w:r w:rsidRPr="002E5BE7">
        <w:rPr>
          <w:noProof/>
        </w:rPr>
        <w:fldChar w:fldCharType="end"/>
      </w:r>
    </w:p>
    <w:p w14:paraId="7B1B2726" w14:textId="51D6FAA7" w:rsidR="002E5BE7" w:rsidRDefault="002E5BE7">
      <w:pPr>
        <w:pStyle w:val="TOC5"/>
        <w:rPr>
          <w:rFonts w:asciiTheme="minorHAnsi" w:eastAsiaTheme="minorEastAsia" w:hAnsiTheme="minorHAnsi" w:cstheme="minorBidi"/>
          <w:noProof/>
          <w:kern w:val="0"/>
          <w:sz w:val="22"/>
          <w:szCs w:val="22"/>
        </w:rPr>
      </w:pPr>
      <w:r>
        <w:rPr>
          <w:noProof/>
        </w:rPr>
        <w:t>21</w:t>
      </w:r>
      <w:r>
        <w:rPr>
          <w:noProof/>
        </w:rPr>
        <w:tab/>
        <w:t xml:space="preserve">Application of amendment made by Schedule 4 to the </w:t>
      </w:r>
      <w:r w:rsidRPr="008702FD">
        <w:rPr>
          <w:i/>
          <w:noProof/>
        </w:rPr>
        <w:t>Home Affairs Legislation Amendment (2018 Measures No. 1) Regulations 2018</w:t>
      </w:r>
      <w:r w:rsidRPr="002E5BE7">
        <w:rPr>
          <w:noProof/>
        </w:rPr>
        <w:tab/>
      </w:r>
      <w:r w:rsidRPr="002E5BE7">
        <w:rPr>
          <w:noProof/>
        </w:rPr>
        <w:fldChar w:fldCharType="begin"/>
      </w:r>
      <w:r w:rsidRPr="002E5BE7">
        <w:rPr>
          <w:noProof/>
        </w:rPr>
        <w:instrText xml:space="preserve"> PAGEREF _Toc124592709 \h </w:instrText>
      </w:r>
      <w:r w:rsidRPr="002E5BE7">
        <w:rPr>
          <w:noProof/>
        </w:rPr>
      </w:r>
      <w:r w:rsidRPr="002E5BE7">
        <w:rPr>
          <w:noProof/>
        </w:rPr>
        <w:fldChar w:fldCharType="separate"/>
      </w:r>
      <w:r>
        <w:rPr>
          <w:noProof/>
        </w:rPr>
        <w:t>9</w:t>
      </w:r>
      <w:r w:rsidRPr="002E5BE7">
        <w:rPr>
          <w:noProof/>
        </w:rPr>
        <w:fldChar w:fldCharType="end"/>
      </w:r>
    </w:p>
    <w:p w14:paraId="5BB9C58E" w14:textId="143A2584" w:rsidR="002E5BE7" w:rsidRDefault="002E5BE7">
      <w:pPr>
        <w:pStyle w:val="TOC5"/>
        <w:rPr>
          <w:rFonts w:asciiTheme="minorHAnsi" w:eastAsiaTheme="minorEastAsia" w:hAnsiTheme="minorHAnsi" w:cstheme="minorBidi"/>
          <w:noProof/>
          <w:kern w:val="0"/>
          <w:sz w:val="22"/>
          <w:szCs w:val="22"/>
        </w:rPr>
      </w:pPr>
      <w:r>
        <w:rPr>
          <w:noProof/>
        </w:rPr>
        <w:t>22</w:t>
      </w:r>
      <w:r>
        <w:rPr>
          <w:noProof/>
        </w:rPr>
        <w:tab/>
        <w:t xml:space="preserve">Application of amendment made by Schedule 1 to the </w:t>
      </w:r>
      <w:r w:rsidRPr="008702FD">
        <w:rPr>
          <w:i/>
          <w:noProof/>
        </w:rPr>
        <w:t>Australian Citizenship Amendment (Payment of Fees) Regulations 2018</w:t>
      </w:r>
      <w:r w:rsidRPr="002E5BE7">
        <w:rPr>
          <w:noProof/>
        </w:rPr>
        <w:tab/>
      </w:r>
      <w:r w:rsidRPr="002E5BE7">
        <w:rPr>
          <w:noProof/>
        </w:rPr>
        <w:fldChar w:fldCharType="begin"/>
      </w:r>
      <w:r w:rsidRPr="002E5BE7">
        <w:rPr>
          <w:noProof/>
        </w:rPr>
        <w:instrText xml:space="preserve"> PAGEREF _Toc124592710 \h </w:instrText>
      </w:r>
      <w:r w:rsidRPr="002E5BE7">
        <w:rPr>
          <w:noProof/>
        </w:rPr>
      </w:r>
      <w:r w:rsidRPr="002E5BE7">
        <w:rPr>
          <w:noProof/>
        </w:rPr>
        <w:fldChar w:fldCharType="separate"/>
      </w:r>
      <w:r>
        <w:rPr>
          <w:noProof/>
        </w:rPr>
        <w:t>9</w:t>
      </w:r>
      <w:r w:rsidRPr="002E5BE7">
        <w:rPr>
          <w:noProof/>
        </w:rPr>
        <w:fldChar w:fldCharType="end"/>
      </w:r>
    </w:p>
    <w:p w14:paraId="00DCB008" w14:textId="32DEE13A" w:rsidR="002E5BE7" w:rsidRDefault="002E5BE7">
      <w:pPr>
        <w:pStyle w:val="TOC5"/>
        <w:rPr>
          <w:rFonts w:asciiTheme="minorHAnsi" w:eastAsiaTheme="minorEastAsia" w:hAnsiTheme="minorHAnsi" w:cstheme="minorBidi"/>
          <w:noProof/>
          <w:kern w:val="0"/>
          <w:sz w:val="22"/>
          <w:szCs w:val="22"/>
        </w:rPr>
      </w:pPr>
      <w:r>
        <w:rPr>
          <w:noProof/>
        </w:rPr>
        <w:t>23</w:t>
      </w:r>
      <w:r>
        <w:rPr>
          <w:noProof/>
        </w:rPr>
        <w:tab/>
        <w:t xml:space="preserve">Application of amendment made by Part 1 of Schedule 1 to the </w:t>
      </w:r>
      <w:r w:rsidRPr="008702FD">
        <w:rPr>
          <w:i/>
          <w:noProof/>
        </w:rPr>
        <w:t>Australian Citizenship Amendment (Concession Codes and Payment of Fees) Regulations 2019</w:t>
      </w:r>
      <w:r w:rsidRPr="002E5BE7">
        <w:rPr>
          <w:noProof/>
        </w:rPr>
        <w:tab/>
      </w:r>
      <w:r w:rsidRPr="002E5BE7">
        <w:rPr>
          <w:noProof/>
        </w:rPr>
        <w:fldChar w:fldCharType="begin"/>
      </w:r>
      <w:r w:rsidRPr="002E5BE7">
        <w:rPr>
          <w:noProof/>
        </w:rPr>
        <w:instrText xml:space="preserve"> PAGEREF _Toc124592711 \h </w:instrText>
      </w:r>
      <w:r w:rsidRPr="002E5BE7">
        <w:rPr>
          <w:noProof/>
        </w:rPr>
      </w:r>
      <w:r w:rsidRPr="002E5BE7">
        <w:rPr>
          <w:noProof/>
        </w:rPr>
        <w:fldChar w:fldCharType="separate"/>
      </w:r>
      <w:r>
        <w:rPr>
          <w:noProof/>
        </w:rPr>
        <w:t>9</w:t>
      </w:r>
      <w:r w:rsidRPr="002E5BE7">
        <w:rPr>
          <w:noProof/>
        </w:rPr>
        <w:fldChar w:fldCharType="end"/>
      </w:r>
    </w:p>
    <w:p w14:paraId="2D59D569" w14:textId="00A326EF" w:rsidR="002E5BE7" w:rsidRDefault="002E5BE7">
      <w:pPr>
        <w:pStyle w:val="TOC5"/>
        <w:rPr>
          <w:rFonts w:asciiTheme="minorHAnsi" w:eastAsiaTheme="minorEastAsia" w:hAnsiTheme="minorHAnsi" w:cstheme="minorBidi"/>
          <w:noProof/>
          <w:kern w:val="0"/>
          <w:sz w:val="22"/>
          <w:szCs w:val="22"/>
        </w:rPr>
      </w:pPr>
      <w:r>
        <w:rPr>
          <w:noProof/>
        </w:rPr>
        <w:t>24</w:t>
      </w:r>
      <w:r>
        <w:rPr>
          <w:noProof/>
        </w:rPr>
        <w:tab/>
      </w:r>
      <w:r w:rsidRPr="008702FD">
        <w:rPr>
          <w:rFonts w:eastAsiaTheme="minorHAnsi"/>
          <w:noProof/>
        </w:rPr>
        <w:t xml:space="preserve">Application of amendment made by Part 2 of Schedule 1 to the </w:t>
      </w:r>
      <w:r w:rsidRPr="008702FD">
        <w:rPr>
          <w:rFonts w:eastAsiaTheme="minorHAnsi"/>
          <w:i/>
          <w:noProof/>
        </w:rPr>
        <w:t>Australian Citizenship Amendment (Concession Codes and Payment of Fees) Regulations 2019</w:t>
      </w:r>
      <w:r w:rsidRPr="002E5BE7">
        <w:rPr>
          <w:noProof/>
        </w:rPr>
        <w:tab/>
      </w:r>
      <w:r w:rsidRPr="002E5BE7">
        <w:rPr>
          <w:noProof/>
        </w:rPr>
        <w:fldChar w:fldCharType="begin"/>
      </w:r>
      <w:r w:rsidRPr="002E5BE7">
        <w:rPr>
          <w:noProof/>
        </w:rPr>
        <w:instrText xml:space="preserve"> PAGEREF _Toc124592712 \h </w:instrText>
      </w:r>
      <w:r w:rsidRPr="002E5BE7">
        <w:rPr>
          <w:noProof/>
        </w:rPr>
      </w:r>
      <w:r w:rsidRPr="002E5BE7">
        <w:rPr>
          <w:noProof/>
        </w:rPr>
        <w:fldChar w:fldCharType="separate"/>
      </w:r>
      <w:r>
        <w:rPr>
          <w:noProof/>
        </w:rPr>
        <w:t>10</w:t>
      </w:r>
      <w:r w:rsidRPr="002E5BE7">
        <w:rPr>
          <w:noProof/>
        </w:rPr>
        <w:fldChar w:fldCharType="end"/>
      </w:r>
    </w:p>
    <w:p w14:paraId="6A5CE0F4" w14:textId="7A8B9BC2" w:rsidR="002E5BE7" w:rsidRDefault="002E5BE7">
      <w:pPr>
        <w:pStyle w:val="TOC5"/>
        <w:rPr>
          <w:rFonts w:asciiTheme="minorHAnsi" w:eastAsiaTheme="minorEastAsia" w:hAnsiTheme="minorHAnsi" w:cstheme="minorBidi"/>
          <w:noProof/>
          <w:kern w:val="0"/>
          <w:sz w:val="22"/>
          <w:szCs w:val="22"/>
        </w:rPr>
      </w:pPr>
      <w:r>
        <w:rPr>
          <w:noProof/>
        </w:rPr>
        <w:t>25</w:t>
      </w:r>
      <w:r>
        <w:rPr>
          <w:noProof/>
        </w:rPr>
        <w:tab/>
        <w:t xml:space="preserve">Application of amendment made by Schedule 1 to the </w:t>
      </w:r>
      <w:r w:rsidRPr="008702FD">
        <w:rPr>
          <w:i/>
          <w:noProof/>
        </w:rPr>
        <w:t>Home Affairs Legislation Amendment (2019 Measures No. 1) Regulations 2019</w:t>
      </w:r>
      <w:r w:rsidRPr="002E5BE7">
        <w:rPr>
          <w:noProof/>
        </w:rPr>
        <w:tab/>
      </w:r>
      <w:r w:rsidRPr="002E5BE7">
        <w:rPr>
          <w:noProof/>
        </w:rPr>
        <w:fldChar w:fldCharType="begin"/>
      </w:r>
      <w:r w:rsidRPr="002E5BE7">
        <w:rPr>
          <w:noProof/>
        </w:rPr>
        <w:instrText xml:space="preserve"> PAGEREF _Toc124592713 \h </w:instrText>
      </w:r>
      <w:r w:rsidRPr="002E5BE7">
        <w:rPr>
          <w:noProof/>
        </w:rPr>
      </w:r>
      <w:r w:rsidRPr="002E5BE7">
        <w:rPr>
          <w:noProof/>
        </w:rPr>
        <w:fldChar w:fldCharType="separate"/>
      </w:r>
      <w:r>
        <w:rPr>
          <w:noProof/>
        </w:rPr>
        <w:t>10</w:t>
      </w:r>
      <w:r w:rsidRPr="002E5BE7">
        <w:rPr>
          <w:noProof/>
        </w:rPr>
        <w:fldChar w:fldCharType="end"/>
      </w:r>
    </w:p>
    <w:p w14:paraId="082EE4BF" w14:textId="242EA89E" w:rsidR="002E5BE7" w:rsidRDefault="002E5BE7">
      <w:pPr>
        <w:pStyle w:val="TOC5"/>
        <w:rPr>
          <w:rFonts w:asciiTheme="minorHAnsi" w:eastAsiaTheme="minorEastAsia" w:hAnsiTheme="minorHAnsi" w:cstheme="minorBidi"/>
          <w:noProof/>
          <w:kern w:val="0"/>
          <w:sz w:val="22"/>
          <w:szCs w:val="22"/>
        </w:rPr>
      </w:pPr>
      <w:r>
        <w:rPr>
          <w:noProof/>
        </w:rPr>
        <w:t>26</w:t>
      </w:r>
      <w:r>
        <w:rPr>
          <w:noProof/>
        </w:rPr>
        <w:tab/>
        <w:t xml:space="preserve">Application of amendment made by Schedule 1 to the </w:t>
      </w:r>
      <w:r w:rsidRPr="008702FD">
        <w:rPr>
          <w:i/>
          <w:noProof/>
        </w:rPr>
        <w:t>Home Affairs Legislation Amendment (2020 Measures No. 1) Regulations 2020</w:t>
      </w:r>
      <w:r w:rsidRPr="002E5BE7">
        <w:rPr>
          <w:noProof/>
        </w:rPr>
        <w:tab/>
      </w:r>
      <w:r w:rsidRPr="002E5BE7">
        <w:rPr>
          <w:noProof/>
        </w:rPr>
        <w:fldChar w:fldCharType="begin"/>
      </w:r>
      <w:r w:rsidRPr="002E5BE7">
        <w:rPr>
          <w:noProof/>
        </w:rPr>
        <w:instrText xml:space="preserve"> PAGEREF _Toc124592714 \h </w:instrText>
      </w:r>
      <w:r w:rsidRPr="002E5BE7">
        <w:rPr>
          <w:noProof/>
        </w:rPr>
      </w:r>
      <w:r w:rsidRPr="002E5BE7">
        <w:rPr>
          <w:noProof/>
        </w:rPr>
        <w:fldChar w:fldCharType="separate"/>
      </w:r>
      <w:r>
        <w:rPr>
          <w:noProof/>
        </w:rPr>
        <w:t>10</w:t>
      </w:r>
      <w:r w:rsidRPr="002E5BE7">
        <w:rPr>
          <w:noProof/>
        </w:rPr>
        <w:fldChar w:fldCharType="end"/>
      </w:r>
    </w:p>
    <w:p w14:paraId="0A0A24FE" w14:textId="15AA4D5C" w:rsidR="002E5BE7" w:rsidRDefault="002E5BE7">
      <w:pPr>
        <w:pStyle w:val="TOC5"/>
        <w:rPr>
          <w:rFonts w:asciiTheme="minorHAnsi" w:eastAsiaTheme="minorEastAsia" w:hAnsiTheme="minorHAnsi" w:cstheme="minorBidi"/>
          <w:noProof/>
          <w:kern w:val="0"/>
          <w:sz w:val="22"/>
          <w:szCs w:val="22"/>
        </w:rPr>
      </w:pPr>
      <w:r>
        <w:rPr>
          <w:noProof/>
        </w:rPr>
        <w:t>27</w:t>
      </w:r>
      <w:r>
        <w:rPr>
          <w:noProof/>
        </w:rPr>
        <w:tab/>
        <w:t xml:space="preserve">Application of amendment made by Schedule 3 to the </w:t>
      </w:r>
      <w:r w:rsidRPr="008702FD">
        <w:rPr>
          <w:i/>
          <w:noProof/>
        </w:rPr>
        <w:t>Home Affairs Legislation Amendment (2020 Measures No. 2) Regulations 2020</w:t>
      </w:r>
      <w:r w:rsidRPr="002E5BE7">
        <w:rPr>
          <w:noProof/>
        </w:rPr>
        <w:tab/>
      </w:r>
      <w:r w:rsidRPr="002E5BE7">
        <w:rPr>
          <w:noProof/>
        </w:rPr>
        <w:fldChar w:fldCharType="begin"/>
      </w:r>
      <w:r w:rsidRPr="002E5BE7">
        <w:rPr>
          <w:noProof/>
        </w:rPr>
        <w:instrText xml:space="preserve"> PAGEREF _Toc124592715 \h </w:instrText>
      </w:r>
      <w:r w:rsidRPr="002E5BE7">
        <w:rPr>
          <w:noProof/>
        </w:rPr>
      </w:r>
      <w:r w:rsidRPr="002E5BE7">
        <w:rPr>
          <w:noProof/>
        </w:rPr>
        <w:fldChar w:fldCharType="separate"/>
      </w:r>
      <w:r>
        <w:rPr>
          <w:noProof/>
        </w:rPr>
        <w:t>10</w:t>
      </w:r>
      <w:r w:rsidRPr="002E5BE7">
        <w:rPr>
          <w:noProof/>
        </w:rPr>
        <w:fldChar w:fldCharType="end"/>
      </w:r>
    </w:p>
    <w:p w14:paraId="4239E131" w14:textId="1712B8B3" w:rsidR="002E5BE7" w:rsidRDefault="002E5BE7">
      <w:pPr>
        <w:pStyle w:val="TOC5"/>
        <w:rPr>
          <w:rFonts w:asciiTheme="minorHAnsi" w:eastAsiaTheme="minorEastAsia" w:hAnsiTheme="minorHAnsi" w:cstheme="minorBidi"/>
          <w:noProof/>
          <w:kern w:val="0"/>
          <w:sz w:val="22"/>
          <w:szCs w:val="22"/>
        </w:rPr>
      </w:pPr>
      <w:r>
        <w:rPr>
          <w:noProof/>
        </w:rPr>
        <w:t>28</w:t>
      </w:r>
      <w:r>
        <w:rPr>
          <w:noProof/>
        </w:rPr>
        <w:tab/>
        <w:t xml:space="preserve">Application of amendments made by Schedules 5 and 6 to the </w:t>
      </w:r>
      <w:r w:rsidRPr="008702FD">
        <w:rPr>
          <w:i/>
          <w:noProof/>
        </w:rPr>
        <w:t>Home Affairs Legislation Amendment (2021 Measures No. 1) Regulations 2021</w:t>
      </w:r>
      <w:r w:rsidRPr="002E5BE7">
        <w:rPr>
          <w:noProof/>
        </w:rPr>
        <w:tab/>
      </w:r>
      <w:r w:rsidRPr="002E5BE7">
        <w:rPr>
          <w:noProof/>
        </w:rPr>
        <w:fldChar w:fldCharType="begin"/>
      </w:r>
      <w:r w:rsidRPr="002E5BE7">
        <w:rPr>
          <w:noProof/>
        </w:rPr>
        <w:instrText xml:space="preserve"> PAGEREF _Toc124592716 \h </w:instrText>
      </w:r>
      <w:r w:rsidRPr="002E5BE7">
        <w:rPr>
          <w:noProof/>
        </w:rPr>
      </w:r>
      <w:r w:rsidRPr="002E5BE7">
        <w:rPr>
          <w:noProof/>
        </w:rPr>
        <w:fldChar w:fldCharType="separate"/>
      </w:r>
      <w:r>
        <w:rPr>
          <w:noProof/>
        </w:rPr>
        <w:t>10</w:t>
      </w:r>
      <w:r w:rsidRPr="002E5BE7">
        <w:rPr>
          <w:noProof/>
        </w:rPr>
        <w:fldChar w:fldCharType="end"/>
      </w:r>
    </w:p>
    <w:p w14:paraId="4180E221" w14:textId="0D0736C1" w:rsidR="002E5BE7" w:rsidRDefault="002E5BE7">
      <w:pPr>
        <w:pStyle w:val="TOC5"/>
        <w:rPr>
          <w:rFonts w:asciiTheme="minorHAnsi" w:eastAsiaTheme="minorEastAsia" w:hAnsiTheme="minorHAnsi" w:cstheme="minorBidi"/>
          <w:noProof/>
          <w:kern w:val="0"/>
          <w:sz w:val="22"/>
          <w:szCs w:val="22"/>
        </w:rPr>
      </w:pPr>
      <w:r>
        <w:rPr>
          <w:noProof/>
        </w:rPr>
        <w:t>29</w:t>
      </w:r>
      <w:r>
        <w:rPr>
          <w:noProof/>
        </w:rPr>
        <w:tab/>
        <w:t>Fee for applications for evidence of citizenship where certain applications for citizenship approved after 1 July 2021</w:t>
      </w:r>
      <w:r w:rsidRPr="002E5BE7">
        <w:rPr>
          <w:noProof/>
        </w:rPr>
        <w:tab/>
      </w:r>
      <w:r w:rsidRPr="002E5BE7">
        <w:rPr>
          <w:noProof/>
        </w:rPr>
        <w:fldChar w:fldCharType="begin"/>
      </w:r>
      <w:r w:rsidRPr="002E5BE7">
        <w:rPr>
          <w:noProof/>
        </w:rPr>
        <w:instrText xml:space="preserve"> PAGEREF _Toc124592717 \h </w:instrText>
      </w:r>
      <w:r w:rsidRPr="002E5BE7">
        <w:rPr>
          <w:noProof/>
        </w:rPr>
      </w:r>
      <w:r w:rsidRPr="002E5BE7">
        <w:rPr>
          <w:noProof/>
        </w:rPr>
        <w:fldChar w:fldCharType="separate"/>
      </w:r>
      <w:r>
        <w:rPr>
          <w:noProof/>
        </w:rPr>
        <w:t>10</w:t>
      </w:r>
      <w:r w:rsidRPr="002E5BE7">
        <w:rPr>
          <w:noProof/>
        </w:rPr>
        <w:fldChar w:fldCharType="end"/>
      </w:r>
    </w:p>
    <w:p w14:paraId="086FD0DA" w14:textId="011E1C1B" w:rsidR="002E5BE7" w:rsidRDefault="002E5BE7">
      <w:pPr>
        <w:pStyle w:val="TOC5"/>
        <w:rPr>
          <w:rFonts w:asciiTheme="minorHAnsi" w:eastAsiaTheme="minorEastAsia" w:hAnsiTheme="minorHAnsi" w:cstheme="minorBidi"/>
          <w:noProof/>
          <w:kern w:val="0"/>
          <w:sz w:val="22"/>
          <w:szCs w:val="22"/>
        </w:rPr>
      </w:pPr>
      <w:r>
        <w:rPr>
          <w:noProof/>
        </w:rPr>
        <w:t>30</w:t>
      </w:r>
      <w:r>
        <w:rPr>
          <w:noProof/>
        </w:rPr>
        <w:tab/>
        <w:t xml:space="preserve">Application of amendment made by Schedule 2 to the </w:t>
      </w:r>
      <w:r w:rsidRPr="008702FD">
        <w:rPr>
          <w:i/>
          <w:noProof/>
        </w:rPr>
        <w:t>Home Affairs Legislation Amendment (2021 Measures No. 2) Regulations 2021</w:t>
      </w:r>
      <w:r w:rsidRPr="002E5BE7">
        <w:rPr>
          <w:noProof/>
        </w:rPr>
        <w:tab/>
      </w:r>
      <w:r w:rsidRPr="002E5BE7">
        <w:rPr>
          <w:noProof/>
        </w:rPr>
        <w:fldChar w:fldCharType="begin"/>
      </w:r>
      <w:r w:rsidRPr="002E5BE7">
        <w:rPr>
          <w:noProof/>
        </w:rPr>
        <w:instrText xml:space="preserve"> PAGEREF _Toc124592718 \h </w:instrText>
      </w:r>
      <w:r w:rsidRPr="002E5BE7">
        <w:rPr>
          <w:noProof/>
        </w:rPr>
      </w:r>
      <w:r w:rsidRPr="002E5BE7">
        <w:rPr>
          <w:noProof/>
        </w:rPr>
        <w:fldChar w:fldCharType="separate"/>
      </w:r>
      <w:r>
        <w:rPr>
          <w:noProof/>
        </w:rPr>
        <w:t>11</w:t>
      </w:r>
      <w:r w:rsidRPr="002E5BE7">
        <w:rPr>
          <w:noProof/>
        </w:rPr>
        <w:fldChar w:fldCharType="end"/>
      </w:r>
    </w:p>
    <w:p w14:paraId="44ABEBE6" w14:textId="6B2D88D2" w:rsidR="002E5BE7" w:rsidRDefault="002E5BE7">
      <w:pPr>
        <w:pStyle w:val="TOC5"/>
        <w:rPr>
          <w:rFonts w:asciiTheme="minorHAnsi" w:eastAsiaTheme="minorEastAsia" w:hAnsiTheme="minorHAnsi" w:cstheme="minorBidi"/>
          <w:noProof/>
          <w:kern w:val="0"/>
          <w:sz w:val="22"/>
          <w:szCs w:val="22"/>
        </w:rPr>
      </w:pPr>
      <w:r>
        <w:rPr>
          <w:noProof/>
        </w:rPr>
        <w:lastRenderedPageBreak/>
        <w:t>31</w:t>
      </w:r>
      <w:r>
        <w:rPr>
          <w:noProof/>
        </w:rPr>
        <w:tab/>
        <w:t>Application of amendments made by Schedule 1 to the Home Affairs Legislation Amendment (2022 Measures No. 1) Regulations 2022</w:t>
      </w:r>
      <w:r w:rsidRPr="002E5BE7">
        <w:rPr>
          <w:noProof/>
        </w:rPr>
        <w:tab/>
      </w:r>
      <w:r w:rsidRPr="002E5BE7">
        <w:rPr>
          <w:noProof/>
        </w:rPr>
        <w:fldChar w:fldCharType="begin"/>
      </w:r>
      <w:r w:rsidRPr="002E5BE7">
        <w:rPr>
          <w:noProof/>
        </w:rPr>
        <w:instrText xml:space="preserve"> PAGEREF _Toc124592719 \h </w:instrText>
      </w:r>
      <w:r w:rsidRPr="002E5BE7">
        <w:rPr>
          <w:noProof/>
        </w:rPr>
      </w:r>
      <w:r w:rsidRPr="002E5BE7">
        <w:rPr>
          <w:noProof/>
        </w:rPr>
        <w:fldChar w:fldCharType="separate"/>
      </w:r>
      <w:r>
        <w:rPr>
          <w:noProof/>
        </w:rPr>
        <w:t>11</w:t>
      </w:r>
      <w:r w:rsidRPr="002E5BE7">
        <w:rPr>
          <w:noProof/>
        </w:rPr>
        <w:fldChar w:fldCharType="end"/>
      </w:r>
    </w:p>
    <w:p w14:paraId="1285B2F2" w14:textId="4E1CEC17" w:rsidR="002E5BE7" w:rsidRDefault="002E5BE7">
      <w:pPr>
        <w:pStyle w:val="TOC5"/>
        <w:rPr>
          <w:rFonts w:asciiTheme="minorHAnsi" w:eastAsiaTheme="minorEastAsia" w:hAnsiTheme="minorHAnsi" w:cstheme="minorBidi"/>
          <w:noProof/>
          <w:kern w:val="0"/>
          <w:sz w:val="22"/>
          <w:szCs w:val="22"/>
        </w:rPr>
      </w:pPr>
      <w:r>
        <w:rPr>
          <w:noProof/>
        </w:rPr>
        <w:t>32</w:t>
      </w:r>
      <w:r>
        <w:rPr>
          <w:noProof/>
        </w:rPr>
        <w:tab/>
        <w:t xml:space="preserve">Application of amendment made by Part 1 of Schedule 1 to the </w:t>
      </w:r>
      <w:r w:rsidRPr="008702FD">
        <w:rPr>
          <w:i/>
          <w:noProof/>
        </w:rPr>
        <w:t>Australian Citizenship Amendment (Translation Requirements for Applications) Regulations 2022</w:t>
      </w:r>
      <w:r w:rsidRPr="002E5BE7">
        <w:rPr>
          <w:noProof/>
        </w:rPr>
        <w:tab/>
      </w:r>
      <w:r w:rsidRPr="002E5BE7">
        <w:rPr>
          <w:noProof/>
        </w:rPr>
        <w:fldChar w:fldCharType="begin"/>
      </w:r>
      <w:r w:rsidRPr="002E5BE7">
        <w:rPr>
          <w:noProof/>
        </w:rPr>
        <w:instrText xml:space="preserve"> PAGEREF _Toc124592720 \h </w:instrText>
      </w:r>
      <w:r w:rsidRPr="002E5BE7">
        <w:rPr>
          <w:noProof/>
        </w:rPr>
      </w:r>
      <w:r w:rsidRPr="002E5BE7">
        <w:rPr>
          <w:noProof/>
        </w:rPr>
        <w:fldChar w:fldCharType="separate"/>
      </w:r>
      <w:r>
        <w:rPr>
          <w:noProof/>
        </w:rPr>
        <w:t>11</w:t>
      </w:r>
      <w:r w:rsidRPr="002E5BE7">
        <w:rPr>
          <w:noProof/>
        </w:rPr>
        <w:fldChar w:fldCharType="end"/>
      </w:r>
    </w:p>
    <w:p w14:paraId="2E2E9FF8" w14:textId="218EF16E" w:rsidR="002E5BE7" w:rsidRDefault="002E5BE7">
      <w:pPr>
        <w:pStyle w:val="TOC1"/>
        <w:rPr>
          <w:rFonts w:asciiTheme="minorHAnsi" w:eastAsiaTheme="minorEastAsia" w:hAnsiTheme="minorHAnsi" w:cstheme="minorBidi"/>
          <w:b w:val="0"/>
          <w:noProof/>
          <w:kern w:val="0"/>
          <w:sz w:val="22"/>
          <w:szCs w:val="22"/>
        </w:rPr>
      </w:pPr>
      <w:r>
        <w:rPr>
          <w:noProof/>
        </w:rPr>
        <w:t>Schedule 1—Preamble for citizenship ceremony</w:t>
      </w:r>
      <w:r w:rsidRPr="002E5BE7">
        <w:rPr>
          <w:b w:val="0"/>
          <w:noProof/>
          <w:sz w:val="18"/>
        </w:rPr>
        <w:tab/>
      </w:r>
      <w:r w:rsidRPr="002E5BE7">
        <w:rPr>
          <w:b w:val="0"/>
          <w:noProof/>
          <w:sz w:val="18"/>
        </w:rPr>
        <w:fldChar w:fldCharType="begin"/>
      </w:r>
      <w:r w:rsidRPr="002E5BE7">
        <w:rPr>
          <w:b w:val="0"/>
          <w:noProof/>
          <w:sz w:val="18"/>
        </w:rPr>
        <w:instrText xml:space="preserve"> PAGEREF _Toc124592721 \h </w:instrText>
      </w:r>
      <w:r w:rsidRPr="002E5BE7">
        <w:rPr>
          <w:b w:val="0"/>
          <w:noProof/>
          <w:sz w:val="18"/>
        </w:rPr>
      </w:r>
      <w:r w:rsidRPr="002E5BE7">
        <w:rPr>
          <w:b w:val="0"/>
          <w:noProof/>
          <w:sz w:val="18"/>
        </w:rPr>
        <w:fldChar w:fldCharType="separate"/>
      </w:r>
      <w:r>
        <w:rPr>
          <w:b w:val="0"/>
          <w:noProof/>
          <w:sz w:val="18"/>
        </w:rPr>
        <w:t>12</w:t>
      </w:r>
      <w:r w:rsidRPr="002E5BE7">
        <w:rPr>
          <w:b w:val="0"/>
          <w:noProof/>
          <w:sz w:val="18"/>
        </w:rPr>
        <w:fldChar w:fldCharType="end"/>
      </w:r>
    </w:p>
    <w:p w14:paraId="4DBBAD75" w14:textId="7A5580CC" w:rsidR="002E5BE7" w:rsidRDefault="002E5BE7">
      <w:pPr>
        <w:pStyle w:val="TOC1"/>
        <w:rPr>
          <w:rFonts w:asciiTheme="minorHAnsi" w:eastAsiaTheme="minorEastAsia" w:hAnsiTheme="minorHAnsi" w:cstheme="minorBidi"/>
          <w:b w:val="0"/>
          <w:noProof/>
          <w:kern w:val="0"/>
          <w:sz w:val="22"/>
          <w:szCs w:val="22"/>
        </w:rPr>
      </w:pPr>
      <w:r>
        <w:rPr>
          <w:noProof/>
        </w:rPr>
        <w:t>Schedule 2—Form of notice</w:t>
      </w:r>
      <w:r w:rsidRPr="002E5BE7">
        <w:rPr>
          <w:b w:val="0"/>
          <w:noProof/>
          <w:sz w:val="18"/>
        </w:rPr>
        <w:tab/>
      </w:r>
      <w:r w:rsidRPr="002E5BE7">
        <w:rPr>
          <w:b w:val="0"/>
          <w:noProof/>
          <w:sz w:val="18"/>
        </w:rPr>
        <w:fldChar w:fldCharType="begin"/>
      </w:r>
      <w:r w:rsidRPr="002E5BE7">
        <w:rPr>
          <w:b w:val="0"/>
          <w:noProof/>
          <w:sz w:val="18"/>
        </w:rPr>
        <w:instrText xml:space="preserve"> PAGEREF _Toc124592722 \h </w:instrText>
      </w:r>
      <w:r w:rsidRPr="002E5BE7">
        <w:rPr>
          <w:b w:val="0"/>
          <w:noProof/>
          <w:sz w:val="18"/>
        </w:rPr>
      </w:r>
      <w:r w:rsidRPr="002E5BE7">
        <w:rPr>
          <w:b w:val="0"/>
          <w:noProof/>
          <w:sz w:val="18"/>
        </w:rPr>
        <w:fldChar w:fldCharType="separate"/>
      </w:r>
      <w:r>
        <w:rPr>
          <w:b w:val="0"/>
          <w:noProof/>
          <w:sz w:val="18"/>
        </w:rPr>
        <w:t>13</w:t>
      </w:r>
      <w:r w:rsidRPr="002E5BE7">
        <w:rPr>
          <w:b w:val="0"/>
          <w:noProof/>
          <w:sz w:val="18"/>
        </w:rPr>
        <w:fldChar w:fldCharType="end"/>
      </w:r>
    </w:p>
    <w:p w14:paraId="33FA3C78" w14:textId="1A99E282" w:rsidR="002E5BE7" w:rsidRDefault="002E5BE7">
      <w:pPr>
        <w:pStyle w:val="TOC1"/>
        <w:rPr>
          <w:rFonts w:asciiTheme="minorHAnsi" w:eastAsiaTheme="minorEastAsia" w:hAnsiTheme="minorHAnsi" w:cstheme="minorBidi"/>
          <w:b w:val="0"/>
          <w:noProof/>
          <w:kern w:val="0"/>
          <w:sz w:val="22"/>
          <w:szCs w:val="22"/>
        </w:rPr>
      </w:pPr>
      <w:r>
        <w:rPr>
          <w:noProof/>
        </w:rPr>
        <w:t>Schedule 3—Amounts to accompany applications</w:t>
      </w:r>
      <w:r w:rsidRPr="002E5BE7">
        <w:rPr>
          <w:b w:val="0"/>
          <w:noProof/>
          <w:sz w:val="18"/>
        </w:rPr>
        <w:tab/>
      </w:r>
      <w:r w:rsidRPr="002E5BE7">
        <w:rPr>
          <w:b w:val="0"/>
          <w:noProof/>
          <w:sz w:val="18"/>
        </w:rPr>
        <w:fldChar w:fldCharType="begin"/>
      </w:r>
      <w:r w:rsidRPr="002E5BE7">
        <w:rPr>
          <w:b w:val="0"/>
          <w:noProof/>
          <w:sz w:val="18"/>
        </w:rPr>
        <w:instrText xml:space="preserve"> PAGEREF _Toc124592723 \h </w:instrText>
      </w:r>
      <w:r w:rsidRPr="002E5BE7">
        <w:rPr>
          <w:b w:val="0"/>
          <w:noProof/>
          <w:sz w:val="18"/>
        </w:rPr>
      </w:r>
      <w:r w:rsidRPr="002E5BE7">
        <w:rPr>
          <w:b w:val="0"/>
          <w:noProof/>
          <w:sz w:val="18"/>
        </w:rPr>
        <w:fldChar w:fldCharType="separate"/>
      </w:r>
      <w:r>
        <w:rPr>
          <w:b w:val="0"/>
          <w:noProof/>
          <w:sz w:val="18"/>
        </w:rPr>
        <w:t>14</w:t>
      </w:r>
      <w:r w:rsidRPr="002E5BE7">
        <w:rPr>
          <w:b w:val="0"/>
          <w:noProof/>
          <w:sz w:val="18"/>
        </w:rPr>
        <w:fldChar w:fldCharType="end"/>
      </w:r>
    </w:p>
    <w:p w14:paraId="21EE8EB4" w14:textId="5D49E5AB" w:rsidR="002E5BE7" w:rsidRDefault="002E5BE7" w:rsidP="002E5BE7">
      <w:pPr>
        <w:pStyle w:val="TOC2"/>
        <w:rPr>
          <w:rFonts w:asciiTheme="minorHAnsi" w:eastAsiaTheme="minorEastAsia" w:hAnsiTheme="minorHAnsi" w:cstheme="minorBidi"/>
          <w:b w:val="0"/>
          <w:noProof/>
          <w:kern w:val="0"/>
          <w:sz w:val="22"/>
          <w:szCs w:val="22"/>
        </w:rPr>
      </w:pPr>
      <w:r>
        <w:rPr>
          <w:noProof/>
        </w:rPr>
        <w:t>Endnotes</w:t>
      </w:r>
      <w:r w:rsidRPr="002E5BE7">
        <w:rPr>
          <w:b w:val="0"/>
          <w:noProof/>
          <w:sz w:val="18"/>
        </w:rPr>
        <w:tab/>
      </w:r>
      <w:r w:rsidRPr="002E5BE7">
        <w:rPr>
          <w:b w:val="0"/>
          <w:noProof/>
          <w:sz w:val="18"/>
        </w:rPr>
        <w:fldChar w:fldCharType="begin"/>
      </w:r>
      <w:r w:rsidRPr="002E5BE7">
        <w:rPr>
          <w:b w:val="0"/>
          <w:noProof/>
          <w:sz w:val="18"/>
        </w:rPr>
        <w:instrText xml:space="preserve"> PAGEREF _Toc124592724 \h </w:instrText>
      </w:r>
      <w:r w:rsidRPr="002E5BE7">
        <w:rPr>
          <w:b w:val="0"/>
          <w:noProof/>
          <w:sz w:val="18"/>
        </w:rPr>
      </w:r>
      <w:r w:rsidRPr="002E5BE7">
        <w:rPr>
          <w:b w:val="0"/>
          <w:noProof/>
          <w:sz w:val="18"/>
        </w:rPr>
        <w:fldChar w:fldCharType="separate"/>
      </w:r>
      <w:r>
        <w:rPr>
          <w:b w:val="0"/>
          <w:noProof/>
          <w:sz w:val="18"/>
        </w:rPr>
        <w:t>18</w:t>
      </w:r>
      <w:r w:rsidRPr="002E5BE7">
        <w:rPr>
          <w:b w:val="0"/>
          <w:noProof/>
          <w:sz w:val="18"/>
        </w:rPr>
        <w:fldChar w:fldCharType="end"/>
      </w:r>
    </w:p>
    <w:p w14:paraId="57E55154" w14:textId="57D83E49" w:rsidR="002E5BE7" w:rsidRDefault="002E5BE7">
      <w:pPr>
        <w:pStyle w:val="TOC3"/>
        <w:rPr>
          <w:rFonts w:asciiTheme="minorHAnsi" w:eastAsiaTheme="minorEastAsia" w:hAnsiTheme="minorHAnsi" w:cstheme="minorBidi"/>
          <w:b w:val="0"/>
          <w:noProof/>
          <w:kern w:val="0"/>
          <w:szCs w:val="22"/>
        </w:rPr>
      </w:pPr>
      <w:r>
        <w:rPr>
          <w:noProof/>
        </w:rPr>
        <w:t>Endnote 1—About the endnotes</w:t>
      </w:r>
      <w:r w:rsidRPr="002E5BE7">
        <w:rPr>
          <w:b w:val="0"/>
          <w:noProof/>
          <w:sz w:val="18"/>
        </w:rPr>
        <w:tab/>
      </w:r>
      <w:r w:rsidRPr="002E5BE7">
        <w:rPr>
          <w:b w:val="0"/>
          <w:noProof/>
          <w:sz w:val="18"/>
        </w:rPr>
        <w:fldChar w:fldCharType="begin"/>
      </w:r>
      <w:r w:rsidRPr="002E5BE7">
        <w:rPr>
          <w:b w:val="0"/>
          <w:noProof/>
          <w:sz w:val="18"/>
        </w:rPr>
        <w:instrText xml:space="preserve"> PAGEREF _Toc124592725 \h </w:instrText>
      </w:r>
      <w:r w:rsidRPr="002E5BE7">
        <w:rPr>
          <w:b w:val="0"/>
          <w:noProof/>
          <w:sz w:val="18"/>
        </w:rPr>
      </w:r>
      <w:r w:rsidRPr="002E5BE7">
        <w:rPr>
          <w:b w:val="0"/>
          <w:noProof/>
          <w:sz w:val="18"/>
        </w:rPr>
        <w:fldChar w:fldCharType="separate"/>
      </w:r>
      <w:r>
        <w:rPr>
          <w:b w:val="0"/>
          <w:noProof/>
          <w:sz w:val="18"/>
        </w:rPr>
        <w:t>18</w:t>
      </w:r>
      <w:r w:rsidRPr="002E5BE7">
        <w:rPr>
          <w:b w:val="0"/>
          <w:noProof/>
          <w:sz w:val="18"/>
        </w:rPr>
        <w:fldChar w:fldCharType="end"/>
      </w:r>
    </w:p>
    <w:p w14:paraId="136DD75D" w14:textId="5DAB0FAD" w:rsidR="002E5BE7" w:rsidRDefault="002E5BE7">
      <w:pPr>
        <w:pStyle w:val="TOC3"/>
        <w:rPr>
          <w:rFonts w:asciiTheme="minorHAnsi" w:eastAsiaTheme="minorEastAsia" w:hAnsiTheme="minorHAnsi" w:cstheme="minorBidi"/>
          <w:b w:val="0"/>
          <w:noProof/>
          <w:kern w:val="0"/>
          <w:szCs w:val="22"/>
        </w:rPr>
      </w:pPr>
      <w:r>
        <w:rPr>
          <w:noProof/>
        </w:rPr>
        <w:t>Endnote 2—Abbreviation key</w:t>
      </w:r>
      <w:r w:rsidRPr="002E5BE7">
        <w:rPr>
          <w:b w:val="0"/>
          <w:noProof/>
          <w:sz w:val="18"/>
        </w:rPr>
        <w:tab/>
      </w:r>
      <w:r w:rsidRPr="002E5BE7">
        <w:rPr>
          <w:b w:val="0"/>
          <w:noProof/>
          <w:sz w:val="18"/>
        </w:rPr>
        <w:fldChar w:fldCharType="begin"/>
      </w:r>
      <w:r w:rsidRPr="002E5BE7">
        <w:rPr>
          <w:b w:val="0"/>
          <w:noProof/>
          <w:sz w:val="18"/>
        </w:rPr>
        <w:instrText xml:space="preserve"> PAGEREF _Toc124592726 \h </w:instrText>
      </w:r>
      <w:r w:rsidRPr="002E5BE7">
        <w:rPr>
          <w:b w:val="0"/>
          <w:noProof/>
          <w:sz w:val="18"/>
        </w:rPr>
      </w:r>
      <w:r w:rsidRPr="002E5BE7">
        <w:rPr>
          <w:b w:val="0"/>
          <w:noProof/>
          <w:sz w:val="18"/>
        </w:rPr>
        <w:fldChar w:fldCharType="separate"/>
      </w:r>
      <w:r>
        <w:rPr>
          <w:b w:val="0"/>
          <w:noProof/>
          <w:sz w:val="18"/>
        </w:rPr>
        <w:t>19</w:t>
      </w:r>
      <w:r w:rsidRPr="002E5BE7">
        <w:rPr>
          <w:b w:val="0"/>
          <w:noProof/>
          <w:sz w:val="18"/>
        </w:rPr>
        <w:fldChar w:fldCharType="end"/>
      </w:r>
    </w:p>
    <w:p w14:paraId="77EBC813" w14:textId="413F1862" w:rsidR="002E5BE7" w:rsidRDefault="002E5BE7">
      <w:pPr>
        <w:pStyle w:val="TOC3"/>
        <w:rPr>
          <w:rFonts w:asciiTheme="minorHAnsi" w:eastAsiaTheme="minorEastAsia" w:hAnsiTheme="minorHAnsi" w:cstheme="minorBidi"/>
          <w:b w:val="0"/>
          <w:noProof/>
          <w:kern w:val="0"/>
          <w:szCs w:val="22"/>
        </w:rPr>
      </w:pPr>
      <w:r>
        <w:rPr>
          <w:noProof/>
        </w:rPr>
        <w:t>Endnote 3—Legislation history</w:t>
      </w:r>
      <w:r w:rsidRPr="002E5BE7">
        <w:rPr>
          <w:b w:val="0"/>
          <w:noProof/>
          <w:sz w:val="18"/>
        </w:rPr>
        <w:tab/>
      </w:r>
      <w:r w:rsidRPr="002E5BE7">
        <w:rPr>
          <w:b w:val="0"/>
          <w:noProof/>
          <w:sz w:val="18"/>
        </w:rPr>
        <w:fldChar w:fldCharType="begin"/>
      </w:r>
      <w:r w:rsidRPr="002E5BE7">
        <w:rPr>
          <w:b w:val="0"/>
          <w:noProof/>
          <w:sz w:val="18"/>
        </w:rPr>
        <w:instrText xml:space="preserve"> PAGEREF _Toc124592727 \h </w:instrText>
      </w:r>
      <w:r w:rsidRPr="002E5BE7">
        <w:rPr>
          <w:b w:val="0"/>
          <w:noProof/>
          <w:sz w:val="18"/>
        </w:rPr>
      </w:r>
      <w:r w:rsidRPr="002E5BE7">
        <w:rPr>
          <w:b w:val="0"/>
          <w:noProof/>
          <w:sz w:val="18"/>
        </w:rPr>
        <w:fldChar w:fldCharType="separate"/>
      </w:r>
      <w:r>
        <w:rPr>
          <w:b w:val="0"/>
          <w:noProof/>
          <w:sz w:val="18"/>
        </w:rPr>
        <w:t>20</w:t>
      </w:r>
      <w:r w:rsidRPr="002E5BE7">
        <w:rPr>
          <w:b w:val="0"/>
          <w:noProof/>
          <w:sz w:val="18"/>
        </w:rPr>
        <w:fldChar w:fldCharType="end"/>
      </w:r>
    </w:p>
    <w:p w14:paraId="2B677112" w14:textId="42B35258" w:rsidR="002E5BE7" w:rsidRDefault="002E5BE7">
      <w:pPr>
        <w:pStyle w:val="TOC3"/>
        <w:rPr>
          <w:rFonts w:asciiTheme="minorHAnsi" w:eastAsiaTheme="minorEastAsia" w:hAnsiTheme="minorHAnsi" w:cstheme="minorBidi"/>
          <w:b w:val="0"/>
          <w:noProof/>
          <w:kern w:val="0"/>
          <w:szCs w:val="22"/>
        </w:rPr>
      </w:pPr>
      <w:r>
        <w:rPr>
          <w:noProof/>
        </w:rPr>
        <w:t>Endnote 4—Amendment history</w:t>
      </w:r>
      <w:r w:rsidRPr="002E5BE7">
        <w:rPr>
          <w:b w:val="0"/>
          <w:noProof/>
          <w:sz w:val="18"/>
        </w:rPr>
        <w:tab/>
      </w:r>
      <w:r w:rsidRPr="002E5BE7">
        <w:rPr>
          <w:b w:val="0"/>
          <w:noProof/>
          <w:sz w:val="18"/>
        </w:rPr>
        <w:fldChar w:fldCharType="begin"/>
      </w:r>
      <w:r w:rsidRPr="002E5BE7">
        <w:rPr>
          <w:b w:val="0"/>
          <w:noProof/>
          <w:sz w:val="18"/>
        </w:rPr>
        <w:instrText xml:space="preserve"> PAGEREF _Toc124592728 \h </w:instrText>
      </w:r>
      <w:r w:rsidRPr="002E5BE7">
        <w:rPr>
          <w:b w:val="0"/>
          <w:noProof/>
          <w:sz w:val="18"/>
        </w:rPr>
      </w:r>
      <w:r w:rsidRPr="002E5BE7">
        <w:rPr>
          <w:b w:val="0"/>
          <w:noProof/>
          <w:sz w:val="18"/>
        </w:rPr>
        <w:fldChar w:fldCharType="separate"/>
      </w:r>
      <w:r>
        <w:rPr>
          <w:b w:val="0"/>
          <w:noProof/>
          <w:sz w:val="18"/>
        </w:rPr>
        <w:t>22</w:t>
      </w:r>
      <w:r w:rsidRPr="002E5BE7">
        <w:rPr>
          <w:b w:val="0"/>
          <w:noProof/>
          <w:sz w:val="18"/>
        </w:rPr>
        <w:fldChar w:fldCharType="end"/>
      </w:r>
    </w:p>
    <w:p w14:paraId="4898A288" w14:textId="3BAB9905" w:rsidR="00A41123" w:rsidRPr="002256CE" w:rsidRDefault="00A078EC" w:rsidP="00FD7392">
      <w:pPr>
        <w:ind w:right="1792"/>
        <w:sectPr w:rsidR="00A41123" w:rsidRPr="002256CE" w:rsidSect="00895D89">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2256CE">
        <w:rPr>
          <w:rFonts w:cs="Times New Roman"/>
          <w:sz w:val="18"/>
        </w:rPr>
        <w:fldChar w:fldCharType="end"/>
      </w:r>
    </w:p>
    <w:p w14:paraId="22A00729" w14:textId="399BF298" w:rsidR="005A788C" w:rsidRPr="002256CE" w:rsidRDefault="002E5BE7" w:rsidP="005A788C">
      <w:pPr>
        <w:pStyle w:val="ActHead2"/>
      </w:pPr>
      <w:bookmarkStart w:id="2" w:name="_Toc124592687"/>
      <w:r w:rsidRPr="002E5BE7">
        <w:rPr>
          <w:rStyle w:val="CharPartNo"/>
        </w:rPr>
        <w:lastRenderedPageBreak/>
        <w:t>Part 1</w:t>
      </w:r>
      <w:r w:rsidR="005A788C" w:rsidRPr="002256CE">
        <w:t>—</w:t>
      </w:r>
      <w:r w:rsidR="005A788C" w:rsidRPr="002E5BE7">
        <w:rPr>
          <w:rStyle w:val="CharPartText"/>
        </w:rPr>
        <w:t>Preliminary</w:t>
      </w:r>
      <w:bookmarkEnd w:id="2"/>
    </w:p>
    <w:p w14:paraId="703F7BDF" w14:textId="77777777" w:rsidR="005A788C" w:rsidRPr="002256CE" w:rsidRDefault="005A788C" w:rsidP="005A788C">
      <w:pPr>
        <w:pStyle w:val="Header"/>
      </w:pPr>
      <w:r w:rsidRPr="002E5BE7">
        <w:rPr>
          <w:rStyle w:val="CharDivNo"/>
        </w:rPr>
        <w:t xml:space="preserve"> </w:t>
      </w:r>
      <w:r w:rsidRPr="002E5BE7">
        <w:rPr>
          <w:rStyle w:val="CharDivText"/>
        </w:rPr>
        <w:t xml:space="preserve"> </w:t>
      </w:r>
    </w:p>
    <w:p w14:paraId="4E7FFAE5" w14:textId="77777777" w:rsidR="005A788C" w:rsidRPr="002256CE" w:rsidRDefault="008D0E54" w:rsidP="005A788C">
      <w:pPr>
        <w:pStyle w:val="ActHead5"/>
      </w:pPr>
      <w:bookmarkStart w:id="3" w:name="_Toc124592688"/>
      <w:r w:rsidRPr="002E5BE7">
        <w:rPr>
          <w:rStyle w:val="CharSectno"/>
        </w:rPr>
        <w:t>1</w:t>
      </w:r>
      <w:r w:rsidR="005A788C" w:rsidRPr="002256CE">
        <w:t xml:space="preserve">  Name</w:t>
      </w:r>
      <w:bookmarkEnd w:id="3"/>
    </w:p>
    <w:p w14:paraId="1EC8F7CA" w14:textId="0F563C74" w:rsidR="005A788C" w:rsidRPr="002256CE" w:rsidRDefault="00B27FDB" w:rsidP="005A788C">
      <w:pPr>
        <w:pStyle w:val="subsection"/>
      </w:pPr>
      <w:r w:rsidRPr="002256CE">
        <w:tab/>
      </w:r>
      <w:r w:rsidRPr="002256CE">
        <w:tab/>
        <w:t>Thi</w:t>
      </w:r>
      <w:r w:rsidR="005A788C" w:rsidRPr="002256CE">
        <w:t xml:space="preserve">s </w:t>
      </w:r>
      <w:r w:rsidRPr="002256CE">
        <w:t>is</w:t>
      </w:r>
      <w:r w:rsidR="005A788C" w:rsidRPr="002256CE">
        <w:t xml:space="preserve"> the </w:t>
      </w:r>
      <w:r w:rsidR="005A788C" w:rsidRPr="002256CE">
        <w:rPr>
          <w:i/>
        </w:rPr>
        <w:t xml:space="preserve">Australian Citizenship </w:t>
      </w:r>
      <w:r w:rsidR="002E5BE7">
        <w:rPr>
          <w:i/>
        </w:rPr>
        <w:t>Regulation 2</w:t>
      </w:r>
      <w:r w:rsidR="005A788C" w:rsidRPr="002256CE">
        <w:rPr>
          <w:i/>
        </w:rPr>
        <w:t>0</w:t>
      </w:r>
      <w:r w:rsidR="007E7904" w:rsidRPr="002256CE">
        <w:rPr>
          <w:i/>
        </w:rPr>
        <w:t>16</w:t>
      </w:r>
      <w:r w:rsidR="007E7904" w:rsidRPr="002256CE">
        <w:t>.</w:t>
      </w:r>
    </w:p>
    <w:p w14:paraId="1ED6B6A2" w14:textId="77777777" w:rsidR="004067A1" w:rsidRPr="002256CE" w:rsidRDefault="008D0E54" w:rsidP="00F65F7A">
      <w:pPr>
        <w:pStyle w:val="ActHead5"/>
      </w:pPr>
      <w:bookmarkStart w:id="4" w:name="_Toc124592689"/>
      <w:r w:rsidRPr="002E5BE7">
        <w:rPr>
          <w:rStyle w:val="CharSectno"/>
        </w:rPr>
        <w:t>3</w:t>
      </w:r>
      <w:r w:rsidR="004067A1" w:rsidRPr="002256CE">
        <w:t xml:space="preserve">  Authority</w:t>
      </w:r>
      <w:bookmarkEnd w:id="4"/>
    </w:p>
    <w:p w14:paraId="2E292BCF" w14:textId="77777777" w:rsidR="004067A1" w:rsidRPr="002256CE" w:rsidRDefault="004067A1" w:rsidP="004067A1">
      <w:pPr>
        <w:pStyle w:val="subsection"/>
      </w:pPr>
      <w:r w:rsidRPr="002256CE">
        <w:tab/>
      </w:r>
      <w:r w:rsidRPr="002256CE">
        <w:tab/>
        <w:t xml:space="preserve">This instrument is made under the </w:t>
      </w:r>
      <w:r w:rsidRPr="002256CE">
        <w:rPr>
          <w:i/>
        </w:rPr>
        <w:t>Australian Citizenship Act 2007</w:t>
      </w:r>
      <w:r w:rsidRPr="002256CE">
        <w:t>.</w:t>
      </w:r>
    </w:p>
    <w:p w14:paraId="7C827E8F" w14:textId="77777777" w:rsidR="005A788C" w:rsidRPr="002256CE" w:rsidRDefault="008D0E54" w:rsidP="005A788C">
      <w:pPr>
        <w:pStyle w:val="ActHead5"/>
      </w:pPr>
      <w:bookmarkStart w:id="5" w:name="_Toc124592690"/>
      <w:r w:rsidRPr="002E5BE7">
        <w:rPr>
          <w:rStyle w:val="CharSectno"/>
        </w:rPr>
        <w:t>5</w:t>
      </w:r>
      <w:r w:rsidR="005A788C" w:rsidRPr="002256CE">
        <w:t xml:space="preserve">  Definitions</w:t>
      </w:r>
      <w:bookmarkEnd w:id="5"/>
    </w:p>
    <w:p w14:paraId="353E3666" w14:textId="77777777" w:rsidR="005A788C" w:rsidRPr="002256CE" w:rsidRDefault="005A788C" w:rsidP="005A788C">
      <w:pPr>
        <w:pStyle w:val="subsection"/>
      </w:pPr>
      <w:r w:rsidRPr="002256CE">
        <w:tab/>
      </w:r>
      <w:r w:rsidRPr="002256CE">
        <w:tab/>
        <w:t>In th</w:t>
      </w:r>
      <w:r w:rsidR="00120A02" w:rsidRPr="002256CE">
        <w:t>i</w:t>
      </w:r>
      <w:r w:rsidRPr="002256CE">
        <w:t xml:space="preserve">s </w:t>
      </w:r>
      <w:r w:rsidR="00120A02" w:rsidRPr="002256CE">
        <w:t>instrument</w:t>
      </w:r>
      <w:r w:rsidRPr="002256CE">
        <w:t>:</w:t>
      </w:r>
    </w:p>
    <w:p w14:paraId="2EB9CA09" w14:textId="77777777" w:rsidR="005A788C" w:rsidRPr="002256CE" w:rsidRDefault="005A788C" w:rsidP="005A788C">
      <w:pPr>
        <w:pStyle w:val="Definition"/>
      </w:pPr>
      <w:r w:rsidRPr="002256CE">
        <w:rPr>
          <w:b/>
          <w:i/>
        </w:rPr>
        <w:t>Act</w:t>
      </w:r>
      <w:r w:rsidRPr="002256CE">
        <w:t xml:space="preserve"> means the </w:t>
      </w:r>
      <w:r w:rsidRPr="002256CE">
        <w:rPr>
          <w:i/>
        </w:rPr>
        <w:t>Australian Citizenship Act 2007</w:t>
      </w:r>
      <w:r w:rsidRPr="002256CE">
        <w:t>.</w:t>
      </w:r>
    </w:p>
    <w:p w14:paraId="28889316" w14:textId="77777777" w:rsidR="005A788C" w:rsidRPr="002256CE" w:rsidRDefault="005A788C" w:rsidP="005A788C">
      <w:pPr>
        <w:pStyle w:val="Definition"/>
      </w:pPr>
      <w:r w:rsidRPr="002256CE">
        <w:rPr>
          <w:b/>
          <w:i/>
        </w:rPr>
        <w:t>Australian mission overseas</w:t>
      </w:r>
      <w:r w:rsidRPr="002256CE">
        <w:t xml:space="preserve"> means a diplomatic, consular or migration office maintained by or on behalf of the Commonwealth outside Australia.</w:t>
      </w:r>
    </w:p>
    <w:p w14:paraId="1A7F8857" w14:textId="74F9A7CF" w:rsidR="005A788C" w:rsidRPr="002256CE" w:rsidRDefault="005A788C" w:rsidP="005A788C">
      <w:pPr>
        <w:pStyle w:val="Definition"/>
      </w:pPr>
      <w:r w:rsidRPr="002256CE">
        <w:rPr>
          <w:b/>
          <w:i/>
        </w:rPr>
        <w:t>credit card surcharge</w:t>
      </w:r>
      <w:r w:rsidRPr="002256CE">
        <w:t xml:space="preserve">: see </w:t>
      </w:r>
      <w:r w:rsidR="002E5BE7">
        <w:rPr>
          <w:color w:val="000000"/>
          <w:szCs w:val="22"/>
          <w:shd w:val="clear" w:color="auto" w:fill="FFFFFF"/>
        </w:rPr>
        <w:t>section 1</w:t>
      </w:r>
      <w:r w:rsidR="00D74638" w:rsidRPr="002256CE">
        <w:rPr>
          <w:color w:val="000000"/>
          <w:szCs w:val="22"/>
          <w:shd w:val="clear" w:color="auto" w:fill="FFFFFF"/>
        </w:rPr>
        <w:t>6</w:t>
      </w:r>
      <w:r w:rsidRPr="002256CE">
        <w:t>.</w:t>
      </w:r>
    </w:p>
    <w:p w14:paraId="299E20D0" w14:textId="3DFD1830" w:rsidR="005A788C" w:rsidRPr="002256CE" w:rsidRDefault="005A788C" w:rsidP="005A788C">
      <w:pPr>
        <w:pStyle w:val="Definition"/>
      </w:pPr>
      <w:r w:rsidRPr="002256CE">
        <w:rPr>
          <w:b/>
          <w:i/>
        </w:rPr>
        <w:t>Hague Convention on Intercountry Adoption</w:t>
      </w:r>
      <w:r w:rsidRPr="002256CE">
        <w:t xml:space="preserve"> means the </w:t>
      </w:r>
      <w:r w:rsidRPr="002256CE">
        <w:rPr>
          <w:i/>
        </w:rPr>
        <w:t>Convention on Protection of Children and Co</w:t>
      </w:r>
      <w:r w:rsidR="002E5BE7">
        <w:rPr>
          <w:i/>
        </w:rPr>
        <w:noBreakHyphen/>
      </w:r>
      <w:r w:rsidRPr="002256CE">
        <w:rPr>
          <w:i/>
        </w:rPr>
        <w:t xml:space="preserve">operation in </w:t>
      </w:r>
      <w:r w:rsidR="00B231CE" w:rsidRPr="002256CE">
        <w:rPr>
          <w:i/>
        </w:rPr>
        <w:t>R</w:t>
      </w:r>
      <w:r w:rsidRPr="002256CE">
        <w:rPr>
          <w:i/>
        </w:rPr>
        <w:t>espect of Intercountry Adoption</w:t>
      </w:r>
      <w:r w:rsidRPr="002256CE">
        <w:t>, done at The Hague on 29</w:t>
      </w:r>
      <w:r w:rsidR="0036008D" w:rsidRPr="002256CE">
        <w:t> </w:t>
      </w:r>
      <w:r w:rsidRPr="002256CE">
        <w:t>May 1993.</w:t>
      </w:r>
    </w:p>
    <w:p w14:paraId="325D8FAC" w14:textId="77777777" w:rsidR="00B231CE" w:rsidRPr="002256CE" w:rsidRDefault="00B231CE" w:rsidP="00B231CE">
      <w:pPr>
        <w:pStyle w:val="notetext"/>
      </w:pPr>
      <w:r w:rsidRPr="002256CE">
        <w:t>Note:</w:t>
      </w:r>
      <w:r w:rsidRPr="002256CE">
        <w:tab/>
        <w:t>The Convention is in Australian Treaty Series 1998 No.</w:t>
      </w:r>
      <w:r w:rsidR="0036008D" w:rsidRPr="002256CE">
        <w:t> </w:t>
      </w:r>
      <w:r w:rsidRPr="002256CE">
        <w:t>21 ([1998] ATS 21) and could in 2016 be viewed in the Australian Treaties Library on the AustLII website (http://www.austlii.edu.au).</w:t>
      </w:r>
    </w:p>
    <w:p w14:paraId="4A5D9798" w14:textId="40B1D8FF" w:rsidR="009A006E" w:rsidRPr="002256CE" w:rsidRDefault="009A006E" w:rsidP="005A788C">
      <w:pPr>
        <w:pStyle w:val="Definition"/>
      </w:pPr>
      <w:r w:rsidRPr="002256CE">
        <w:rPr>
          <w:b/>
          <w:i/>
        </w:rPr>
        <w:t>PayPal surcharge</w:t>
      </w:r>
      <w:r w:rsidRPr="002256CE">
        <w:t xml:space="preserve">: see </w:t>
      </w:r>
      <w:r w:rsidR="002E5BE7">
        <w:rPr>
          <w:color w:val="000000"/>
          <w:szCs w:val="22"/>
          <w:shd w:val="clear" w:color="auto" w:fill="FFFFFF"/>
        </w:rPr>
        <w:t>section 1</w:t>
      </w:r>
      <w:r w:rsidR="00D74638" w:rsidRPr="002256CE">
        <w:rPr>
          <w:color w:val="000000"/>
          <w:szCs w:val="22"/>
          <w:shd w:val="clear" w:color="auto" w:fill="FFFFFF"/>
        </w:rPr>
        <w:t>6</w:t>
      </w:r>
      <w:r w:rsidRPr="002256CE">
        <w:t>.</w:t>
      </w:r>
    </w:p>
    <w:p w14:paraId="038D8175" w14:textId="529F110D" w:rsidR="005A788C" w:rsidRPr="002256CE" w:rsidRDefault="005A788C" w:rsidP="005A788C">
      <w:pPr>
        <w:pStyle w:val="Definition"/>
      </w:pPr>
      <w:r w:rsidRPr="002256CE">
        <w:rPr>
          <w:b/>
          <w:i/>
        </w:rPr>
        <w:t>Schedule</w:t>
      </w:r>
      <w:r w:rsidR="0036008D" w:rsidRPr="002256CE">
        <w:rPr>
          <w:b/>
          <w:i/>
        </w:rPr>
        <w:t> </w:t>
      </w:r>
      <w:r w:rsidRPr="002256CE">
        <w:rPr>
          <w:b/>
          <w:i/>
        </w:rPr>
        <w:t>3 amount</w:t>
      </w:r>
      <w:r w:rsidRPr="002256CE">
        <w:t xml:space="preserve">: see </w:t>
      </w:r>
      <w:r w:rsidR="002E5BE7">
        <w:rPr>
          <w:color w:val="000000"/>
          <w:szCs w:val="22"/>
          <w:shd w:val="clear" w:color="auto" w:fill="FFFFFF"/>
        </w:rPr>
        <w:t>section 1</w:t>
      </w:r>
      <w:r w:rsidR="00D74638" w:rsidRPr="002256CE">
        <w:rPr>
          <w:color w:val="000000"/>
          <w:szCs w:val="22"/>
          <w:shd w:val="clear" w:color="auto" w:fill="FFFFFF"/>
        </w:rPr>
        <w:t>6</w:t>
      </w:r>
      <w:r w:rsidRPr="002256CE">
        <w:t>.</w:t>
      </w:r>
    </w:p>
    <w:p w14:paraId="66AC13CF" w14:textId="77777777" w:rsidR="005A788C" w:rsidRPr="002256CE" w:rsidRDefault="006F1847" w:rsidP="00B231CE">
      <w:pPr>
        <w:pStyle w:val="ActHead2"/>
        <w:pageBreakBefore/>
      </w:pPr>
      <w:bookmarkStart w:id="6" w:name="_Toc124592691"/>
      <w:r w:rsidRPr="002E5BE7">
        <w:rPr>
          <w:rStyle w:val="CharPartNo"/>
        </w:rPr>
        <w:lastRenderedPageBreak/>
        <w:t>Part 2</w:t>
      </w:r>
      <w:r w:rsidR="005A788C" w:rsidRPr="002256CE">
        <w:t>—</w:t>
      </w:r>
      <w:r w:rsidR="005A788C" w:rsidRPr="002E5BE7">
        <w:rPr>
          <w:rStyle w:val="CharPartText"/>
        </w:rPr>
        <w:t>Australian citizenship</w:t>
      </w:r>
      <w:bookmarkEnd w:id="6"/>
    </w:p>
    <w:p w14:paraId="7280CFC7" w14:textId="77777777" w:rsidR="005A788C" w:rsidRPr="002256CE" w:rsidRDefault="005A788C" w:rsidP="005A788C">
      <w:pPr>
        <w:pStyle w:val="Header"/>
      </w:pPr>
      <w:r w:rsidRPr="002E5BE7">
        <w:rPr>
          <w:rStyle w:val="CharDivNo"/>
        </w:rPr>
        <w:t xml:space="preserve"> </w:t>
      </w:r>
      <w:r w:rsidRPr="002E5BE7">
        <w:rPr>
          <w:rStyle w:val="CharDivText"/>
        </w:rPr>
        <w:t xml:space="preserve"> </w:t>
      </w:r>
    </w:p>
    <w:p w14:paraId="52AFEE7E" w14:textId="1EC0578D" w:rsidR="005A788C" w:rsidRPr="002256CE" w:rsidRDefault="008D0E54" w:rsidP="005A788C">
      <w:pPr>
        <w:pStyle w:val="ActHead5"/>
      </w:pPr>
      <w:bookmarkStart w:id="7" w:name="_Toc124592692"/>
      <w:r w:rsidRPr="002E5BE7">
        <w:rPr>
          <w:rStyle w:val="CharSectno"/>
        </w:rPr>
        <w:t>6</w:t>
      </w:r>
      <w:r w:rsidR="005A788C" w:rsidRPr="002256CE">
        <w:t xml:space="preserve">  Registration under </w:t>
      </w:r>
      <w:r w:rsidR="002E5BE7">
        <w:t>section 1</w:t>
      </w:r>
      <w:r w:rsidR="005A788C" w:rsidRPr="002256CE">
        <w:t>8 of the Act</w:t>
      </w:r>
      <w:bookmarkEnd w:id="7"/>
    </w:p>
    <w:p w14:paraId="425D3283" w14:textId="2DF7FE13" w:rsidR="005A788C" w:rsidRPr="002256CE" w:rsidRDefault="005A788C" w:rsidP="005A788C">
      <w:pPr>
        <w:pStyle w:val="subsection"/>
      </w:pPr>
      <w:r w:rsidRPr="002256CE">
        <w:tab/>
      </w:r>
      <w:r w:rsidRPr="002256CE">
        <w:tab/>
        <w:t xml:space="preserve">For </w:t>
      </w:r>
      <w:r w:rsidR="007E7904" w:rsidRPr="002256CE">
        <w:t xml:space="preserve">the purposes of </w:t>
      </w:r>
      <w:r w:rsidR="002E5BE7">
        <w:t>section 1</w:t>
      </w:r>
      <w:r w:rsidRPr="002256CE">
        <w:t>8 of the Act, a person is registered by the Minister:</w:t>
      </w:r>
    </w:p>
    <w:p w14:paraId="0C67A429" w14:textId="77777777" w:rsidR="005A788C" w:rsidRPr="002256CE" w:rsidRDefault="005A788C" w:rsidP="005A788C">
      <w:pPr>
        <w:pStyle w:val="paragraph"/>
      </w:pPr>
      <w:r w:rsidRPr="002256CE">
        <w:tab/>
        <w:t>(a)</w:t>
      </w:r>
      <w:r w:rsidRPr="002256CE">
        <w:tab/>
        <w:t>making a record of the fact that the person is an Australian citizen by descent; and</w:t>
      </w:r>
    </w:p>
    <w:p w14:paraId="7F1160D4" w14:textId="77777777" w:rsidR="005A788C" w:rsidRPr="002256CE" w:rsidRDefault="005A788C" w:rsidP="005A788C">
      <w:pPr>
        <w:pStyle w:val="paragraph"/>
      </w:pPr>
      <w:r w:rsidRPr="002256CE">
        <w:tab/>
        <w:t>(b)</w:t>
      </w:r>
      <w:r w:rsidRPr="002256CE">
        <w:tab/>
        <w:t>including the record on a data storage system kept by the Department.</w:t>
      </w:r>
    </w:p>
    <w:p w14:paraId="58BC9E19" w14:textId="77777777" w:rsidR="0060313F" w:rsidRPr="002256CE" w:rsidRDefault="0060313F" w:rsidP="0060313F">
      <w:pPr>
        <w:pStyle w:val="ActHead5"/>
      </w:pPr>
      <w:bookmarkStart w:id="8" w:name="_Toc124592693"/>
      <w:r w:rsidRPr="002E5BE7">
        <w:rPr>
          <w:rStyle w:val="CharSectno"/>
        </w:rPr>
        <w:t>6A</w:t>
      </w:r>
      <w:r w:rsidRPr="002256CE">
        <w:t xml:space="preserve">  Citizenship for persons adopted in accordance with the Hague Convention on Intercountry Adoption or a bilateral arrangement</w:t>
      </w:r>
      <w:bookmarkEnd w:id="8"/>
    </w:p>
    <w:p w14:paraId="570A134D" w14:textId="72889995" w:rsidR="0060313F" w:rsidRPr="002256CE" w:rsidRDefault="0060313F" w:rsidP="0060313F">
      <w:pPr>
        <w:pStyle w:val="subsection"/>
      </w:pPr>
      <w:r w:rsidRPr="002256CE">
        <w:tab/>
        <w:t>(1)</w:t>
      </w:r>
      <w:r w:rsidRPr="002256CE">
        <w:tab/>
        <w:t xml:space="preserve">For the purposes of the definition of </w:t>
      </w:r>
      <w:r w:rsidRPr="002256CE">
        <w:rPr>
          <w:b/>
          <w:i/>
        </w:rPr>
        <w:t>Bilateral Arrangements regulations</w:t>
      </w:r>
      <w:r w:rsidRPr="002256CE">
        <w:t xml:space="preserve"> in </w:t>
      </w:r>
      <w:r w:rsidR="006C1A4B" w:rsidRPr="002256CE">
        <w:t>sub</w:t>
      </w:r>
      <w:r w:rsidR="002E5BE7">
        <w:t>section 1</w:t>
      </w:r>
      <w:r w:rsidRPr="002256CE">
        <w:t xml:space="preserve">9C(4) of the Act, the </w:t>
      </w:r>
      <w:r w:rsidRPr="002256CE">
        <w:rPr>
          <w:i/>
        </w:rPr>
        <w:t>Family Law (Bilateral Arrangements—Intercountry Adoption) Regulations 1998</w:t>
      </w:r>
      <w:r w:rsidRPr="002256CE">
        <w:t xml:space="preserve"> are prescribed.</w:t>
      </w:r>
    </w:p>
    <w:p w14:paraId="3893523B" w14:textId="229F136C" w:rsidR="0060313F" w:rsidRPr="002256CE" w:rsidRDefault="0060313F" w:rsidP="0060313F">
      <w:pPr>
        <w:pStyle w:val="subsection"/>
      </w:pPr>
      <w:r w:rsidRPr="002256CE">
        <w:tab/>
        <w:t>(2)</w:t>
      </w:r>
      <w:r w:rsidRPr="002256CE">
        <w:tab/>
        <w:t xml:space="preserve">For the purposes of the definition of </w:t>
      </w:r>
      <w:r w:rsidRPr="002256CE">
        <w:rPr>
          <w:b/>
          <w:i/>
        </w:rPr>
        <w:t>Intercountry Adoption regulations</w:t>
      </w:r>
      <w:r w:rsidRPr="002256CE">
        <w:t xml:space="preserve"> in </w:t>
      </w:r>
      <w:r w:rsidR="006C1A4B" w:rsidRPr="002256CE">
        <w:t>sub</w:t>
      </w:r>
      <w:r w:rsidR="002E5BE7">
        <w:t>section 1</w:t>
      </w:r>
      <w:r w:rsidRPr="002256CE">
        <w:t xml:space="preserve">9C(4) of the Act, the </w:t>
      </w:r>
      <w:r w:rsidRPr="002256CE">
        <w:rPr>
          <w:i/>
        </w:rPr>
        <w:t>Family Law (Hague Convention on Intercountry Adoption) Regulations 1998</w:t>
      </w:r>
      <w:r w:rsidRPr="002256CE">
        <w:t xml:space="preserve"> are prescribed.</w:t>
      </w:r>
    </w:p>
    <w:p w14:paraId="06C6726F" w14:textId="10326256" w:rsidR="005A788C" w:rsidRPr="002256CE" w:rsidRDefault="008D0E54" w:rsidP="005A788C">
      <w:pPr>
        <w:pStyle w:val="ActHead5"/>
      </w:pPr>
      <w:bookmarkStart w:id="9" w:name="_Toc124592694"/>
      <w:r w:rsidRPr="002E5BE7">
        <w:rPr>
          <w:rStyle w:val="CharSectno"/>
        </w:rPr>
        <w:t>7</w:t>
      </w:r>
      <w:r w:rsidR="005A788C" w:rsidRPr="002256CE">
        <w:t xml:space="preserve">  Registration under </w:t>
      </w:r>
      <w:r w:rsidR="002E5BE7">
        <w:t>section 1</w:t>
      </w:r>
      <w:r w:rsidR="005A788C" w:rsidRPr="002256CE">
        <w:t>9E of the Act</w:t>
      </w:r>
      <w:bookmarkEnd w:id="9"/>
    </w:p>
    <w:p w14:paraId="0620CD5E" w14:textId="25BEEC81" w:rsidR="005A788C" w:rsidRPr="002256CE" w:rsidRDefault="005A788C" w:rsidP="005A788C">
      <w:pPr>
        <w:pStyle w:val="subsection"/>
      </w:pPr>
      <w:r w:rsidRPr="002256CE">
        <w:tab/>
      </w:r>
      <w:r w:rsidRPr="002256CE">
        <w:tab/>
        <w:t xml:space="preserve">For </w:t>
      </w:r>
      <w:r w:rsidR="007E7904" w:rsidRPr="002256CE">
        <w:t xml:space="preserve">the purposes of </w:t>
      </w:r>
      <w:r w:rsidR="002E5BE7">
        <w:t>section 1</w:t>
      </w:r>
      <w:r w:rsidRPr="002256CE">
        <w:t>9E of the Act, a person is registered by the Minister:</w:t>
      </w:r>
    </w:p>
    <w:p w14:paraId="337335BD" w14:textId="77777777" w:rsidR="005A788C" w:rsidRPr="002256CE" w:rsidRDefault="005A788C" w:rsidP="005A788C">
      <w:pPr>
        <w:pStyle w:val="paragraph"/>
      </w:pPr>
      <w:r w:rsidRPr="002256CE">
        <w:tab/>
        <w:t>(a)</w:t>
      </w:r>
      <w:r w:rsidRPr="002256CE">
        <w:tab/>
        <w:t>making a record of the fact that the person is an Australian citizen by adoption in accordance with the Hague Convention on Intercountry Adoption or a bilateral arrangement; and</w:t>
      </w:r>
    </w:p>
    <w:p w14:paraId="65E15C0A" w14:textId="77777777" w:rsidR="005A788C" w:rsidRPr="002256CE" w:rsidRDefault="005A788C" w:rsidP="005A788C">
      <w:pPr>
        <w:pStyle w:val="paragraph"/>
      </w:pPr>
      <w:r w:rsidRPr="002256CE">
        <w:tab/>
        <w:t>(b)</w:t>
      </w:r>
      <w:r w:rsidRPr="002256CE">
        <w:tab/>
        <w:t>including the record on a data storage system kept by the Department.</w:t>
      </w:r>
    </w:p>
    <w:p w14:paraId="1194D74F" w14:textId="77777777" w:rsidR="005A788C" w:rsidRPr="002256CE" w:rsidRDefault="008D0E54" w:rsidP="005A788C">
      <w:pPr>
        <w:pStyle w:val="ActHead5"/>
      </w:pPr>
      <w:bookmarkStart w:id="10" w:name="_Toc124592695"/>
      <w:r w:rsidRPr="002E5BE7">
        <w:rPr>
          <w:rStyle w:val="CharSectno"/>
        </w:rPr>
        <w:t>8</w:t>
      </w:r>
      <w:r w:rsidR="005A788C" w:rsidRPr="002256CE">
        <w:t xml:space="preserve">  Defence service requirement—prescribed visas</w:t>
      </w:r>
      <w:bookmarkEnd w:id="10"/>
    </w:p>
    <w:p w14:paraId="1614A5DA" w14:textId="77777777" w:rsidR="005A788C" w:rsidRPr="002256CE" w:rsidRDefault="005A788C" w:rsidP="005A788C">
      <w:pPr>
        <w:pStyle w:val="subsection"/>
      </w:pPr>
      <w:r w:rsidRPr="002256CE">
        <w:tab/>
      </w:r>
      <w:r w:rsidRPr="002256CE">
        <w:tab/>
        <w:t xml:space="preserve">For </w:t>
      </w:r>
      <w:r w:rsidR="007E7904" w:rsidRPr="002256CE">
        <w:t xml:space="preserve">the purposes of </w:t>
      </w:r>
      <w:r w:rsidRPr="002256CE">
        <w:t>paragraphs 23(2)(a) and (3)(a) of the Act, the following visas are prescribed:</w:t>
      </w:r>
    </w:p>
    <w:p w14:paraId="312B5FDB" w14:textId="77777777" w:rsidR="005A788C" w:rsidRPr="002256CE" w:rsidRDefault="005A788C" w:rsidP="005A788C">
      <w:pPr>
        <w:pStyle w:val="paragraph"/>
      </w:pPr>
      <w:r w:rsidRPr="002256CE">
        <w:tab/>
        <w:t>(a)</w:t>
      </w:r>
      <w:r w:rsidRPr="002256CE">
        <w:tab/>
        <w:t>Employer Nomination (Permanent) (Class EN);</w:t>
      </w:r>
    </w:p>
    <w:p w14:paraId="68092F38" w14:textId="77777777" w:rsidR="005A788C" w:rsidRPr="002256CE" w:rsidRDefault="005A788C" w:rsidP="005A788C">
      <w:pPr>
        <w:pStyle w:val="paragraph"/>
      </w:pPr>
      <w:r w:rsidRPr="002256CE">
        <w:tab/>
        <w:t>(b)</w:t>
      </w:r>
      <w:r w:rsidRPr="002256CE">
        <w:tab/>
        <w:t>Labour Agreement (Migrant) (Class AU);</w:t>
      </w:r>
    </w:p>
    <w:p w14:paraId="43656F4E" w14:textId="77777777" w:rsidR="005A788C" w:rsidRPr="002256CE" w:rsidRDefault="005A788C" w:rsidP="005A788C">
      <w:pPr>
        <w:pStyle w:val="paragraph"/>
      </w:pPr>
      <w:r w:rsidRPr="002256CE">
        <w:tab/>
        <w:t>(c)</w:t>
      </w:r>
      <w:r w:rsidRPr="002256CE">
        <w:tab/>
        <w:t>Labour Agreement (Residence) (Class BV);</w:t>
      </w:r>
    </w:p>
    <w:p w14:paraId="256BD5C2" w14:textId="77777777" w:rsidR="005A788C" w:rsidRPr="002256CE" w:rsidRDefault="005A788C" w:rsidP="005A788C">
      <w:pPr>
        <w:pStyle w:val="paragraph"/>
      </w:pPr>
      <w:r w:rsidRPr="002256CE">
        <w:tab/>
        <w:t>(d)</w:t>
      </w:r>
      <w:r w:rsidRPr="002256CE">
        <w:tab/>
        <w:t>Regional Employer Nomination (Permanent) (Class RN).</w:t>
      </w:r>
    </w:p>
    <w:p w14:paraId="34F445D3" w14:textId="77777777" w:rsidR="005A788C" w:rsidRPr="002256CE" w:rsidRDefault="008D0E54" w:rsidP="005A788C">
      <w:pPr>
        <w:pStyle w:val="ActHead5"/>
      </w:pPr>
      <w:bookmarkStart w:id="11" w:name="_Toc124592696"/>
      <w:r w:rsidRPr="002E5BE7">
        <w:rPr>
          <w:rStyle w:val="CharSectno"/>
        </w:rPr>
        <w:t>9</w:t>
      </w:r>
      <w:r w:rsidR="005A788C" w:rsidRPr="002256CE">
        <w:t xml:space="preserve">  Prescribed reasons for failing to make pledge of commitment</w:t>
      </w:r>
      <w:bookmarkEnd w:id="11"/>
    </w:p>
    <w:p w14:paraId="1A277B08" w14:textId="77777777" w:rsidR="005A788C" w:rsidRPr="002256CE" w:rsidRDefault="005A788C" w:rsidP="005A788C">
      <w:pPr>
        <w:pStyle w:val="subsection"/>
      </w:pPr>
      <w:r w:rsidRPr="002256CE">
        <w:tab/>
        <w:t>(1)</w:t>
      </w:r>
      <w:r w:rsidRPr="002256CE">
        <w:tab/>
        <w:t xml:space="preserve">For </w:t>
      </w:r>
      <w:r w:rsidR="007E7904" w:rsidRPr="002256CE">
        <w:t xml:space="preserve">the purposes of </w:t>
      </w:r>
      <w:r w:rsidRPr="002256CE">
        <w:t>subsection</w:t>
      </w:r>
      <w:r w:rsidR="0036008D" w:rsidRPr="002256CE">
        <w:t> </w:t>
      </w:r>
      <w:r w:rsidRPr="002256CE">
        <w:t xml:space="preserve">25(3) of the Act, this </w:t>
      </w:r>
      <w:r w:rsidR="00A64435" w:rsidRPr="002256CE">
        <w:t>section</w:t>
      </w:r>
      <w:r w:rsidRPr="002256CE">
        <w:t xml:space="preserve"> prescribes reasons for failing to make a pledge of commitment.</w:t>
      </w:r>
    </w:p>
    <w:p w14:paraId="77A7B167" w14:textId="77777777" w:rsidR="005A788C" w:rsidRPr="002256CE" w:rsidRDefault="005A788C" w:rsidP="005A788C">
      <w:pPr>
        <w:pStyle w:val="subsection"/>
      </w:pPr>
      <w:r w:rsidRPr="002256CE">
        <w:tab/>
        <w:t>(2)</w:t>
      </w:r>
      <w:r w:rsidRPr="002256CE">
        <w:tab/>
        <w:t xml:space="preserve">A person has a prescribed reason for failing to make a pledge of commitment </w:t>
      </w:r>
      <w:r w:rsidRPr="002256CE">
        <w:rPr>
          <w:rFonts w:ascii="Times"/>
        </w:rPr>
        <w:t>if</w:t>
      </w:r>
      <w:r w:rsidRPr="002256CE">
        <w:t>:</w:t>
      </w:r>
    </w:p>
    <w:p w14:paraId="774DB1E7" w14:textId="77777777" w:rsidR="00D17A99" w:rsidRPr="002256CE" w:rsidRDefault="005A788C" w:rsidP="005A788C">
      <w:pPr>
        <w:pStyle w:val="paragraph"/>
      </w:pPr>
      <w:r w:rsidRPr="002256CE">
        <w:tab/>
        <w:t>(a)</w:t>
      </w:r>
      <w:r w:rsidRPr="002256CE">
        <w:tab/>
        <w:t>the person was prevented from making a pledge because the Minister has determined under subsection</w:t>
      </w:r>
      <w:r w:rsidR="0036008D" w:rsidRPr="002256CE">
        <w:t> </w:t>
      </w:r>
      <w:r w:rsidRPr="002256CE">
        <w:t xml:space="preserve">26(3) of the Act </w:t>
      </w:r>
      <w:r w:rsidR="00B231CE" w:rsidRPr="002256CE">
        <w:t xml:space="preserve">that </w:t>
      </w:r>
      <w:r w:rsidR="00D17A99" w:rsidRPr="002256CE">
        <w:t>the person cannot make the pledge until the end of a specified period; and</w:t>
      </w:r>
    </w:p>
    <w:p w14:paraId="7AAEE3ED" w14:textId="77777777" w:rsidR="005A788C" w:rsidRPr="002256CE" w:rsidRDefault="005A788C" w:rsidP="005A788C">
      <w:pPr>
        <w:pStyle w:val="paragraph"/>
      </w:pPr>
      <w:r w:rsidRPr="002256CE">
        <w:lastRenderedPageBreak/>
        <w:tab/>
        <w:t>(b)</w:t>
      </w:r>
      <w:r w:rsidRPr="002256CE">
        <w:tab/>
        <w:t>either:</w:t>
      </w:r>
    </w:p>
    <w:p w14:paraId="226AE26D" w14:textId="77777777" w:rsidR="007E7904" w:rsidRPr="002256CE" w:rsidRDefault="005A788C" w:rsidP="005A788C">
      <w:pPr>
        <w:pStyle w:val="paragraphsub"/>
      </w:pPr>
      <w:r w:rsidRPr="002256CE">
        <w:tab/>
        <w:t>(i)</w:t>
      </w:r>
      <w:r w:rsidRPr="002256CE">
        <w:tab/>
      </w:r>
      <w:r w:rsidR="007E7904" w:rsidRPr="002256CE">
        <w:t>the determination is in force, and the specified period has not yet ended; or</w:t>
      </w:r>
    </w:p>
    <w:p w14:paraId="797D35A7" w14:textId="77777777" w:rsidR="007E7904" w:rsidRPr="002256CE" w:rsidRDefault="007E7904" w:rsidP="007E7904">
      <w:pPr>
        <w:pStyle w:val="paragraphsub"/>
      </w:pPr>
      <w:r w:rsidRPr="002256CE">
        <w:tab/>
        <w:t>(ii)</w:t>
      </w:r>
      <w:r w:rsidRPr="002256CE">
        <w:tab/>
        <w:t xml:space="preserve">the determination </w:t>
      </w:r>
      <w:r w:rsidR="00D529CE" w:rsidRPr="002256CE">
        <w:t>has ceased to be</w:t>
      </w:r>
      <w:r w:rsidRPr="002256CE">
        <w:t xml:space="preserve"> in force or the specified period has ended, but the person has not yet had a reasonable period in which to make a pledge.</w:t>
      </w:r>
    </w:p>
    <w:p w14:paraId="53804180" w14:textId="77777777" w:rsidR="005A788C" w:rsidRPr="002256CE" w:rsidRDefault="005A788C" w:rsidP="005A788C">
      <w:pPr>
        <w:pStyle w:val="subsection"/>
      </w:pPr>
      <w:r w:rsidRPr="002256CE">
        <w:tab/>
        <w:t>(3)</w:t>
      </w:r>
      <w:r w:rsidRPr="002256CE">
        <w:tab/>
        <w:t xml:space="preserve">Subject to </w:t>
      </w:r>
      <w:r w:rsidR="0036008D" w:rsidRPr="002256CE">
        <w:t>subsection (</w:t>
      </w:r>
      <w:r w:rsidRPr="002256CE">
        <w:t>5), a person has a prescribed reason for failing to make a pledge of commitment if:</w:t>
      </w:r>
    </w:p>
    <w:p w14:paraId="7A5DB2D3" w14:textId="77777777" w:rsidR="005A788C" w:rsidRPr="002256CE" w:rsidRDefault="005A788C" w:rsidP="005A788C">
      <w:pPr>
        <w:pStyle w:val="paragraph"/>
      </w:pPr>
      <w:r w:rsidRPr="002256CE">
        <w:tab/>
        <w:t>(a)</w:t>
      </w:r>
      <w:r w:rsidRPr="002256CE">
        <w:tab/>
        <w:t>the person could not make a pledge, either in Australia or at an Australian mission overseas, because during th</w:t>
      </w:r>
      <w:r w:rsidR="00B231CE" w:rsidRPr="002256CE">
        <w:t>e</w:t>
      </w:r>
      <w:r w:rsidRPr="002256CE">
        <w:t xml:space="preserve"> period</w:t>
      </w:r>
      <w:r w:rsidR="00B231CE" w:rsidRPr="002256CE">
        <w:t xml:space="preserve"> referred to in paragraph</w:t>
      </w:r>
      <w:r w:rsidR="0036008D" w:rsidRPr="002256CE">
        <w:t> </w:t>
      </w:r>
      <w:r w:rsidR="00B231CE" w:rsidRPr="002256CE">
        <w:t>25(3)(a) of the Act</w:t>
      </w:r>
      <w:r w:rsidRPr="002256CE">
        <w:t xml:space="preserve"> the person</w:t>
      </w:r>
      <w:r w:rsidR="009A006E" w:rsidRPr="002256CE">
        <w:t xml:space="preserve"> was overseas</w:t>
      </w:r>
      <w:r w:rsidRPr="002256CE">
        <w:t>:</w:t>
      </w:r>
    </w:p>
    <w:p w14:paraId="77A234FF" w14:textId="77777777" w:rsidR="005A788C" w:rsidRPr="002256CE" w:rsidRDefault="005A788C" w:rsidP="005A788C">
      <w:pPr>
        <w:pStyle w:val="paragraphsub"/>
      </w:pPr>
      <w:r w:rsidRPr="002256CE">
        <w:tab/>
        <w:t>(i)</w:t>
      </w:r>
      <w:r w:rsidRPr="002256CE">
        <w:tab/>
        <w:t>for medical treatment that was not available in Australia; or</w:t>
      </w:r>
    </w:p>
    <w:p w14:paraId="24D80DA7" w14:textId="77777777" w:rsidR="005A788C" w:rsidRPr="002256CE" w:rsidRDefault="005A788C" w:rsidP="005A788C">
      <w:pPr>
        <w:pStyle w:val="paragraphsub"/>
      </w:pPr>
      <w:r w:rsidRPr="002256CE">
        <w:tab/>
        <w:t>(ii)</w:t>
      </w:r>
      <w:r w:rsidRPr="002256CE">
        <w:tab/>
      </w:r>
      <w:r w:rsidR="009A006E" w:rsidRPr="002256CE">
        <w:t xml:space="preserve">for any purpose, and </w:t>
      </w:r>
      <w:r w:rsidRPr="002256CE">
        <w:t>was unexpectedly hospitalised; or</w:t>
      </w:r>
    </w:p>
    <w:p w14:paraId="0F90929E" w14:textId="77777777" w:rsidR="005A788C" w:rsidRPr="002256CE" w:rsidRDefault="005A788C" w:rsidP="005A788C">
      <w:pPr>
        <w:pStyle w:val="paragraphsub"/>
      </w:pPr>
      <w:r w:rsidRPr="002256CE">
        <w:tab/>
        <w:t>(iii)</w:t>
      </w:r>
      <w:r w:rsidRPr="002256CE">
        <w:tab/>
        <w:t>to care for a person who was critically ill; or</w:t>
      </w:r>
    </w:p>
    <w:p w14:paraId="38556DCC" w14:textId="77777777" w:rsidR="005A788C" w:rsidRPr="002256CE" w:rsidRDefault="005A788C" w:rsidP="005A788C">
      <w:pPr>
        <w:pStyle w:val="paragraphsub"/>
      </w:pPr>
      <w:r w:rsidRPr="002256CE">
        <w:tab/>
        <w:t>(iv)</w:t>
      </w:r>
      <w:r w:rsidRPr="002256CE">
        <w:tab/>
        <w:t>for a funeral and other associated arrangements; and</w:t>
      </w:r>
    </w:p>
    <w:p w14:paraId="40620001" w14:textId="77777777" w:rsidR="005A788C" w:rsidRPr="002256CE" w:rsidRDefault="005A788C" w:rsidP="005A788C">
      <w:pPr>
        <w:pStyle w:val="paragraph"/>
      </w:pPr>
      <w:r w:rsidRPr="002256CE">
        <w:tab/>
        <w:t>(b)</w:t>
      </w:r>
      <w:r w:rsidRPr="002256CE">
        <w:tab/>
        <w:t>either:</w:t>
      </w:r>
    </w:p>
    <w:p w14:paraId="0AA6F87D" w14:textId="77777777" w:rsidR="005A788C" w:rsidRPr="002256CE" w:rsidRDefault="005A788C" w:rsidP="005A788C">
      <w:pPr>
        <w:pStyle w:val="paragraphsub"/>
      </w:pPr>
      <w:r w:rsidRPr="002256CE">
        <w:tab/>
        <w:t>(i)</w:t>
      </w:r>
      <w:r w:rsidRPr="002256CE">
        <w:tab/>
        <w:t xml:space="preserve">the person still cannot make a pledge for the reason mentioned in </w:t>
      </w:r>
      <w:r w:rsidR="0036008D" w:rsidRPr="002256CE">
        <w:t>paragraph (</w:t>
      </w:r>
      <w:r w:rsidRPr="002256CE">
        <w:t>a); or</w:t>
      </w:r>
    </w:p>
    <w:p w14:paraId="429789E2" w14:textId="77777777" w:rsidR="005A788C" w:rsidRPr="002256CE" w:rsidRDefault="005A788C" w:rsidP="005A788C">
      <w:pPr>
        <w:pStyle w:val="paragraphsub"/>
      </w:pPr>
      <w:r w:rsidRPr="002256CE">
        <w:tab/>
        <w:t>(ii)</w:t>
      </w:r>
      <w:r w:rsidRPr="002256CE">
        <w:tab/>
        <w:t>the person is now able to make a pledge, but the person has not yet had a reasonable period in which to do so.</w:t>
      </w:r>
    </w:p>
    <w:p w14:paraId="4A917EF7" w14:textId="77777777" w:rsidR="005A788C" w:rsidRPr="002256CE" w:rsidRDefault="005A788C" w:rsidP="005A788C">
      <w:pPr>
        <w:pStyle w:val="subsection"/>
      </w:pPr>
      <w:r w:rsidRPr="002256CE">
        <w:tab/>
        <w:t>(4)</w:t>
      </w:r>
      <w:r w:rsidRPr="002256CE">
        <w:tab/>
        <w:t xml:space="preserve">Subject to </w:t>
      </w:r>
      <w:r w:rsidR="0036008D" w:rsidRPr="002256CE">
        <w:t>subsection (</w:t>
      </w:r>
      <w:r w:rsidRPr="002256CE">
        <w:t>5), a person has a prescribed reason for failing to make a pledge of commitment if:</w:t>
      </w:r>
    </w:p>
    <w:p w14:paraId="4AC097BB" w14:textId="77777777" w:rsidR="005A788C" w:rsidRPr="002256CE" w:rsidRDefault="005A788C" w:rsidP="005A788C">
      <w:pPr>
        <w:pStyle w:val="paragraph"/>
      </w:pPr>
      <w:r w:rsidRPr="002256CE">
        <w:tab/>
        <w:t>(a)</w:t>
      </w:r>
      <w:r w:rsidRPr="002256CE">
        <w:tab/>
        <w:t>the person could not make a pledge because of an administrative error or omission made by:</w:t>
      </w:r>
    </w:p>
    <w:p w14:paraId="5989BE25" w14:textId="77777777" w:rsidR="005A788C" w:rsidRPr="002256CE" w:rsidRDefault="005A788C" w:rsidP="005A788C">
      <w:pPr>
        <w:pStyle w:val="paragraphsub"/>
      </w:pPr>
      <w:r w:rsidRPr="002256CE">
        <w:tab/>
        <w:t>(i)</w:t>
      </w:r>
      <w:r w:rsidRPr="002256CE">
        <w:tab/>
        <w:t xml:space="preserve">the Commonwealth, a State or </w:t>
      </w:r>
      <w:r w:rsidR="00B231CE" w:rsidRPr="002256CE">
        <w:t xml:space="preserve">a </w:t>
      </w:r>
      <w:r w:rsidRPr="002256CE">
        <w:t>Territory; or</w:t>
      </w:r>
    </w:p>
    <w:p w14:paraId="145069C9" w14:textId="77777777" w:rsidR="005A788C" w:rsidRPr="002256CE" w:rsidRDefault="005A788C" w:rsidP="005A788C">
      <w:pPr>
        <w:pStyle w:val="paragraphsub"/>
      </w:pPr>
      <w:r w:rsidRPr="002256CE">
        <w:tab/>
        <w:t>(ii)</w:t>
      </w:r>
      <w:r w:rsidRPr="002256CE">
        <w:tab/>
        <w:t xml:space="preserve">an authority of the Commonwealth, a State or </w:t>
      </w:r>
      <w:r w:rsidR="00B231CE" w:rsidRPr="002256CE">
        <w:t xml:space="preserve">a </w:t>
      </w:r>
      <w:r w:rsidRPr="002256CE">
        <w:t>Territory; or</w:t>
      </w:r>
    </w:p>
    <w:p w14:paraId="6BF6FD6A" w14:textId="77777777" w:rsidR="005A788C" w:rsidRPr="002256CE" w:rsidRDefault="005A788C" w:rsidP="005A788C">
      <w:pPr>
        <w:pStyle w:val="paragraphsub"/>
      </w:pPr>
      <w:r w:rsidRPr="002256CE">
        <w:tab/>
        <w:t>(iii)</w:t>
      </w:r>
      <w:r w:rsidRPr="002256CE">
        <w:tab/>
        <w:t>a local government authority; and</w:t>
      </w:r>
    </w:p>
    <w:p w14:paraId="7D64AA97" w14:textId="77777777" w:rsidR="005A788C" w:rsidRPr="002256CE" w:rsidRDefault="005A788C" w:rsidP="005A788C">
      <w:pPr>
        <w:pStyle w:val="paragraph"/>
      </w:pPr>
      <w:r w:rsidRPr="002256CE">
        <w:tab/>
        <w:t>(b)</w:t>
      </w:r>
      <w:r w:rsidRPr="002256CE">
        <w:tab/>
        <w:t>either:</w:t>
      </w:r>
    </w:p>
    <w:p w14:paraId="19F15007" w14:textId="77777777" w:rsidR="00D529CE" w:rsidRPr="002256CE" w:rsidRDefault="00D529CE" w:rsidP="00D529CE">
      <w:pPr>
        <w:pStyle w:val="paragraphsub"/>
      </w:pPr>
      <w:r w:rsidRPr="002256CE">
        <w:tab/>
        <w:t>(i)</w:t>
      </w:r>
      <w:r w:rsidRPr="002256CE">
        <w:tab/>
        <w:t xml:space="preserve">the person still cannot make a pledge for the reason mentioned in </w:t>
      </w:r>
      <w:r w:rsidR="0036008D" w:rsidRPr="002256CE">
        <w:t>paragraph (</w:t>
      </w:r>
      <w:r w:rsidRPr="002256CE">
        <w:t>a); or</w:t>
      </w:r>
    </w:p>
    <w:p w14:paraId="5997E90B" w14:textId="77777777" w:rsidR="00D529CE" w:rsidRPr="002256CE" w:rsidRDefault="00D529CE" w:rsidP="00D529CE">
      <w:pPr>
        <w:pStyle w:val="paragraphsub"/>
      </w:pPr>
      <w:r w:rsidRPr="002256CE">
        <w:tab/>
        <w:t>(ii)</w:t>
      </w:r>
      <w:r w:rsidRPr="002256CE">
        <w:tab/>
        <w:t>the person is now able to make a pledge, but the person has not yet had a reasonable period in which to do so.</w:t>
      </w:r>
    </w:p>
    <w:p w14:paraId="33D4364B" w14:textId="77777777" w:rsidR="005A788C" w:rsidRPr="002256CE" w:rsidRDefault="005A788C" w:rsidP="005A788C">
      <w:pPr>
        <w:pStyle w:val="subsection"/>
      </w:pPr>
      <w:r w:rsidRPr="002256CE">
        <w:tab/>
        <w:t>(5)</w:t>
      </w:r>
      <w:r w:rsidRPr="002256CE">
        <w:tab/>
        <w:t xml:space="preserve">For </w:t>
      </w:r>
      <w:r w:rsidR="00D17A99" w:rsidRPr="002256CE">
        <w:t xml:space="preserve">the purposes of </w:t>
      </w:r>
      <w:r w:rsidR="0036008D" w:rsidRPr="002256CE">
        <w:t>subsection (</w:t>
      </w:r>
      <w:r w:rsidRPr="002256CE">
        <w:t>3) or (4), a person has a prescribed reason only if the person gives the Minister:</w:t>
      </w:r>
    </w:p>
    <w:p w14:paraId="6F33B947" w14:textId="77777777" w:rsidR="005A788C" w:rsidRPr="002256CE" w:rsidRDefault="005A788C" w:rsidP="005A788C">
      <w:pPr>
        <w:pStyle w:val="paragraph"/>
      </w:pPr>
      <w:r w:rsidRPr="002256CE">
        <w:tab/>
        <w:t>(a)</w:t>
      </w:r>
      <w:r w:rsidRPr="002256CE">
        <w:tab/>
        <w:t>a signed statement to support the claim</w:t>
      </w:r>
      <w:r w:rsidR="00D17A99" w:rsidRPr="002256CE">
        <w:t>,</w:t>
      </w:r>
      <w:r w:rsidRPr="002256CE">
        <w:t xml:space="preserve"> </w:t>
      </w:r>
      <w:r w:rsidR="00D17A99" w:rsidRPr="002256CE">
        <w:t>including</w:t>
      </w:r>
      <w:r w:rsidRPr="002256CE">
        <w:t xml:space="preserve"> a description of any effort that the person made to make a pledge of commitment within the relevant period; and</w:t>
      </w:r>
    </w:p>
    <w:p w14:paraId="2E57D76C" w14:textId="77777777" w:rsidR="005A788C" w:rsidRPr="002256CE" w:rsidRDefault="005A788C" w:rsidP="005A788C">
      <w:pPr>
        <w:pStyle w:val="paragraph"/>
      </w:pPr>
      <w:r w:rsidRPr="002256CE">
        <w:tab/>
        <w:t>(b)</w:t>
      </w:r>
      <w:r w:rsidRPr="002256CE">
        <w:tab/>
        <w:t>written evidence that supports the statement.</w:t>
      </w:r>
    </w:p>
    <w:p w14:paraId="7AF0232C" w14:textId="77777777" w:rsidR="005A788C" w:rsidRPr="002256CE" w:rsidRDefault="008D0E54" w:rsidP="005A788C">
      <w:pPr>
        <w:pStyle w:val="ActHead5"/>
      </w:pPr>
      <w:bookmarkStart w:id="12" w:name="_Toc124592697"/>
      <w:r w:rsidRPr="002E5BE7">
        <w:rPr>
          <w:rStyle w:val="CharSectno"/>
        </w:rPr>
        <w:t>10</w:t>
      </w:r>
      <w:r w:rsidR="005A788C" w:rsidRPr="002256CE">
        <w:t xml:space="preserve">  Arrangements for making pledge of commitment</w:t>
      </w:r>
      <w:bookmarkEnd w:id="12"/>
    </w:p>
    <w:p w14:paraId="69824020" w14:textId="77777777" w:rsidR="005A788C" w:rsidRPr="002256CE" w:rsidRDefault="005A788C" w:rsidP="005A788C">
      <w:pPr>
        <w:pStyle w:val="subsection"/>
      </w:pPr>
      <w:r w:rsidRPr="002256CE">
        <w:tab/>
      </w:r>
      <w:r w:rsidRPr="002256CE">
        <w:tab/>
        <w:t xml:space="preserve">For </w:t>
      </w:r>
      <w:r w:rsidR="00D129C4" w:rsidRPr="002256CE">
        <w:t xml:space="preserve">the purposes of </w:t>
      </w:r>
      <w:r w:rsidRPr="002256CE">
        <w:t>subsection</w:t>
      </w:r>
      <w:r w:rsidR="0036008D" w:rsidRPr="002256CE">
        <w:t> </w:t>
      </w:r>
      <w:r w:rsidRPr="002256CE">
        <w:t>27(2) of the Act, the arrangements are:</w:t>
      </w:r>
    </w:p>
    <w:p w14:paraId="44E2F041" w14:textId="77777777" w:rsidR="005A788C" w:rsidRPr="002256CE" w:rsidRDefault="005A788C" w:rsidP="005A788C">
      <w:pPr>
        <w:pStyle w:val="paragraph"/>
      </w:pPr>
      <w:r w:rsidRPr="002256CE">
        <w:tab/>
        <w:t>(a)</w:t>
      </w:r>
      <w:r w:rsidRPr="002256CE">
        <w:tab/>
        <w:t>the pledge of commitment must be made in public if it is reasonably practicable</w:t>
      </w:r>
      <w:r w:rsidR="00D129C4" w:rsidRPr="002256CE">
        <w:t xml:space="preserve"> to do so</w:t>
      </w:r>
      <w:r w:rsidRPr="002256CE">
        <w:t>; and</w:t>
      </w:r>
    </w:p>
    <w:p w14:paraId="5127C547" w14:textId="500D3BC0" w:rsidR="005A788C" w:rsidRPr="002256CE" w:rsidRDefault="005A788C" w:rsidP="005A788C">
      <w:pPr>
        <w:pStyle w:val="paragraph"/>
      </w:pPr>
      <w:r w:rsidRPr="002256CE">
        <w:lastRenderedPageBreak/>
        <w:tab/>
        <w:t>(b)</w:t>
      </w:r>
      <w:r w:rsidRPr="002256CE">
        <w:tab/>
        <w:t xml:space="preserve">the person before whom the pledge is made must read aloud the address specified in </w:t>
      </w:r>
      <w:r w:rsidR="006C1A4B" w:rsidRPr="002256CE">
        <w:t>Schedule 1</w:t>
      </w:r>
      <w:r w:rsidRPr="002256CE">
        <w:t xml:space="preserve"> to the person making the pledge.</w:t>
      </w:r>
    </w:p>
    <w:p w14:paraId="7DC8228F" w14:textId="77777777" w:rsidR="005A788C" w:rsidRPr="002256CE" w:rsidRDefault="005A788C" w:rsidP="005A788C">
      <w:pPr>
        <w:pStyle w:val="notetext"/>
      </w:pPr>
      <w:r w:rsidRPr="002256CE">
        <w:t>Note:</w:t>
      </w:r>
      <w:r w:rsidRPr="002256CE">
        <w:tab/>
      </w:r>
      <w:r w:rsidR="00D129C4" w:rsidRPr="002256CE">
        <w:t>In addition to the arrangements that are required for the purposes of subsection</w:t>
      </w:r>
      <w:r w:rsidR="0036008D" w:rsidRPr="002256CE">
        <w:t> </w:t>
      </w:r>
      <w:r w:rsidR="00D129C4" w:rsidRPr="002256CE">
        <w:t>27(2) of the Act, t</w:t>
      </w:r>
      <w:r w:rsidRPr="002256CE">
        <w:t>he Department may notify arrangements for making a pledge of commitment, or conducting a ceremony, that are designed to impress upon applicants the responsibilities and privileges of Australian citizenship.</w:t>
      </w:r>
    </w:p>
    <w:p w14:paraId="01E2CC20" w14:textId="77777777" w:rsidR="005A788C" w:rsidRPr="002256CE" w:rsidRDefault="008D0E54" w:rsidP="005A788C">
      <w:pPr>
        <w:pStyle w:val="ActHead5"/>
      </w:pPr>
      <w:bookmarkStart w:id="13" w:name="_Toc124592698"/>
      <w:r w:rsidRPr="002E5BE7">
        <w:rPr>
          <w:rStyle w:val="CharSectno"/>
        </w:rPr>
        <w:t>11</w:t>
      </w:r>
      <w:r w:rsidR="005A788C" w:rsidRPr="002256CE">
        <w:t xml:space="preserve">  Registration under section</w:t>
      </w:r>
      <w:r w:rsidR="0036008D" w:rsidRPr="002256CE">
        <w:t> </w:t>
      </w:r>
      <w:r w:rsidR="005A788C" w:rsidRPr="002256CE">
        <w:t>31 of the Act</w:t>
      </w:r>
      <w:bookmarkEnd w:id="13"/>
    </w:p>
    <w:p w14:paraId="74BDAAFC" w14:textId="77777777" w:rsidR="005A788C" w:rsidRPr="002256CE" w:rsidRDefault="005A788C" w:rsidP="005A788C">
      <w:pPr>
        <w:pStyle w:val="subsection"/>
      </w:pPr>
      <w:r w:rsidRPr="002256CE">
        <w:tab/>
      </w:r>
      <w:r w:rsidRPr="002256CE">
        <w:tab/>
        <w:t xml:space="preserve">For </w:t>
      </w:r>
      <w:r w:rsidR="00D129C4" w:rsidRPr="002256CE">
        <w:t xml:space="preserve">the purposes of </w:t>
      </w:r>
      <w:r w:rsidRPr="002256CE">
        <w:t>section</w:t>
      </w:r>
      <w:r w:rsidR="0036008D" w:rsidRPr="002256CE">
        <w:t> </w:t>
      </w:r>
      <w:r w:rsidRPr="002256CE">
        <w:t>31 of the Act, a person is registered by the Minister:</w:t>
      </w:r>
    </w:p>
    <w:p w14:paraId="2B556AB4" w14:textId="77777777" w:rsidR="005A788C" w:rsidRPr="002256CE" w:rsidRDefault="005A788C" w:rsidP="005A788C">
      <w:pPr>
        <w:pStyle w:val="paragraph"/>
      </w:pPr>
      <w:r w:rsidRPr="002256CE">
        <w:tab/>
        <w:t>(a)</w:t>
      </w:r>
      <w:r w:rsidRPr="002256CE">
        <w:tab/>
        <w:t>making a record of the fact that the person is an Australian citizen by resumption of citizenship; and</w:t>
      </w:r>
    </w:p>
    <w:p w14:paraId="06EB4E31" w14:textId="77777777" w:rsidR="005A788C" w:rsidRPr="002256CE" w:rsidRDefault="005A788C" w:rsidP="005A788C">
      <w:pPr>
        <w:pStyle w:val="paragraph"/>
      </w:pPr>
      <w:r w:rsidRPr="002256CE">
        <w:tab/>
        <w:t>(b)</w:t>
      </w:r>
      <w:r w:rsidRPr="002256CE">
        <w:tab/>
        <w:t>including the record on a data storage system kept by the Department.</w:t>
      </w:r>
    </w:p>
    <w:p w14:paraId="0C235644" w14:textId="77777777" w:rsidR="005A788C" w:rsidRPr="002256CE" w:rsidRDefault="008D0E54" w:rsidP="005A788C">
      <w:pPr>
        <w:pStyle w:val="ActHead5"/>
      </w:pPr>
      <w:bookmarkStart w:id="14" w:name="_Toc124592699"/>
      <w:r w:rsidRPr="002E5BE7">
        <w:rPr>
          <w:rStyle w:val="CharSectno"/>
        </w:rPr>
        <w:t>12</w:t>
      </w:r>
      <w:r w:rsidR="005A788C" w:rsidRPr="002256CE">
        <w:t xml:space="preserve">  Form of notice under subsection</w:t>
      </w:r>
      <w:r w:rsidR="0036008D" w:rsidRPr="002256CE">
        <w:t> </w:t>
      </w:r>
      <w:r w:rsidR="005A788C" w:rsidRPr="002256CE">
        <w:t>37(3) of the Act</w:t>
      </w:r>
      <w:bookmarkEnd w:id="14"/>
    </w:p>
    <w:p w14:paraId="42B1257A" w14:textId="77777777" w:rsidR="005A788C" w:rsidRPr="002256CE" w:rsidRDefault="005A788C" w:rsidP="005A788C">
      <w:pPr>
        <w:pStyle w:val="subsection"/>
      </w:pPr>
      <w:r w:rsidRPr="002256CE">
        <w:tab/>
        <w:t>(1)</w:t>
      </w:r>
      <w:r w:rsidRPr="002256CE">
        <w:tab/>
        <w:t xml:space="preserve">For </w:t>
      </w:r>
      <w:r w:rsidR="00D129C4" w:rsidRPr="002256CE">
        <w:t xml:space="preserve">the purposes of </w:t>
      </w:r>
      <w:r w:rsidRPr="002256CE">
        <w:t>subsection</w:t>
      </w:r>
      <w:r w:rsidR="0036008D" w:rsidRPr="002256CE">
        <w:t> </w:t>
      </w:r>
      <w:r w:rsidRPr="002256CE">
        <w:t>37(3) of the Act, a notice must be in accordance with the form in Schedule</w:t>
      </w:r>
      <w:r w:rsidR="0036008D" w:rsidRPr="002256CE">
        <w:t> </w:t>
      </w:r>
      <w:r w:rsidRPr="002256CE">
        <w:t>2.</w:t>
      </w:r>
    </w:p>
    <w:p w14:paraId="20F78AB2" w14:textId="77777777" w:rsidR="005A788C" w:rsidRPr="002256CE" w:rsidRDefault="005A788C" w:rsidP="005A788C">
      <w:pPr>
        <w:pStyle w:val="subsection"/>
      </w:pPr>
      <w:r w:rsidRPr="002256CE">
        <w:tab/>
        <w:t>(2)</w:t>
      </w:r>
      <w:r w:rsidRPr="002256CE">
        <w:tab/>
        <w:t>The signature of the Minister on the notice may be a facsimile that is printed or stamped.</w:t>
      </w:r>
    </w:p>
    <w:p w14:paraId="53908C2E" w14:textId="77777777" w:rsidR="00B16128" w:rsidRPr="002256CE" w:rsidRDefault="00B16128" w:rsidP="00B16128">
      <w:pPr>
        <w:pStyle w:val="subsection"/>
      </w:pPr>
      <w:r w:rsidRPr="002256CE">
        <w:tab/>
        <w:t>(3)</w:t>
      </w:r>
      <w:r w:rsidRPr="002256CE">
        <w:tab/>
        <w:t xml:space="preserve">A presiding officer may sign the notice if the person </w:t>
      </w:r>
      <w:r w:rsidR="00916848" w:rsidRPr="002256CE">
        <w:t xml:space="preserve">to whom the notice is given </w:t>
      </w:r>
      <w:r w:rsidRPr="002256CE">
        <w:t>acquired citizenship by conferral after making the pledge of commitment in accordance with section</w:t>
      </w:r>
      <w:r w:rsidR="0036008D" w:rsidRPr="002256CE">
        <w:t> </w:t>
      </w:r>
      <w:r w:rsidRPr="002256CE">
        <w:t>27 of the Act before that presiding officer.</w:t>
      </w:r>
    </w:p>
    <w:p w14:paraId="6B5E9F6B" w14:textId="77777777" w:rsidR="00B16128" w:rsidRPr="002256CE" w:rsidRDefault="00B16128" w:rsidP="00B16128">
      <w:pPr>
        <w:pStyle w:val="subsection"/>
      </w:pPr>
      <w:r w:rsidRPr="002256CE">
        <w:tab/>
        <w:t>(4)</w:t>
      </w:r>
      <w:r w:rsidRPr="002256CE">
        <w:tab/>
        <w:t xml:space="preserve">The following information in relation to the person </w:t>
      </w:r>
      <w:r w:rsidR="00916848" w:rsidRPr="002256CE">
        <w:t>to whom the</w:t>
      </w:r>
      <w:r w:rsidRPr="002256CE">
        <w:t xml:space="preserve"> notice </w:t>
      </w:r>
      <w:r w:rsidR="00916848" w:rsidRPr="002256CE">
        <w:t xml:space="preserve">is given </w:t>
      </w:r>
      <w:r w:rsidRPr="002256CE">
        <w:t xml:space="preserve">may be </w:t>
      </w:r>
      <w:r w:rsidR="00916848" w:rsidRPr="002256CE">
        <w:t>set out</w:t>
      </w:r>
      <w:r w:rsidRPr="002256CE">
        <w:t xml:space="preserve"> on the </w:t>
      </w:r>
      <w:r w:rsidR="008D5985" w:rsidRPr="002256CE">
        <w:t>back</w:t>
      </w:r>
      <w:r w:rsidRPr="002256CE">
        <w:t xml:space="preserve"> of the notice:</w:t>
      </w:r>
    </w:p>
    <w:p w14:paraId="2816BC7D" w14:textId="77777777" w:rsidR="00B16128" w:rsidRPr="002256CE" w:rsidRDefault="00B16128" w:rsidP="00B16128">
      <w:pPr>
        <w:pStyle w:val="paragraph"/>
      </w:pPr>
      <w:r w:rsidRPr="002256CE">
        <w:tab/>
        <w:t>(a)</w:t>
      </w:r>
      <w:r w:rsidRPr="002256CE">
        <w:tab/>
        <w:t>the person’s name at the time of acquisition of Australian citizenship, if different from the person’s current name;</w:t>
      </w:r>
    </w:p>
    <w:p w14:paraId="0B49E18D" w14:textId="77777777" w:rsidR="00B16128" w:rsidRPr="002256CE" w:rsidRDefault="00B16128" w:rsidP="00B16128">
      <w:pPr>
        <w:pStyle w:val="paragraph"/>
      </w:pPr>
      <w:r w:rsidRPr="002256CE">
        <w:tab/>
        <w:t>(b)</w:t>
      </w:r>
      <w:r w:rsidRPr="002256CE">
        <w:tab/>
        <w:t>the date of any notice of evidence of Australian citizenship previously given to the person;</w:t>
      </w:r>
    </w:p>
    <w:p w14:paraId="2C5EA568" w14:textId="77777777" w:rsidR="00B16128" w:rsidRPr="002256CE" w:rsidRDefault="00B16128" w:rsidP="00B16128">
      <w:pPr>
        <w:pStyle w:val="paragraph"/>
      </w:pPr>
      <w:r w:rsidRPr="002256CE">
        <w:tab/>
        <w:t>(c)</w:t>
      </w:r>
      <w:r w:rsidRPr="002256CE">
        <w:tab/>
        <w:t>any other name in which a notice of evidence of Australian citizenship has previously been given to the person;</w:t>
      </w:r>
    </w:p>
    <w:p w14:paraId="45FC4FB0" w14:textId="77777777" w:rsidR="00B16128" w:rsidRPr="002256CE" w:rsidRDefault="00B16128" w:rsidP="00B16128">
      <w:pPr>
        <w:pStyle w:val="paragraph"/>
      </w:pPr>
      <w:r w:rsidRPr="002256CE">
        <w:tab/>
        <w:t>(d)</w:t>
      </w:r>
      <w:r w:rsidRPr="002256CE">
        <w:tab/>
        <w:t>any other date of birth in a notice of evidence of Australian citizenship previously given to the person.</w:t>
      </w:r>
    </w:p>
    <w:p w14:paraId="7B89E2A8" w14:textId="77777777" w:rsidR="008D5985" w:rsidRPr="002256CE" w:rsidRDefault="008D5985" w:rsidP="008D5985">
      <w:pPr>
        <w:pStyle w:val="notetext"/>
      </w:pPr>
      <w:r w:rsidRPr="002256CE">
        <w:t>Note:</w:t>
      </w:r>
      <w:r w:rsidRPr="002256CE">
        <w:tab/>
      </w:r>
      <w:r w:rsidR="00916848" w:rsidRPr="002256CE">
        <w:t>A notice given under section</w:t>
      </w:r>
      <w:r w:rsidR="0036008D" w:rsidRPr="002256CE">
        <w:t> </w:t>
      </w:r>
      <w:r w:rsidR="00916848" w:rsidRPr="002256CE">
        <w:t>37 of the Act is prima facie evidence of the matters in the notice (see subsection</w:t>
      </w:r>
      <w:r w:rsidR="0036008D" w:rsidRPr="002256CE">
        <w:t> </w:t>
      </w:r>
      <w:r w:rsidR="00916848" w:rsidRPr="002256CE">
        <w:t>37(5) of the Act).</w:t>
      </w:r>
    </w:p>
    <w:p w14:paraId="73C9516C" w14:textId="77777777" w:rsidR="008D5985" w:rsidRPr="002256CE" w:rsidRDefault="008D5985" w:rsidP="008D5985">
      <w:pPr>
        <w:pStyle w:val="subsection"/>
      </w:pPr>
      <w:r w:rsidRPr="002256CE">
        <w:tab/>
        <w:t>(5)</w:t>
      </w:r>
      <w:r w:rsidRPr="002256CE">
        <w:tab/>
        <w:t xml:space="preserve">If the back of the notice </w:t>
      </w:r>
      <w:r w:rsidR="00916848" w:rsidRPr="002256CE">
        <w:t>sets out</w:t>
      </w:r>
      <w:r w:rsidRPr="002256CE">
        <w:t xml:space="preserve"> any of the information referred to in </w:t>
      </w:r>
      <w:r w:rsidR="0036008D" w:rsidRPr="002256CE">
        <w:t>subsection (</w:t>
      </w:r>
      <w:r w:rsidRPr="002256CE">
        <w:t xml:space="preserve">4), </w:t>
      </w:r>
      <w:r w:rsidR="00916848" w:rsidRPr="002256CE">
        <w:t>the signature of the Minister (which may be a facsimile that is printed or stamped) must also be included on the back of the notice.</w:t>
      </w:r>
    </w:p>
    <w:p w14:paraId="0D4588F5" w14:textId="77777777" w:rsidR="005A788C" w:rsidRPr="002256CE" w:rsidRDefault="008D0E54" w:rsidP="005A788C">
      <w:pPr>
        <w:pStyle w:val="ActHead5"/>
      </w:pPr>
      <w:bookmarkStart w:id="15" w:name="_Toc124592700"/>
      <w:r w:rsidRPr="002E5BE7">
        <w:rPr>
          <w:rStyle w:val="CharSectno"/>
        </w:rPr>
        <w:t>13</w:t>
      </w:r>
      <w:r w:rsidR="005A788C" w:rsidRPr="002256CE">
        <w:t xml:space="preserve">  Personal </w:t>
      </w:r>
      <w:r w:rsidR="002F70A2" w:rsidRPr="002256CE">
        <w:t>i</w:t>
      </w:r>
      <w:r w:rsidR="005A788C" w:rsidRPr="002256CE">
        <w:t>dentifiers</w:t>
      </w:r>
      <w:bookmarkEnd w:id="15"/>
    </w:p>
    <w:p w14:paraId="3FA3E80F" w14:textId="77777777" w:rsidR="005A788C" w:rsidRPr="002256CE" w:rsidRDefault="005A788C" w:rsidP="005A788C">
      <w:pPr>
        <w:pStyle w:val="subsection"/>
      </w:pPr>
      <w:r w:rsidRPr="002256CE">
        <w:tab/>
      </w:r>
      <w:r w:rsidRPr="002256CE">
        <w:tab/>
        <w:t xml:space="preserve">For </w:t>
      </w:r>
      <w:r w:rsidR="002F70A2" w:rsidRPr="002256CE">
        <w:t xml:space="preserve">the purposes of </w:t>
      </w:r>
      <w:r w:rsidRPr="002256CE">
        <w:t>subsection</w:t>
      </w:r>
      <w:r w:rsidR="0036008D" w:rsidRPr="002256CE">
        <w:t> </w:t>
      </w:r>
      <w:r w:rsidRPr="002256CE">
        <w:t xml:space="preserve">40(2) of the Act, a request must inform the </w:t>
      </w:r>
      <w:r w:rsidR="002F70A2" w:rsidRPr="002256CE">
        <w:t>person</w:t>
      </w:r>
      <w:r w:rsidRPr="002256CE">
        <w:t xml:space="preserve"> of the following matters:</w:t>
      </w:r>
    </w:p>
    <w:p w14:paraId="0E0A651D" w14:textId="77777777" w:rsidR="005A788C" w:rsidRPr="002256CE" w:rsidRDefault="005A788C" w:rsidP="005A788C">
      <w:pPr>
        <w:pStyle w:val="paragraph"/>
      </w:pPr>
      <w:r w:rsidRPr="002256CE">
        <w:tab/>
        <w:t>(a)</w:t>
      </w:r>
      <w:r w:rsidRPr="002256CE">
        <w:tab/>
        <w:t>why a personal ide</w:t>
      </w:r>
      <w:r w:rsidR="002F70A2" w:rsidRPr="002256CE">
        <w:t>ntifier must be provided;</w:t>
      </w:r>
    </w:p>
    <w:p w14:paraId="3FD5BEF6" w14:textId="77777777" w:rsidR="005A788C" w:rsidRPr="002256CE" w:rsidRDefault="005A788C" w:rsidP="005A788C">
      <w:pPr>
        <w:pStyle w:val="paragraph"/>
      </w:pPr>
      <w:r w:rsidRPr="002256CE">
        <w:tab/>
        <w:t>(b)</w:t>
      </w:r>
      <w:r w:rsidRPr="002256CE">
        <w:tab/>
        <w:t>how a person</w:t>
      </w:r>
      <w:r w:rsidR="002F70A2" w:rsidRPr="002256CE">
        <w:t>al identifier may be collected;</w:t>
      </w:r>
    </w:p>
    <w:p w14:paraId="060BAA67" w14:textId="77777777" w:rsidR="005A788C" w:rsidRPr="002256CE" w:rsidRDefault="005A788C" w:rsidP="005A788C">
      <w:pPr>
        <w:pStyle w:val="paragraph"/>
      </w:pPr>
      <w:r w:rsidRPr="002256CE">
        <w:lastRenderedPageBreak/>
        <w:tab/>
        <w:t>(c)</w:t>
      </w:r>
      <w:r w:rsidRPr="002256CE">
        <w:tab/>
        <w:t>how a p</w:t>
      </w:r>
      <w:r w:rsidR="002F70A2" w:rsidRPr="002256CE">
        <w:t>ersonal identifier may be used;</w:t>
      </w:r>
    </w:p>
    <w:p w14:paraId="0894EC64" w14:textId="77777777" w:rsidR="005A788C" w:rsidRPr="002256CE" w:rsidRDefault="005A788C" w:rsidP="005A788C">
      <w:pPr>
        <w:pStyle w:val="paragraph"/>
      </w:pPr>
      <w:r w:rsidRPr="002256CE">
        <w:tab/>
        <w:t>(d)</w:t>
      </w:r>
      <w:r w:rsidRPr="002256CE">
        <w:tab/>
        <w:t>the circumstances in which a personal identifier may</w:t>
      </w:r>
      <w:r w:rsidR="002F70A2" w:rsidRPr="002256CE">
        <w:t xml:space="preserve"> be disclosed to a third party;</w:t>
      </w:r>
    </w:p>
    <w:p w14:paraId="543D69EE" w14:textId="77777777" w:rsidR="005A788C" w:rsidRPr="002256CE" w:rsidRDefault="005A788C" w:rsidP="005A788C">
      <w:pPr>
        <w:pStyle w:val="paragraph"/>
      </w:pPr>
      <w:r w:rsidRPr="002256CE">
        <w:tab/>
        <w:t>(e)</w:t>
      </w:r>
      <w:r w:rsidRPr="002256CE">
        <w:tab/>
        <w:t xml:space="preserve">that a personal identifier may be produced in evidence in a court or tribunal in relation to the </w:t>
      </w:r>
      <w:r w:rsidR="002F70A2" w:rsidRPr="002256CE">
        <w:t>person</w:t>
      </w:r>
      <w:r w:rsidRPr="002256CE">
        <w:t xml:space="preserve"> who pr</w:t>
      </w:r>
      <w:r w:rsidR="002F70A2" w:rsidRPr="002256CE">
        <w:t>ovided the personal identifier;</w:t>
      </w:r>
    </w:p>
    <w:p w14:paraId="5315B2BD" w14:textId="77777777" w:rsidR="005A788C" w:rsidRPr="002256CE" w:rsidRDefault="005A788C" w:rsidP="005A788C">
      <w:pPr>
        <w:pStyle w:val="paragraph"/>
      </w:pPr>
      <w:r w:rsidRPr="002256CE">
        <w:tab/>
        <w:t>(f)</w:t>
      </w:r>
      <w:r w:rsidRPr="002256CE">
        <w:tab/>
        <w:t xml:space="preserve">that the </w:t>
      </w:r>
      <w:r w:rsidRPr="002256CE">
        <w:rPr>
          <w:i/>
        </w:rPr>
        <w:t>Privacy Act 1988</w:t>
      </w:r>
      <w:r w:rsidRPr="002256CE">
        <w:t xml:space="preserve"> applies to a personal identifier, and that the </w:t>
      </w:r>
      <w:r w:rsidR="002F70A2" w:rsidRPr="002256CE">
        <w:t>person</w:t>
      </w:r>
      <w:r w:rsidRPr="002256CE">
        <w:t xml:space="preserve"> has a right to make a complaint to the Australian Information Commissioner about the ha</w:t>
      </w:r>
      <w:r w:rsidR="002F70A2" w:rsidRPr="002256CE">
        <w:t>ndling of personal information;</w:t>
      </w:r>
    </w:p>
    <w:p w14:paraId="0276F05B" w14:textId="77777777" w:rsidR="005A788C" w:rsidRPr="002256CE" w:rsidRDefault="005A788C" w:rsidP="005A788C">
      <w:pPr>
        <w:pStyle w:val="paragraph"/>
      </w:pPr>
      <w:r w:rsidRPr="002256CE">
        <w:tab/>
        <w:t>(g)</w:t>
      </w:r>
      <w:r w:rsidRPr="002256CE">
        <w:tab/>
        <w:t xml:space="preserve">that the </w:t>
      </w:r>
      <w:r w:rsidRPr="002256CE">
        <w:rPr>
          <w:i/>
        </w:rPr>
        <w:t>Freedom of Information Act 1982</w:t>
      </w:r>
      <w:r w:rsidRPr="002256CE">
        <w:t xml:space="preserve"> gives a person access to certain information and documents in the possession of the Government of the Commonwealth and of its agencies, and that the </w:t>
      </w:r>
      <w:r w:rsidR="007B416F" w:rsidRPr="002256CE">
        <w:t>person</w:t>
      </w:r>
      <w:r w:rsidRPr="002256CE">
        <w:t xml:space="preserve"> has a right under that Act to seek access to that information or those documents, and to seek amendment of records containing personal information that is incomplete, incorr</w:t>
      </w:r>
      <w:r w:rsidR="002F70A2" w:rsidRPr="002256CE">
        <w:t>ect, out of date or misleading.</w:t>
      </w:r>
    </w:p>
    <w:p w14:paraId="27EF718E" w14:textId="77777777" w:rsidR="005A788C" w:rsidRPr="002256CE" w:rsidRDefault="005A788C" w:rsidP="00461B3D">
      <w:pPr>
        <w:pStyle w:val="ActHead2"/>
        <w:pageBreakBefore/>
      </w:pPr>
      <w:bookmarkStart w:id="16" w:name="_Toc124592701"/>
      <w:r w:rsidRPr="002E5BE7">
        <w:rPr>
          <w:rStyle w:val="CharPartNo"/>
        </w:rPr>
        <w:lastRenderedPageBreak/>
        <w:t>Part</w:t>
      </w:r>
      <w:r w:rsidR="0036008D" w:rsidRPr="002E5BE7">
        <w:rPr>
          <w:rStyle w:val="CharPartNo"/>
        </w:rPr>
        <w:t> </w:t>
      </w:r>
      <w:r w:rsidRPr="002E5BE7">
        <w:rPr>
          <w:rStyle w:val="CharPartNo"/>
        </w:rPr>
        <w:t>3</w:t>
      </w:r>
      <w:r w:rsidRPr="002256CE">
        <w:t>—</w:t>
      </w:r>
      <w:r w:rsidRPr="002E5BE7">
        <w:rPr>
          <w:rStyle w:val="CharPartText"/>
        </w:rPr>
        <w:t>Other matters</w:t>
      </w:r>
      <w:bookmarkEnd w:id="16"/>
    </w:p>
    <w:p w14:paraId="27E42BA8" w14:textId="77777777" w:rsidR="005A788C" w:rsidRPr="002256CE" w:rsidRDefault="005A788C" w:rsidP="005A788C">
      <w:pPr>
        <w:pStyle w:val="Header"/>
      </w:pPr>
      <w:r w:rsidRPr="002E5BE7">
        <w:rPr>
          <w:rStyle w:val="CharDivNo"/>
        </w:rPr>
        <w:t xml:space="preserve"> </w:t>
      </w:r>
      <w:r w:rsidRPr="002E5BE7">
        <w:rPr>
          <w:rStyle w:val="CharDivText"/>
        </w:rPr>
        <w:t xml:space="preserve"> </w:t>
      </w:r>
    </w:p>
    <w:p w14:paraId="0627B0BD" w14:textId="77777777" w:rsidR="005A788C" w:rsidRPr="002256CE" w:rsidRDefault="008D0E54" w:rsidP="005A788C">
      <w:pPr>
        <w:pStyle w:val="ActHead5"/>
      </w:pPr>
      <w:bookmarkStart w:id="17" w:name="_Toc124592702"/>
      <w:r w:rsidRPr="002E5BE7">
        <w:rPr>
          <w:rStyle w:val="CharSectno"/>
        </w:rPr>
        <w:t>15</w:t>
      </w:r>
      <w:r w:rsidR="005A788C" w:rsidRPr="002256CE">
        <w:t xml:space="preserve">  Application for replacement of evidence of Australian citizenship lost, destroyed or damaged due to a natural disaster</w:t>
      </w:r>
      <w:bookmarkEnd w:id="17"/>
    </w:p>
    <w:p w14:paraId="3BB3FE3B" w14:textId="77777777" w:rsidR="005A788C" w:rsidRPr="002256CE" w:rsidRDefault="005A788C" w:rsidP="005A788C">
      <w:pPr>
        <w:pStyle w:val="subsection"/>
      </w:pPr>
      <w:r w:rsidRPr="002256CE">
        <w:tab/>
        <w:t>(1)</w:t>
      </w:r>
      <w:r w:rsidRPr="002256CE">
        <w:tab/>
        <w:t xml:space="preserve">This </w:t>
      </w:r>
      <w:r w:rsidR="00A64435" w:rsidRPr="002256CE">
        <w:t>section</w:t>
      </w:r>
      <w:r w:rsidRPr="002256CE">
        <w:t xml:space="preserve"> applies to an application under section</w:t>
      </w:r>
      <w:r w:rsidR="0036008D" w:rsidRPr="002256CE">
        <w:t> </w:t>
      </w:r>
      <w:r w:rsidRPr="002256CE">
        <w:t>37 of the Act for evidence of Australian citizenship if:</w:t>
      </w:r>
    </w:p>
    <w:p w14:paraId="032CE06C" w14:textId="77777777" w:rsidR="005A788C" w:rsidRPr="002256CE" w:rsidRDefault="005A788C" w:rsidP="005A788C">
      <w:pPr>
        <w:pStyle w:val="paragraph"/>
      </w:pPr>
      <w:r w:rsidRPr="002256CE">
        <w:tab/>
        <w:t>(a)</w:t>
      </w:r>
      <w:r w:rsidRPr="002256CE">
        <w:tab/>
        <w:t>the application relates to the replacement of evidence of Australian citizenship that was lost, destroyed or damaged due to a natural disaster that is included on a list of natural disasters published by the Department on its website; and</w:t>
      </w:r>
    </w:p>
    <w:p w14:paraId="6BAA518B" w14:textId="77777777" w:rsidR="005A788C" w:rsidRPr="002256CE" w:rsidRDefault="005A788C" w:rsidP="005A788C">
      <w:pPr>
        <w:pStyle w:val="paragraph"/>
      </w:pPr>
      <w:r w:rsidRPr="002256CE">
        <w:tab/>
        <w:t>(b)</w:t>
      </w:r>
      <w:r w:rsidRPr="002256CE">
        <w:tab/>
        <w:t>the application is made within 18 months of the date specified for the natural disaster on the list.</w:t>
      </w:r>
    </w:p>
    <w:p w14:paraId="00073830" w14:textId="77777777" w:rsidR="005A788C" w:rsidRPr="002256CE" w:rsidRDefault="005A788C" w:rsidP="005A788C">
      <w:pPr>
        <w:pStyle w:val="subsection"/>
      </w:pPr>
      <w:r w:rsidRPr="002256CE">
        <w:tab/>
        <w:t>(2)</w:t>
      </w:r>
      <w:r w:rsidRPr="002256CE">
        <w:tab/>
        <w:t xml:space="preserve">For </w:t>
      </w:r>
      <w:r w:rsidR="007B416F" w:rsidRPr="002256CE">
        <w:t xml:space="preserve">the purposes of </w:t>
      </w:r>
      <w:r w:rsidRPr="002256CE">
        <w:t>paragraph</w:t>
      </w:r>
      <w:r w:rsidR="0036008D" w:rsidRPr="002256CE">
        <w:t> </w:t>
      </w:r>
      <w:r w:rsidRPr="002256CE">
        <w:t>46(1)(c) of the Act, the application must be accompanied by the following:</w:t>
      </w:r>
    </w:p>
    <w:p w14:paraId="30034934" w14:textId="77777777" w:rsidR="005A788C" w:rsidRPr="002256CE" w:rsidRDefault="005A788C" w:rsidP="005A788C">
      <w:pPr>
        <w:pStyle w:val="paragraph"/>
      </w:pPr>
      <w:r w:rsidRPr="002256CE">
        <w:tab/>
        <w:t>(a)</w:t>
      </w:r>
      <w:r w:rsidRPr="002256CE">
        <w:tab/>
        <w:t>a statutory declaration stating that the evidence of Australian citizenship has been lost, destroyed or damaged due to the natural disaster;</w:t>
      </w:r>
    </w:p>
    <w:p w14:paraId="091C197A" w14:textId="77777777" w:rsidR="005A788C" w:rsidRPr="002256CE" w:rsidRDefault="005A788C" w:rsidP="005A788C">
      <w:pPr>
        <w:pStyle w:val="paragraph"/>
      </w:pPr>
      <w:r w:rsidRPr="002256CE">
        <w:tab/>
        <w:t>(b)</w:t>
      </w:r>
      <w:r w:rsidRPr="002256CE">
        <w:tab/>
        <w:t>if the evidence of Australian citizenship is damaged—the damaged evidence of Australian citizenship.</w:t>
      </w:r>
    </w:p>
    <w:p w14:paraId="160A064F" w14:textId="77777777" w:rsidR="005A788C" w:rsidRPr="002256CE" w:rsidRDefault="005A788C" w:rsidP="005A788C">
      <w:pPr>
        <w:pStyle w:val="notetext"/>
      </w:pPr>
      <w:r w:rsidRPr="002256CE">
        <w:t>Note:</w:t>
      </w:r>
      <w:r w:rsidRPr="002256CE">
        <w:tab/>
        <w:t xml:space="preserve">No fee is payable for an application to which this </w:t>
      </w:r>
      <w:r w:rsidR="003C1273" w:rsidRPr="002256CE">
        <w:t>section</w:t>
      </w:r>
      <w:r w:rsidRPr="002256CE">
        <w:t xml:space="preserve"> applies (see Schedule</w:t>
      </w:r>
      <w:r w:rsidR="0036008D" w:rsidRPr="002256CE">
        <w:t> </w:t>
      </w:r>
      <w:r w:rsidRPr="002256CE">
        <w:t>3).</w:t>
      </w:r>
    </w:p>
    <w:p w14:paraId="19A0C5E4" w14:textId="77777777" w:rsidR="005A788C" w:rsidRPr="002256CE" w:rsidRDefault="008D0E54" w:rsidP="005A788C">
      <w:pPr>
        <w:pStyle w:val="ActHead5"/>
      </w:pPr>
      <w:bookmarkStart w:id="18" w:name="_Toc124592703"/>
      <w:r w:rsidRPr="002E5BE7">
        <w:rPr>
          <w:rStyle w:val="CharSectno"/>
        </w:rPr>
        <w:t>16</w:t>
      </w:r>
      <w:r w:rsidR="005A788C" w:rsidRPr="002256CE">
        <w:t xml:space="preserve">  Fees to accompany applications</w:t>
      </w:r>
      <w:bookmarkEnd w:id="18"/>
    </w:p>
    <w:p w14:paraId="47D4705A" w14:textId="03D3021A" w:rsidR="005A788C" w:rsidRPr="002256CE" w:rsidRDefault="005A788C" w:rsidP="005A788C">
      <w:pPr>
        <w:pStyle w:val="subsection"/>
      </w:pPr>
      <w:r w:rsidRPr="002256CE">
        <w:tab/>
      </w:r>
      <w:r w:rsidRPr="002256CE">
        <w:tab/>
        <w:t xml:space="preserve">For </w:t>
      </w:r>
      <w:r w:rsidR="00637D28" w:rsidRPr="002256CE">
        <w:t xml:space="preserve">the purposes of </w:t>
      </w:r>
      <w:r w:rsidRPr="002256CE">
        <w:t>paragraph</w:t>
      </w:r>
      <w:r w:rsidR="0036008D" w:rsidRPr="002256CE">
        <w:t> </w:t>
      </w:r>
      <w:r w:rsidRPr="002256CE">
        <w:t>46(1)(d) of the Act, the fee to accompany an application under a provision of the Act is the sum of:</w:t>
      </w:r>
    </w:p>
    <w:p w14:paraId="3BE71333" w14:textId="77777777" w:rsidR="005A788C" w:rsidRPr="002256CE" w:rsidRDefault="005A788C" w:rsidP="005A788C">
      <w:pPr>
        <w:pStyle w:val="paragraph"/>
      </w:pPr>
      <w:r w:rsidRPr="002256CE">
        <w:tab/>
        <w:t>(a)</w:t>
      </w:r>
      <w:r w:rsidRPr="002256CE">
        <w:tab/>
        <w:t xml:space="preserve">the amount (the </w:t>
      </w:r>
      <w:r w:rsidRPr="002256CE">
        <w:rPr>
          <w:b/>
          <w:i/>
        </w:rPr>
        <w:t>Schedule</w:t>
      </w:r>
      <w:r w:rsidR="0036008D" w:rsidRPr="002256CE">
        <w:rPr>
          <w:b/>
          <w:i/>
        </w:rPr>
        <w:t> </w:t>
      </w:r>
      <w:r w:rsidRPr="002256CE">
        <w:rPr>
          <w:b/>
          <w:i/>
        </w:rPr>
        <w:t>3 amount</w:t>
      </w:r>
      <w:r w:rsidRPr="002256CE">
        <w:t>) set out in Schedule</w:t>
      </w:r>
      <w:r w:rsidR="0036008D" w:rsidRPr="002256CE">
        <w:t> </w:t>
      </w:r>
      <w:r w:rsidRPr="002256CE">
        <w:t>3 for the application; and</w:t>
      </w:r>
    </w:p>
    <w:p w14:paraId="2AD85196" w14:textId="3A1D2717" w:rsidR="005A788C" w:rsidRPr="002256CE" w:rsidRDefault="005A788C" w:rsidP="005A788C">
      <w:pPr>
        <w:pStyle w:val="paragraph"/>
      </w:pPr>
      <w:r w:rsidRPr="002256CE">
        <w:tab/>
        <w:t>(b)</w:t>
      </w:r>
      <w:r w:rsidRPr="002256CE">
        <w:tab/>
        <w:t>if the Schedule</w:t>
      </w:r>
      <w:r w:rsidR="0036008D" w:rsidRPr="002256CE">
        <w:t> </w:t>
      </w:r>
      <w:r w:rsidRPr="002256CE">
        <w:t>3 amount, or part of the Schedule</w:t>
      </w:r>
      <w:r w:rsidR="0036008D" w:rsidRPr="002256CE">
        <w:t> </w:t>
      </w:r>
      <w:r w:rsidRPr="002256CE">
        <w:t xml:space="preserve">3 amount, is paid by credit card—the following amount (the </w:t>
      </w:r>
      <w:r w:rsidRPr="002256CE">
        <w:rPr>
          <w:b/>
          <w:i/>
        </w:rPr>
        <w:t>credit card surcharge</w:t>
      </w:r>
      <w:r w:rsidRPr="002256CE">
        <w:t>):</w:t>
      </w:r>
    </w:p>
    <w:p w14:paraId="47BEBAF6" w14:textId="77777777" w:rsidR="005A788C" w:rsidRPr="002256CE" w:rsidRDefault="005A788C" w:rsidP="005A788C">
      <w:pPr>
        <w:pStyle w:val="paragraphsub"/>
      </w:pPr>
      <w:r w:rsidRPr="002256CE">
        <w:tab/>
        <w:t>(i)</w:t>
      </w:r>
      <w:r w:rsidRPr="002256CE">
        <w:tab/>
        <w:t>for payment by Visa or MasterCard credit card—</w:t>
      </w:r>
      <w:r w:rsidR="00885DFB" w:rsidRPr="002256CE">
        <w:t>1.4%</w:t>
      </w:r>
      <w:r w:rsidRPr="002256CE">
        <w:t xml:space="preserve"> of the Schedule</w:t>
      </w:r>
      <w:r w:rsidR="0036008D" w:rsidRPr="002256CE">
        <w:t> </w:t>
      </w:r>
      <w:r w:rsidRPr="002256CE">
        <w:t>3 amount paid by credit card;</w:t>
      </w:r>
    </w:p>
    <w:p w14:paraId="7B17568A" w14:textId="77777777" w:rsidR="005A788C" w:rsidRPr="002256CE" w:rsidRDefault="005A788C" w:rsidP="005A788C">
      <w:pPr>
        <w:pStyle w:val="paragraphsub"/>
      </w:pPr>
      <w:r w:rsidRPr="002256CE">
        <w:tab/>
        <w:t>(ii)</w:t>
      </w:r>
      <w:r w:rsidRPr="002256CE">
        <w:tab/>
        <w:t>for payment by American Express or Japan Credit Bureau (JCB) credit card—1.</w:t>
      </w:r>
      <w:r w:rsidR="009A006E" w:rsidRPr="002256CE">
        <w:t>4</w:t>
      </w:r>
      <w:r w:rsidRPr="002256CE">
        <w:t>% of the Schedule</w:t>
      </w:r>
      <w:r w:rsidR="0036008D" w:rsidRPr="002256CE">
        <w:t> </w:t>
      </w:r>
      <w:r w:rsidRPr="002256CE">
        <w:t>3 amount paid by credit card;</w:t>
      </w:r>
    </w:p>
    <w:p w14:paraId="495FF0E8" w14:textId="77777777" w:rsidR="005A788C" w:rsidRPr="002256CE" w:rsidRDefault="005A788C" w:rsidP="005A788C">
      <w:pPr>
        <w:pStyle w:val="paragraphsub"/>
      </w:pPr>
      <w:r w:rsidRPr="002256CE">
        <w:tab/>
        <w:t>(iii)</w:t>
      </w:r>
      <w:r w:rsidRPr="002256CE">
        <w:tab/>
        <w:t>for payment by Diners Club International credit card—</w:t>
      </w:r>
      <w:r w:rsidR="009A006E" w:rsidRPr="002256CE">
        <w:t>1</w:t>
      </w:r>
      <w:r w:rsidRPr="002256CE">
        <w:t>.9</w:t>
      </w:r>
      <w:r w:rsidR="009A006E" w:rsidRPr="002256CE">
        <w:t>9</w:t>
      </w:r>
      <w:r w:rsidRPr="002256CE">
        <w:t>% of the Schedule</w:t>
      </w:r>
      <w:r w:rsidR="0036008D" w:rsidRPr="002256CE">
        <w:t> </w:t>
      </w:r>
      <w:r w:rsidRPr="002256CE">
        <w:t>3 amount paid by credit card</w:t>
      </w:r>
      <w:r w:rsidR="009A006E" w:rsidRPr="002256CE">
        <w:t>;</w:t>
      </w:r>
    </w:p>
    <w:p w14:paraId="00A9C908" w14:textId="77777777" w:rsidR="00CE5538" w:rsidRPr="002256CE" w:rsidRDefault="00CE5538" w:rsidP="00CE5538">
      <w:pPr>
        <w:pStyle w:val="paragraphsub"/>
      </w:pPr>
      <w:r w:rsidRPr="002256CE">
        <w:tab/>
        <w:t>(iv)</w:t>
      </w:r>
      <w:r w:rsidRPr="002256CE">
        <w:tab/>
        <w:t>for payment by China UnionPay credit card—1.9% of the Schedule</w:t>
      </w:r>
      <w:r w:rsidR="0036008D" w:rsidRPr="002256CE">
        <w:t> </w:t>
      </w:r>
      <w:r w:rsidRPr="002256CE">
        <w:t>3 amount paid by credit card; and</w:t>
      </w:r>
    </w:p>
    <w:p w14:paraId="0C91D5BB" w14:textId="79E1045F" w:rsidR="009A006E" w:rsidRPr="002256CE" w:rsidRDefault="009A006E" w:rsidP="009A006E">
      <w:pPr>
        <w:pStyle w:val="paragraph"/>
      </w:pPr>
      <w:r w:rsidRPr="002256CE">
        <w:tab/>
        <w:t>(c)</w:t>
      </w:r>
      <w:r w:rsidRPr="002256CE">
        <w:tab/>
        <w:t>if the Schedule</w:t>
      </w:r>
      <w:r w:rsidR="0036008D" w:rsidRPr="002256CE">
        <w:t> </w:t>
      </w:r>
      <w:r w:rsidRPr="002256CE">
        <w:t>3 amount, or part of the Schedule</w:t>
      </w:r>
      <w:r w:rsidR="0036008D" w:rsidRPr="002256CE">
        <w:t> </w:t>
      </w:r>
      <w:r w:rsidRPr="002256CE">
        <w:t xml:space="preserve">3 amount, is paid by the PayPal system—the amount (the </w:t>
      </w:r>
      <w:r w:rsidRPr="002256CE">
        <w:rPr>
          <w:b/>
          <w:i/>
        </w:rPr>
        <w:t>PayPal surcharge</w:t>
      </w:r>
      <w:r w:rsidRPr="002256CE">
        <w:t xml:space="preserve">) of </w:t>
      </w:r>
      <w:r w:rsidR="00885DFB" w:rsidRPr="002256CE">
        <w:t>1.01%</w:t>
      </w:r>
      <w:r w:rsidRPr="002256CE">
        <w:t xml:space="preserve"> of so much of the Schedule</w:t>
      </w:r>
      <w:r w:rsidR="0036008D" w:rsidRPr="002256CE">
        <w:t> </w:t>
      </w:r>
      <w:r w:rsidRPr="002256CE">
        <w:t>3 amount as is paid by the PayPal system.</w:t>
      </w:r>
    </w:p>
    <w:p w14:paraId="738FE053" w14:textId="77777777" w:rsidR="005A788C" w:rsidRPr="002256CE" w:rsidRDefault="008D0E54" w:rsidP="005A788C">
      <w:pPr>
        <w:pStyle w:val="ActHead5"/>
      </w:pPr>
      <w:bookmarkStart w:id="19" w:name="_Toc124592704"/>
      <w:r w:rsidRPr="002E5BE7">
        <w:rPr>
          <w:rStyle w:val="CharSectno"/>
        </w:rPr>
        <w:lastRenderedPageBreak/>
        <w:t>17</w:t>
      </w:r>
      <w:r w:rsidR="005A788C" w:rsidRPr="002256CE">
        <w:t xml:space="preserve">  Refund of fees under subsection</w:t>
      </w:r>
      <w:r w:rsidR="0036008D" w:rsidRPr="002256CE">
        <w:t> </w:t>
      </w:r>
      <w:r w:rsidR="005A788C" w:rsidRPr="002256CE">
        <w:t>46(3) of the Act</w:t>
      </w:r>
      <w:bookmarkEnd w:id="19"/>
    </w:p>
    <w:p w14:paraId="719DD200" w14:textId="679EEF42" w:rsidR="005A788C" w:rsidRPr="002256CE" w:rsidRDefault="005A788C" w:rsidP="005A788C">
      <w:pPr>
        <w:pStyle w:val="subsection"/>
      </w:pPr>
      <w:r w:rsidRPr="002256CE">
        <w:tab/>
        <w:t>(1)</w:t>
      </w:r>
      <w:r w:rsidRPr="002256CE">
        <w:tab/>
        <w:t xml:space="preserve">The Minister may refund the whole or part of a fee that </w:t>
      </w:r>
      <w:r w:rsidR="001A2418" w:rsidRPr="002256CE">
        <w:t>has been paid</w:t>
      </w:r>
      <w:r w:rsidRPr="002256CE">
        <w:t xml:space="preserve"> under section</w:t>
      </w:r>
      <w:r w:rsidR="0036008D" w:rsidRPr="002256CE">
        <w:t> </w:t>
      </w:r>
      <w:r w:rsidRPr="002256CE">
        <w:t xml:space="preserve">46 of the Act in relation to an application made under </w:t>
      </w:r>
      <w:r w:rsidR="002E5BE7">
        <w:t>section 1</w:t>
      </w:r>
      <w:r w:rsidRPr="002256CE">
        <w:t>6, 19C, 21 or 29 of the Act in any of the following circumstances:</w:t>
      </w:r>
    </w:p>
    <w:p w14:paraId="4E8E41F6" w14:textId="77777777" w:rsidR="005A788C" w:rsidRPr="002256CE" w:rsidRDefault="005A788C" w:rsidP="005A788C">
      <w:pPr>
        <w:pStyle w:val="paragraph"/>
      </w:pPr>
      <w:r w:rsidRPr="002256CE">
        <w:tab/>
        <w:t>(a)</w:t>
      </w:r>
      <w:r w:rsidRPr="002256CE">
        <w:tab/>
        <w:t>a person has previously made an application under the same section and a decision on that</w:t>
      </w:r>
      <w:r w:rsidR="001A2418" w:rsidRPr="002256CE">
        <w:t xml:space="preserve"> application has not been made;</w:t>
      </w:r>
    </w:p>
    <w:p w14:paraId="42854CDD" w14:textId="77777777" w:rsidR="005A788C" w:rsidRPr="002256CE" w:rsidRDefault="005A788C" w:rsidP="005A788C">
      <w:pPr>
        <w:pStyle w:val="paragraph"/>
      </w:pPr>
      <w:r w:rsidRPr="002256CE">
        <w:tab/>
        <w:t>(b)</w:t>
      </w:r>
      <w:r w:rsidRPr="002256CE">
        <w:tab/>
        <w:t xml:space="preserve">a person has made an application as a result of incorrect </w:t>
      </w:r>
      <w:r w:rsidR="001A2418" w:rsidRPr="002256CE">
        <w:t>advice given by the Department;</w:t>
      </w:r>
    </w:p>
    <w:p w14:paraId="0EE2939A" w14:textId="77777777" w:rsidR="005A788C" w:rsidRPr="002256CE" w:rsidRDefault="005A788C" w:rsidP="005A788C">
      <w:pPr>
        <w:pStyle w:val="paragraph"/>
      </w:pPr>
      <w:r w:rsidRPr="002256CE">
        <w:tab/>
        <w:t>(c)</w:t>
      </w:r>
      <w:r w:rsidRPr="002256CE">
        <w:tab/>
        <w:t>a person is an Australian citize</w:t>
      </w:r>
      <w:r w:rsidR="001A2418" w:rsidRPr="002256CE">
        <w:t>n;</w:t>
      </w:r>
    </w:p>
    <w:p w14:paraId="25454234" w14:textId="77777777" w:rsidR="005A788C" w:rsidRPr="002256CE" w:rsidRDefault="005A788C" w:rsidP="005A788C">
      <w:pPr>
        <w:pStyle w:val="paragraph"/>
      </w:pPr>
      <w:r w:rsidRPr="002256CE">
        <w:tab/>
        <w:t>(d)</w:t>
      </w:r>
      <w:r w:rsidRPr="002256CE">
        <w:tab/>
        <w:t>a person has paid an incorrect fee.</w:t>
      </w:r>
    </w:p>
    <w:p w14:paraId="6D0994C3" w14:textId="77777777" w:rsidR="005A788C" w:rsidRPr="002256CE" w:rsidRDefault="005A788C" w:rsidP="005A788C">
      <w:pPr>
        <w:pStyle w:val="subsection"/>
      </w:pPr>
      <w:r w:rsidRPr="002256CE">
        <w:tab/>
        <w:t>(2)</w:t>
      </w:r>
      <w:r w:rsidRPr="002256CE">
        <w:tab/>
        <w:t xml:space="preserve">The Minister may refund the whole or part of a fee </w:t>
      </w:r>
      <w:r w:rsidR="003C1273" w:rsidRPr="002256CE">
        <w:t>that has been paid</w:t>
      </w:r>
      <w:r w:rsidRPr="002256CE">
        <w:t xml:space="preserve"> under section</w:t>
      </w:r>
      <w:r w:rsidR="0036008D" w:rsidRPr="002256CE">
        <w:t> </w:t>
      </w:r>
      <w:r w:rsidRPr="002256CE">
        <w:t>46 of the Act in relation to an application made under section</w:t>
      </w:r>
      <w:r w:rsidR="0036008D" w:rsidRPr="002256CE">
        <w:t> </w:t>
      </w:r>
      <w:r w:rsidRPr="002256CE">
        <w:t xml:space="preserve">33 of the Act in either </w:t>
      </w:r>
      <w:r w:rsidR="001A2418" w:rsidRPr="002256CE">
        <w:t>of the following circumstances:</w:t>
      </w:r>
    </w:p>
    <w:p w14:paraId="239CEECF" w14:textId="77777777" w:rsidR="005A788C" w:rsidRPr="002256CE" w:rsidRDefault="005A788C" w:rsidP="005A788C">
      <w:pPr>
        <w:pStyle w:val="paragraph"/>
      </w:pPr>
      <w:r w:rsidRPr="002256CE">
        <w:tab/>
        <w:t>(a)</w:t>
      </w:r>
      <w:r w:rsidRPr="002256CE">
        <w:tab/>
        <w:t>a person has previously made an application under the same section and a decision on that</w:t>
      </w:r>
      <w:r w:rsidR="001A2418" w:rsidRPr="002256CE">
        <w:t xml:space="preserve"> application has not been made;</w:t>
      </w:r>
    </w:p>
    <w:p w14:paraId="56823950" w14:textId="77777777" w:rsidR="005A788C" w:rsidRPr="002256CE" w:rsidRDefault="005A788C" w:rsidP="005A788C">
      <w:pPr>
        <w:pStyle w:val="paragraph"/>
      </w:pPr>
      <w:r w:rsidRPr="002256CE">
        <w:tab/>
        <w:t>(b)</w:t>
      </w:r>
      <w:r w:rsidRPr="002256CE">
        <w:tab/>
        <w:t>a person has made an application as a result of incorrect advice given by the Department.</w:t>
      </w:r>
    </w:p>
    <w:p w14:paraId="5CDDA227" w14:textId="77777777" w:rsidR="005A788C" w:rsidRPr="002256CE" w:rsidRDefault="005A788C" w:rsidP="005A788C">
      <w:pPr>
        <w:pStyle w:val="subsection"/>
      </w:pPr>
      <w:r w:rsidRPr="002256CE">
        <w:tab/>
        <w:t>(3)</w:t>
      </w:r>
      <w:r w:rsidRPr="002256CE">
        <w:tab/>
        <w:t xml:space="preserve">The Minister may refund the whole or part of a fee </w:t>
      </w:r>
      <w:r w:rsidR="00657BDB" w:rsidRPr="002256CE">
        <w:t>that has been paid</w:t>
      </w:r>
      <w:r w:rsidRPr="002256CE">
        <w:t xml:space="preserve"> under section</w:t>
      </w:r>
      <w:r w:rsidR="0036008D" w:rsidRPr="002256CE">
        <w:t> </w:t>
      </w:r>
      <w:r w:rsidRPr="002256CE">
        <w:t>46 of the Act in relation to an application made under section</w:t>
      </w:r>
      <w:r w:rsidR="0036008D" w:rsidRPr="002256CE">
        <w:t> </w:t>
      </w:r>
      <w:r w:rsidRPr="002256CE">
        <w:t xml:space="preserve">37 of the Act in any </w:t>
      </w:r>
      <w:r w:rsidR="001A2418" w:rsidRPr="002256CE">
        <w:t>of the following circumstances:</w:t>
      </w:r>
    </w:p>
    <w:p w14:paraId="3DA2A82E" w14:textId="77777777" w:rsidR="005A788C" w:rsidRPr="002256CE" w:rsidRDefault="005A788C" w:rsidP="005A788C">
      <w:pPr>
        <w:pStyle w:val="paragraph"/>
      </w:pPr>
      <w:r w:rsidRPr="002256CE">
        <w:tab/>
        <w:t>(a)</w:t>
      </w:r>
      <w:r w:rsidRPr="002256CE">
        <w:tab/>
        <w:t>a person has previously made an application under the same section and a decision on that application h</w:t>
      </w:r>
      <w:r w:rsidR="001A2418" w:rsidRPr="002256CE">
        <w:t>as not been made;</w:t>
      </w:r>
    </w:p>
    <w:p w14:paraId="241AC9C6" w14:textId="77777777" w:rsidR="005A788C" w:rsidRPr="002256CE" w:rsidRDefault="005A788C" w:rsidP="005A788C">
      <w:pPr>
        <w:pStyle w:val="paragraph"/>
      </w:pPr>
      <w:r w:rsidRPr="002256CE">
        <w:tab/>
        <w:t>(b)</w:t>
      </w:r>
      <w:r w:rsidRPr="002256CE">
        <w:tab/>
        <w:t xml:space="preserve">a person has made an application as a result of incorrect </w:t>
      </w:r>
      <w:r w:rsidR="001A2418" w:rsidRPr="002256CE">
        <w:t>advice given by the Department;</w:t>
      </w:r>
    </w:p>
    <w:p w14:paraId="32BB7B56" w14:textId="77777777" w:rsidR="005A788C" w:rsidRPr="002256CE" w:rsidRDefault="005A788C" w:rsidP="005A788C">
      <w:pPr>
        <w:pStyle w:val="paragraph"/>
      </w:pPr>
      <w:r w:rsidRPr="002256CE">
        <w:tab/>
        <w:t>(c)</w:t>
      </w:r>
      <w:r w:rsidRPr="002256CE">
        <w:tab/>
        <w:t xml:space="preserve">a person has already been given evidence of his or her Australian </w:t>
      </w:r>
      <w:r w:rsidR="003C1273" w:rsidRPr="002256CE">
        <w:t>c</w:t>
      </w:r>
      <w:r w:rsidRPr="002256CE">
        <w:t xml:space="preserve">itizenship, but a </w:t>
      </w:r>
      <w:r w:rsidR="003C1273" w:rsidRPr="002256CE">
        <w:t>D</w:t>
      </w:r>
      <w:r w:rsidRPr="002256CE">
        <w:t>epartmental error was made which resulted in an error in the inform</w:t>
      </w:r>
      <w:r w:rsidR="001A2418" w:rsidRPr="002256CE">
        <w:t>ation provided in the evidence.</w:t>
      </w:r>
    </w:p>
    <w:p w14:paraId="5D7753E1" w14:textId="77777777" w:rsidR="005A788C" w:rsidRPr="002256CE" w:rsidRDefault="005A788C" w:rsidP="005A788C">
      <w:pPr>
        <w:pStyle w:val="subsection"/>
      </w:pPr>
      <w:r w:rsidRPr="002256CE">
        <w:rPr>
          <w:color w:val="000000"/>
        </w:rPr>
        <w:tab/>
        <w:t>(4)</w:t>
      </w:r>
      <w:r w:rsidRPr="002256CE">
        <w:rPr>
          <w:color w:val="000000"/>
        </w:rPr>
        <w:tab/>
        <w:t>If a person:</w:t>
      </w:r>
    </w:p>
    <w:p w14:paraId="45D9BD13" w14:textId="77777777" w:rsidR="005A788C" w:rsidRPr="002256CE" w:rsidRDefault="005A788C" w:rsidP="005A788C">
      <w:pPr>
        <w:pStyle w:val="paragraph"/>
      </w:pPr>
      <w:r w:rsidRPr="002256CE">
        <w:tab/>
        <w:t>(a)</w:t>
      </w:r>
      <w:r w:rsidRPr="002256CE">
        <w:tab/>
        <w:t>made an application under section</w:t>
      </w:r>
      <w:r w:rsidR="0036008D" w:rsidRPr="002256CE">
        <w:t> </w:t>
      </w:r>
      <w:r w:rsidRPr="002256CE">
        <w:t>21 of the Act; and</w:t>
      </w:r>
    </w:p>
    <w:p w14:paraId="4D374FAD" w14:textId="77777777" w:rsidR="005A788C" w:rsidRPr="002256CE" w:rsidRDefault="005A788C" w:rsidP="005A788C">
      <w:pPr>
        <w:pStyle w:val="paragraph"/>
      </w:pPr>
      <w:r w:rsidRPr="002256CE">
        <w:tab/>
        <w:t>(b)</w:t>
      </w:r>
      <w:r w:rsidRPr="002256CE">
        <w:tab/>
        <w:t>claimed eligibility in that application on the basis of the criteria in subsection</w:t>
      </w:r>
      <w:r w:rsidR="0036008D" w:rsidRPr="002256CE">
        <w:t> </w:t>
      </w:r>
      <w:r w:rsidRPr="002256CE">
        <w:t>21(2) of the Act; and</w:t>
      </w:r>
    </w:p>
    <w:p w14:paraId="5DF88E84" w14:textId="60F4FFAC" w:rsidR="005A788C" w:rsidRPr="002256CE" w:rsidRDefault="005A788C" w:rsidP="005A788C">
      <w:pPr>
        <w:pStyle w:val="paragraph"/>
        <w:tabs>
          <w:tab w:val="left" w:pos="2835"/>
        </w:tabs>
      </w:pPr>
      <w:r w:rsidRPr="002256CE">
        <w:tab/>
        <w:t>(c)</w:t>
      </w:r>
      <w:r w:rsidRPr="002256CE">
        <w:tab/>
        <w:t xml:space="preserve">paid the amount specified in </w:t>
      </w:r>
      <w:r w:rsidR="002E5BE7">
        <w:t>item 1</w:t>
      </w:r>
      <w:r w:rsidR="00C0354F" w:rsidRPr="002256CE">
        <w:t>3</w:t>
      </w:r>
      <w:r w:rsidRPr="002256CE">
        <w:t xml:space="preserve"> of Schedule</w:t>
      </w:r>
      <w:r w:rsidR="0036008D" w:rsidRPr="002256CE">
        <w:t> </w:t>
      </w:r>
      <w:r w:rsidRPr="002256CE">
        <w:t>3; and</w:t>
      </w:r>
    </w:p>
    <w:p w14:paraId="238042A9" w14:textId="77777777" w:rsidR="005A788C" w:rsidRPr="002256CE" w:rsidRDefault="005A788C" w:rsidP="005A788C">
      <w:pPr>
        <w:pStyle w:val="paragraph"/>
      </w:pPr>
      <w:r w:rsidRPr="002256CE">
        <w:tab/>
        <w:t>(d)</w:t>
      </w:r>
      <w:r w:rsidRPr="002256CE">
        <w:tab/>
        <w:t>does not satisfy the criteria in subsection</w:t>
      </w:r>
      <w:r w:rsidR="0036008D" w:rsidRPr="002256CE">
        <w:t> </w:t>
      </w:r>
      <w:r w:rsidRPr="002256CE">
        <w:t>21(2) of the Act because he or she did not sit a test as described in paragraph</w:t>
      </w:r>
      <w:r w:rsidR="0036008D" w:rsidRPr="002256CE">
        <w:t> </w:t>
      </w:r>
      <w:r w:rsidRPr="002256CE">
        <w:t>21(2A)(a) of the Act;</w:t>
      </w:r>
    </w:p>
    <w:p w14:paraId="0A8A05AB" w14:textId="77777777" w:rsidR="005A788C" w:rsidRPr="002256CE" w:rsidRDefault="005A788C" w:rsidP="005A788C">
      <w:pPr>
        <w:pStyle w:val="subsection2"/>
      </w:pPr>
      <w:r w:rsidRPr="002256CE">
        <w:rPr>
          <w:color w:val="000000"/>
        </w:rPr>
        <w:t xml:space="preserve">the Minister may refund </w:t>
      </w:r>
      <w:r w:rsidR="00870550" w:rsidRPr="002256CE">
        <w:t>$35</w:t>
      </w:r>
      <w:r w:rsidRPr="002256CE">
        <w:rPr>
          <w:color w:val="000000"/>
        </w:rPr>
        <w:t xml:space="preserve"> of the fee </w:t>
      </w:r>
      <w:r w:rsidRPr="002256CE">
        <w:t>payable under section</w:t>
      </w:r>
      <w:r w:rsidR="0036008D" w:rsidRPr="002256CE">
        <w:t> </w:t>
      </w:r>
      <w:r w:rsidRPr="002256CE">
        <w:t xml:space="preserve">46 of the Act in relation to the application </w:t>
      </w:r>
      <w:r w:rsidRPr="002256CE">
        <w:rPr>
          <w:color w:val="000000"/>
        </w:rPr>
        <w:t>(which is the component of the fee that relates to the sitting of a test of that kind).</w:t>
      </w:r>
    </w:p>
    <w:p w14:paraId="6C083468" w14:textId="77777777" w:rsidR="005A788C" w:rsidRPr="002256CE" w:rsidRDefault="005A788C" w:rsidP="005A788C">
      <w:pPr>
        <w:pStyle w:val="subsection"/>
      </w:pPr>
      <w:r w:rsidRPr="002256CE">
        <w:tab/>
        <w:t>(</w:t>
      </w:r>
      <w:r w:rsidR="00657BDB" w:rsidRPr="002256CE">
        <w:t>5</w:t>
      </w:r>
      <w:r w:rsidRPr="002256CE">
        <w:t>)</w:t>
      </w:r>
      <w:r w:rsidRPr="002256CE">
        <w:tab/>
        <w:t xml:space="preserve">If the Minister refunds </w:t>
      </w:r>
      <w:r w:rsidR="00870550" w:rsidRPr="002256CE">
        <w:t>$35</w:t>
      </w:r>
      <w:r w:rsidRPr="002256CE">
        <w:t xml:space="preserve"> in relation to a fee under </w:t>
      </w:r>
      <w:r w:rsidR="0036008D" w:rsidRPr="002256CE">
        <w:t>subsection (</w:t>
      </w:r>
      <w:r w:rsidRPr="002256CE">
        <w:t>4), and the fee included a credit card surcharge</w:t>
      </w:r>
      <w:r w:rsidR="009A006E" w:rsidRPr="002256CE">
        <w:t xml:space="preserve"> or PayPal surcharge</w:t>
      </w:r>
      <w:r w:rsidRPr="002256CE">
        <w:t xml:space="preserve">, the Minister must also refund the proportion of the surcharge that is equal to the proportion that </w:t>
      </w:r>
      <w:r w:rsidR="00870550" w:rsidRPr="002256CE">
        <w:t>$35</w:t>
      </w:r>
      <w:r w:rsidRPr="002256CE">
        <w:t xml:space="preserve"> is of the Schedule</w:t>
      </w:r>
      <w:r w:rsidR="0036008D" w:rsidRPr="002256CE">
        <w:t> </w:t>
      </w:r>
      <w:r w:rsidRPr="002256CE">
        <w:t>3 amount included in the fee.</w:t>
      </w:r>
    </w:p>
    <w:p w14:paraId="11CF57F8" w14:textId="77777777" w:rsidR="005A788C" w:rsidRPr="002256CE" w:rsidRDefault="005A788C" w:rsidP="005A788C">
      <w:pPr>
        <w:pStyle w:val="subsection"/>
      </w:pPr>
      <w:r w:rsidRPr="002256CE">
        <w:rPr>
          <w:color w:val="000000"/>
        </w:rPr>
        <w:tab/>
        <w:t>(</w:t>
      </w:r>
      <w:r w:rsidR="00657BDB" w:rsidRPr="002256CE">
        <w:rPr>
          <w:color w:val="000000"/>
        </w:rPr>
        <w:t>6</w:t>
      </w:r>
      <w:r w:rsidRPr="002256CE">
        <w:rPr>
          <w:color w:val="000000"/>
        </w:rPr>
        <w:t>)</w:t>
      </w:r>
      <w:r w:rsidRPr="002256CE">
        <w:rPr>
          <w:color w:val="000000"/>
        </w:rPr>
        <w:tab/>
        <w:t>If a person:</w:t>
      </w:r>
    </w:p>
    <w:p w14:paraId="5A6E8502" w14:textId="77777777" w:rsidR="005A788C" w:rsidRPr="002256CE" w:rsidRDefault="005A788C" w:rsidP="005A788C">
      <w:pPr>
        <w:pStyle w:val="paragraph"/>
      </w:pPr>
      <w:r w:rsidRPr="002256CE">
        <w:lastRenderedPageBreak/>
        <w:tab/>
        <w:t>(a)</w:t>
      </w:r>
      <w:r w:rsidRPr="002256CE">
        <w:tab/>
        <w:t>made an application under section</w:t>
      </w:r>
      <w:r w:rsidR="0036008D" w:rsidRPr="002256CE">
        <w:t> </w:t>
      </w:r>
      <w:r w:rsidRPr="002256CE">
        <w:t>21 of the Act; and</w:t>
      </w:r>
    </w:p>
    <w:p w14:paraId="5CF1753E" w14:textId="77777777" w:rsidR="005A788C" w:rsidRPr="002256CE" w:rsidRDefault="005A788C" w:rsidP="005A788C">
      <w:pPr>
        <w:pStyle w:val="paragraph"/>
      </w:pPr>
      <w:r w:rsidRPr="002256CE">
        <w:tab/>
        <w:t>(b)</w:t>
      </w:r>
      <w:r w:rsidRPr="002256CE">
        <w:tab/>
        <w:t>claimed eligibility in that application on the basis of the criteria in subsection</w:t>
      </w:r>
      <w:r w:rsidR="0036008D" w:rsidRPr="002256CE">
        <w:t> </w:t>
      </w:r>
      <w:r w:rsidRPr="002256CE">
        <w:t>21(2) of the Act; and</w:t>
      </w:r>
    </w:p>
    <w:p w14:paraId="362BAB5C" w14:textId="76BCCA98" w:rsidR="005A788C" w:rsidRPr="002256CE" w:rsidRDefault="005A788C" w:rsidP="005A788C">
      <w:pPr>
        <w:pStyle w:val="paragraph"/>
      </w:pPr>
      <w:r w:rsidRPr="002256CE">
        <w:tab/>
        <w:t>(c)</w:t>
      </w:r>
      <w:r w:rsidRPr="002256CE">
        <w:tab/>
        <w:t xml:space="preserve">paid the amount specified in </w:t>
      </w:r>
      <w:r w:rsidR="002E5BE7">
        <w:t>item 1</w:t>
      </w:r>
      <w:r w:rsidR="0027488C" w:rsidRPr="002256CE">
        <w:t>4</w:t>
      </w:r>
      <w:r w:rsidRPr="002256CE">
        <w:t xml:space="preserve"> of Schedule</w:t>
      </w:r>
      <w:r w:rsidR="0036008D" w:rsidRPr="002256CE">
        <w:t> </w:t>
      </w:r>
      <w:r w:rsidRPr="002256CE">
        <w:t>3; and</w:t>
      </w:r>
    </w:p>
    <w:p w14:paraId="4459A81C" w14:textId="77777777" w:rsidR="005A788C" w:rsidRPr="002256CE" w:rsidRDefault="005A788C" w:rsidP="005A788C">
      <w:pPr>
        <w:pStyle w:val="paragraph"/>
      </w:pPr>
      <w:r w:rsidRPr="002256CE">
        <w:tab/>
        <w:t>(d)</w:t>
      </w:r>
      <w:r w:rsidRPr="002256CE">
        <w:tab/>
        <w:t>does not satisfy the criteria in subsection</w:t>
      </w:r>
      <w:r w:rsidR="0036008D" w:rsidRPr="002256CE">
        <w:t> </w:t>
      </w:r>
      <w:r w:rsidRPr="002256CE">
        <w:t>21(2) of the Act because he or she did not sit a test as described in paragraph</w:t>
      </w:r>
      <w:r w:rsidR="0036008D" w:rsidRPr="002256CE">
        <w:t> </w:t>
      </w:r>
      <w:r w:rsidRPr="002256CE">
        <w:t>21(2A)(a) of the Act;</w:t>
      </w:r>
    </w:p>
    <w:p w14:paraId="3E932326" w14:textId="77777777" w:rsidR="005A788C" w:rsidRPr="002256CE" w:rsidRDefault="005A788C" w:rsidP="005A788C">
      <w:pPr>
        <w:pStyle w:val="subsection2"/>
        <w:rPr>
          <w:color w:val="000000"/>
        </w:rPr>
      </w:pPr>
      <w:r w:rsidRPr="002256CE">
        <w:rPr>
          <w:color w:val="000000"/>
        </w:rPr>
        <w:t xml:space="preserve">the Minister may refund </w:t>
      </w:r>
      <w:r w:rsidR="00870550" w:rsidRPr="002256CE">
        <w:t>$190</w:t>
      </w:r>
      <w:r w:rsidRPr="002256CE">
        <w:rPr>
          <w:color w:val="000000"/>
        </w:rPr>
        <w:t xml:space="preserve"> of the fee </w:t>
      </w:r>
      <w:r w:rsidRPr="002256CE">
        <w:t>payable under section</w:t>
      </w:r>
      <w:r w:rsidR="0036008D" w:rsidRPr="002256CE">
        <w:t> </w:t>
      </w:r>
      <w:r w:rsidRPr="002256CE">
        <w:t xml:space="preserve">46 of the Act in relation to the application </w:t>
      </w:r>
      <w:r w:rsidRPr="002256CE">
        <w:rPr>
          <w:color w:val="000000"/>
        </w:rPr>
        <w:t>(which is the component of the fee that relates to the sitting of a test of that kind).</w:t>
      </w:r>
    </w:p>
    <w:p w14:paraId="2DB82EA4" w14:textId="77777777" w:rsidR="005A788C" w:rsidRPr="002256CE" w:rsidRDefault="005A788C" w:rsidP="005A788C">
      <w:pPr>
        <w:pStyle w:val="subsection"/>
      </w:pPr>
      <w:r w:rsidRPr="002256CE">
        <w:tab/>
        <w:t>(</w:t>
      </w:r>
      <w:r w:rsidR="00657BDB" w:rsidRPr="002256CE">
        <w:t>7</w:t>
      </w:r>
      <w:r w:rsidRPr="002256CE">
        <w:t>)</w:t>
      </w:r>
      <w:r w:rsidRPr="002256CE">
        <w:tab/>
        <w:t xml:space="preserve">If the Minister refunds </w:t>
      </w:r>
      <w:r w:rsidR="00870550" w:rsidRPr="002256CE">
        <w:t>$190</w:t>
      </w:r>
      <w:r w:rsidRPr="002256CE">
        <w:t xml:space="preserve"> in relation to a fee under </w:t>
      </w:r>
      <w:r w:rsidR="0036008D" w:rsidRPr="002256CE">
        <w:t>subsection (</w:t>
      </w:r>
      <w:r w:rsidR="00657BDB" w:rsidRPr="002256CE">
        <w:t>6</w:t>
      </w:r>
      <w:r w:rsidRPr="002256CE">
        <w:t>), and the fee included a credit card surcharge</w:t>
      </w:r>
      <w:r w:rsidR="009A006E" w:rsidRPr="002256CE">
        <w:t xml:space="preserve"> or PayPal surcharge</w:t>
      </w:r>
      <w:r w:rsidRPr="002256CE">
        <w:t xml:space="preserve">, the Minister must also refund the proportion of the surcharge that is equal to the proportion that </w:t>
      </w:r>
      <w:r w:rsidR="00870550" w:rsidRPr="002256CE">
        <w:t>$190</w:t>
      </w:r>
      <w:r w:rsidRPr="002256CE">
        <w:t xml:space="preserve"> is of the Schedule</w:t>
      </w:r>
      <w:r w:rsidR="0036008D" w:rsidRPr="002256CE">
        <w:t> </w:t>
      </w:r>
      <w:r w:rsidRPr="002256CE">
        <w:t>3 amount included in the fee.</w:t>
      </w:r>
    </w:p>
    <w:p w14:paraId="4BF27AE2" w14:textId="77777777" w:rsidR="005A788C" w:rsidRPr="002256CE" w:rsidRDefault="008D0E54" w:rsidP="005A788C">
      <w:pPr>
        <w:pStyle w:val="ActHead5"/>
      </w:pPr>
      <w:bookmarkStart w:id="20" w:name="_Toc124592705"/>
      <w:r w:rsidRPr="002E5BE7">
        <w:rPr>
          <w:rStyle w:val="CharSectno"/>
        </w:rPr>
        <w:t>18</w:t>
      </w:r>
      <w:r w:rsidR="005A788C" w:rsidRPr="002256CE">
        <w:t xml:space="preserve">  Form of notice under section</w:t>
      </w:r>
      <w:r w:rsidR="0036008D" w:rsidRPr="002256CE">
        <w:t> </w:t>
      </w:r>
      <w:r w:rsidR="005A788C" w:rsidRPr="002256CE">
        <w:t>47 of the Act</w:t>
      </w:r>
      <w:bookmarkEnd w:id="20"/>
    </w:p>
    <w:p w14:paraId="30610BBD" w14:textId="77777777" w:rsidR="005A788C" w:rsidRPr="002256CE" w:rsidRDefault="005A788C" w:rsidP="005A788C">
      <w:pPr>
        <w:pStyle w:val="subsection"/>
      </w:pPr>
      <w:r w:rsidRPr="002256CE">
        <w:tab/>
      </w:r>
      <w:r w:rsidRPr="002256CE">
        <w:tab/>
        <w:t xml:space="preserve">For </w:t>
      </w:r>
      <w:r w:rsidR="00657BDB" w:rsidRPr="002256CE">
        <w:t xml:space="preserve">the purposes of </w:t>
      </w:r>
      <w:r w:rsidRPr="002256CE">
        <w:t>subsection</w:t>
      </w:r>
      <w:r w:rsidR="0036008D" w:rsidRPr="002256CE">
        <w:t> </w:t>
      </w:r>
      <w:r w:rsidRPr="002256CE">
        <w:t>47(4) of the Act, the Minister must give notice of a decision under the Act by:</w:t>
      </w:r>
    </w:p>
    <w:p w14:paraId="160C311F" w14:textId="77777777" w:rsidR="005A788C" w:rsidRPr="002256CE" w:rsidRDefault="005A788C" w:rsidP="005A788C">
      <w:pPr>
        <w:pStyle w:val="paragraph"/>
      </w:pPr>
      <w:r w:rsidRPr="002256CE">
        <w:tab/>
        <w:t>(a)</w:t>
      </w:r>
      <w:r w:rsidRPr="002256CE">
        <w:tab/>
        <w:t>personal delivery; or</w:t>
      </w:r>
    </w:p>
    <w:p w14:paraId="6CC53578" w14:textId="77777777" w:rsidR="005A788C" w:rsidRPr="002256CE" w:rsidRDefault="005A788C" w:rsidP="005A788C">
      <w:pPr>
        <w:pStyle w:val="paragraph"/>
      </w:pPr>
      <w:r w:rsidRPr="002256CE">
        <w:tab/>
        <w:t>(b)</w:t>
      </w:r>
      <w:r w:rsidRPr="002256CE">
        <w:tab/>
        <w:t>prepaid post to the last address given to the Department; or</w:t>
      </w:r>
    </w:p>
    <w:p w14:paraId="64A13A2C" w14:textId="77777777" w:rsidR="005A788C" w:rsidRPr="002256CE" w:rsidRDefault="005A788C" w:rsidP="005A788C">
      <w:pPr>
        <w:pStyle w:val="paragraph"/>
      </w:pPr>
      <w:r w:rsidRPr="002256CE">
        <w:tab/>
        <w:t>(c)</w:t>
      </w:r>
      <w:r w:rsidRPr="002256CE">
        <w:tab/>
        <w:t>electronic means.</w:t>
      </w:r>
    </w:p>
    <w:p w14:paraId="1841944F" w14:textId="77777777" w:rsidR="005A788C" w:rsidRPr="002256CE" w:rsidRDefault="005A788C" w:rsidP="00E8425C">
      <w:pPr>
        <w:pStyle w:val="ActHead2"/>
        <w:pageBreakBefore/>
      </w:pPr>
      <w:bookmarkStart w:id="21" w:name="_Toc124592706"/>
      <w:r w:rsidRPr="002E5BE7">
        <w:rPr>
          <w:rStyle w:val="CharPartNo"/>
        </w:rPr>
        <w:lastRenderedPageBreak/>
        <w:t>Part</w:t>
      </w:r>
      <w:r w:rsidR="0036008D" w:rsidRPr="002E5BE7">
        <w:rPr>
          <w:rStyle w:val="CharPartNo"/>
        </w:rPr>
        <w:t> </w:t>
      </w:r>
      <w:r w:rsidRPr="002E5BE7">
        <w:rPr>
          <w:rStyle w:val="CharPartNo"/>
        </w:rPr>
        <w:t>4</w:t>
      </w:r>
      <w:r w:rsidRPr="002256CE">
        <w:t>—</w:t>
      </w:r>
      <w:r w:rsidRPr="002E5BE7">
        <w:rPr>
          <w:rStyle w:val="CharPartText"/>
        </w:rPr>
        <w:t>Transitional arrangements</w:t>
      </w:r>
      <w:bookmarkEnd w:id="21"/>
    </w:p>
    <w:p w14:paraId="26E36AE0" w14:textId="77777777" w:rsidR="005A788C" w:rsidRPr="002256CE" w:rsidRDefault="005A788C" w:rsidP="005A788C">
      <w:pPr>
        <w:pStyle w:val="Header"/>
      </w:pPr>
      <w:r w:rsidRPr="002E5BE7">
        <w:rPr>
          <w:rStyle w:val="CharDivNo"/>
        </w:rPr>
        <w:t xml:space="preserve"> </w:t>
      </w:r>
      <w:r w:rsidRPr="002E5BE7">
        <w:rPr>
          <w:rStyle w:val="CharDivText"/>
        </w:rPr>
        <w:t xml:space="preserve"> </w:t>
      </w:r>
    </w:p>
    <w:p w14:paraId="7D87D47C" w14:textId="77777777" w:rsidR="00526607" w:rsidRPr="002256CE" w:rsidRDefault="008D0E54" w:rsidP="00526607">
      <w:pPr>
        <w:pStyle w:val="ActHead5"/>
      </w:pPr>
      <w:bookmarkStart w:id="22" w:name="_Toc124592707"/>
      <w:r w:rsidRPr="002E5BE7">
        <w:rPr>
          <w:rStyle w:val="CharSectno"/>
        </w:rPr>
        <w:t>19</w:t>
      </w:r>
      <w:r w:rsidR="00526607" w:rsidRPr="002256CE">
        <w:t xml:space="preserve">  Transitional provisions relating to the commencement of th</w:t>
      </w:r>
      <w:r w:rsidR="00733CE5" w:rsidRPr="002256CE">
        <w:t>i</w:t>
      </w:r>
      <w:r w:rsidR="00526607" w:rsidRPr="002256CE">
        <w:t xml:space="preserve">s </w:t>
      </w:r>
      <w:r w:rsidR="00733CE5" w:rsidRPr="002256CE">
        <w:t>instrument</w:t>
      </w:r>
      <w:r w:rsidR="00526607" w:rsidRPr="002256CE">
        <w:t>—applications made before commencement</w:t>
      </w:r>
      <w:bookmarkEnd w:id="22"/>
    </w:p>
    <w:p w14:paraId="5EEF9354" w14:textId="411F5A0A" w:rsidR="00526607" w:rsidRPr="002256CE" w:rsidRDefault="004F41E8" w:rsidP="00526607">
      <w:pPr>
        <w:pStyle w:val="subsection"/>
      </w:pPr>
      <w:r w:rsidRPr="002256CE">
        <w:tab/>
      </w:r>
      <w:r w:rsidR="0015279C" w:rsidRPr="002256CE">
        <w:t>(1)</w:t>
      </w:r>
      <w:r w:rsidRPr="002256CE">
        <w:tab/>
      </w:r>
      <w:r w:rsidR="00526607" w:rsidRPr="002256CE">
        <w:t>This section applies in relation to an application made under the Act</w:t>
      </w:r>
      <w:r w:rsidR="0015279C" w:rsidRPr="002256CE">
        <w:t xml:space="preserve"> and in accordance with the </w:t>
      </w:r>
      <w:r w:rsidR="0015279C" w:rsidRPr="002256CE">
        <w:rPr>
          <w:i/>
        </w:rPr>
        <w:t xml:space="preserve">Australian Citizenship </w:t>
      </w:r>
      <w:r w:rsidR="002E5BE7">
        <w:rPr>
          <w:i/>
        </w:rPr>
        <w:t>Regulations 2</w:t>
      </w:r>
      <w:r w:rsidR="0015279C" w:rsidRPr="002256CE">
        <w:rPr>
          <w:i/>
        </w:rPr>
        <w:t>007</w:t>
      </w:r>
      <w:r w:rsidR="00526607" w:rsidRPr="002256CE">
        <w:t xml:space="preserve"> </w:t>
      </w:r>
      <w:r w:rsidR="001B0B50" w:rsidRPr="002256CE">
        <w:t xml:space="preserve">(the </w:t>
      </w:r>
      <w:r w:rsidR="001B0B50" w:rsidRPr="002256CE">
        <w:rPr>
          <w:b/>
          <w:i/>
        </w:rPr>
        <w:t>old regulations</w:t>
      </w:r>
      <w:r w:rsidR="001B0B50" w:rsidRPr="002256CE">
        <w:t xml:space="preserve">) </w:t>
      </w:r>
      <w:r w:rsidR="00526607" w:rsidRPr="002256CE">
        <w:t xml:space="preserve">before </w:t>
      </w:r>
      <w:r w:rsidR="002E5BE7">
        <w:t>1 January</w:t>
      </w:r>
      <w:r w:rsidR="0015279C" w:rsidRPr="002256CE">
        <w:t xml:space="preserve"> 2017.</w:t>
      </w:r>
    </w:p>
    <w:p w14:paraId="27F3E824" w14:textId="7D6A14D3" w:rsidR="0015279C" w:rsidRPr="002256CE" w:rsidRDefault="0015279C" w:rsidP="0015279C">
      <w:pPr>
        <w:pStyle w:val="subsection"/>
      </w:pPr>
      <w:r w:rsidRPr="002256CE">
        <w:tab/>
        <w:t>(2)</w:t>
      </w:r>
      <w:r w:rsidRPr="002256CE">
        <w:tab/>
      </w:r>
      <w:r w:rsidR="00B326D1" w:rsidRPr="002256CE">
        <w:t>T</w:t>
      </w:r>
      <w:r w:rsidRPr="002256CE">
        <w:t xml:space="preserve">he application is taken, on and after </w:t>
      </w:r>
      <w:r w:rsidR="002E5BE7">
        <w:t>1 January</w:t>
      </w:r>
      <w:r w:rsidRPr="002256CE">
        <w:t xml:space="preserve"> 2017, to have been made in accordance with </w:t>
      </w:r>
      <w:r w:rsidR="00733CE5" w:rsidRPr="002256CE">
        <w:t>this instrument</w:t>
      </w:r>
      <w:r w:rsidRPr="002256CE">
        <w:t>.</w:t>
      </w:r>
    </w:p>
    <w:p w14:paraId="531D72C3" w14:textId="4DD68976" w:rsidR="007E73CA" w:rsidRPr="002256CE" w:rsidRDefault="007E73CA" w:rsidP="007E73CA">
      <w:pPr>
        <w:pStyle w:val="subsection"/>
      </w:pPr>
      <w:r w:rsidRPr="002256CE">
        <w:tab/>
        <w:t>(3)</w:t>
      </w:r>
      <w:r w:rsidRPr="002256CE">
        <w:tab/>
        <w:t xml:space="preserve">However, the following amounts are to be worked out in accordance with the </w:t>
      </w:r>
      <w:r w:rsidR="001B0B50" w:rsidRPr="002256CE">
        <w:t>old regulations</w:t>
      </w:r>
      <w:r w:rsidRPr="002256CE">
        <w:t xml:space="preserve"> as in force immediately before the start of </w:t>
      </w:r>
      <w:r w:rsidR="002E5BE7">
        <w:t>1 January</w:t>
      </w:r>
      <w:r w:rsidRPr="002256CE">
        <w:t xml:space="preserve"> 2017</w:t>
      </w:r>
      <w:r w:rsidR="0098497B" w:rsidRPr="002256CE">
        <w:t xml:space="preserve"> (subject to any provisions of a transitional nature in those regulations)</w:t>
      </w:r>
      <w:r w:rsidRPr="002256CE">
        <w:t>:</w:t>
      </w:r>
    </w:p>
    <w:p w14:paraId="2BC879D5" w14:textId="77777777" w:rsidR="007E73CA" w:rsidRPr="002256CE" w:rsidRDefault="007E73CA" w:rsidP="007E73CA">
      <w:pPr>
        <w:pStyle w:val="paragraph"/>
      </w:pPr>
      <w:r w:rsidRPr="002256CE">
        <w:tab/>
        <w:t>(a)</w:t>
      </w:r>
      <w:r w:rsidRPr="002256CE">
        <w:tab/>
        <w:t xml:space="preserve">the amount of any fee payable </w:t>
      </w:r>
      <w:r w:rsidR="001B0B50" w:rsidRPr="002256CE">
        <w:t xml:space="preserve">in accordance with </w:t>
      </w:r>
      <w:r w:rsidRPr="002256CE">
        <w:t xml:space="preserve">the </w:t>
      </w:r>
      <w:r w:rsidR="001B0B50" w:rsidRPr="002256CE">
        <w:t>old regulations</w:t>
      </w:r>
      <w:r w:rsidRPr="002256CE">
        <w:t xml:space="preserve"> in relation to the application;</w:t>
      </w:r>
    </w:p>
    <w:p w14:paraId="44F6B5CC" w14:textId="77777777" w:rsidR="007E73CA" w:rsidRPr="002256CE" w:rsidRDefault="007E73CA" w:rsidP="007E73CA">
      <w:pPr>
        <w:pStyle w:val="paragraph"/>
      </w:pPr>
      <w:r w:rsidRPr="002256CE">
        <w:tab/>
        <w:t>(b)</w:t>
      </w:r>
      <w:r w:rsidRPr="002256CE">
        <w:tab/>
        <w:t xml:space="preserve">the amount of any refund </w:t>
      </w:r>
      <w:r w:rsidR="001B0B50" w:rsidRPr="002256CE">
        <w:t>of such a fee.</w:t>
      </w:r>
    </w:p>
    <w:p w14:paraId="47A92FA5" w14:textId="3D184A4F" w:rsidR="00CE5538" w:rsidRPr="002256CE" w:rsidRDefault="00CE5538" w:rsidP="00CE5538">
      <w:pPr>
        <w:pStyle w:val="ActHead5"/>
      </w:pPr>
      <w:bookmarkStart w:id="23" w:name="_Toc124592708"/>
      <w:r w:rsidRPr="002E5BE7">
        <w:rPr>
          <w:rStyle w:val="CharSectno"/>
        </w:rPr>
        <w:t>20</w:t>
      </w:r>
      <w:r w:rsidRPr="002256CE">
        <w:t xml:space="preserve">  Application of amendments made by the </w:t>
      </w:r>
      <w:r w:rsidRPr="002256CE">
        <w:rPr>
          <w:i/>
        </w:rPr>
        <w:t>Migration Legislation Amendment (2017 Measures No.</w:t>
      </w:r>
      <w:r w:rsidR="0036008D" w:rsidRPr="002256CE">
        <w:rPr>
          <w:i/>
        </w:rPr>
        <w:t> </w:t>
      </w:r>
      <w:r w:rsidRPr="002256CE">
        <w:rPr>
          <w:i/>
        </w:rPr>
        <w:t xml:space="preserve">3) </w:t>
      </w:r>
      <w:r w:rsidR="002E5BE7">
        <w:rPr>
          <w:i/>
        </w:rPr>
        <w:t>Regulations 2</w:t>
      </w:r>
      <w:r w:rsidRPr="002256CE">
        <w:rPr>
          <w:i/>
        </w:rPr>
        <w:t>017</w:t>
      </w:r>
      <w:bookmarkEnd w:id="23"/>
    </w:p>
    <w:p w14:paraId="4095B34B" w14:textId="2EC13299" w:rsidR="00CE5538" w:rsidRPr="002256CE" w:rsidRDefault="00CE5538" w:rsidP="00CE5538">
      <w:pPr>
        <w:pStyle w:val="subsection"/>
      </w:pPr>
      <w:r w:rsidRPr="002256CE">
        <w:tab/>
      </w:r>
      <w:r w:rsidRPr="002256CE">
        <w:tab/>
        <w:t xml:space="preserve">The amendments of </w:t>
      </w:r>
      <w:r w:rsidR="002E5BE7">
        <w:t>section 1</w:t>
      </w:r>
      <w:r w:rsidRPr="002256CE">
        <w:t xml:space="preserve">6 made by </w:t>
      </w:r>
      <w:r w:rsidR="006C1A4B" w:rsidRPr="002256CE">
        <w:t>Schedule 1</w:t>
      </w:r>
      <w:r w:rsidRPr="002256CE">
        <w:t xml:space="preserve">0 to the </w:t>
      </w:r>
      <w:r w:rsidRPr="002256CE">
        <w:rPr>
          <w:i/>
        </w:rPr>
        <w:t>Migration Legislation Amendment (2017 Measures No.</w:t>
      </w:r>
      <w:r w:rsidR="0036008D" w:rsidRPr="002256CE">
        <w:rPr>
          <w:i/>
        </w:rPr>
        <w:t> </w:t>
      </w:r>
      <w:r w:rsidRPr="002256CE">
        <w:rPr>
          <w:i/>
        </w:rPr>
        <w:t xml:space="preserve">3) </w:t>
      </w:r>
      <w:r w:rsidR="002E5BE7">
        <w:rPr>
          <w:i/>
        </w:rPr>
        <w:t>Regulations 2</w:t>
      </w:r>
      <w:r w:rsidRPr="002256CE">
        <w:rPr>
          <w:i/>
        </w:rPr>
        <w:t>017</w:t>
      </w:r>
      <w:r w:rsidRPr="002256CE">
        <w:t xml:space="preserve"> apply in relation to an application made on or after </w:t>
      </w:r>
      <w:r w:rsidR="006C1A4B" w:rsidRPr="002256CE">
        <w:t>1 July</w:t>
      </w:r>
      <w:r w:rsidRPr="002256CE">
        <w:t xml:space="preserve"> 2017.</w:t>
      </w:r>
    </w:p>
    <w:p w14:paraId="4A0C22BB" w14:textId="6CC7A7D3" w:rsidR="000900F6" w:rsidRPr="002256CE" w:rsidRDefault="000900F6" w:rsidP="000900F6">
      <w:pPr>
        <w:pStyle w:val="ActHead5"/>
      </w:pPr>
      <w:bookmarkStart w:id="24" w:name="_Toc124592709"/>
      <w:r w:rsidRPr="002E5BE7">
        <w:rPr>
          <w:rStyle w:val="CharSectno"/>
        </w:rPr>
        <w:t>21</w:t>
      </w:r>
      <w:r w:rsidRPr="002256CE">
        <w:t xml:space="preserve">  Application of amendment made by Schedule</w:t>
      </w:r>
      <w:r w:rsidR="0036008D" w:rsidRPr="002256CE">
        <w:t> </w:t>
      </w:r>
      <w:r w:rsidRPr="002256CE">
        <w:t xml:space="preserve">4 to the </w:t>
      </w:r>
      <w:r w:rsidRPr="002256CE">
        <w:rPr>
          <w:i/>
        </w:rPr>
        <w:t>Home Affairs Legislation Amendment (2018 Measures No.</w:t>
      </w:r>
      <w:r w:rsidR="0036008D" w:rsidRPr="002256CE">
        <w:rPr>
          <w:i/>
        </w:rPr>
        <w:t> </w:t>
      </w:r>
      <w:r w:rsidRPr="002256CE">
        <w:rPr>
          <w:i/>
        </w:rPr>
        <w:t xml:space="preserve">1) </w:t>
      </w:r>
      <w:r w:rsidR="002E5BE7">
        <w:rPr>
          <w:i/>
        </w:rPr>
        <w:t>Regulations 2</w:t>
      </w:r>
      <w:r w:rsidRPr="002256CE">
        <w:rPr>
          <w:i/>
        </w:rPr>
        <w:t>018</w:t>
      </w:r>
      <w:bookmarkEnd w:id="24"/>
    </w:p>
    <w:p w14:paraId="4E9D3BA5" w14:textId="2983331E" w:rsidR="000900F6" w:rsidRPr="002256CE" w:rsidRDefault="000900F6" w:rsidP="00CE5538">
      <w:pPr>
        <w:pStyle w:val="subsection"/>
      </w:pPr>
      <w:r w:rsidRPr="002256CE">
        <w:tab/>
      </w:r>
      <w:r w:rsidRPr="002256CE">
        <w:tab/>
        <w:t xml:space="preserve">The amendment of </w:t>
      </w:r>
      <w:r w:rsidR="002E5BE7">
        <w:t>section 1</w:t>
      </w:r>
      <w:r w:rsidRPr="002256CE">
        <w:t>6 made by Schedule</w:t>
      </w:r>
      <w:r w:rsidR="0036008D" w:rsidRPr="002256CE">
        <w:t> </w:t>
      </w:r>
      <w:r w:rsidRPr="002256CE">
        <w:t xml:space="preserve">4 to the </w:t>
      </w:r>
      <w:r w:rsidRPr="002256CE">
        <w:rPr>
          <w:i/>
        </w:rPr>
        <w:t>Home Affairs Legislation Amendment (2018 Measures No.</w:t>
      </w:r>
      <w:r w:rsidR="0036008D" w:rsidRPr="002256CE">
        <w:rPr>
          <w:i/>
        </w:rPr>
        <w:t> </w:t>
      </w:r>
      <w:r w:rsidRPr="002256CE">
        <w:rPr>
          <w:i/>
        </w:rPr>
        <w:t xml:space="preserve">1) </w:t>
      </w:r>
      <w:r w:rsidR="002E5BE7">
        <w:rPr>
          <w:i/>
        </w:rPr>
        <w:t>Regulations 2</w:t>
      </w:r>
      <w:r w:rsidRPr="002256CE">
        <w:rPr>
          <w:i/>
        </w:rPr>
        <w:t>018</w:t>
      </w:r>
      <w:r w:rsidRPr="002256CE">
        <w:t xml:space="preserve"> applies in relation to an application made on or after </w:t>
      </w:r>
      <w:r w:rsidR="006C1A4B" w:rsidRPr="002256CE">
        <w:t>1 July</w:t>
      </w:r>
      <w:r w:rsidRPr="002256CE">
        <w:t xml:space="preserve"> 2018.</w:t>
      </w:r>
    </w:p>
    <w:p w14:paraId="01060F5F" w14:textId="02CBE2E2" w:rsidR="009A6C8A" w:rsidRPr="002256CE" w:rsidRDefault="009A6C8A" w:rsidP="009A6C8A">
      <w:pPr>
        <w:pStyle w:val="ActHead5"/>
      </w:pPr>
      <w:bookmarkStart w:id="25" w:name="_Toc124592710"/>
      <w:r w:rsidRPr="002E5BE7">
        <w:rPr>
          <w:rStyle w:val="CharSectno"/>
        </w:rPr>
        <w:t>22</w:t>
      </w:r>
      <w:r w:rsidRPr="002256CE">
        <w:t xml:space="preserve">  Application of amendment made by </w:t>
      </w:r>
      <w:r w:rsidR="006C1A4B" w:rsidRPr="002256CE">
        <w:t>Schedule 1</w:t>
      </w:r>
      <w:r w:rsidRPr="002256CE">
        <w:t xml:space="preserve"> to the </w:t>
      </w:r>
      <w:r w:rsidRPr="002256CE">
        <w:rPr>
          <w:i/>
        </w:rPr>
        <w:t xml:space="preserve">Australian Citizenship Amendment (Payment of Fees) </w:t>
      </w:r>
      <w:r w:rsidR="002E5BE7">
        <w:rPr>
          <w:i/>
        </w:rPr>
        <w:t>Regulations 2</w:t>
      </w:r>
      <w:r w:rsidRPr="002256CE">
        <w:rPr>
          <w:i/>
        </w:rPr>
        <w:t>018</w:t>
      </w:r>
      <w:bookmarkEnd w:id="25"/>
    </w:p>
    <w:p w14:paraId="60886E9A" w14:textId="368FB8B6" w:rsidR="009A6C8A" w:rsidRPr="002256CE" w:rsidRDefault="009A6C8A" w:rsidP="00CE5538">
      <w:pPr>
        <w:pStyle w:val="subsection"/>
      </w:pPr>
      <w:r w:rsidRPr="002256CE">
        <w:tab/>
      </w:r>
      <w:r w:rsidRPr="002256CE">
        <w:tab/>
        <w:t xml:space="preserve">The amendment of </w:t>
      </w:r>
      <w:r w:rsidR="002E5BE7">
        <w:t>section 1</w:t>
      </w:r>
      <w:r w:rsidRPr="002256CE">
        <w:t xml:space="preserve">6 made by </w:t>
      </w:r>
      <w:r w:rsidR="002E5BE7">
        <w:t>item 1</w:t>
      </w:r>
      <w:r w:rsidRPr="002256CE">
        <w:t xml:space="preserve"> of </w:t>
      </w:r>
      <w:r w:rsidR="006C1A4B" w:rsidRPr="002256CE">
        <w:t>Schedule 1</w:t>
      </w:r>
      <w:r w:rsidRPr="002256CE">
        <w:t xml:space="preserve"> to the </w:t>
      </w:r>
      <w:r w:rsidRPr="002256CE">
        <w:rPr>
          <w:i/>
        </w:rPr>
        <w:t xml:space="preserve">Australian Citizenship Amendment (Payment of Fees) </w:t>
      </w:r>
      <w:r w:rsidR="002E5BE7">
        <w:rPr>
          <w:i/>
        </w:rPr>
        <w:t>Regulations 2</w:t>
      </w:r>
      <w:r w:rsidRPr="002256CE">
        <w:rPr>
          <w:i/>
        </w:rPr>
        <w:t>018</w:t>
      </w:r>
      <w:r w:rsidRPr="002256CE">
        <w:t xml:space="preserve"> applies in relation to an application made on or after </w:t>
      </w:r>
      <w:r w:rsidR="002E5BE7">
        <w:t>1 January</w:t>
      </w:r>
      <w:r w:rsidRPr="002256CE">
        <w:t xml:space="preserve"> 2019.</w:t>
      </w:r>
    </w:p>
    <w:p w14:paraId="6D07E189" w14:textId="34ECD778" w:rsidR="00AE5D17" w:rsidRPr="002256CE" w:rsidRDefault="00AE5D17" w:rsidP="00AE5D17">
      <w:pPr>
        <w:pStyle w:val="ActHead5"/>
      </w:pPr>
      <w:bookmarkStart w:id="26" w:name="_Toc124592711"/>
      <w:r w:rsidRPr="002E5BE7">
        <w:rPr>
          <w:rStyle w:val="CharSectno"/>
        </w:rPr>
        <w:t>23</w:t>
      </w:r>
      <w:r w:rsidRPr="002256CE">
        <w:t xml:space="preserve">  Application of amendment made by </w:t>
      </w:r>
      <w:r w:rsidR="002E5BE7">
        <w:t>Part 1</w:t>
      </w:r>
      <w:r w:rsidRPr="002256CE">
        <w:t xml:space="preserve"> of </w:t>
      </w:r>
      <w:r w:rsidR="006C1A4B" w:rsidRPr="002256CE">
        <w:t>Schedule 1</w:t>
      </w:r>
      <w:r w:rsidRPr="002256CE">
        <w:t xml:space="preserve"> to the </w:t>
      </w:r>
      <w:r w:rsidRPr="002256CE">
        <w:rPr>
          <w:i/>
        </w:rPr>
        <w:t xml:space="preserve">Australian Citizenship Amendment (Concession Codes and Payment of Fees) </w:t>
      </w:r>
      <w:r w:rsidR="002E5BE7">
        <w:rPr>
          <w:i/>
        </w:rPr>
        <w:t>Regulations 2</w:t>
      </w:r>
      <w:r w:rsidRPr="002256CE">
        <w:rPr>
          <w:i/>
        </w:rPr>
        <w:t>019</w:t>
      </w:r>
      <w:bookmarkEnd w:id="26"/>
    </w:p>
    <w:p w14:paraId="62643709" w14:textId="120A2E8C" w:rsidR="00AE5D17" w:rsidRPr="002256CE" w:rsidRDefault="00AE5D17" w:rsidP="00AE5D17">
      <w:pPr>
        <w:pStyle w:val="subsection"/>
      </w:pPr>
      <w:r w:rsidRPr="002256CE">
        <w:tab/>
      </w:r>
      <w:r w:rsidRPr="002256CE">
        <w:tab/>
        <w:t>The amendment of Schedule</w:t>
      </w:r>
      <w:r w:rsidR="0036008D" w:rsidRPr="002256CE">
        <w:t> </w:t>
      </w:r>
      <w:r w:rsidRPr="002256CE">
        <w:t xml:space="preserve">3 made by </w:t>
      </w:r>
      <w:r w:rsidR="006C1A4B" w:rsidRPr="002256CE">
        <w:t>item 2</w:t>
      </w:r>
      <w:r w:rsidRPr="002256CE">
        <w:t xml:space="preserve"> of </w:t>
      </w:r>
      <w:r w:rsidR="006C1A4B" w:rsidRPr="002256CE">
        <w:t>Schedule 1</w:t>
      </w:r>
      <w:r w:rsidRPr="002256CE">
        <w:t xml:space="preserve"> to the </w:t>
      </w:r>
      <w:r w:rsidRPr="002256CE">
        <w:rPr>
          <w:i/>
        </w:rPr>
        <w:t xml:space="preserve">Australian Citizenship Amendment (Concession Codes and Payment of Fees) </w:t>
      </w:r>
      <w:r w:rsidR="002E5BE7">
        <w:rPr>
          <w:i/>
        </w:rPr>
        <w:lastRenderedPageBreak/>
        <w:t>Regulations 2</w:t>
      </w:r>
      <w:r w:rsidRPr="002256CE">
        <w:rPr>
          <w:i/>
        </w:rPr>
        <w:t>019</w:t>
      </w:r>
      <w:r w:rsidRPr="002256CE">
        <w:t xml:space="preserve"> applies in relation to an application made on or after 2</w:t>
      </w:r>
      <w:r w:rsidR="0036008D" w:rsidRPr="002256CE">
        <w:t> </w:t>
      </w:r>
      <w:r w:rsidRPr="002256CE">
        <w:t>March 2019.</w:t>
      </w:r>
    </w:p>
    <w:p w14:paraId="39A02E42" w14:textId="77181DA9" w:rsidR="00DD7CA6" w:rsidRPr="002256CE" w:rsidRDefault="00DD7CA6" w:rsidP="0002689D">
      <w:pPr>
        <w:pStyle w:val="ActHead5"/>
        <w:rPr>
          <w:rStyle w:val="ActHead5Char"/>
          <w:b/>
          <w:i/>
        </w:rPr>
      </w:pPr>
      <w:bookmarkStart w:id="27" w:name="_Toc124592712"/>
      <w:r w:rsidRPr="002E5BE7">
        <w:rPr>
          <w:rStyle w:val="CharSectno"/>
        </w:rPr>
        <w:t>24</w:t>
      </w:r>
      <w:r w:rsidRPr="002256CE">
        <w:rPr>
          <w:szCs w:val="24"/>
        </w:rPr>
        <w:t xml:space="preserve">  </w:t>
      </w:r>
      <w:r w:rsidRPr="002256CE">
        <w:rPr>
          <w:rStyle w:val="ActHead5Char"/>
          <w:rFonts w:eastAsiaTheme="minorHAnsi"/>
          <w:b/>
        </w:rPr>
        <w:t xml:space="preserve">Application of amendment made by </w:t>
      </w:r>
      <w:r w:rsidR="006F1847" w:rsidRPr="002256CE">
        <w:rPr>
          <w:rStyle w:val="ActHead5Char"/>
          <w:rFonts w:eastAsiaTheme="minorHAnsi"/>
          <w:b/>
        </w:rPr>
        <w:t>Part 2</w:t>
      </w:r>
      <w:r w:rsidRPr="002256CE">
        <w:rPr>
          <w:rStyle w:val="ActHead5Char"/>
          <w:rFonts w:eastAsiaTheme="minorHAnsi"/>
          <w:b/>
        </w:rPr>
        <w:t xml:space="preserve"> of </w:t>
      </w:r>
      <w:r w:rsidR="006C1A4B" w:rsidRPr="002256CE">
        <w:rPr>
          <w:rStyle w:val="ActHead5Char"/>
          <w:rFonts w:eastAsiaTheme="minorHAnsi"/>
          <w:b/>
        </w:rPr>
        <w:t>Schedule 1</w:t>
      </w:r>
      <w:r w:rsidRPr="002256CE">
        <w:rPr>
          <w:rStyle w:val="ActHead5Char"/>
          <w:rFonts w:eastAsiaTheme="minorHAnsi"/>
          <w:b/>
        </w:rPr>
        <w:t xml:space="preserve"> to the </w:t>
      </w:r>
      <w:r w:rsidRPr="002256CE">
        <w:rPr>
          <w:rStyle w:val="ActHead5Char"/>
          <w:rFonts w:eastAsiaTheme="minorHAnsi"/>
          <w:b/>
          <w:i/>
        </w:rPr>
        <w:t xml:space="preserve">Australian Citizenship Amendment (Concession Codes and Payment of Fees) </w:t>
      </w:r>
      <w:r w:rsidR="002E5BE7">
        <w:rPr>
          <w:rStyle w:val="ActHead5Char"/>
          <w:rFonts w:eastAsiaTheme="minorHAnsi"/>
          <w:b/>
          <w:i/>
        </w:rPr>
        <w:t>Regulations 2</w:t>
      </w:r>
      <w:r w:rsidRPr="002256CE">
        <w:rPr>
          <w:rStyle w:val="ActHead5Char"/>
          <w:rFonts w:eastAsiaTheme="minorHAnsi"/>
          <w:b/>
          <w:i/>
        </w:rPr>
        <w:t>019</w:t>
      </w:r>
      <w:bookmarkEnd w:id="27"/>
    </w:p>
    <w:p w14:paraId="511B7996" w14:textId="11B35E4B" w:rsidR="00DD7CA6" w:rsidRPr="002256CE" w:rsidRDefault="00DD7CA6" w:rsidP="0002689D">
      <w:pPr>
        <w:pStyle w:val="subsection"/>
      </w:pPr>
      <w:r w:rsidRPr="002256CE">
        <w:tab/>
      </w:r>
      <w:r w:rsidRPr="002256CE">
        <w:tab/>
        <w:t xml:space="preserve">The amendment of </w:t>
      </w:r>
      <w:r w:rsidR="002E5BE7">
        <w:t>section 1</w:t>
      </w:r>
      <w:r w:rsidRPr="002256CE">
        <w:t xml:space="preserve">6 made by </w:t>
      </w:r>
      <w:r w:rsidR="00421CC3" w:rsidRPr="002256CE">
        <w:t>item 3</w:t>
      </w:r>
      <w:r w:rsidRPr="002256CE">
        <w:t xml:space="preserve"> of </w:t>
      </w:r>
      <w:r w:rsidR="006C1A4B" w:rsidRPr="002256CE">
        <w:t>Schedule 1</w:t>
      </w:r>
      <w:r w:rsidRPr="002256CE">
        <w:t xml:space="preserve"> to the </w:t>
      </w:r>
      <w:r w:rsidRPr="002256CE">
        <w:rPr>
          <w:i/>
        </w:rPr>
        <w:t xml:space="preserve">Australian Citizenship Amendment (Concession Codes and Payment of Fees) </w:t>
      </w:r>
      <w:r w:rsidR="002E5BE7">
        <w:rPr>
          <w:i/>
        </w:rPr>
        <w:t>Regulations 2</w:t>
      </w:r>
      <w:r w:rsidRPr="002256CE">
        <w:rPr>
          <w:i/>
        </w:rPr>
        <w:t>019</w:t>
      </w:r>
      <w:r w:rsidRPr="002256CE">
        <w:t xml:space="preserve"> applies in relation to an application made on or after </w:t>
      </w:r>
      <w:r w:rsidR="006C1A4B" w:rsidRPr="002256CE">
        <w:t>1 July</w:t>
      </w:r>
      <w:r w:rsidRPr="002256CE">
        <w:t xml:space="preserve"> 2019.</w:t>
      </w:r>
    </w:p>
    <w:p w14:paraId="261440A4" w14:textId="768A13CC" w:rsidR="00BB185F" w:rsidRPr="002256CE" w:rsidRDefault="00BB185F" w:rsidP="00BB185F">
      <w:pPr>
        <w:pStyle w:val="ActHead5"/>
      </w:pPr>
      <w:bookmarkStart w:id="28" w:name="_Toc124592713"/>
      <w:r w:rsidRPr="002E5BE7">
        <w:rPr>
          <w:rStyle w:val="CharSectno"/>
        </w:rPr>
        <w:t>25</w:t>
      </w:r>
      <w:r w:rsidRPr="002256CE">
        <w:t xml:space="preserve">  Application of amendment made by </w:t>
      </w:r>
      <w:r w:rsidR="006C1A4B" w:rsidRPr="002256CE">
        <w:t>Schedule 1</w:t>
      </w:r>
      <w:r w:rsidRPr="002256CE">
        <w:t xml:space="preserve"> to the </w:t>
      </w:r>
      <w:r w:rsidRPr="002256CE">
        <w:rPr>
          <w:i/>
        </w:rPr>
        <w:t>Home Affairs Legislation Amendment (2019 Measures No.</w:t>
      </w:r>
      <w:r w:rsidR="0036008D" w:rsidRPr="002256CE">
        <w:rPr>
          <w:i/>
        </w:rPr>
        <w:t> </w:t>
      </w:r>
      <w:r w:rsidRPr="002256CE">
        <w:rPr>
          <w:i/>
        </w:rPr>
        <w:t xml:space="preserve">1) </w:t>
      </w:r>
      <w:r w:rsidR="002E5BE7">
        <w:rPr>
          <w:i/>
        </w:rPr>
        <w:t>Regulations 2</w:t>
      </w:r>
      <w:r w:rsidRPr="002256CE">
        <w:rPr>
          <w:i/>
        </w:rPr>
        <w:t>019</w:t>
      </w:r>
      <w:bookmarkEnd w:id="28"/>
    </w:p>
    <w:p w14:paraId="7200A28D" w14:textId="22DE13EB" w:rsidR="00BB185F" w:rsidRPr="002256CE" w:rsidRDefault="00BB185F" w:rsidP="0002689D">
      <w:pPr>
        <w:pStyle w:val="subsection"/>
      </w:pPr>
      <w:r w:rsidRPr="002256CE">
        <w:tab/>
      </w:r>
      <w:r w:rsidRPr="002256CE">
        <w:tab/>
        <w:t xml:space="preserve">The amendment of </w:t>
      </w:r>
      <w:r w:rsidR="002E5BE7">
        <w:t>section 1</w:t>
      </w:r>
      <w:r w:rsidRPr="002256CE">
        <w:t xml:space="preserve">6 made by </w:t>
      </w:r>
      <w:r w:rsidR="006C1A4B" w:rsidRPr="002256CE">
        <w:t>Schedule 1</w:t>
      </w:r>
      <w:r w:rsidRPr="002256CE">
        <w:t xml:space="preserve"> to the </w:t>
      </w:r>
      <w:r w:rsidRPr="002256CE">
        <w:rPr>
          <w:i/>
        </w:rPr>
        <w:t>Home Affairs Legislation Amendment (2019 Measures No.</w:t>
      </w:r>
      <w:r w:rsidR="0036008D" w:rsidRPr="002256CE">
        <w:rPr>
          <w:i/>
        </w:rPr>
        <w:t> </w:t>
      </w:r>
      <w:r w:rsidRPr="002256CE">
        <w:rPr>
          <w:i/>
        </w:rPr>
        <w:t xml:space="preserve">1) </w:t>
      </w:r>
      <w:r w:rsidR="002E5BE7">
        <w:rPr>
          <w:i/>
        </w:rPr>
        <w:t>Regulations 2</w:t>
      </w:r>
      <w:r w:rsidRPr="002256CE">
        <w:rPr>
          <w:i/>
        </w:rPr>
        <w:t>019</w:t>
      </w:r>
      <w:r w:rsidRPr="002256CE">
        <w:t xml:space="preserve"> applies in relation to an application made on or after </w:t>
      </w:r>
      <w:r w:rsidR="002E5BE7">
        <w:t>1 January</w:t>
      </w:r>
      <w:r w:rsidRPr="002256CE">
        <w:t xml:space="preserve"> 2020.</w:t>
      </w:r>
    </w:p>
    <w:p w14:paraId="1D68E64C" w14:textId="48CB4DC2" w:rsidR="00885DFB" w:rsidRPr="002256CE" w:rsidRDefault="00885DFB" w:rsidP="00885DFB">
      <w:pPr>
        <w:pStyle w:val="ActHead5"/>
        <w:rPr>
          <w:i/>
        </w:rPr>
      </w:pPr>
      <w:bookmarkStart w:id="29" w:name="_Toc124592714"/>
      <w:r w:rsidRPr="002E5BE7">
        <w:rPr>
          <w:rStyle w:val="CharSectno"/>
        </w:rPr>
        <w:t>26</w:t>
      </w:r>
      <w:r w:rsidRPr="002256CE">
        <w:t xml:space="preserve">  Application of amendment made by </w:t>
      </w:r>
      <w:r w:rsidR="006C1A4B" w:rsidRPr="002256CE">
        <w:t>Schedule 1</w:t>
      </w:r>
      <w:r w:rsidRPr="002256CE">
        <w:t xml:space="preserve"> to the </w:t>
      </w:r>
      <w:r w:rsidRPr="002256CE">
        <w:rPr>
          <w:i/>
        </w:rPr>
        <w:t>Home Affairs Legislation Amendment (2020 Measures No.</w:t>
      </w:r>
      <w:r w:rsidR="0036008D" w:rsidRPr="002256CE">
        <w:rPr>
          <w:i/>
        </w:rPr>
        <w:t> </w:t>
      </w:r>
      <w:r w:rsidRPr="002256CE">
        <w:rPr>
          <w:i/>
        </w:rPr>
        <w:t xml:space="preserve">1) </w:t>
      </w:r>
      <w:r w:rsidR="002E5BE7">
        <w:rPr>
          <w:i/>
        </w:rPr>
        <w:t>Regulations 2</w:t>
      </w:r>
      <w:r w:rsidRPr="002256CE">
        <w:rPr>
          <w:i/>
        </w:rPr>
        <w:t>020</w:t>
      </w:r>
      <w:bookmarkEnd w:id="29"/>
    </w:p>
    <w:p w14:paraId="5C57BAD0" w14:textId="5B426D8E" w:rsidR="00885DFB" w:rsidRPr="002256CE" w:rsidRDefault="00885DFB" w:rsidP="00885DFB">
      <w:pPr>
        <w:pStyle w:val="subsection"/>
      </w:pPr>
      <w:r w:rsidRPr="002256CE">
        <w:tab/>
      </w:r>
      <w:r w:rsidRPr="002256CE">
        <w:tab/>
        <w:t xml:space="preserve">The amendment of </w:t>
      </w:r>
      <w:r w:rsidR="002E5BE7">
        <w:t>section 1</w:t>
      </w:r>
      <w:r w:rsidRPr="002256CE">
        <w:t xml:space="preserve">6 made by </w:t>
      </w:r>
      <w:r w:rsidR="006C1A4B" w:rsidRPr="002256CE">
        <w:t>Schedule 1</w:t>
      </w:r>
      <w:r w:rsidRPr="002256CE">
        <w:t xml:space="preserve"> to the </w:t>
      </w:r>
      <w:r w:rsidRPr="002256CE">
        <w:rPr>
          <w:i/>
        </w:rPr>
        <w:t>Home Affairs Legislation Amendment (2020 Measures No.</w:t>
      </w:r>
      <w:r w:rsidR="0036008D" w:rsidRPr="002256CE">
        <w:rPr>
          <w:i/>
        </w:rPr>
        <w:t> </w:t>
      </w:r>
      <w:r w:rsidRPr="002256CE">
        <w:rPr>
          <w:i/>
        </w:rPr>
        <w:t xml:space="preserve">1) </w:t>
      </w:r>
      <w:r w:rsidR="002E5BE7">
        <w:rPr>
          <w:i/>
        </w:rPr>
        <w:t>Regulations 2</w:t>
      </w:r>
      <w:r w:rsidRPr="002256CE">
        <w:rPr>
          <w:i/>
        </w:rPr>
        <w:t>020</w:t>
      </w:r>
      <w:r w:rsidRPr="002256CE">
        <w:t xml:space="preserve"> applies in relation to an application made on or after </w:t>
      </w:r>
      <w:r w:rsidR="006C1A4B" w:rsidRPr="002256CE">
        <w:t>1 July</w:t>
      </w:r>
      <w:r w:rsidRPr="002256CE">
        <w:t xml:space="preserve"> 2020.</w:t>
      </w:r>
    </w:p>
    <w:p w14:paraId="2CA6A929" w14:textId="0D4BAACA" w:rsidR="00A10FF3" w:rsidRPr="002256CE" w:rsidRDefault="00A10FF3" w:rsidP="00A10FF3">
      <w:pPr>
        <w:pStyle w:val="ActHead5"/>
        <w:rPr>
          <w:i/>
        </w:rPr>
      </w:pPr>
      <w:bookmarkStart w:id="30" w:name="_Toc124592715"/>
      <w:r w:rsidRPr="002E5BE7">
        <w:rPr>
          <w:rStyle w:val="CharSectno"/>
        </w:rPr>
        <w:t>27</w:t>
      </w:r>
      <w:r w:rsidRPr="002256CE">
        <w:t xml:space="preserve">  Application of amendment made by Schedule 3 to the </w:t>
      </w:r>
      <w:r w:rsidRPr="002256CE">
        <w:rPr>
          <w:i/>
        </w:rPr>
        <w:t xml:space="preserve">Home Affairs Legislation Amendment (2020 Measures No. 2) </w:t>
      </w:r>
      <w:r w:rsidR="002E5BE7">
        <w:rPr>
          <w:i/>
        </w:rPr>
        <w:t>Regulations 2</w:t>
      </w:r>
      <w:r w:rsidRPr="002256CE">
        <w:rPr>
          <w:i/>
        </w:rPr>
        <w:t>020</w:t>
      </w:r>
      <w:bookmarkEnd w:id="30"/>
    </w:p>
    <w:p w14:paraId="10B45D71" w14:textId="1A089FC2" w:rsidR="00A10FF3" w:rsidRPr="002256CE" w:rsidRDefault="00A10FF3" w:rsidP="00A10FF3">
      <w:pPr>
        <w:pStyle w:val="subsection"/>
      </w:pPr>
      <w:r w:rsidRPr="002256CE">
        <w:tab/>
      </w:r>
      <w:r w:rsidRPr="002256CE">
        <w:tab/>
        <w:t xml:space="preserve">The amendment of </w:t>
      </w:r>
      <w:r w:rsidR="002E5BE7">
        <w:t>section 1</w:t>
      </w:r>
      <w:r w:rsidRPr="002256CE">
        <w:t xml:space="preserve">6 made by Schedule 3 to the </w:t>
      </w:r>
      <w:r w:rsidRPr="002256CE">
        <w:rPr>
          <w:i/>
        </w:rPr>
        <w:t xml:space="preserve">Home Affairs Legislation Amendment (2020 Measures No. 2) </w:t>
      </w:r>
      <w:r w:rsidR="002E5BE7">
        <w:rPr>
          <w:i/>
        </w:rPr>
        <w:t>Regulations 2</w:t>
      </w:r>
      <w:r w:rsidRPr="002256CE">
        <w:rPr>
          <w:i/>
        </w:rPr>
        <w:t>020</w:t>
      </w:r>
      <w:r w:rsidRPr="002256CE">
        <w:t xml:space="preserve"> applies in relation to an application made on or after </w:t>
      </w:r>
      <w:r w:rsidR="002E5BE7">
        <w:t>1 January</w:t>
      </w:r>
      <w:r w:rsidRPr="002256CE">
        <w:t xml:space="preserve"> 2021.</w:t>
      </w:r>
    </w:p>
    <w:p w14:paraId="72717FD4" w14:textId="57D36C23" w:rsidR="002D191A" w:rsidRPr="002256CE" w:rsidRDefault="002D191A" w:rsidP="002D191A">
      <w:pPr>
        <w:pStyle w:val="ActHead5"/>
      </w:pPr>
      <w:bookmarkStart w:id="31" w:name="_Toc124592716"/>
      <w:r w:rsidRPr="002E5BE7">
        <w:rPr>
          <w:rStyle w:val="CharSectno"/>
        </w:rPr>
        <w:t>28</w:t>
      </w:r>
      <w:r w:rsidRPr="002256CE">
        <w:t xml:space="preserve">  Application of amendments made by Schedules 5 and 6 to the </w:t>
      </w:r>
      <w:r w:rsidRPr="002256CE">
        <w:rPr>
          <w:i/>
        </w:rPr>
        <w:t xml:space="preserve">Home Affairs Legislation Amendment (2021 Measures No. 1) </w:t>
      </w:r>
      <w:r w:rsidR="002E5BE7">
        <w:rPr>
          <w:i/>
        </w:rPr>
        <w:t>Regulations 2</w:t>
      </w:r>
      <w:r w:rsidRPr="002256CE">
        <w:rPr>
          <w:i/>
        </w:rPr>
        <w:t>021</w:t>
      </w:r>
      <w:bookmarkEnd w:id="31"/>
    </w:p>
    <w:p w14:paraId="0741E8AC" w14:textId="7F254147" w:rsidR="002D191A" w:rsidRPr="002256CE" w:rsidRDefault="002D191A" w:rsidP="002D191A">
      <w:pPr>
        <w:pStyle w:val="subsection"/>
      </w:pPr>
      <w:r w:rsidRPr="002256CE">
        <w:tab/>
      </w:r>
      <w:r w:rsidRPr="002256CE">
        <w:tab/>
        <w:t xml:space="preserve">The amendments of sections 16 and 17 and Schedule 3 made by Schedules 5 and 6 to the </w:t>
      </w:r>
      <w:r w:rsidRPr="002256CE">
        <w:rPr>
          <w:i/>
        </w:rPr>
        <w:t xml:space="preserve">Home Affairs Legislation Amendment (2021 Measures No. 1) </w:t>
      </w:r>
      <w:r w:rsidR="002E5BE7">
        <w:rPr>
          <w:i/>
        </w:rPr>
        <w:t>Regulations 2</w:t>
      </w:r>
      <w:r w:rsidRPr="002256CE">
        <w:rPr>
          <w:i/>
        </w:rPr>
        <w:t>021</w:t>
      </w:r>
      <w:r w:rsidRPr="002256CE">
        <w:t xml:space="preserve"> apply in relation to an application under a provision of the Act made on or after </w:t>
      </w:r>
      <w:r w:rsidR="006C1A4B" w:rsidRPr="002256CE">
        <w:t>1 July</w:t>
      </w:r>
      <w:r w:rsidRPr="002256CE">
        <w:t xml:space="preserve"> 2021.</w:t>
      </w:r>
    </w:p>
    <w:p w14:paraId="0687BD52" w14:textId="5FA7864C" w:rsidR="002D191A" w:rsidRPr="002256CE" w:rsidRDefault="002D191A" w:rsidP="002D191A">
      <w:pPr>
        <w:pStyle w:val="ActHead5"/>
      </w:pPr>
      <w:bookmarkStart w:id="32" w:name="_Toc124592717"/>
      <w:r w:rsidRPr="002E5BE7">
        <w:rPr>
          <w:rStyle w:val="CharSectno"/>
        </w:rPr>
        <w:t>29</w:t>
      </w:r>
      <w:r w:rsidRPr="002256CE">
        <w:t xml:space="preserve">  Fee for applications for evidence of citizenship where certain applications for citizenship approved after </w:t>
      </w:r>
      <w:r w:rsidR="006C1A4B" w:rsidRPr="002256CE">
        <w:t>1 July</w:t>
      </w:r>
      <w:r w:rsidRPr="002256CE">
        <w:t xml:space="preserve"> 2021</w:t>
      </w:r>
      <w:bookmarkEnd w:id="32"/>
    </w:p>
    <w:p w14:paraId="2076940F" w14:textId="77777777" w:rsidR="002D191A" w:rsidRPr="002256CE" w:rsidRDefault="002D191A" w:rsidP="002D191A">
      <w:pPr>
        <w:pStyle w:val="subsection"/>
      </w:pPr>
      <w:r w:rsidRPr="002256CE">
        <w:tab/>
        <w:t>(1)</w:t>
      </w:r>
      <w:r w:rsidRPr="002256CE">
        <w:tab/>
        <w:t xml:space="preserve">For the purposes of paragraph 46(1)(d) of the Act, the fee to accompany an application (the </w:t>
      </w:r>
      <w:r w:rsidRPr="002256CE">
        <w:rPr>
          <w:b/>
          <w:i/>
        </w:rPr>
        <w:t>evidence application</w:t>
      </w:r>
      <w:r w:rsidRPr="002256CE">
        <w:t>) under section 37 of the Act is nil if:</w:t>
      </w:r>
    </w:p>
    <w:p w14:paraId="001ACFCE" w14:textId="160B7545" w:rsidR="002D191A" w:rsidRPr="002256CE" w:rsidRDefault="002D191A" w:rsidP="002D191A">
      <w:pPr>
        <w:pStyle w:val="paragraph"/>
      </w:pPr>
      <w:r w:rsidRPr="002256CE">
        <w:tab/>
        <w:t>(a)</w:t>
      </w:r>
      <w:r w:rsidRPr="002256CE">
        <w:tab/>
        <w:t xml:space="preserve">the applicant made an application under </w:t>
      </w:r>
      <w:r w:rsidR="002E5BE7">
        <w:t>section 1</w:t>
      </w:r>
      <w:r w:rsidRPr="002256CE">
        <w:t xml:space="preserve">6 or 19C of the Act before </w:t>
      </w:r>
      <w:r w:rsidR="006C1A4B" w:rsidRPr="002256CE">
        <w:t>1 July</w:t>
      </w:r>
      <w:r w:rsidRPr="002256CE">
        <w:t xml:space="preserve"> 2021; and</w:t>
      </w:r>
    </w:p>
    <w:p w14:paraId="1FA2C8D6" w14:textId="0C1D0575" w:rsidR="002D191A" w:rsidRPr="002256CE" w:rsidRDefault="002D191A" w:rsidP="002D191A">
      <w:pPr>
        <w:pStyle w:val="paragraph"/>
      </w:pPr>
      <w:r w:rsidRPr="002256CE">
        <w:lastRenderedPageBreak/>
        <w:tab/>
        <w:t>(b)</w:t>
      </w:r>
      <w:r w:rsidRPr="002256CE">
        <w:tab/>
        <w:t xml:space="preserve">the Minister approves the applicant becoming an Australian citizen on or after </w:t>
      </w:r>
      <w:r w:rsidR="006C1A4B" w:rsidRPr="002256CE">
        <w:t>1 July</w:t>
      </w:r>
      <w:r w:rsidRPr="002256CE">
        <w:t xml:space="preserve"> 2021; and</w:t>
      </w:r>
    </w:p>
    <w:p w14:paraId="42FF79A8" w14:textId="77777777" w:rsidR="002D191A" w:rsidRPr="002256CE" w:rsidRDefault="002D191A" w:rsidP="002D191A">
      <w:pPr>
        <w:pStyle w:val="paragraph"/>
      </w:pPr>
      <w:r w:rsidRPr="002256CE">
        <w:tab/>
        <w:t>(c)</w:t>
      </w:r>
      <w:r w:rsidRPr="002256CE">
        <w:tab/>
        <w:t>the evidence application is made within the period:</w:t>
      </w:r>
    </w:p>
    <w:p w14:paraId="5DEB07EF" w14:textId="1AFF9B27" w:rsidR="002D191A" w:rsidRPr="002256CE" w:rsidRDefault="002D191A" w:rsidP="002D191A">
      <w:pPr>
        <w:pStyle w:val="paragraphsub"/>
      </w:pPr>
      <w:r w:rsidRPr="002256CE">
        <w:tab/>
        <w:t>(i)</w:t>
      </w:r>
      <w:r w:rsidRPr="002256CE">
        <w:tab/>
        <w:t xml:space="preserve">starting on </w:t>
      </w:r>
      <w:r w:rsidR="006C1A4B" w:rsidRPr="002256CE">
        <w:t>1 July</w:t>
      </w:r>
      <w:r w:rsidRPr="002256CE">
        <w:t xml:space="preserve"> 2021; and</w:t>
      </w:r>
    </w:p>
    <w:p w14:paraId="1C9C36DD" w14:textId="77777777" w:rsidR="002D191A" w:rsidRPr="002256CE" w:rsidRDefault="002D191A" w:rsidP="002D191A">
      <w:pPr>
        <w:pStyle w:val="paragraphsub"/>
      </w:pPr>
      <w:r w:rsidRPr="002256CE">
        <w:tab/>
        <w:t>(ii)</w:t>
      </w:r>
      <w:r w:rsidRPr="002256CE">
        <w:tab/>
        <w:t>ending 6 months after the day on which the Minister approves the applicant becoming an Australian citizen.</w:t>
      </w:r>
    </w:p>
    <w:p w14:paraId="2FF18A5D" w14:textId="77777777" w:rsidR="002D191A" w:rsidRPr="002256CE" w:rsidRDefault="002D191A" w:rsidP="002D191A">
      <w:pPr>
        <w:pStyle w:val="subsection"/>
      </w:pPr>
      <w:r w:rsidRPr="002256CE">
        <w:tab/>
        <w:t>(2)</w:t>
      </w:r>
      <w:r w:rsidRPr="002256CE">
        <w:tab/>
        <w:t>Section 16 does not apply to the evidence application.</w:t>
      </w:r>
    </w:p>
    <w:p w14:paraId="6055CF99" w14:textId="494C678E" w:rsidR="00EB2D1F" w:rsidRPr="002256CE" w:rsidRDefault="00EB2D1F" w:rsidP="00EB2D1F">
      <w:pPr>
        <w:pStyle w:val="ActHead5"/>
      </w:pPr>
      <w:bookmarkStart w:id="33" w:name="_Toc124592718"/>
      <w:r w:rsidRPr="002E5BE7">
        <w:rPr>
          <w:rStyle w:val="CharSectno"/>
        </w:rPr>
        <w:t>30</w:t>
      </w:r>
      <w:r w:rsidRPr="002256CE">
        <w:t xml:space="preserve">  Application of amendment made by Schedule 2 to the </w:t>
      </w:r>
      <w:r w:rsidRPr="002256CE">
        <w:rPr>
          <w:i/>
        </w:rPr>
        <w:t xml:space="preserve">Home Affairs Legislation Amendment (2021 Measures No. 2) </w:t>
      </w:r>
      <w:r w:rsidR="002E5BE7">
        <w:rPr>
          <w:i/>
        </w:rPr>
        <w:t>Regulations 2</w:t>
      </w:r>
      <w:r w:rsidRPr="002256CE">
        <w:rPr>
          <w:i/>
        </w:rPr>
        <w:t>021</w:t>
      </w:r>
      <w:bookmarkEnd w:id="33"/>
    </w:p>
    <w:p w14:paraId="570A1B2A" w14:textId="1B08F2B9" w:rsidR="00EB2D1F" w:rsidRPr="002256CE" w:rsidRDefault="00EB2D1F" w:rsidP="002D191A">
      <w:pPr>
        <w:pStyle w:val="subsection"/>
      </w:pPr>
      <w:r w:rsidRPr="002256CE">
        <w:tab/>
      </w:r>
      <w:r w:rsidRPr="002256CE">
        <w:tab/>
        <w:t xml:space="preserve">The amendment of </w:t>
      </w:r>
      <w:r w:rsidR="002E5BE7">
        <w:t>section 1</w:t>
      </w:r>
      <w:r w:rsidRPr="002256CE">
        <w:t xml:space="preserve">6 made by Schedule 2 to the </w:t>
      </w:r>
      <w:r w:rsidRPr="002256CE">
        <w:rPr>
          <w:i/>
        </w:rPr>
        <w:t xml:space="preserve">Home Affairs Legislation Amendment (2021 Measures No. 2) </w:t>
      </w:r>
      <w:r w:rsidR="002E5BE7">
        <w:rPr>
          <w:i/>
        </w:rPr>
        <w:t>Regulations 2</w:t>
      </w:r>
      <w:r w:rsidRPr="002256CE">
        <w:rPr>
          <w:i/>
        </w:rPr>
        <w:t>021</w:t>
      </w:r>
      <w:r w:rsidRPr="002256CE">
        <w:t xml:space="preserve"> applies in relation to an application made on or after </w:t>
      </w:r>
      <w:r w:rsidR="002E5BE7">
        <w:t>1 January</w:t>
      </w:r>
      <w:r w:rsidRPr="002256CE">
        <w:t xml:space="preserve"> 2022.</w:t>
      </w:r>
    </w:p>
    <w:p w14:paraId="39C0FA64" w14:textId="56C251B1" w:rsidR="00D71BAB" w:rsidRPr="002256CE" w:rsidRDefault="00D71BAB" w:rsidP="00D71BAB">
      <w:pPr>
        <w:pStyle w:val="ActHead5"/>
        <w:rPr>
          <w:i/>
        </w:rPr>
      </w:pPr>
      <w:bookmarkStart w:id="34" w:name="_Toc124592719"/>
      <w:r w:rsidRPr="002E5BE7">
        <w:rPr>
          <w:rStyle w:val="CharSectno"/>
        </w:rPr>
        <w:t>31</w:t>
      </w:r>
      <w:r w:rsidRPr="002256CE">
        <w:t xml:space="preserve">  Application of amendments made by </w:t>
      </w:r>
      <w:r w:rsidR="006C1A4B" w:rsidRPr="002256CE">
        <w:t>Schedule 1</w:t>
      </w:r>
      <w:r w:rsidRPr="002256CE">
        <w:t xml:space="preserve"> to the Home Affairs Legislation Amendment (2022 Measures No. 1) </w:t>
      </w:r>
      <w:r w:rsidR="002E5BE7">
        <w:t>Regulations 2</w:t>
      </w:r>
      <w:r w:rsidRPr="002256CE">
        <w:t>022</w:t>
      </w:r>
      <w:bookmarkEnd w:id="34"/>
    </w:p>
    <w:p w14:paraId="3B52A9E4" w14:textId="76906CEA" w:rsidR="00D71BAB" w:rsidRPr="002256CE" w:rsidRDefault="00D71BAB" w:rsidP="00D71BAB">
      <w:pPr>
        <w:pStyle w:val="subsection"/>
      </w:pPr>
      <w:r w:rsidRPr="002256CE">
        <w:tab/>
      </w:r>
      <w:r w:rsidRPr="002256CE">
        <w:tab/>
        <w:t xml:space="preserve">The amendments of sections 16 and 17 made by </w:t>
      </w:r>
      <w:r w:rsidR="006C1A4B" w:rsidRPr="002256CE">
        <w:t>Schedule 1</w:t>
      </w:r>
      <w:r w:rsidRPr="002256CE">
        <w:t xml:space="preserve"> to the </w:t>
      </w:r>
      <w:r w:rsidRPr="002256CE">
        <w:rPr>
          <w:i/>
        </w:rPr>
        <w:t xml:space="preserve">Home Affairs Legislation Amendment (2022 Measures No. 1) </w:t>
      </w:r>
      <w:r w:rsidR="002E5BE7">
        <w:rPr>
          <w:i/>
        </w:rPr>
        <w:t>Regulations 2</w:t>
      </w:r>
      <w:r w:rsidRPr="002256CE">
        <w:rPr>
          <w:i/>
        </w:rPr>
        <w:t>022</w:t>
      </w:r>
      <w:r w:rsidRPr="002256CE">
        <w:t xml:space="preserve"> apply in relation to an application made on or after </w:t>
      </w:r>
      <w:r w:rsidR="006C1A4B" w:rsidRPr="002256CE">
        <w:t>1 July</w:t>
      </w:r>
      <w:r w:rsidRPr="002256CE">
        <w:t xml:space="preserve"> 2022.</w:t>
      </w:r>
    </w:p>
    <w:p w14:paraId="2EB05D24" w14:textId="69BEBBF3" w:rsidR="00E86C2E" w:rsidRPr="002256CE" w:rsidRDefault="00E86C2E" w:rsidP="00E86C2E">
      <w:pPr>
        <w:pStyle w:val="ActHead5"/>
      </w:pPr>
      <w:bookmarkStart w:id="35" w:name="_Toc124592720"/>
      <w:r w:rsidRPr="002E5BE7">
        <w:rPr>
          <w:rStyle w:val="CharSectno"/>
        </w:rPr>
        <w:t>32</w:t>
      </w:r>
      <w:r w:rsidRPr="002256CE">
        <w:t xml:space="preserve">  Application of amendment made by </w:t>
      </w:r>
      <w:r w:rsidR="002E5BE7">
        <w:t>Part 1</w:t>
      </w:r>
      <w:r w:rsidRPr="002256CE">
        <w:t xml:space="preserve"> of Schedule 1 to the </w:t>
      </w:r>
      <w:r w:rsidRPr="002256CE">
        <w:rPr>
          <w:i/>
        </w:rPr>
        <w:t xml:space="preserve">Australian Citizenship Amendment (Translation Requirements for Applications) </w:t>
      </w:r>
      <w:r w:rsidR="002E5BE7">
        <w:rPr>
          <w:i/>
        </w:rPr>
        <w:t>Regulations 2</w:t>
      </w:r>
      <w:r w:rsidRPr="002256CE">
        <w:rPr>
          <w:i/>
        </w:rPr>
        <w:t>022</w:t>
      </w:r>
      <w:bookmarkEnd w:id="35"/>
    </w:p>
    <w:p w14:paraId="3EF209B7" w14:textId="7C44495E" w:rsidR="00E86C2E" w:rsidRPr="002256CE" w:rsidRDefault="00E86C2E" w:rsidP="00E86C2E">
      <w:pPr>
        <w:pStyle w:val="subsection"/>
      </w:pPr>
      <w:r w:rsidRPr="002256CE">
        <w:rPr>
          <w:lang w:eastAsia="en-US"/>
        </w:rPr>
        <w:tab/>
        <w:t>(1)</w:t>
      </w:r>
      <w:r w:rsidRPr="002256CE">
        <w:rPr>
          <w:lang w:eastAsia="en-US"/>
        </w:rPr>
        <w:tab/>
      </w:r>
      <w:r w:rsidRPr="002256CE">
        <w:t xml:space="preserve">The repeal of </w:t>
      </w:r>
      <w:r w:rsidR="002E5BE7">
        <w:t>section 1</w:t>
      </w:r>
      <w:r w:rsidRPr="002256CE">
        <w:t xml:space="preserve">4 by </w:t>
      </w:r>
      <w:r w:rsidR="002E5BE7">
        <w:t>Part 1</w:t>
      </w:r>
      <w:r w:rsidRPr="002256CE">
        <w:t xml:space="preserve"> of Schedule 1 to the </w:t>
      </w:r>
      <w:r w:rsidRPr="002256CE">
        <w:rPr>
          <w:i/>
        </w:rPr>
        <w:t xml:space="preserve">Australian Citizenship Amendment (Translation Requirements for Applications) </w:t>
      </w:r>
      <w:r w:rsidR="002E5BE7">
        <w:rPr>
          <w:i/>
        </w:rPr>
        <w:t>Regulations 2</w:t>
      </w:r>
      <w:r w:rsidRPr="002256CE">
        <w:rPr>
          <w:i/>
        </w:rPr>
        <w:t>022</w:t>
      </w:r>
      <w:r w:rsidRPr="002256CE">
        <w:t xml:space="preserve"> applies in relation to an application made before the commencement of that Part if:</w:t>
      </w:r>
    </w:p>
    <w:p w14:paraId="666B90F0" w14:textId="77777777" w:rsidR="00E86C2E" w:rsidRPr="002256CE" w:rsidRDefault="00E86C2E" w:rsidP="00E86C2E">
      <w:pPr>
        <w:pStyle w:val="paragraph"/>
      </w:pPr>
      <w:r w:rsidRPr="002256CE">
        <w:tab/>
        <w:t>(a)</w:t>
      </w:r>
      <w:r w:rsidRPr="002256CE">
        <w:tab/>
        <w:t>a decision on the application had not been made before that commencement; or</w:t>
      </w:r>
    </w:p>
    <w:p w14:paraId="47A430C3" w14:textId="77777777" w:rsidR="00E86C2E" w:rsidRPr="002256CE" w:rsidRDefault="00E86C2E" w:rsidP="00E86C2E">
      <w:pPr>
        <w:pStyle w:val="paragraph"/>
      </w:pPr>
      <w:r w:rsidRPr="002256CE">
        <w:tab/>
        <w:t>(b)</w:t>
      </w:r>
      <w:r w:rsidRPr="002256CE">
        <w:tab/>
        <w:t>a decision on the application had been made before that commencement and one of the following applies:</w:t>
      </w:r>
    </w:p>
    <w:p w14:paraId="00EF8010" w14:textId="77777777" w:rsidR="00E86C2E" w:rsidRPr="002256CE" w:rsidRDefault="00E86C2E" w:rsidP="00E86C2E">
      <w:pPr>
        <w:pStyle w:val="paragraphsub"/>
      </w:pPr>
      <w:r w:rsidRPr="002256CE">
        <w:tab/>
        <w:t>(i)</w:t>
      </w:r>
      <w:r w:rsidRPr="002256CE">
        <w:tab/>
        <w:t>as at that commencement, the time for making an application for review of the decision under section 52 of the Act has not ended;</w:t>
      </w:r>
    </w:p>
    <w:p w14:paraId="7F108368" w14:textId="77777777" w:rsidR="00E86C2E" w:rsidRPr="002256CE" w:rsidRDefault="00E86C2E" w:rsidP="00E86C2E">
      <w:pPr>
        <w:pStyle w:val="paragraphsub"/>
      </w:pPr>
      <w:r w:rsidRPr="002256CE">
        <w:tab/>
        <w:t>(ii)</w:t>
      </w:r>
      <w:r w:rsidRPr="002256CE">
        <w:tab/>
        <w:t>as at that commencement, the decision is subject to a review under section 52 of the Act that has not been completed;</w:t>
      </w:r>
    </w:p>
    <w:p w14:paraId="378E2352" w14:textId="77777777" w:rsidR="00E86C2E" w:rsidRPr="002256CE" w:rsidRDefault="00E86C2E" w:rsidP="00E86C2E">
      <w:pPr>
        <w:pStyle w:val="paragraphsub"/>
      </w:pPr>
      <w:r w:rsidRPr="002256CE">
        <w:tab/>
        <w:t>(iii)</w:t>
      </w:r>
      <w:r w:rsidRPr="002256CE">
        <w:tab/>
        <w:t>before that commencement, the decision was remitted to the Minister following a review under section 52 of the Act, and the Minister has not, as at that commencement, reconsidered the decision.</w:t>
      </w:r>
    </w:p>
    <w:p w14:paraId="62EDCD70" w14:textId="69592431" w:rsidR="00E86C2E" w:rsidRPr="002256CE" w:rsidRDefault="00E86C2E" w:rsidP="00E86C2E">
      <w:pPr>
        <w:pStyle w:val="subsection"/>
      </w:pPr>
      <w:r w:rsidRPr="002256CE">
        <w:tab/>
        <w:t>(2)</w:t>
      </w:r>
      <w:r w:rsidRPr="002256CE">
        <w:tab/>
        <w:t xml:space="preserve">The repeal of </w:t>
      </w:r>
      <w:r w:rsidR="002E5BE7">
        <w:t>section 1</w:t>
      </w:r>
      <w:r w:rsidRPr="002256CE">
        <w:t xml:space="preserve">4 by </w:t>
      </w:r>
      <w:r w:rsidR="002E5BE7">
        <w:t>Part 1</w:t>
      </w:r>
      <w:r w:rsidRPr="002256CE">
        <w:t xml:space="preserve"> of Schedule 1 to the </w:t>
      </w:r>
      <w:r w:rsidRPr="002256CE">
        <w:rPr>
          <w:i/>
        </w:rPr>
        <w:t xml:space="preserve">Australian Citizenship Amendment (Translation Requirements for Applications) </w:t>
      </w:r>
      <w:r w:rsidR="002E5BE7">
        <w:rPr>
          <w:i/>
        </w:rPr>
        <w:t>Regulations 2</w:t>
      </w:r>
      <w:r w:rsidRPr="002256CE">
        <w:rPr>
          <w:i/>
        </w:rPr>
        <w:t>022</w:t>
      </w:r>
      <w:r w:rsidRPr="002256CE">
        <w:t xml:space="preserve"> also applies in relation to an application made on or after the commencement of that Part.</w:t>
      </w:r>
    </w:p>
    <w:p w14:paraId="6D4C6851" w14:textId="77777777" w:rsidR="00DD7CA6" w:rsidRPr="002256CE" w:rsidRDefault="00DD7CA6" w:rsidP="00BF1F9C">
      <w:pPr>
        <w:sectPr w:rsidR="00DD7CA6" w:rsidRPr="002256CE" w:rsidSect="00895D89">
          <w:headerReference w:type="even" r:id="rId21"/>
          <w:headerReference w:type="default" r:id="rId22"/>
          <w:footerReference w:type="even" r:id="rId23"/>
          <w:footerReference w:type="default" r:id="rId24"/>
          <w:headerReference w:type="first" r:id="rId25"/>
          <w:footerReference w:type="first" r:id="rId26"/>
          <w:pgSz w:w="11907" w:h="16839"/>
          <w:pgMar w:top="2325" w:right="1797" w:bottom="1440" w:left="1797" w:header="720" w:footer="709" w:gutter="0"/>
          <w:pgNumType w:start="1"/>
          <w:cols w:space="708"/>
          <w:docGrid w:linePitch="360"/>
        </w:sectPr>
      </w:pPr>
    </w:p>
    <w:p w14:paraId="274AD91F" w14:textId="418048A0" w:rsidR="005A788C" w:rsidRPr="002256CE" w:rsidRDefault="006C1A4B" w:rsidP="006841E0">
      <w:pPr>
        <w:pStyle w:val="ActHead1"/>
        <w:pageBreakBefore/>
      </w:pPr>
      <w:bookmarkStart w:id="36" w:name="_Toc124592721"/>
      <w:r w:rsidRPr="002E5BE7">
        <w:rPr>
          <w:rStyle w:val="CharChapNo"/>
        </w:rPr>
        <w:lastRenderedPageBreak/>
        <w:t>Schedule 1</w:t>
      </w:r>
      <w:r w:rsidR="005A788C" w:rsidRPr="002256CE">
        <w:t>—</w:t>
      </w:r>
      <w:r w:rsidR="00540123" w:rsidRPr="002E5BE7">
        <w:rPr>
          <w:rStyle w:val="CharChapText"/>
        </w:rPr>
        <w:t>Preamble</w:t>
      </w:r>
      <w:r w:rsidR="005A788C" w:rsidRPr="002E5BE7">
        <w:rPr>
          <w:rStyle w:val="CharChapText"/>
        </w:rPr>
        <w:t xml:space="preserve"> for citizenship ceremony</w:t>
      </w:r>
      <w:bookmarkEnd w:id="36"/>
    </w:p>
    <w:p w14:paraId="7D78511A" w14:textId="5032B9B9" w:rsidR="005A788C" w:rsidRPr="002256CE" w:rsidRDefault="00657BDB" w:rsidP="005A788C">
      <w:pPr>
        <w:pStyle w:val="notemargin"/>
      </w:pPr>
      <w:r w:rsidRPr="002256CE">
        <w:t>Note:</w:t>
      </w:r>
      <w:r w:rsidRPr="002256CE">
        <w:tab/>
        <w:t xml:space="preserve">See </w:t>
      </w:r>
      <w:r w:rsidR="002E5BE7">
        <w:t>section 1</w:t>
      </w:r>
      <w:r w:rsidR="008D0E54" w:rsidRPr="002256CE">
        <w:t>0</w:t>
      </w:r>
      <w:r w:rsidRPr="002256CE">
        <w:t>.</w:t>
      </w:r>
    </w:p>
    <w:p w14:paraId="0BCC404B" w14:textId="77777777" w:rsidR="005A788C" w:rsidRPr="002256CE" w:rsidRDefault="005A788C" w:rsidP="005A788C">
      <w:pPr>
        <w:pStyle w:val="Header"/>
      </w:pPr>
      <w:r w:rsidRPr="002E5BE7">
        <w:rPr>
          <w:rStyle w:val="CharPartNo"/>
        </w:rPr>
        <w:t xml:space="preserve"> </w:t>
      </w:r>
      <w:r w:rsidRPr="002E5BE7">
        <w:rPr>
          <w:rStyle w:val="CharPartText"/>
        </w:rPr>
        <w:t xml:space="preserve"> </w:t>
      </w:r>
    </w:p>
    <w:p w14:paraId="35CB3BD0" w14:textId="77777777" w:rsidR="00F65F7A" w:rsidRPr="002256CE" w:rsidRDefault="00F65F7A" w:rsidP="00F65F7A">
      <w:pPr>
        <w:pStyle w:val="Header"/>
      </w:pPr>
      <w:r w:rsidRPr="002E5BE7">
        <w:rPr>
          <w:rStyle w:val="CharDivNo"/>
        </w:rPr>
        <w:t xml:space="preserve"> </w:t>
      </w:r>
      <w:r w:rsidRPr="002E5BE7">
        <w:rPr>
          <w:rStyle w:val="CharDivText"/>
        </w:rPr>
        <w:t xml:space="preserve"> </w:t>
      </w:r>
    </w:p>
    <w:p w14:paraId="50C267BD" w14:textId="77777777" w:rsidR="005A788C" w:rsidRPr="002256CE" w:rsidRDefault="005A788C" w:rsidP="005A788C">
      <w:pPr>
        <w:pStyle w:val="subsection"/>
      </w:pPr>
      <w:r w:rsidRPr="002256CE">
        <w:t>Australian citizenship represents full and formal membership of the community of the Commonwealth of Australia, and Australian citizenship is a common bond, involving reciprocal rights and obligations, uniting all Australians, while respecting their diversity.</w:t>
      </w:r>
    </w:p>
    <w:p w14:paraId="4D129AF2" w14:textId="77777777" w:rsidR="005A788C" w:rsidRPr="002256CE" w:rsidRDefault="005A788C" w:rsidP="005A788C">
      <w:pPr>
        <w:pStyle w:val="subsection"/>
      </w:pPr>
      <w:r w:rsidRPr="002256CE">
        <w:t>Persons on whom Australian citizenship is conferred enjoy these rights and undertake to accept these obligations:</w:t>
      </w:r>
    </w:p>
    <w:p w14:paraId="5DCF1539" w14:textId="77777777" w:rsidR="005A788C" w:rsidRPr="002256CE" w:rsidRDefault="005A788C" w:rsidP="00657BDB">
      <w:pPr>
        <w:pStyle w:val="paragraph"/>
      </w:pPr>
      <w:r w:rsidRPr="002256CE">
        <w:tab/>
        <w:t>(a)</w:t>
      </w:r>
      <w:r w:rsidRPr="002256CE">
        <w:tab/>
        <w:t>by pledging loyalty to Australia and its people;</w:t>
      </w:r>
    </w:p>
    <w:p w14:paraId="6C6E0758" w14:textId="77777777" w:rsidR="005A788C" w:rsidRPr="002256CE" w:rsidRDefault="005A788C" w:rsidP="00657BDB">
      <w:pPr>
        <w:pStyle w:val="paragraph"/>
      </w:pPr>
      <w:r w:rsidRPr="002256CE">
        <w:tab/>
        <w:t>(b)</w:t>
      </w:r>
      <w:r w:rsidRPr="002256CE">
        <w:tab/>
        <w:t>by sharing their democratic beliefs;</w:t>
      </w:r>
    </w:p>
    <w:p w14:paraId="541C9A6D" w14:textId="77777777" w:rsidR="005A788C" w:rsidRPr="002256CE" w:rsidRDefault="005A788C" w:rsidP="00657BDB">
      <w:pPr>
        <w:pStyle w:val="paragraph"/>
      </w:pPr>
      <w:r w:rsidRPr="002256CE">
        <w:tab/>
        <w:t>(c)</w:t>
      </w:r>
      <w:r w:rsidRPr="002256CE">
        <w:tab/>
        <w:t>by respecting their rights and liberties; and</w:t>
      </w:r>
    </w:p>
    <w:p w14:paraId="685D3152" w14:textId="77777777" w:rsidR="005A788C" w:rsidRPr="002256CE" w:rsidRDefault="005A788C" w:rsidP="00657BDB">
      <w:pPr>
        <w:pStyle w:val="paragraph"/>
      </w:pPr>
      <w:r w:rsidRPr="002256CE">
        <w:tab/>
        <w:t>(d)</w:t>
      </w:r>
      <w:r w:rsidRPr="002256CE">
        <w:tab/>
        <w:t>by upholding and obeying the laws of Australia.</w:t>
      </w:r>
    </w:p>
    <w:p w14:paraId="5A39FBF1" w14:textId="77777777" w:rsidR="005A788C" w:rsidRPr="002256CE" w:rsidRDefault="005A788C" w:rsidP="00657BDB">
      <w:pPr>
        <w:pStyle w:val="ActHead1"/>
        <w:pageBreakBefore/>
      </w:pPr>
      <w:bookmarkStart w:id="37" w:name="_Toc124592722"/>
      <w:r w:rsidRPr="002E5BE7">
        <w:rPr>
          <w:rStyle w:val="CharChapNo"/>
        </w:rPr>
        <w:lastRenderedPageBreak/>
        <w:t>Schedule</w:t>
      </w:r>
      <w:r w:rsidR="0036008D" w:rsidRPr="002E5BE7">
        <w:rPr>
          <w:rStyle w:val="CharChapNo"/>
        </w:rPr>
        <w:t> </w:t>
      </w:r>
      <w:r w:rsidRPr="002E5BE7">
        <w:rPr>
          <w:rStyle w:val="CharChapNo"/>
        </w:rPr>
        <w:t>2</w:t>
      </w:r>
      <w:r w:rsidRPr="002256CE">
        <w:t>—</w:t>
      </w:r>
      <w:r w:rsidRPr="002E5BE7">
        <w:rPr>
          <w:rStyle w:val="CharChapText"/>
        </w:rPr>
        <w:t>Form of notice</w:t>
      </w:r>
      <w:bookmarkEnd w:id="37"/>
    </w:p>
    <w:p w14:paraId="7D832EA1" w14:textId="730B833D" w:rsidR="005A788C" w:rsidRPr="002256CE" w:rsidRDefault="00657BDB" w:rsidP="005A788C">
      <w:pPr>
        <w:pStyle w:val="notemargin"/>
      </w:pPr>
      <w:r w:rsidRPr="002256CE">
        <w:t>Note:</w:t>
      </w:r>
      <w:r w:rsidRPr="002256CE">
        <w:tab/>
        <w:t xml:space="preserve">See </w:t>
      </w:r>
      <w:r w:rsidR="002E5BE7">
        <w:t>section 1</w:t>
      </w:r>
      <w:r w:rsidR="008D0E54" w:rsidRPr="002256CE">
        <w:t>2</w:t>
      </w:r>
      <w:r w:rsidRPr="002256CE">
        <w:t>.</w:t>
      </w:r>
    </w:p>
    <w:p w14:paraId="2CA0CDC7" w14:textId="77777777" w:rsidR="005A788C" w:rsidRPr="002256CE" w:rsidRDefault="005A788C" w:rsidP="005A788C">
      <w:pPr>
        <w:pStyle w:val="Header"/>
      </w:pPr>
      <w:r w:rsidRPr="002E5BE7">
        <w:rPr>
          <w:rStyle w:val="CharPartNo"/>
        </w:rPr>
        <w:t xml:space="preserve"> </w:t>
      </w:r>
      <w:r w:rsidRPr="002E5BE7">
        <w:rPr>
          <w:rStyle w:val="CharPartText"/>
        </w:rPr>
        <w:t xml:space="preserve"> </w:t>
      </w:r>
    </w:p>
    <w:p w14:paraId="3003055D" w14:textId="77777777" w:rsidR="00F65F7A" w:rsidRPr="002256CE" w:rsidRDefault="00F65F7A" w:rsidP="00F65F7A">
      <w:pPr>
        <w:pStyle w:val="Header"/>
      </w:pPr>
      <w:r w:rsidRPr="002E5BE7">
        <w:rPr>
          <w:rStyle w:val="CharDivNo"/>
        </w:rPr>
        <w:t xml:space="preserve"> </w:t>
      </w:r>
      <w:r w:rsidRPr="002E5BE7">
        <w:rPr>
          <w:rStyle w:val="CharDivText"/>
        </w:rPr>
        <w:t xml:space="preserve"> </w:t>
      </w:r>
    </w:p>
    <w:p w14:paraId="7EF191DB" w14:textId="77777777" w:rsidR="005A788C" w:rsidRPr="002256CE" w:rsidRDefault="005A788C" w:rsidP="005A788C">
      <w:pPr>
        <w:pStyle w:val="subsection"/>
      </w:pPr>
      <w:r w:rsidRPr="002256CE">
        <w:t>COMMONWEALTH OF AUSTRALIA</w:t>
      </w:r>
    </w:p>
    <w:p w14:paraId="14756CEE" w14:textId="77777777" w:rsidR="005A788C" w:rsidRPr="002256CE" w:rsidRDefault="005A788C" w:rsidP="005A788C">
      <w:pPr>
        <w:pStyle w:val="subsection"/>
      </w:pPr>
      <w:r w:rsidRPr="002256CE">
        <w:rPr>
          <w:i/>
        </w:rPr>
        <w:tab/>
        <w:t>Australian Citizenship Act 2007</w:t>
      </w:r>
    </w:p>
    <w:p w14:paraId="77E0AF5D" w14:textId="77777777" w:rsidR="005A788C" w:rsidRPr="002256CE" w:rsidRDefault="005A788C" w:rsidP="005A788C">
      <w:pPr>
        <w:pStyle w:val="subsection"/>
      </w:pPr>
      <w:r w:rsidRPr="002256CE">
        <w:tab/>
        <w:t>Australian Citizenship</w:t>
      </w:r>
    </w:p>
    <w:p w14:paraId="01B478E0" w14:textId="77777777" w:rsidR="005A788C" w:rsidRPr="002256CE" w:rsidRDefault="005A788C" w:rsidP="005A788C">
      <w:pPr>
        <w:pStyle w:val="subsection"/>
        <w:rPr>
          <w:i/>
        </w:rPr>
      </w:pPr>
      <w:r w:rsidRPr="002256CE">
        <w:rPr>
          <w:i/>
        </w:rPr>
        <w:tab/>
        <w:t>(full name of citizen)</w:t>
      </w:r>
    </w:p>
    <w:p w14:paraId="038DE70C" w14:textId="77777777" w:rsidR="005A788C" w:rsidRPr="002256CE" w:rsidRDefault="005A788C" w:rsidP="005A788C">
      <w:pPr>
        <w:pStyle w:val="subsection"/>
      </w:pPr>
      <w:r w:rsidRPr="002256CE">
        <w:tab/>
        <w:t>born on (</w:t>
      </w:r>
      <w:r w:rsidRPr="002256CE">
        <w:rPr>
          <w:i/>
        </w:rPr>
        <w:t>date of citizen’s birth)</w:t>
      </w:r>
    </w:p>
    <w:p w14:paraId="75E55747" w14:textId="77777777" w:rsidR="005A788C" w:rsidRPr="002256CE" w:rsidRDefault="005A788C" w:rsidP="005A788C">
      <w:pPr>
        <w:pStyle w:val="subsection"/>
        <w:rPr>
          <w:i/>
        </w:rPr>
      </w:pPr>
      <w:r w:rsidRPr="002256CE">
        <w:t xml:space="preserve">I, the Minister administering the </w:t>
      </w:r>
      <w:r w:rsidRPr="002256CE">
        <w:rPr>
          <w:i/>
        </w:rPr>
        <w:t>Australian Citizenship Act 2007</w:t>
      </w:r>
      <w:r w:rsidRPr="002256CE">
        <w:t>, give notice that the abovenamed is an Australian citizen and that citizenship was acquired on (</w:t>
      </w:r>
      <w:r w:rsidRPr="002256CE">
        <w:rPr>
          <w:i/>
        </w:rPr>
        <w:t>date of acquisition or birth).</w:t>
      </w:r>
    </w:p>
    <w:p w14:paraId="7A523E29" w14:textId="77777777" w:rsidR="005A788C" w:rsidRPr="002256CE" w:rsidRDefault="005A788C" w:rsidP="005A788C">
      <w:pPr>
        <w:pStyle w:val="subsection"/>
        <w:rPr>
          <w:i/>
        </w:rPr>
      </w:pPr>
      <w:r w:rsidRPr="002256CE">
        <w:rPr>
          <w:i/>
        </w:rPr>
        <w:tab/>
        <w:t>(Signature or printed or stamped signature of the Minister)</w:t>
      </w:r>
    </w:p>
    <w:p w14:paraId="402793DF" w14:textId="77777777" w:rsidR="005A788C" w:rsidRPr="002256CE" w:rsidRDefault="005A788C" w:rsidP="005A788C">
      <w:pPr>
        <w:pStyle w:val="subsection"/>
        <w:rPr>
          <w:i/>
        </w:rPr>
      </w:pPr>
      <w:r w:rsidRPr="002256CE">
        <w:rPr>
          <w:i/>
        </w:rPr>
        <w:tab/>
      </w:r>
      <w:r w:rsidR="00612F77" w:rsidRPr="002256CE">
        <w:rPr>
          <w:i/>
        </w:rPr>
        <w:t>(Title of the Minister)</w:t>
      </w:r>
    </w:p>
    <w:p w14:paraId="496097EB" w14:textId="77777777" w:rsidR="005A788C" w:rsidRPr="002256CE" w:rsidRDefault="005A788C" w:rsidP="005A788C">
      <w:pPr>
        <w:pStyle w:val="subsection"/>
        <w:rPr>
          <w:i/>
        </w:rPr>
      </w:pPr>
      <w:r w:rsidRPr="002256CE">
        <w:rPr>
          <w:i/>
        </w:rPr>
        <w:tab/>
        <w:t>(Signature of presiding officer)</w:t>
      </w:r>
    </w:p>
    <w:p w14:paraId="19B0FE45" w14:textId="77777777" w:rsidR="005A788C" w:rsidRPr="002256CE" w:rsidRDefault="005A788C" w:rsidP="005A788C">
      <w:pPr>
        <w:pStyle w:val="subsection"/>
      </w:pPr>
      <w:r w:rsidRPr="002256CE">
        <w:t>Dated:</w:t>
      </w:r>
    </w:p>
    <w:p w14:paraId="3617661F" w14:textId="77777777" w:rsidR="005A788C" w:rsidRPr="002256CE" w:rsidRDefault="005A788C" w:rsidP="005A788C">
      <w:pPr>
        <w:pStyle w:val="subsection"/>
      </w:pPr>
      <w:r w:rsidRPr="002256CE">
        <w:tab/>
        <w:t>Evidence No:</w:t>
      </w:r>
    </w:p>
    <w:p w14:paraId="3AB590EC" w14:textId="77777777" w:rsidR="005A788C" w:rsidRPr="002256CE" w:rsidRDefault="005A788C" w:rsidP="00B16128">
      <w:pPr>
        <w:pStyle w:val="ActHead1"/>
        <w:pageBreakBefore/>
      </w:pPr>
      <w:bookmarkStart w:id="38" w:name="_Toc124592723"/>
      <w:r w:rsidRPr="002E5BE7">
        <w:rPr>
          <w:rStyle w:val="CharChapNo"/>
        </w:rPr>
        <w:lastRenderedPageBreak/>
        <w:t>Schedule</w:t>
      </w:r>
      <w:r w:rsidR="0036008D" w:rsidRPr="002E5BE7">
        <w:rPr>
          <w:rStyle w:val="CharChapNo"/>
        </w:rPr>
        <w:t> </w:t>
      </w:r>
      <w:r w:rsidRPr="002E5BE7">
        <w:rPr>
          <w:rStyle w:val="CharChapNo"/>
        </w:rPr>
        <w:t>3</w:t>
      </w:r>
      <w:r w:rsidRPr="002256CE">
        <w:t>—</w:t>
      </w:r>
      <w:r w:rsidRPr="002E5BE7">
        <w:rPr>
          <w:rStyle w:val="CharChapText"/>
        </w:rPr>
        <w:t>Amounts to accompany applications</w:t>
      </w:r>
      <w:bookmarkEnd w:id="38"/>
    </w:p>
    <w:p w14:paraId="62858985" w14:textId="4CC5CA87" w:rsidR="005A788C" w:rsidRPr="002256CE" w:rsidRDefault="00B16128" w:rsidP="005A788C">
      <w:pPr>
        <w:pStyle w:val="notemargin"/>
      </w:pPr>
      <w:r w:rsidRPr="002256CE">
        <w:t>Note:</w:t>
      </w:r>
      <w:r w:rsidRPr="002256CE">
        <w:tab/>
        <w:t xml:space="preserve">See </w:t>
      </w:r>
      <w:r w:rsidR="002E5BE7">
        <w:t>section 1</w:t>
      </w:r>
      <w:r w:rsidR="00D71BAB" w:rsidRPr="002256CE">
        <w:t>6</w:t>
      </w:r>
      <w:r w:rsidRPr="002256CE">
        <w:t>.</w:t>
      </w:r>
    </w:p>
    <w:p w14:paraId="37F9A0B6" w14:textId="77777777" w:rsidR="005A788C" w:rsidRPr="002256CE" w:rsidRDefault="005A788C" w:rsidP="005A788C">
      <w:pPr>
        <w:pStyle w:val="Header"/>
      </w:pPr>
      <w:bookmarkStart w:id="39" w:name="f_Check_Lines_below"/>
      <w:bookmarkEnd w:id="39"/>
      <w:r w:rsidRPr="002E5BE7">
        <w:rPr>
          <w:rStyle w:val="CharPartNo"/>
        </w:rPr>
        <w:t xml:space="preserve"> </w:t>
      </w:r>
      <w:r w:rsidRPr="002E5BE7">
        <w:rPr>
          <w:rStyle w:val="CharPartText"/>
        </w:rPr>
        <w:t xml:space="preserve"> </w:t>
      </w:r>
    </w:p>
    <w:p w14:paraId="7E974772" w14:textId="77777777" w:rsidR="00F65F7A" w:rsidRPr="002256CE" w:rsidRDefault="00F65F7A" w:rsidP="00F65F7A">
      <w:pPr>
        <w:pStyle w:val="Header"/>
      </w:pPr>
      <w:r w:rsidRPr="002E5BE7">
        <w:rPr>
          <w:rStyle w:val="CharDivNo"/>
        </w:rPr>
        <w:t xml:space="preserve"> </w:t>
      </w:r>
      <w:r w:rsidRPr="002E5BE7">
        <w:rPr>
          <w:rStyle w:val="CharDivText"/>
        </w:rPr>
        <w:t xml:space="preserve"> </w:t>
      </w: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9"/>
        <w:gridCol w:w="5015"/>
        <w:gridCol w:w="2775"/>
      </w:tblGrid>
      <w:tr w:rsidR="00332E84" w:rsidRPr="002256CE" w14:paraId="791A0273" w14:textId="77777777" w:rsidTr="008F4E01">
        <w:trPr>
          <w:tblHeader/>
        </w:trPr>
        <w:tc>
          <w:tcPr>
            <w:tcW w:w="5000" w:type="pct"/>
            <w:gridSpan w:val="3"/>
            <w:tcBorders>
              <w:top w:val="single" w:sz="12" w:space="0" w:color="auto"/>
              <w:bottom w:val="single" w:sz="2" w:space="0" w:color="auto"/>
            </w:tcBorders>
            <w:shd w:val="clear" w:color="auto" w:fill="auto"/>
          </w:tcPr>
          <w:p w14:paraId="0C9CDEBF" w14:textId="77777777" w:rsidR="00332E84" w:rsidRPr="002256CE" w:rsidRDefault="00332E84" w:rsidP="00CE5538">
            <w:pPr>
              <w:pStyle w:val="TableHeading"/>
            </w:pPr>
            <w:r w:rsidRPr="002256CE">
              <w:t>Amounts to accompany applications</w:t>
            </w:r>
          </w:p>
        </w:tc>
      </w:tr>
      <w:tr w:rsidR="00332E84" w:rsidRPr="002256CE" w14:paraId="1B4EF88B" w14:textId="77777777" w:rsidTr="008F4E01">
        <w:trPr>
          <w:tblHeader/>
        </w:trPr>
        <w:tc>
          <w:tcPr>
            <w:tcW w:w="433" w:type="pct"/>
            <w:tcBorders>
              <w:top w:val="single" w:sz="2" w:space="0" w:color="auto"/>
              <w:bottom w:val="single" w:sz="12" w:space="0" w:color="auto"/>
            </w:tcBorders>
            <w:shd w:val="clear" w:color="auto" w:fill="auto"/>
          </w:tcPr>
          <w:p w14:paraId="75DCF766" w14:textId="77777777" w:rsidR="00332E84" w:rsidRPr="002256CE" w:rsidRDefault="00332E84" w:rsidP="00CE5538">
            <w:pPr>
              <w:pStyle w:val="TableHeading"/>
            </w:pPr>
            <w:r w:rsidRPr="002256CE">
              <w:t>Item</w:t>
            </w:r>
          </w:p>
        </w:tc>
        <w:tc>
          <w:tcPr>
            <w:tcW w:w="2940" w:type="pct"/>
            <w:tcBorders>
              <w:top w:val="single" w:sz="2" w:space="0" w:color="auto"/>
              <w:bottom w:val="single" w:sz="12" w:space="0" w:color="auto"/>
            </w:tcBorders>
            <w:shd w:val="clear" w:color="auto" w:fill="auto"/>
          </w:tcPr>
          <w:p w14:paraId="390C0D8D" w14:textId="77777777" w:rsidR="00332E84" w:rsidRPr="002256CE" w:rsidRDefault="00332E84" w:rsidP="00CE5538">
            <w:pPr>
              <w:pStyle w:val="TableHeading"/>
            </w:pPr>
            <w:r w:rsidRPr="002256CE">
              <w:t>Column 1</w:t>
            </w:r>
          </w:p>
          <w:p w14:paraId="1E7099B0" w14:textId="77777777" w:rsidR="00332E84" w:rsidRPr="002256CE" w:rsidRDefault="00332E84" w:rsidP="00CE5538">
            <w:pPr>
              <w:pStyle w:val="TableHeading"/>
            </w:pPr>
            <w:r w:rsidRPr="002256CE">
              <w:t>Application</w:t>
            </w:r>
          </w:p>
        </w:tc>
        <w:tc>
          <w:tcPr>
            <w:tcW w:w="1627" w:type="pct"/>
            <w:tcBorders>
              <w:top w:val="single" w:sz="2" w:space="0" w:color="auto"/>
              <w:bottom w:val="single" w:sz="12" w:space="0" w:color="auto"/>
            </w:tcBorders>
            <w:shd w:val="clear" w:color="auto" w:fill="auto"/>
          </w:tcPr>
          <w:p w14:paraId="60C4C901" w14:textId="77777777" w:rsidR="00332E84" w:rsidRPr="002256CE" w:rsidRDefault="00332E84" w:rsidP="00CE5538">
            <w:pPr>
              <w:pStyle w:val="TableHeading"/>
            </w:pPr>
            <w:r w:rsidRPr="002256CE">
              <w:t>Column 2</w:t>
            </w:r>
          </w:p>
          <w:p w14:paraId="786023EB" w14:textId="77777777" w:rsidR="00332E84" w:rsidRPr="002256CE" w:rsidRDefault="00332E84" w:rsidP="00CE5538">
            <w:pPr>
              <w:pStyle w:val="TableHeading"/>
            </w:pPr>
            <w:r w:rsidRPr="002256CE">
              <w:t>Amount</w:t>
            </w:r>
          </w:p>
        </w:tc>
      </w:tr>
      <w:tr w:rsidR="005C18CC" w:rsidRPr="002256CE" w14:paraId="03321DCA" w14:textId="77777777" w:rsidTr="008F4E01">
        <w:tc>
          <w:tcPr>
            <w:tcW w:w="433" w:type="pct"/>
            <w:tcBorders>
              <w:top w:val="single" w:sz="12" w:space="0" w:color="auto"/>
            </w:tcBorders>
            <w:shd w:val="clear" w:color="auto" w:fill="auto"/>
          </w:tcPr>
          <w:p w14:paraId="3FA19DE0" w14:textId="77777777" w:rsidR="005C18CC" w:rsidRPr="002256CE" w:rsidRDefault="005C18CC" w:rsidP="005C18CC">
            <w:pPr>
              <w:pStyle w:val="Tabletext"/>
            </w:pPr>
            <w:r w:rsidRPr="002256CE">
              <w:t>1</w:t>
            </w:r>
          </w:p>
        </w:tc>
        <w:tc>
          <w:tcPr>
            <w:tcW w:w="2940" w:type="pct"/>
            <w:tcBorders>
              <w:top w:val="single" w:sz="12" w:space="0" w:color="auto"/>
            </w:tcBorders>
            <w:shd w:val="clear" w:color="auto" w:fill="auto"/>
          </w:tcPr>
          <w:p w14:paraId="363268C0" w14:textId="645619BA" w:rsidR="005C18CC" w:rsidRPr="002256CE" w:rsidRDefault="005C18CC" w:rsidP="005C18CC">
            <w:pPr>
              <w:pStyle w:val="Tabletext"/>
            </w:pPr>
            <w:r w:rsidRPr="002256CE">
              <w:t xml:space="preserve">Applications made at the same time under </w:t>
            </w:r>
            <w:r w:rsidR="002E5BE7">
              <w:t>section 1</w:t>
            </w:r>
            <w:r w:rsidRPr="002256CE">
              <w:t>6 of the Act by 2 or more siblings</w:t>
            </w:r>
          </w:p>
        </w:tc>
        <w:tc>
          <w:tcPr>
            <w:tcW w:w="1627" w:type="pct"/>
            <w:tcBorders>
              <w:top w:val="single" w:sz="12" w:space="0" w:color="auto"/>
            </w:tcBorders>
            <w:shd w:val="clear" w:color="auto" w:fill="auto"/>
          </w:tcPr>
          <w:p w14:paraId="46E96770" w14:textId="77777777" w:rsidR="005C18CC" w:rsidRPr="002256CE" w:rsidRDefault="00870550" w:rsidP="005C18CC">
            <w:pPr>
              <w:pStyle w:val="Tabletext"/>
            </w:pPr>
            <w:r w:rsidRPr="002256CE">
              <w:rPr>
                <w:lang w:eastAsia="en-US"/>
              </w:rPr>
              <w:t>$315</w:t>
            </w:r>
            <w:r w:rsidR="005C18CC" w:rsidRPr="002256CE">
              <w:t xml:space="preserve"> for the application by the first sibling, and </w:t>
            </w:r>
            <w:r w:rsidRPr="002256CE">
              <w:t>$130</w:t>
            </w:r>
            <w:r w:rsidR="005C18CC" w:rsidRPr="002256CE">
              <w:t xml:space="preserve"> for the applications made by the second and subsequent siblings</w:t>
            </w:r>
          </w:p>
        </w:tc>
      </w:tr>
      <w:tr w:rsidR="005C18CC" w:rsidRPr="002256CE" w14:paraId="1DCBB249" w14:textId="77777777" w:rsidTr="008F4E01">
        <w:tc>
          <w:tcPr>
            <w:tcW w:w="433" w:type="pct"/>
            <w:shd w:val="clear" w:color="auto" w:fill="auto"/>
          </w:tcPr>
          <w:p w14:paraId="34AD89A7" w14:textId="77777777" w:rsidR="005C18CC" w:rsidRPr="002256CE" w:rsidRDefault="005C18CC" w:rsidP="005C18CC">
            <w:pPr>
              <w:pStyle w:val="Tabletext"/>
            </w:pPr>
            <w:r w:rsidRPr="002256CE">
              <w:t>2</w:t>
            </w:r>
          </w:p>
        </w:tc>
        <w:tc>
          <w:tcPr>
            <w:tcW w:w="2940" w:type="pct"/>
            <w:shd w:val="clear" w:color="auto" w:fill="auto"/>
          </w:tcPr>
          <w:p w14:paraId="00869926" w14:textId="75996671" w:rsidR="005C18CC" w:rsidRPr="002256CE" w:rsidRDefault="005C18CC" w:rsidP="005C18CC">
            <w:pPr>
              <w:pStyle w:val="Tabletext"/>
            </w:pPr>
            <w:r w:rsidRPr="002256CE">
              <w:t xml:space="preserve">An application under </w:t>
            </w:r>
            <w:r w:rsidR="002E5BE7">
              <w:t>section 1</w:t>
            </w:r>
            <w:r w:rsidRPr="002256CE">
              <w:t xml:space="preserve">6 of the Act, </w:t>
            </w:r>
            <w:r w:rsidRPr="002256CE">
              <w:rPr>
                <w:szCs w:val="22"/>
              </w:rPr>
              <w:t xml:space="preserve">other than </w:t>
            </w:r>
            <w:r w:rsidRPr="002256CE">
              <w:t xml:space="preserve">an application mentioned in </w:t>
            </w:r>
            <w:r w:rsidR="002E5BE7">
              <w:t>item 1</w:t>
            </w:r>
          </w:p>
        </w:tc>
        <w:tc>
          <w:tcPr>
            <w:tcW w:w="1627" w:type="pct"/>
            <w:shd w:val="clear" w:color="auto" w:fill="auto"/>
          </w:tcPr>
          <w:p w14:paraId="46AE0A3D" w14:textId="77777777" w:rsidR="005C18CC" w:rsidRPr="002256CE" w:rsidRDefault="00870550" w:rsidP="005C18CC">
            <w:pPr>
              <w:pStyle w:val="Tabletext"/>
            </w:pPr>
            <w:r w:rsidRPr="002256CE">
              <w:rPr>
                <w:lang w:eastAsia="en-US"/>
              </w:rPr>
              <w:t>$315</w:t>
            </w:r>
          </w:p>
        </w:tc>
      </w:tr>
      <w:tr w:rsidR="005C18CC" w:rsidRPr="002256CE" w14:paraId="2ADB23C2" w14:textId="77777777" w:rsidTr="008F4E01">
        <w:tc>
          <w:tcPr>
            <w:tcW w:w="433" w:type="pct"/>
            <w:shd w:val="clear" w:color="auto" w:fill="auto"/>
          </w:tcPr>
          <w:p w14:paraId="2A835D95" w14:textId="77777777" w:rsidR="005C18CC" w:rsidRPr="002256CE" w:rsidRDefault="005C18CC" w:rsidP="005C18CC">
            <w:pPr>
              <w:pStyle w:val="Tabletext"/>
            </w:pPr>
            <w:r w:rsidRPr="002256CE">
              <w:t>3</w:t>
            </w:r>
          </w:p>
        </w:tc>
        <w:tc>
          <w:tcPr>
            <w:tcW w:w="2940" w:type="pct"/>
            <w:shd w:val="clear" w:color="auto" w:fill="auto"/>
          </w:tcPr>
          <w:p w14:paraId="0CA9E66A" w14:textId="55497EBB" w:rsidR="005C18CC" w:rsidRPr="002256CE" w:rsidRDefault="005C18CC" w:rsidP="005C18CC">
            <w:pPr>
              <w:pStyle w:val="Tabletext"/>
            </w:pPr>
            <w:r w:rsidRPr="002256CE">
              <w:t xml:space="preserve">Applications made at the same time under </w:t>
            </w:r>
            <w:r w:rsidR="002E5BE7">
              <w:t>section 1</w:t>
            </w:r>
            <w:r w:rsidRPr="002256CE">
              <w:t>9C of the Act by 2 or more siblings</w:t>
            </w:r>
          </w:p>
        </w:tc>
        <w:tc>
          <w:tcPr>
            <w:tcW w:w="1627" w:type="pct"/>
            <w:shd w:val="clear" w:color="auto" w:fill="auto"/>
          </w:tcPr>
          <w:p w14:paraId="6CF91658" w14:textId="77777777" w:rsidR="005C18CC" w:rsidRPr="002256CE" w:rsidRDefault="00870550" w:rsidP="005C18CC">
            <w:pPr>
              <w:pStyle w:val="Tabletext"/>
            </w:pPr>
            <w:r w:rsidRPr="002256CE">
              <w:rPr>
                <w:lang w:eastAsia="en-US"/>
              </w:rPr>
              <w:t>$315</w:t>
            </w:r>
            <w:r w:rsidR="005C18CC" w:rsidRPr="002256CE">
              <w:t xml:space="preserve"> for the application by the first sibling, and </w:t>
            </w:r>
            <w:r w:rsidRPr="002256CE">
              <w:t>$130</w:t>
            </w:r>
            <w:r w:rsidR="005C18CC" w:rsidRPr="002256CE">
              <w:t xml:space="preserve"> for the applications made by the second and subsequent siblings</w:t>
            </w:r>
          </w:p>
        </w:tc>
      </w:tr>
      <w:tr w:rsidR="005C18CC" w:rsidRPr="002256CE" w14:paraId="2F03C455" w14:textId="77777777" w:rsidTr="008F4E01">
        <w:tc>
          <w:tcPr>
            <w:tcW w:w="433" w:type="pct"/>
            <w:shd w:val="clear" w:color="auto" w:fill="auto"/>
          </w:tcPr>
          <w:p w14:paraId="33F791A2" w14:textId="77777777" w:rsidR="005C18CC" w:rsidRPr="002256CE" w:rsidRDefault="005C18CC" w:rsidP="005C18CC">
            <w:pPr>
              <w:pStyle w:val="Tabletext"/>
            </w:pPr>
            <w:r w:rsidRPr="002256CE">
              <w:t>4</w:t>
            </w:r>
          </w:p>
        </w:tc>
        <w:tc>
          <w:tcPr>
            <w:tcW w:w="2940" w:type="pct"/>
            <w:shd w:val="clear" w:color="auto" w:fill="auto"/>
          </w:tcPr>
          <w:p w14:paraId="3B9ACA9E" w14:textId="436D3EE6" w:rsidR="005C18CC" w:rsidRPr="002256CE" w:rsidRDefault="005C18CC" w:rsidP="005C18CC">
            <w:pPr>
              <w:pStyle w:val="Tabletext"/>
            </w:pPr>
            <w:r w:rsidRPr="002256CE">
              <w:t xml:space="preserve">An application under </w:t>
            </w:r>
            <w:r w:rsidR="002E5BE7">
              <w:t>section 1</w:t>
            </w:r>
            <w:r w:rsidRPr="002256CE">
              <w:t xml:space="preserve">9C of the Act, other than an application mentioned in </w:t>
            </w:r>
            <w:r w:rsidR="00421CC3" w:rsidRPr="002256CE">
              <w:t>item 3</w:t>
            </w:r>
          </w:p>
        </w:tc>
        <w:tc>
          <w:tcPr>
            <w:tcW w:w="1627" w:type="pct"/>
            <w:shd w:val="clear" w:color="auto" w:fill="auto"/>
          </w:tcPr>
          <w:p w14:paraId="3C5BF647" w14:textId="77777777" w:rsidR="005C18CC" w:rsidRPr="002256CE" w:rsidRDefault="00870550" w:rsidP="005C18CC">
            <w:pPr>
              <w:pStyle w:val="Tabletext"/>
            </w:pPr>
            <w:r w:rsidRPr="002256CE">
              <w:rPr>
                <w:lang w:eastAsia="en-US"/>
              </w:rPr>
              <w:t>$3</w:t>
            </w:r>
            <w:r w:rsidRPr="002256CE">
              <w:t>15</w:t>
            </w:r>
          </w:p>
        </w:tc>
      </w:tr>
      <w:tr w:rsidR="005C18CC" w:rsidRPr="002256CE" w14:paraId="77B32832" w14:textId="77777777" w:rsidTr="008F4E01">
        <w:tc>
          <w:tcPr>
            <w:tcW w:w="433" w:type="pct"/>
            <w:shd w:val="clear" w:color="auto" w:fill="auto"/>
          </w:tcPr>
          <w:p w14:paraId="3E8FAFBF" w14:textId="77777777" w:rsidR="005C18CC" w:rsidRPr="002256CE" w:rsidRDefault="005C18CC" w:rsidP="005C18CC">
            <w:pPr>
              <w:pStyle w:val="Tabletext"/>
            </w:pPr>
            <w:r w:rsidRPr="002256CE">
              <w:t>5</w:t>
            </w:r>
          </w:p>
        </w:tc>
        <w:tc>
          <w:tcPr>
            <w:tcW w:w="2940" w:type="pct"/>
            <w:shd w:val="clear" w:color="auto" w:fill="auto"/>
          </w:tcPr>
          <w:p w14:paraId="2955F513" w14:textId="77777777" w:rsidR="005C18CC" w:rsidRPr="002256CE" w:rsidRDefault="005C18CC" w:rsidP="005C18CC">
            <w:pPr>
              <w:pStyle w:val="Tabletext"/>
            </w:pPr>
            <w:r w:rsidRPr="002256CE">
              <w:t>An application under section</w:t>
            </w:r>
            <w:r w:rsidR="0036008D" w:rsidRPr="002256CE">
              <w:t> </w:t>
            </w:r>
            <w:r w:rsidRPr="002256CE">
              <w:t>21 of the Act if the applicant has completed at least 90 days service in the permanent forces of the Commonwealth or 90 days National Service under section</w:t>
            </w:r>
            <w:r w:rsidR="0036008D" w:rsidRPr="002256CE">
              <w:t> </w:t>
            </w:r>
            <w:r w:rsidRPr="002256CE">
              <w:t xml:space="preserve">26 of the </w:t>
            </w:r>
            <w:r w:rsidRPr="002256CE">
              <w:rPr>
                <w:i/>
              </w:rPr>
              <w:t>National Service Act 1951</w:t>
            </w:r>
            <w:r w:rsidRPr="002256CE">
              <w:t xml:space="preserve"> as in force at any time before 26</w:t>
            </w:r>
            <w:r w:rsidR="0036008D" w:rsidRPr="002256CE">
              <w:t> </w:t>
            </w:r>
            <w:r w:rsidRPr="002256CE">
              <w:t>November 1964</w:t>
            </w:r>
          </w:p>
        </w:tc>
        <w:tc>
          <w:tcPr>
            <w:tcW w:w="1627" w:type="pct"/>
            <w:shd w:val="clear" w:color="auto" w:fill="auto"/>
          </w:tcPr>
          <w:p w14:paraId="61A7A6B4" w14:textId="77777777" w:rsidR="005C18CC" w:rsidRPr="002256CE" w:rsidRDefault="005C18CC" w:rsidP="005C18CC">
            <w:pPr>
              <w:pStyle w:val="Tabletext"/>
            </w:pPr>
            <w:r w:rsidRPr="002256CE">
              <w:t>Nil</w:t>
            </w:r>
          </w:p>
        </w:tc>
      </w:tr>
      <w:tr w:rsidR="005C18CC" w:rsidRPr="002256CE" w14:paraId="0F85D414" w14:textId="77777777" w:rsidTr="008F4E01">
        <w:tc>
          <w:tcPr>
            <w:tcW w:w="433" w:type="pct"/>
            <w:shd w:val="clear" w:color="auto" w:fill="auto"/>
          </w:tcPr>
          <w:p w14:paraId="2F19FA14" w14:textId="77777777" w:rsidR="005C18CC" w:rsidRPr="002256CE" w:rsidRDefault="005C18CC" w:rsidP="005C18CC">
            <w:pPr>
              <w:pStyle w:val="Tabletext"/>
            </w:pPr>
            <w:r w:rsidRPr="002256CE">
              <w:t>6</w:t>
            </w:r>
          </w:p>
        </w:tc>
        <w:tc>
          <w:tcPr>
            <w:tcW w:w="2940" w:type="pct"/>
            <w:shd w:val="clear" w:color="auto" w:fill="auto"/>
          </w:tcPr>
          <w:p w14:paraId="129BAB1C" w14:textId="77777777" w:rsidR="005C18CC" w:rsidRPr="002256CE" w:rsidRDefault="005C18CC" w:rsidP="005C18CC">
            <w:pPr>
              <w:pStyle w:val="Tabletext"/>
            </w:pPr>
            <w:r w:rsidRPr="002256CE">
              <w:t>An application under section</w:t>
            </w:r>
            <w:r w:rsidR="0036008D" w:rsidRPr="002256CE">
              <w:t> </w:t>
            </w:r>
            <w:r w:rsidRPr="002256CE">
              <w:t>21 of the Act if the applicant entered Australia from the United Kingdom or Malta between 22</w:t>
            </w:r>
            <w:r w:rsidR="0036008D" w:rsidRPr="002256CE">
              <w:t> </w:t>
            </w:r>
            <w:r w:rsidRPr="002256CE">
              <w:t>September 1947 and 31</w:t>
            </w:r>
            <w:r w:rsidR="0036008D" w:rsidRPr="002256CE">
              <w:t> </w:t>
            </w:r>
            <w:r w:rsidRPr="002256CE">
              <w:t xml:space="preserve">December 1967 inclusive, and was a ward of the Minister under the </w:t>
            </w:r>
            <w:r w:rsidRPr="002256CE">
              <w:rPr>
                <w:i/>
              </w:rPr>
              <w:t>Immigration (Guardianship of Children) Act 1946</w:t>
            </w:r>
          </w:p>
        </w:tc>
        <w:tc>
          <w:tcPr>
            <w:tcW w:w="1627" w:type="pct"/>
            <w:shd w:val="clear" w:color="auto" w:fill="auto"/>
          </w:tcPr>
          <w:p w14:paraId="78FFFC7A" w14:textId="77777777" w:rsidR="005C18CC" w:rsidRPr="002256CE" w:rsidRDefault="005C18CC" w:rsidP="005C18CC">
            <w:pPr>
              <w:pStyle w:val="Tabletext"/>
            </w:pPr>
            <w:r w:rsidRPr="002256CE">
              <w:t>Nil</w:t>
            </w:r>
          </w:p>
        </w:tc>
      </w:tr>
      <w:tr w:rsidR="005C18CC" w:rsidRPr="002256CE" w14:paraId="3AA7566B" w14:textId="77777777" w:rsidTr="008F4E01">
        <w:tc>
          <w:tcPr>
            <w:tcW w:w="433" w:type="pct"/>
            <w:shd w:val="clear" w:color="auto" w:fill="auto"/>
          </w:tcPr>
          <w:p w14:paraId="1C25AB34" w14:textId="77777777" w:rsidR="005C18CC" w:rsidRPr="002256CE" w:rsidRDefault="005C18CC" w:rsidP="005C18CC">
            <w:pPr>
              <w:pStyle w:val="Tabletext"/>
            </w:pPr>
            <w:r w:rsidRPr="002256CE">
              <w:t>7</w:t>
            </w:r>
          </w:p>
        </w:tc>
        <w:tc>
          <w:tcPr>
            <w:tcW w:w="2940" w:type="pct"/>
            <w:shd w:val="clear" w:color="auto" w:fill="auto"/>
          </w:tcPr>
          <w:p w14:paraId="6C25BC9C" w14:textId="77777777" w:rsidR="005C18CC" w:rsidRPr="002256CE" w:rsidRDefault="005C18CC" w:rsidP="005C18CC">
            <w:pPr>
              <w:pStyle w:val="Tabletext"/>
            </w:pPr>
            <w:r w:rsidRPr="002256CE">
              <w:t xml:space="preserve">An application (the </w:t>
            </w:r>
            <w:r w:rsidRPr="002256CE">
              <w:rPr>
                <w:b/>
                <w:i/>
              </w:rPr>
              <w:t>new application</w:t>
            </w:r>
            <w:r w:rsidRPr="002256CE">
              <w:t>) under section</w:t>
            </w:r>
            <w:r w:rsidR="0036008D" w:rsidRPr="002256CE">
              <w:t> </w:t>
            </w:r>
            <w:r w:rsidRPr="002256CE">
              <w:t>21 of the Act if:</w:t>
            </w:r>
          </w:p>
          <w:p w14:paraId="7EC19AE3" w14:textId="77777777" w:rsidR="005C18CC" w:rsidRPr="002256CE" w:rsidRDefault="005C18CC" w:rsidP="005C18CC">
            <w:pPr>
              <w:pStyle w:val="Tablea"/>
            </w:pPr>
            <w:r w:rsidRPr="002256CE">
              <w:t>(a) the applicant claims eligibility on the</w:t>
            </w:r>
            <w:r w:rsidR="00F65F7A" w:rsidRPr="002256CE">
              <w:t xml:space="preserve"> </w:t>
            </w:r>
            <w:r w:rsidRPr="002256CE">
              <w:t>basis of the criteria in subsection</w:t>
            </w:r>
            <w:r w:rsidR="0036008D" w:rsidRPr="002256CE">
              <w:t> </w:t>
            </w:r>
            <w:r w:rsidRPr="002256CE">
              <w:t>21(3) or (4) of the Act; and</w:t>
            </w:r>
          </w:p>
          <w:p w14:paraId="645FFE28" w14:textId="77777777" w:rsidR="005C18CC" w:rsidRPr="002256CE" w:rsidRDefault="005C18CC" w:rsidP="000F412B">
            <w:pPr>
              <w:pStyle w:val="Tablea"/>
            </w:pPr>
            <w:r w:rsidRPr="002256CE">
              <w:rPr>
                <w:szCs w:val="22"/>
              </w:rPr>
              <w:t xml:space="preserve">(b) the applicant previously made an application (the </w:t>
            </w:r>
            <w:r w:rsidRPr="002256CE">
              <w:rPr>
                <w:b/>
                <w:i/>
                <w:szCs w:val="22"/>
              </w:rPr>
              <w:t>old application</w:t>
            </w:r>
            <w:r w:rsidRPr="002256CE">
              <w:rPr>
                <w:szCs w:val="22"/>
              </w:rPr>
              <w:t>) under</w:t>
            </w:r>
            <w:r w:rsidR="000F412B" w:rsidRPr="002256CE">
              <w:rPr>
                <w:szCs w:val="22"/>
              </w:rPr>
              <w:t xml:space="preserve"> </w:t>
            </w:r>
            <w:r w:rsidRPr="002256CE">
              <w:t>section</w:t>
            </w:r>
            <w:r w:rsidR="0036008D" w:rsidRPr="002256CE">
              <w:t> </w:t>
            </w:r>
            <w:r w:rsidRPr="002256CE">
              <w:t>21 of the Act; and</w:t>
            </w:r>
          </w:p>
          <w:p w14:paraId="51A642EF" w14:textId="77777777" w:rsidR="005C18CC" w:rsidRPr="002256CE" w:rsidRDefault="005C18CC" w:rsidP="005C18CC">
            <w:pPr>
              <w:pStyle w:val="Tablea"/>
            </w:pPr>
            <w:r w:rsidRPr="002256CE">
              <w:rPr>
                <w:color w:val="000000"/>
              </w:rPr>
              <w:t>(c) after considering the old application, the Minister refused to approve the person becoming an Australian citizen only because the Minister was not satisfied that the applicant met the residence requirement set out in:</w:t>
            </w:r>
          </w:p>
          <w:p w14:paraId="7262B512" w14:textId="77777777" w:rsidR="005C18CC" w:rsidRPr="002256CE" w:rsidRDefault="005C18CC" w:rsidP="005C18CC">
            <w:pPr>
              <w:pStyle w:val="Tablei"/>
            </w:pPr>
            <w:r w:rsidRPr="002256CE">
              <w:t>(i) subsection</w:t>
            </w:r>
            <w:r w:rsidR="0036008D" w:rsidRPr="002256CE">
              <w:t> </w:t>
            </w:r>
            <w:r w:rsidRPr="002256CE">
              <w:t>22(1) of the Act; or</w:t>
            </w:r>
          </w:p>
          <w:p w14:paraId="4FC9631B" w14:textId="77777777" w:rsidR="005C18CC" w:rsidRPr="002256CE" w:rsidRDefault="005C18CC" w:rsidP="005C18CC">
            <w:pPr>
              <w:pStyle w:val="Tablei"/>
            </w:pPr>
            <w:r w:rsidRPr="002256CE">
              <w:t>(</w:t>
            </w:r>
            <w:r w:rsidR="000F412B" w:rsidRPr="002256CE">
              <w:t>ii</w:t>
            </w:r>
            <w:r w:rsidRPr="002256CE">
              <w:t>) paragraph</w:t>
            </w:r>
            <w:r w:rsidR="0036008D" w:rsidRPr="002256CE">
              <w:t> </w:t>
            </w:r>
            <w:r w:rsidRPr="002256CE">
              <w:t>22A(1)(c), (d), (f) or (g) of the Act; or</w:t>
            </w:r>
          </w:p>
          <w:p w14:paraId="7BEBEE7A" w14:textId="77777777" w:rsidR="005C18CC" w:rsidRPr="002256CE" w:rsidRDefault="005C18CC" w:rsidP="005C18CC">
            <w:pPr>
              <w:pStyle w:val="Tablei"/>
            </w:pPr>
            <w:r w:rsidRPr="002256CE">
              <w:t>(</w:t>
            </w:r>
            <w:r w:rsidR="000F412B" w:rsidRPr="002256CE">
              <w:t>i</w:t>
            </w:r>
            <w:r w:rsidR="004C59EA" w:rsidRPr="002256CE">
              <w:t>ii</w:t>
            </w:r>
            <w:r w:rsidRPr="002256CE">
              <w:t>) paragraph</w:t>
            </w:r>
            <w:r w:rsidR="0036008D" w:rsidRPr="002256CE">
              <w:t> </w:t>
            </w:r>
            <w:r w:rsidRPr="002256CE">
              <w:t>22B(1)(c), (d), (f) or (g) of the Act; and</w:t>
            </w:r>
          </w:p>
          <w:p w14:paraId="2528BF33" w14:textId="77777777" w:rsidR="000F412B" w:rsidRPr="002256CE" w:rsidRDefault="000F412B" w:rsidP="005C18CC">
            <w:pPr>
              <w:pStyle w:val="Tablea"/>
            </w:pPr>
            <w:r w:rsidRPr="002256CE">
              <w:t xml:space="preserve">(d) the applicant made the new application during the period beginning </w:t>
            </w:r>
            <w:r w:rsidR="004C59EA" w:rsidRPr="002256CE">
              <w:t>on</w:t>
            </w:r>
            <w:r w:rsidRPr="002256CE">
              <w:t xml:space="preserve"> the day of the refusal and ending at the earlier of:</w:t>
            </w:r>
          </w:p>
          <w:p w14:paraId="273BCB30" w14:textId="77777777" w:rsidR="000F412B" w:rsidRPr="002256CE" w:rsidRDefault="000F412B" w:rsidP="000F412B">
            <w:pPr>
              <w:pStyle w:val="Tablei"/>
            </w:pPr>
            <w:r w:rsidRPr="002256CE">
              <w:t xml:space="preserve">(i) the end of 3 months after the </w:t>
            </w:r>
            <w:r w:rsidR="004C59EA" w:rsidRPr="002256CE">
              <w:t xml:space="preserve">applicant </w:t>
            </w:r>
            <w:r w:rsidRPr="002256CE">
              <w:t xml:space="preserve">first became able to meet the residence requirement; </w:t>
            </w:r>
            <w:r w:rsidRPr="002256CE">
              <w:lastRenderedPageBreak/>
              <w:t>and</w:t>
            </w:r>
          </w:p>
          <w:p w14:paraId="3BEECB1A" w14:textId="77777777" w:rsidR="005C18CC" w:rsidRPr="002256CE" w:rsidRDefault="000F412B" w:rsidP="00E44868">
            <w:pPr>
              <w:pStyle w:val="Tablei"/>
            </w:pPr>
            <w:r w:rsidRPr="002256CE">
              <w:t xml:space="preserve">(ii) </w:t>
            </w:r>
            <w:r w:rsidR="00E44868" w:rsidRPr="002256CE">
              <w:t>the end of 1 year</w:t>
            </w:r>
            <w:r w:rsidRPr="002256CE">
              <w:t xml:space="preserve"> after the day of the refusal</w:t>
            </w:r>
          </w:p>
        </w:tc>
        <w:tc>
          <w:tcPr>
            <w:tcW w:w="1627" w:type="pct"/>
            <w:shd w:val="clear" w:color="auto" w:fill="auto"/>
          </w:tcPr>
          <w:p w14:paraId="52F2760B" w14:textId="77777777" w:rsidR="005C18CC" w:rsidRPr="002256CE" w:rsidRDefault="005C18CC" w:rsidP="005C18CC">
            <w:pPr>
              <w:pStyle w:val="Tabletext"/>
            </w:pPr>
            <w:r w:rsidRPr="002256CE">
              <w:lastRenderedPageBreak/>
              <w:t>Nil</w:t>
            </w:r>
          </w:p>
        </w:tc>
      </w:tr>
      <w:tr w:rsidR="005C18CC" w:rsidRPr="002256CE" w14:paraId="45250299" w14:textId="77777777" w:rsidTr="008F4E01">
        <w:tc>
          <w:tcPr>
            <w:tcW w:w="433" w:type="pct"/>
            <w:shd w:val="clear" w:color="auto" w:fill="auto"/>
          </w:tcPr>
          <w:p w14:paraId="40AB1938" w14:textId="77777777" w:rsidR="005C18CC" w:rsidRPr="002256CE" w:rsidRDefault="005C18CC" w:rsidP="005C18CC">
            <w:pPr>
              <w:pStyle w:val="Tabletext"/>
            </w:pPr>
            <w:r w:rsidRPr="002256CE">
              <w:t>8</w:t>
            </w:r>
          </w:p>
        </w:tc>
        <w:tc>
          <w:tcPr>
            <w:tcW w:w="2940" w:type="pct"/>
            <w:shd w:val="clear" w:color="auto" w:fill="auto"/>
          </w:tcPr>
          <w:p w14:paraId="7EF344B8" w14:textId="77777777" w:rsidR="005C18CC" w:rsidRPr="002256CE" w:rsidRDefault="005C18CC" w:rsidP="005C18CC">
            <w:pPr>
              <w:pStyle w:val="Tabletext"/>
            </w:pPr>
            <w:r w:rsidRPr="002256CE">
              <w:t xml:space="preserve">An application (the </w:t>
            </w:r>
            <w:r w:rsidRPr="002256CE">
              <w:rPr>
                <w:b/>
                <w:i/>
              </w:rPr>
              <w:t>new application</w:t>
            </w:r>
            <w:r w:rsidRPr="002256CE">
              <w:t>) under section</w:t>
            </w:r>
            <w:r w:rsidR="0036008D" w:rsidRPr="002256CE">
              <w:t> </w:t>
            </w:r>
            <w:r w:rsidRPr="002256CE">
              <w:t>21 of the Act if:</w:t>
            </w:r>
          </w:p>
          <w:p w14:paraId="55A03CB4" w14:textId="77777777" w:rsidR="005C18CC" w:rsidRPr="002256CE" w:rsidRDefault="005C18CC" w:rsidP="005C18CC">
            <w:pPr>
              <w:pStyle w:val="Tablea"/>
            </w:pPr>
            <w:r w:rsidRPr="002256CE">
              <w:rPr>
                <w:color w:val="000000"/>
              </w:rPr>
              <w:t>(a) the applicant claims eligibility on the</w:t>
            </w:r>
            <w:r w:rsidR="00F65F7A" w:rsidRPr="002256CE">
              <w:rPr>
                <w:color w:val="000000"/>
              </w:rPr>
              <w:t xml:space="preserve"> </w:t>
            </w:r>
            <w:r w:rsidRPr="002256CE">
              <w:rPr>
                <w:color w:val="000000"/>
              </w:rPr>
              <w:t>basis of the criteria in subsection</w:t>
            </w:r>
            <w:r w:rsidR="0036008D" w:rsidRPr="002256CE">
              <w:rPr>
                <w:color w:val="000000"/>
              </w:rPr>
              <w:t> </w:t>
            </w:r>
            <w:r w:rsidRPr="002256CE">
              <w:rPr>
                <w:color w:val="000000"/>
              </w:rPr>
              <w:t>21(2) of the Act; and</w:t>
            </w:r>
          </w:p>
          <w:p w14:paraId="7F45BAF3" w14:textId="77777777" w:rsidR="005C18CC" w:rsidRPr="002256CE" w:rsidRDefault="005C18CC" w:rsidP="005C18CC">
            <w:pPr>
              <w:pStyle w:val="Tablea"/>
            </w:pPr>
            <w:r w:rsidRPr="002256CE">
              <w:t xml:space="preserve">(b) the applicant previously made an application (the </w:t>
            </w:r>
            <w:r w:rsidRPr="002256CE">
              <w:rPr>
                <w:b/>
                <w:i/>
              </w:rPr>
              <w:t>old application</w:t>
            </w:r>
            <w:r w:rsidRPr="002256CE">
              <w:t>)</w:t>
            </w:r>
            <w:r w:rsidR="00A02965" w:rsidRPr="002256CE">
              <w:t xml:space="preserve"> </w:t>
            </w:r>
            <w:r w:rsidR="00A02965" w:rsidRPr="002256CE">
              <w:rPr>
                <w:szCs w:val="22"/>
              </w:rPr>
              <w:t xml:space="preserve">under </w:t>
            </w:r>
            <w:r w:rsidR="00A02965" w:rsidRPr="002256CE">
              <w:t>section</w:t>
            </w:r>
            <w:r w:rsidR="0036008D" w:rsidRPr="002256CE">
              <w:t> </w:t>
            </w:r>
            <w:r w:rsidR="00A02965" w:rsidRPr="002256CE">
              <w:t>21 of the Act</w:t>
            </w:r>
            <w:r w:rsidRPr="002256CE">
              <w:t xml:space="preserve"> on or after 1</w:t>
            </w:r>
            <w:r w:rsidR="0036008D" w:rsidRPr="002256CE">
              <w:t> </w:t>
            </w:r>
            <w:r w:rsidRPr="002256CE">
              <w:t>October 2007; and</w:t>
            </w:r>
          </w:p>
          <w:p w14:paraId="3121FC42" w14:textId="77777777" w:rsidR="005C18CC" w:rsidRPr="002256CE" w:rsidRDefault="005C18CC" w:rsidP="005C18CC">
            <w:pPr>
              <w:pStyle w:val="Tablea"/>
            </w:pPr>
            <w:r w:rsidRPr="002256CE">
              <w:t>(c) under the old application, the applicant claimed eligibility on the</w:t>
            </w:r>
            <w:r w:rsidR="00F65F7A" w:rsidRPr="002256CE">
              <w:t xml:space="preserve"> </w:t>
            </w:r>
            <w:r w:rsidRPr="002256CE">
              <w:t>basis of the criteria in subsection</w:t>
            </w:r>
            <w:r w:rsidR="0036008D" w:rsidRPr="002256CE">
              <w:t> </w:t>
            </w:r>
            <w:r w:rsidRPr="002256CE">
              <w:t>21(2) of the Act; and</w:t>
            </w:r>
          </w:p>
          <w:p w14:paraId="7FD72CBD" w14:textId="77777777" w:rsidR="005C18CC" w:rsidRPr="002256CE" w:rsidRDefault="005C18CC" w:rsidP="005C18CC">
            <w:pPr>
              <w:pStyle w:val="Tablea"/>
              <w:keepNext/>
              <w:keepLines/>
            </w:pPr>
            <w:r w:rsidRPr="002256CE">
              <w:t>(d) after considering the old application, the Minister refused to approve the person becoming an Australian citizen only because the Minister was not satisfied that the applicant met the residence requirement set out in:</w:t>
            </w:r>
          </w:p>
          <w:p w14:paraId="7CDC5AC6" w14:textId="77777777" w:rsidR="005C18CC" w:rsidRPr="002256CE" w:rsidRDefault="005C18CC" w:rsidP="005C18CC">
            <w:pPr>
              <w:pStyle w:val="Tablei"/>
              <w:keepNext/>
              <w:keepLines/>
            </w:pPr>
            <w:r w:rsidRPr="002256CE">
              <w:rPr>
                <w:color w:val="000000"/>
              </w:rPr>
              <w:t>(i) subsection</w:t>
            </w:r>
            <w:r w:rsidR="0036008D" w:rsidRPr="002256CE">
              <w:rPr>
                <w:color w:val="000000"/>
              </w:rPr>
              <w:t> </w:t>
            </w:r>
            <w:r w:rsidRPr="002256CE">
              <w:rPr>
                <w:color w:val="000000"/>
              </w:rPr>
              <w:t>22(1) of the Act; or</w:t>
            </w:r>
          </w:p>
          <w:p w14:paraId="2C93518C" w14:textId="77777777" w:rsidR="005C18CC" w:rsidRPr="002256CE" w:rsidRDefault="005C18CC" w:rsidP="005C18CC">
            <w:pPr>
              <w:pStyle w:val="Tablei"/>
              <w:keepNext/>
              <w:keepLines/>
            </w:pPr>
            <w:r w:rsidRPr="002256CE">
              <w:t>(ii) paragraph</w:t>
            </w:r>
            <w:r w:rsidR="0036008D" w:rsidRPr="002256CE">
              <w:t> </w:t>
            </w:r>
            <w:r w:rsidRPr="002256CE">
              <w:t>22A(1)(c), (d), (f) or (g) of the Act; or</w:t>
            </w:r>
          </w:p>
          <w:p w14:paraId="2AAC25D4" w14:textId="77777777" w:rsidR="005C18CC" w:rsidRPr="002256CE" w:rsidRDefault="005C18CC" w:rsidP="005C18CC">
            <w:pPr>
              <w:pStyle w:val="Tablei"/>
              <w:keepNext/>
              <w:keepLines/>
            </w:pPr>
            <w:r w:rsidRPr="002256CE">
              <w:t>(i</w:t>
            </w:r>
            <w:r w:rsidR="004C59EA" w:rsidRPr="002256CE">
              <w:t>ii</w:t>
            </w:r>
            <w:r w:rsidRPr="002256CE">
              <w:t>) paragraph</w:t>
            </w:r>
            <w:r w:rsidR="0036008D" w:rsidRPr="002256CE">
              <w:t> </w:t>
            </w:r>
            <w:r w:rsidRPr="002256CE">
              <w:t>22B(1)(c), (d),( f) or (g) of the Act; and</w:t>
            </w:r>
          </w:p>
          <w:p w14:paraId="2933F1CF" w14:textId="77777777" w:rsidR="004C59EA" w:rsidRPr="002256CE" w:rsidRDefault="004C59EA" w:rsidP="004C59EA">
            <w:pPr>
              <w:pStyle w:val="Tablea"/>
            </w:pPr>
            <w:r w:rsidRPr="002256CE">
              <w:t>(e) the applicant made the new application during the period beginning on the day of the refusal and ending at the earlier of:</w:t>
            </w:r>
          </w:p>
          <w:p w14:paraId="48D06A17" w14:textId="77777777" w:rsidR="004C59EA" w:rsidRPr="002256CE" w:rsidRDefault="004C59EA" w:rsidP="004C59EA">
            <w:pPr>
              <w:pStyle w:val="Tablei"/>
            </w:pPr>
            <w:r w:rsidRPr="002256CE">
              <w:t>(i) the end of 3 months after the applicant first became able to meet the residence requirement; and</w:t>
            </w:r>
          </w:p>
          <w:p w14:paraId="7E82D0AA" w14:textId="77777777" w:rsidR="005C18CC" w:rsidRPr="002256CE" w:rsidRDefault="004C59EA" w:rsidP="00E44868">
            <w:pPr>
              <w:pStyle w:val="Tablei"/>
            </w:pPr>
            <w:r w:rsidRPr="002256CE">
              <w:t xml:space="preserve">(ii) </w:t>
            </w:r>
            <w:r w:rsidR="00E44868" w:rsidRPr="002256CE">
              <w:t>the end of 1 year</w:t>
            </w:r>
            <w:r w:rsidRPr="002256CE">
              <w:t xml:space="preserve"> after the day of the refusal</w:t>
            </w:r>
          </w:p>
        </w:tc>
        <w:tc>
          <w:tcPr>
            <w:tcW w:w="1627" w:type="pct"/>
            <w:shd w:val="clear" w:color="auto" w:fill="auto"/>
          </w:tcPr>
          <w:p w14:paraId="7B8C0191" w14:textId="77777777" w:rsidR="005C18CC" w:rsidRPr="002256CE" w:rsidRDefault="005C18CC" w:rsidP="005C18CC">
            <w:pPr>
              <w:pStyle w:val="Tabletext"/>
            </w:pPr>
            <w:r w:rsidRPr="002256CE">
              <w:t>Nil</w:t>
            </w:r>
          </w:p>
        </w:tc>
      </w:tr>
      <w:tr w:rsidR="005C18CC" w:rsidRPr="002256CE" w14:paraId="2DB5B7CC" w14:textId="77777777" w:rsidTr="008F4E01">
        <w:tc>
          <w:tcPr>
            <w:tcW w:w="433" w:type="pct"/>
            <w:shd w:val="clear" w:color="auto" w:fill="auto"/>
          </w:tcPr>
          <w:p w14:paraId="37E18937" w14:textId="77777777" w:rsidR="005C18CC" w:rsidRPr="002256CE" w:rsidRDefault="005C18CC" w:rsidP="005C18CC">
            <w:pPr>
              <w:pStyle w:val="Tabletext"/>
            </w:pPr>
            <w:r w:rsidRPr="002256CE">
              <w:t>9</w:t>
            </w:r>
          </w:p>
        </w:tc>
        <w:tc>
          <w:tcPr>
            <w:tcW w:w="2940" w:type="pct"/>
            <w:shd w:val="clear" w:color="auto" w:fill="auto"/>
          </w:tcPr>
          <w:p w14:paraId="6259D074" w14:textId="77777777" w:rsidR="005C18CC" w:rsidRPr="002256CE" w:rsidRDefault="005C18CC" w:rsidP="005C18CC">
            <w:pPr>
              <w:pStyle w:val="Tabletext"/>
            </w:pPr>
            <w:r w:rsidRPr="002256CE">
              <w:t>An application under section</w:t>
            </w:r>
            <w:r w:rsidR="0036008D" w:rsidRPr="002256CE">
              <w:t> </w:t>
            </w:r>
            <w:r w:rsidRPr="002256CE">
              <w:t>21 of the Act if the applicant has applied under subsection</w:t>
            </w:r>
            <w:r w:rsidR="0036008D" w:rsidRPr="002256CE">
              <w:t> </w:t>
            </w:r>
            <w:r w:rsidRPr="002256CE">
              <w:t>21(8) of the Act (statelessness)</w:t>
            </w:r>
          </w:p>
        </w:tc>
        <w:tc>
          <w:tcPr>
            <w:tcW w:w="1627" w:type="pct"/>
            <w:shd w:val="clear" w:color="auto" w:fill="auto"/>
          </w:tcPr>
          <w:p w14:paraId="2A9EEB4D" w14:textId="77777777" w:rsidR="005C18CC" w:rsidRPr="002256CE" w:rsidRDefault="005C18CC" w:rsidP="005C18CC">
            <w:pPr>
              <w:pStyle w:val="Tabletext"/>
            </w:pPr>
            <w:r w:rsidRPr="002256CE">
              <w:t>Nil</w:t>
            </w:r>
          </w:p>
        </w:tc>
      </w:tr>
      <w:tr w:rsidR="00EA56E4" w:rsidRPr="002256CE" w:rsidDel="00EA56E4" w14:paraId="30F27C26" w14:textId="77777777" w:rsidTr="008F4E01">
        <w:tc>
          <w:tcPr>
            <w:tcW w:w="433" w:type="pct"/>
            <w:shd w:val="clear" w:color="auto" w:fill="auto"/>
          </w:tcPr>
          <w:p w14:paraId="2F58EA3F" w14:textId="77777777" w:rsidR="00EA56E4" w:rsidRPr="002256CE" w:rsidDel="00EA56E4" w:rsidRDefault="00EA56E4" w:rsidP="00EA56E4">
            <w:pPr>
              <w:pStyle w:val="Tabletext"/>
            </w:pPr>
            <w:r w:rsidRPr="002256CE">
              <w:t>10</w:t>
            </w:r>
          </w:p>
        </w:tc>
        <w:tc>
          <w:tcPr>
            <w:tcW w:w="2940" w:type="pct"/>
            <w:shd w:val="clear" w:color="auto" w:fill="auto"/>
          </w:tcPr>
          <w:p w14:paraId="011F4443" w14:textId="13AE7521" w:rsidR="00EA56E4" w:rsidRPr="002256CE" w:rsidRDefault="00EA56E4" w:rsidP="00EA56E4">
            <w:pPr>
              <w:pStyle w:val="Tabletext"/>
            </w:pPr>
            <w:r w:rsidRPr="002256CE">
              <w:t xml:space="preserve">An application under section 21 of the Act, other than an application mentioned in items 5 to 9 or </w:t>
            </w:r>
            <w:r w:rsidR="002E5BE7">
              <w:t>item 1</w:t>
            </w:r>
            <w:r w:rsidRPr="002256CE">
              <w:t>5, if:</w:t>
            </w:r>
          </w:p>
          <w:p w14:paraId="278A7BDC" w14:textId="77777777" w:rsidR="00EA56E4" w:rsidRPr="002256CE" w:rsidRDefault="00EA56E4" w:rsidP="00EA56E4">
            <w:pPr>
              <w:pStyle w:val="Tablea"/>
            </w:pPr>
            <w:r w:rsidRPr="002256CE">
              <w:t>(a) the applicant does not claim eligibility on the basis of the criteria in subsection 21(2) of the Act; and</w:t>
            </w:r>
          </w:p>
          <w:p w14:paraId="06BE5F46" w14:textId="77777777" w:rsidR="00EA56E4" w:rsidRPr="002256CE" w:rsidRDefault="00EA56E4" w:rsidP="00EA56E4">
            <w:pPr>
              <w:pStyle w:val="Tablea"/>
              <w:rPr>
                <w:color w:val="000000"/>
              </w:rPr>
            </w:pPr>
            <w:r w:rsidRPr="002256CE">
              <w:t>(</w:t>
            </w:r>
            <w:r w:rsidRPr="002256CE">
              <w:rPr>
                <w:color w:val="000000"/>
              </w:rPr>
              <w:t>b) the applicant:</w:t>
            </w:r>
          </w:p>
          <w:p w14:paraId="5059AFD2" w14:textId="77777777" w:rsidR="00EA56E4" w:rsidRPr="002256CE" w:rsidRDefault="00EA56E4" w:rsidP="00EA56E4">
            <w:pPr>
              <w:pStyle w:val="Tablei"/>
            </w:pPr>
            <w:r w:rsidRPr="002256CE">
              <w:rPr>
                <w:color w:val="000000"/>
              </w:rPr>
              <w:t xml:space="preserve">(i) </w:t>
            </w:r>
            <w:r w:rsidRPr="002256CE">
              <w:t>holds a pensioner concession card issued by the Commonwealth; or</w:t>
            </w:r>
          </w:p>
          <w:p w14:paraId="1BBAF401" w14:textId="77777777" w:rsidR="00EA56E4" w:rsidRPr="002256CE" w:rsidDel="00EA56E4" w:rsidRDefault="00EA56E4" w:rsidP="00182509">
            <w:pPr>
              <w:pStyle w:val="Tablei"/>
            </w:pPr>
            <w:r w:rsidRPr="002256CE">
              <w:t>(ii) is under the age of 18 and is listed as a dependant on a pensioner concession card issued by the Commonwealth held by another person</w:t>
            </w:r>
          </w:p>
        </w:tc>
        <w:tc>
          <w:tcPr>
            <w:tcW w:w="1627" w:type="pct"/>
            <w:shd w:val="clear" w:color="auto" w:fill="auto"/>
          </w:tcPr>
          <w:p w14:paraId="6E2F8AF3" w14:textId="77777777" w:rsidR="00EA56E4" w:rsidRPr="002256CE" w:rsidDel="00EA56E4" w:rsidRDefault="00EA56E4" w:rsidP="00EA56E4">
            <w:pPr>
              <w:pStyle w:val="Tabletext"/>
            </w:pPr>
            <w:r w:rsidRPr="002256CE">
              <w:t>$35</w:t>
            </w:r>
          </w:p>
        </w:tc>
      </w:tr>
      <w:tr w:rsidR="00EA56E4" w:rsidRPr="002256CE" w:rsidDel="00EA56E4" w14:paraId="2B6C8342" w14:textId="77777777" w:rsidTr="008F4E01">
        <w:tc>
          <w:tcPr>
            <w:tcW w:w="433" w:type="pct"/>
            <w:shd w:val="clear" w:color="auto" w:fill="auto"/>
          </w:tcPr>
          <w:p w14:paraId="6191789F" w14:textId="77777777" w:rsidR="00EA56E4" w:rsidRPr="002256CE" w:rsidDel="00EA56E4" w:rsidRDefault="00EA56E4" w:rsidP="00EA56E4">
            <w:pPr>
              <w:pStyle w:val="Tabletext"/>
            </w:pPr>
            <w:r w:rsidRPr="002256CE">
              <w:t>13</w:t>
            </w:r>
          </w:p>
        </w:tc>
        <w:tc>
          <w:tcPr>
            <w:tcW w:w="2940" w:type="pct"/>
            <w:shd w:val="clear" w:color="auto" w:fill="auto"/>
          </w:tcPr>
          <w:p w14:paraId="24CD5C28" w14:textId="1A0D18A8" w:rsidR="00EA56E4" w:rsidRPr="002256CE" w:rsidRDefault="00EA56E4" w:rsidP="00EA56E4">
            <w:pPr>
              <w:pStyle w:val="Tabletext"/>
            </w:pPr>
            <w:r w:rsidRPr="002256CE">
              <w:t xml:space="preserve">An application under section 21 of the Act, other than an application mentioned in items 5 to 9 or </w:t>
            </w:r>
            <w:r w:rsidR="002E5BE7">
              <w:t>item 1</w:t>
            </w:r>
            <w:r w:rsidRPr="002256CE">
              <w:t>5, if:</w:t>
            </w:r>
          </w:p>
          <w:p w14:paraId="75552FB0" w14:textId="77777777" w:rsidR="00EA56E4" w:rsidRPr="002256CE" w:rsidRDefault="00EA56E4" w:rsidP="00EA56E4">
            <w:pPr>
              <w:pStyle w:val="Tablea"/>
            </w:pPr>
            <w:r w:rsidRPr="002256CE">
              <w:t>(a) the applicant claims eligibility on the basis of the criteria in subsection 21(2) of the Act; and</w:t>
            </w:r>
          </w:p>
          <w:p w14:paraId="601365E0" w14:textId="77777777" w:rsidR="00EA56E4" w:rsidRPr="002256CE" w:rsidRDefault="00EA56E4" w:rsidP="00EA56E4">
            <w:pPr>
              <w:pStyle w:val="Tablea"/>
              <w:rPr>
                <w:color w:val="000000"/>
              </w:rPr>
            </w:pPr>
            <w:r w:rsidRPr="002256CE">
              <w:t>(</w:t>
            </w:r>
            <w:r w:rsidRPr="002256CE">
              <w:rPr>
                <w:color w:val="000000"/>
              </w:rPr>
              <w:t>b) the applicant:</w:t>
            </w:r>
          </w:p>
          <w:p w14:paraId="633834CA" w14:textId="77777777" w:rsidR="00EA56E4" w:rsidRPr="002256CE" w:rsidRDefault="00EA56E4" w:rsidP="00EA56E4">
            <w:pPr>
              <w:pStyle w:val="Tablei"/>
            </w:pPr>
            <w:r w:rsidRPr="002256CE">
              <w:rPr>
                <w:color w:val="000000"/>
              </w:rPr>
              <w:lastRenderedPageBreak/>
              <w:t xml:space="preserve">(i) </w:t>
            </w:r>
            <w:r w:rsidRPr="002256CE">
              <w:t>holds a pensioner concession card issued by the Commonwealth; or</w:t>
            </w:r>
          </w:p>
          <w:p w14:paraId="7E4E113B" w14:textId="77777777" w:rsidR="00EA56E4" w:rsidRPr="002256CE" w:rsidDel="00EA56E4" w:rsidRDefault="00EA56E4" w:rsidP="00182509">
            <w:pPr>
              <w:pStyle w:val="Tablei"/>
            </w:pPr>
            <w:r w:rsidRPr="002256CE">
              <w:t>(ii) is under the age of 18 and is listed as a dependant on a pensioner concession card issued by the Commonwealth held by another person</w:t>
            </w:r>
          </w:p>
        </w:tc>
        <w:tc>
          <w:tcPr>
            <w:tcW w:w="1627" w:type="pct"/>
            <w:shd w:val="clear" w:color="auto" w:fill="auto"/>
          </w:tcPr>
          <w:p w14:paraId="13F7FB33" w14:textId="77777777" w:rsidR="00EA56E4" w:rsidRPr="002256CE" w:rsidDel="00EA56E4" w:rsidRDefault="00EA56E4" w:rsidP="00EA56E4">
            <w:pPr>
              <w:pStyle w:val="Tabletext"/>
            </w:pPr>
            <w:r w:rsidRPr="002256CE">
              <w:lastRenderedPageBreak/>
              <w:t>$70</w:t>
            </w:r>
          </w:p>
        </w:tc>
      </w:tr>
      <w:tr w:rsidR="005C18CC" w:rsidRPr="002256CE" w14:paraId="6B78BCEF" w14:textId="77777777" w:rsidTr="008F4E01">
        <w:tc>
          <w:tcPr>
            <w:tcW w:w="433" w:type="pct"/>
            <w:shd w:val="clear" w:color="auto" w:fill="auto"/>
          </w:tcPr>
          <w:p w14:paraId="7CF4497F" w14:textId="77777777" w:rsidR="005C18CC" w:rsidRPr="002256CE" w:rsidRDefault="005C18CC" w:rsidP="005C18CC">
            <w:pPr>
              <w:pStyle w:val="Tabletext"/>
            </w:pPr>
            <w:r w:rsidRPr="002256CE">
              <w:t>14</w:t>
            </w:r>
          </w:p>
        </w:tc>
        <w:tc>
          <w:tcPr>
            <w:tcW w:w="2940" w:type="pct"/>
            <w:shd w:val="clear" w:color="auto" w:fill="auto"/>
          </w:tcPr>
          <w:p w14:paraId="42B49B20" w14:textId="77777777" w:rsidR="005C18CC" w:rsidRPr="002256CE" w:rsidRDefault="005C18CC" w:rsidP="005C18CC">
            <w:pPr>
              <w:pStyle w:val="Tabletext"/>
            </w:pPr>
            <w:r w:rsidRPr="002256CE">
              <w:t>An application under section</w:t>
            </w:r>
            <w:r w:rsidR="0036008D" w:rsidRPr="002256CE">
              <w:t> </w:t>
            </w:r>
            <w:r w:rsidRPr="002256CE">
              <w:t>21 of the Act, other than an application mentioned in items</w:t>
            </w:r>
            <w:r w:rsidR="0036008D" w:rsidRPr="002256CE">
              <w:t> </w:t>
            </w:r>
            <w:r w:rsidRPr="002256CE">
              <w:t>5 to 13 or items</w:t>
            </w:r>
            <w:r w:rsidR="0036008D" w:rsidRPr="002256CE">
              <w:t> </w:t>
            </w:r>
            <w:r w:rsidRPr="002256CE">
              <w:t>15 to 18, if the applicant claims eligibility on the basis of the criteria in subsection</w:t>
            </w:r>
            <w:r w:rsidR="0036008D" w:rsidRPr="002256CE">
              <w:t> </w:t>
            </w:r>
            <w:r w:rsidRPr="002256CE">
              <w:t>21(2) of the Act</w:t>
            </w:r>
          </w:p>
        </w:tc>
        <w:tc>
          <w:tcPr>
            <w:tcW w:w="1627" w:type="pct"/>
            <w:shd w:val="clear" w:color="auto" w:fill="auto"/>
          </w:tcPr>
          <w:p w14:paraId="25AFFC8F" w14:textId="77777777" w:rsidR="005C18CC" w:rsidRPr="002256CE" w:rsidRDefault="00870550" w:rsidP="005C18CC">
            <w:pPr>
              <w:pStyle w:val="Tabletext"/>
            </w:pPr>
            <w:r w:rsidRPr="002256CE">
              <w:t>$490</w:t>
            </w:r>
          </w:p>
        </w:tc>
      </w:tr>
      <w:tr w:rsidR="005C18CC" w:rsidRPr="002256CE" w14:paraId="52154EF5" w14:textId="77777777" w:rsidTr="008F4E01">
        <w:tc>
          <w:tcPr>
            <w:tcW w:w="433" w:type="pct"/>
            <w:shd w:val="clear" w:color="auto" w:fill="auto"/>
          </w:tcPr>
          <w:p w14:paraId="11F50581" w14:textId="77777777" w:rsidR="005C18CC" w:rsidRPr="002256CE" w:rsidRDefault="005C18CC" w:rsidP="005C18CC">
            <w:pPr>
              <w:pStyle w:val="Tabletext"/>
            </w:pPr>
            <w:r w:rsidRPr="002256CE">
              <w:t>15</w:t>
            </w:r>
          </w:p>
        </w:tc>
        <w:tc>
          <w:tcPr>
            <w:tcW w:w="2940" w:type="pct"/>
            <w:shd w:val="clear" w:color="auto" w:fill="auto"/>
          </w:tcPr>
          <w:p w14:paraId="7FE0CFE5" w14:textId="77777777" w:rsidR="005C18CC" w:rsidRPr="002256CE" w:rsidRDefault="005C18CC" w:rsidP="005C18CC">
            <w:pPr>
              <w:pStyle w:val="Tabletext"/>
            </w:pPr>
            <w:r w:rsidRPr="002256CE">
              <w:t>An application under section</w:t>
            </w:r>
            <w:r w:rsidR="0036008D" w:rsidRPr="002256CE">
              <w:t> </w:t>
            </w:r>
            <w:r w:rsidRPr="002256CE">
              <w:t>21 of the Act by a child, under the age of 16, who applies for citizenship at the same time, and on the same form, as a responsible parent</w:t>
            </w:r>
          </w:p>
        </w:tc>
        <w:tc>
          <w:tcPr>
            <w:tcW w:w="1627" w:type="pct"/>
            <w:shd w:val="clear" w:color="auto" w:fill="auto"/>
          </w:tcPr>
          <w:p w14:paraId="6E948092" w14:textId="77777777" w:rsidR="005C18CC" w:rsidRPr="002256CE" w:rsidRDefault="005C18CC" w:rsidP="005C18CC">
            <w:pPr>
              <w:pStyle w:val="Tabletext"/>
            </w:pPr>
            <w:r w:rsidRPr="002256CE">
              <w:t>Nil</w:t>
            </w:r>
          </w:p>
        </w:tc>
      </w:tr>
      <w:tr w:rsidR="005C18CC" w:rsidRPr="002256CE" w14:paraId="06A7AE7D" w14:textId="77777777" w:rsidTr="008F4E01">
        <w:tc>
          <w:tcPr>
            <w:tcW w:w="433" w:type="pct"/>
            <w:shd w:val="clear" w:color="auto" w:fill="auto"/>
          </w:tcPr>
          <w:p w14:paraId="1682F8D4" w14:textId="77777777" w:rsidR="005C18CC" w:rsidRPr="002256CE" w:rsidRDefault="005C18CC" w:rsidP="005C18CC">
            <w:pPr>
              <w:pStyle w:val="Tabletext"/>
            </w:pPr>
            <w:r w:rsidRPr="002256CE">
              <w:t>16</w:t>
            </w:r>
          </w:p>
        </w:tc>
        <w:tc>
          <w:tcPr>
            <w:tcW w:w="2940" w:type="pct"/>
            <w:shd w:val="clear" w:color="auto" w:fill="auto"/>
          </w:tcPr>
          <w:p w14:paraId="39909F1A" w14:textId="77777777" w:rsidR="005C18CC" w:rsidRPr="002256CE" w:rsidRDefault="005C18CC" w:rsidP="005C18CC">
            <w:pPr>
              <w:pStyle w:val="Tabletext"/>
            </w:pPr>
            <w:r w:rsidRPr="002256CE">
              <w:t>An application under section</w:t>
            </w:r>
            <w:r w:rsidR="0036008D" w:rsidRPr="002256CE">
              <w:t> </w:t>
            </w:r>
            <w:r w:rsidRPr="002256CE">
              <w:t>21 of the Act, other than an application mentioned in items</w:t>
            </w:r>
            <w:r w:rsidR="0036008D" w:rsidRPr="002256CE">
              <w:t> </w:t>
            </w:r>
            <w:r w:rsidRPr="002256CE">
              <w:t>5 to 15 or items</w:t>
            </w:r>
            <w:r w:rsidR="0036008D" w:rsidRPr="002256CE">
              <w:t> </w:t>
            </w:r>
            <w:r w:rsidRPr="002256CE">
              <w:t>17 and 18</w:t>
            </w:r>
          </w:p>
        </w:tc>
        <w:tc>
          <w:tcPr>
            <w:tcW w:w="1627" w:type="pct"/>
            <w:shd w:val="clear" w:color="auto" w:fill="auto"/>
          </w:tcPr>
          <w:p w14:paraId="7C348A39" w14:textId="77777777" w:rsidR="005C18CC" w:rsidRPr="002256CE" w:rsidRDefault="00870550" w:rsidP="005C18CC">
            <w:pPr>
              <w:pStyle w:val="Tabletext"/>
            </w:pPr>
            <w:r w:rsidRPr="002256CE">
              <w:t>$300</w:t>
            </w:r>
          </w:p>
        </w:tc>
      </w:tr>
      <w:tr w:rsidR="005C18CC" w:rsidRPr="002256CE" w14:paraId="2C2D6EB0" w14:textId="77777777" w:rsidTr="008F4E01">
        <w:tc>
          <w:tcPr>
            <w:tcW w:w="433" w:type="pct"/>
            <w:shd w:val="clear" w:color="auto" w:fill="auto"/>
          </w:tcPr>
          <w:p w14:paraId="69DD9599" w14:textId="77777777" w:rsidR="005C18CC" w:rsidRPr="002256CE" w:rsidRDefault="005C18CC" w:rsidP="005C18CC">
            <w:pPr>
              <w:pStyle w:val="Tabletext"/>
            </w:pPr>
            <w:r w:rsidRPr="002256CE">
              <w:t>17</w:t>
            </w:r>
          </w:p>
        </w:tc>
        <w:tc>
          <w:tcPr>
            <w:tcW w:w="2940" w:type="pct"/>
            <w:shd w:val="clear" w:color="auto" w:fill="auto"/>
          </w:tcPr>
          <w:p w14:paraId="74C10484" w14:textId="77777777" w:rsidR="005C18CC" w:rsidRPr="002256CE" w:rsidRDefault="005C18CC" w:rsidP="005C18CC">
            <w:pPr>
              <w:pStyle w:val="Tabletext"/>
            </w:pPr>
            <w:r w:rsidRPr="002256CE">
              <w:t xml:space="preserve">An application (the </w:t>
            </w:r>
            <w:r w:rsidRPr="002256CE">
              <w:rPr>
                <w:b/>
                <w:i/>
              </w:rPr>
              <w:t>new application</w:t>
            </w:r>
            <w:r w:rsidRPr="002256CE">
              <w:t>) under section</w:t>
            </w:r>
            <w:r w:rsidR="0036008D" w:rsidRPr="002256CE">
              <w:t> </w:t>
            </w:r>
            <w:r w:rsidRPr="002256CE">
              <w:t>21 of the Act, other than an application mentioned in item</w:t>
            </w:r>
            <w:r w:rsidR="0036008D" w:rsidRPr="002256CE">
              <w:t> </w:t>
            </w:r>
            <w:r w:rsidRPr="002256CE">
              <w:t>5, 6, 8, 13 or 18, if:</w:t>
            </w:r>
          </w:p>
          <w:p w14:paraId="2BD73869" w14:textId="77777777" w:rsidR="005C18CC" w:rsidRPr="002256CE" w:rsidRDefault="005C18CC" w:rsidP="005C18CC">
            <w:pPr>
              <w:pStyle w:val="Tablea"/>
            </w:pPr>
            <w:r w:rsidRPr="002256CE">
              <w:t>(a) the applicant claims eligibility on the</w:t>
            </w:r>
            <w:r w:rsidR="00F65F7A" w:rsidRPr="002256CE">
              <w:t xml:space="preserve"> </w:t>
            </w:r>
            <w:r w:rsidRPr="002256CE">
              <w:t>basis of the criteria in subsection</w:t>
            </w:r>
            <w:r w:rsidR="0036008D" w:rsidRPr="002256CE">
              <w:t> </w:t>
            </w:r>
            <w:r w:rsidRPr="002256CE">
              <w:t>21(2) of the Act; and</w:t>
            </w:r>
          </w:p>
          <w:p w14:paraId="7A9BE2BE" w14:textId="77777777" w:rsidR="005C18CC" w:rsidRPr="002256CE" w:rsidRDefault="005C18CC" w:rsidP="005C18CC">
            <w:pPr>
              <w:pStyle w:val="Tablea"/>
              <w:rPr>
                <w:color w:val="000000"/>
              </w:rPr>
            </w:pPr>
            <w:r w:rsidRPr="002256CE">
              <w:rPr>
                <w:color w:val="000000"/>
              </w:rPr>
              <w:t xml:space="preserve">(b) </w:t>
            </w:r>
            <w:r w:rsidRPr="002256CE">
              <w:t xml:space="preserve">the applicant previously made an application (the </w:t>
            </w:r>
            <w:r w:rsidRPr="002256CE">
              <w:rPr>
                <w:b/>
                <w:bCs/>
                <w:i/>
                <w:iCs/>
              </w:rPr>
              <w:t>old application</w:t>
            </w:r>
            <w:r w:rsidRPr="002256CE">
              <w:t>) on or after 1</w:t>
            </w:r>
            <w:r w:rsidR="0036008D" w:rsidRPr="002256CE">
              <w:t> </w:t>
            </w:r>
            <w:r w:rsidRPr="002256CE">
              <w:t>October 2007; and</w:t>
            </w:r>
          </w:p>
          <w:p w14:paraId="4956819E" w14:textId="77777777" w:rsidR="005C18CC" w:rsidRPr="002256CE" w:rsidRDefault="005C18CC" w:rsidP="005C18CC">
            <w:pPr>
              <w:pStyle w:val="Tablea"/>
            </w:pPr>
            <w:r w:rsidRPr="002256CE">
              <w:t>(c) under the old application, the applicant sat a test as described in paragraph</w:t>
            </w:r>
            <w:r w:rsidR="0036008D" w:rsidRPr="002256CE">
              <w:t> </w:t>
            </w:r>
            <w:r w:rsidRPr="002256CE">
              <w:t>21(2A)(a) of the Act; and</w:t>
            </w:r>
          </w:p>
          <w:p w14:paraId="16B76823" w14:textId="77777777" w:rsidR="00EA56E4" w:rsidRPr="002256CE" w:rsidRDefault="00EA56E4" w:rsidP="00EA56E4">
            <w:pPr>
              <w:pStyle w:val="Tablea"/>
            </w:pPr>
            <w:r w:rsidRPr="002256CE">
              <w:t>(d) the applicant:</w:t>
            </w:r>
          </w:p>
          <w:p w14:paraId="1522C31C" w14:textId="77777777" w:rsidR="00EA56E4" w:rsidRPr="002256CE" w:rsidRDefault="00EA56E4" w:rsidP="00EA56E4">
            <w:pPr>
              <w:pStyle w:val="Tablei"/>
            </w:pPr>
            <w:r w:rsidRPr="002256CE">
              <w:t>(i) holds a pensioner concession card issued by the Commonwealth; or</w:t>
            </w:r>
          </w:p>
          <w:p w14:paraId="71A3CC15" w14:textId="77777777" w:rsidR="005C18CC" w:rsidRPr="002256CE" w:rsidRDefault="00EA56E4" w:rsidP="00EA56E4">
            <w:pPr>
              <w:pStyle w:val="Tablei"/>
            </w:pPr>
            <w:r w:rsidRPr="002256CE">
              <w:t>(ii) is under the age of 18 and is listed as a dependant on a pensioner concession card issued by the Commonwealth held by another person</w:t>
            </w:r>
          </w:p>
        </w:tc>
        <w:tc>
          <w:tcPr>
            <w:tcW w:w="1627" w:type="pct"/>
            <w:shd w:val="clear" w:color="auto" w:fill="auto"/>
          </w:tcPr>
          <w:p w14:paraId="33D92356" w14:textId="77777777" w:rsidR="005C18CC" w:rsidRPr="002256CE" w:rsidRDefault="00870550" w:rsidP="005C18CC">
            <w:pPr>
              <w:pStyle w:val="Tabletext"/>
            </w:pPr>
            <w:r w:rsidRPr="002256CE">
              <w:t>$35</w:t>
            </w:r>
          </w:p>
        </w:tc>
      </w:tr>
      <w:tr w:rsidR="005C18CC" w:rsidRPr="002256CE" w14:paraId="39DAF58F" w14:textId="77777777" w:rsidTr="008F4E01">
        <w:tc>
          <w:tcPr>
            <w:tcW w:w="433" w:type="pct"/>
            <w:shd w:val="clear" w:color="auto" w:fill="auto"/>
          </w:tcPr>
          <w:p w14:paraId="65FC249C" w14:textId="77777777" w:rsidR="005C18CC" w:rsidRPr="002256CE" w:rsidRDefault="005C18CC" w:rsidP="005C18CC">
            <w:pPr>
              <w:pStyle w:val="Tabletext"/>
            </w:pPr>
            <w:r w:rsidRPr="002256CE">
              <w:t>18</w:t>
            </w:r>
          </w:p>
        </w:tc>
        <w:tc>
          <w:tcPr>
            <w:tcW w:w="2940" w:type="pct"/>
            <w:shd w:val="clear" w:color="auto" w:fill="auto"/>
          </w:tcPr>
          <w:p w14:paraId="15156A3D" w14:textId="77777777" w:rsidR="005C18CC" w:rsidRPr="002256CE" w:rsidRDefault="005C18CC" w:rsidP="005C18CC">
            <w:pPr>
              <w:pStyle w:val="Tabletext"/>
            </w:pPr>
            <w:r w:rsidRPr="002256CE">
              <w:t xml:space="preserve">An application (the </w:t>
            </w:r>
            <w:r w:rsidRPr="002256CE">
              <w:rPr>
                <w:b/>
                <w:i/>
              </w:rPr>
              <w:t>new application</w:t>
            </w:r>
            <w:r w:rsidRPr="002256CE">
              <w:t>) under section</w:t>
            </w:r>
            <w:r w:rsidR="0036008D" w:rsidRPr="002256CE">
              <w:t> </w:t>
            </w:r>
            <w:r w:rsidRPr="002256CE">
              <w:t>21 of the Act, other than an application mentioned in item</w:t>
            </w:r>
            <w:r w:rsidR="0036008D" w:rsidRPr="002256CE">
              <w:t> </w:t>
            </w:r>
            <w:r w:rsidRPr="002256CE">
              <w:t>5, 6, 8, 13 or 17, if:</w:t>
            </w:r>
          </w:p>
          <w:p w14:paraId="71995969" w14:textId="77777777" w:rsidR="005C18CC" w:rsidRPr="002256CE" w:rsidRDefault="005C18CC" w:rsidP="005C18CC">
            <w:pPr>
              <w:pStyle w:val="Tablea"/>
            </w:pPr>
            <w:r w:rsidRPr="002256CE">
              <w:t>(a) the applicant claims eligibility on the</w:t>
            </w:r>
            <w:r w:rsidR="00F65F7A" w:rsidRPr="002256CE">
              <w:t xml:space="preserve"> </w:t>
            </w:r>
            <w:r w:rsidRPr="002256CE">
              <w:t>basis of the criteria in subsection</w:t>
            </w:r>
            <w:r w:rsidR="0036008D" w:rsidRPr="002256CE">
              <w:t> </w:t>
            </w:r>
            <w:r w:rsidRPr="002256CE">
              <w:t>21(2) of the Act; and</w:t>
            </w:r>
          </w:p>
          <w:p w14:paraId="2307F447" w14:textId="77777777" w:rsidR="005C18CC" w:rsidRPr="002256CE" w:rsidRDefault="005C18CC" w:rsidP="005C18CC">
            <w:pPr>
              <w:pStyle w:val="Tablea"/>
            </w:pPr>
            <w:r w:rsidRPr="002256CE">
              <w:t xml:space="preserve">(b) the applicant previously made an application (the </w:t>
            </w:r>
            <w:r w:rsidRPr="002256CE">
              <w:rPr>
                <w:b/>
                <w:bCs/>
                <w:i/>
                <w:iCs/>
              </w:rPr>
              <w:t>old application</w:t>
            </w:r>
            <w:r w:rsidRPr="002256CE">
              <w:t>) on or after 1</w:t>
            </w:r>
            <w:r w:rsidR="0036008D" w:rsidRPr="002256CE">
              <w:t> </w:t>
            </w:r>
            <w:r w:rsidRPr="002256CE">
              <w:t>October 2007; and</w:t>
            </w:r>
          </w:p>
          <w:p w14:paraId="03330743" w14:textId="77777777" w:rsidR="005C18CC" w:rsidRPr="002256CE" w:rsidRDefault="005C18CC" w:rsidP="005C18CC">
            <w:pPr>
              <w:pStyle w:val="Tablea"/>
            </w:pPr>
            <w:r w:rsidRPr="002256CE">
              <w:t>(c) under the old application, the applicant sat a test as described in paragraph</w:t>
            </w:r>
            <w:r w:rsidR="0036008D" w:rsidRPr="002256CE">
              <w:t> </w:t>
            </w:r>
            <w:r w:rsidRPr="002256CE">
              <w:t>21(2A)(a) of the Act</w:t>
            </w:r>
          </w:p>
        </w:tc>
        <w:tc>
          <w:tcPr>
            <w:tcW w:w="1627" w:type="pct"/>
            <w:shd w:val="clear" w:color="auto" w:fill="auto"/>
          </w:tcPr>
          <w:p w14:paraId="57AA430C" w14:textId="77777777" w:rsidR="005C18CC" w:rsidRPr="002256CE" w:rsidRDefault="00870550" w:rsidP="005C18CC">
            <w:pPr>
              <w:pStyle w:val="Tabletext"/>
            </w:pPr>
            <w:r w:rsidRPr="002256CE">
              <w:t>$300</w:t>
            </w:r>
          </w:p>
        </w:tc>
      </w:tr>
      <w:tr w:rsidR="005C18CC" w:rsidRPr="002256CE" w14:paraId="504AE905" w14:textId="77777777" w:rsidTr="008F4E01">
        <w:tc>
          <w:tcPr>
            <w:tcW w:w="433" w:type="pct"/>
            <w:shd w:val="clear" w:color="auto" w:fill="auto"/>
          </w:tcPr>
          <w:p w14:paraId="200B4365" w14:textId="77777777" w:rsidR="005C18CC" w:rsidRPr="002256CE" w:rsidRDefault="005C18CC" w:rsidP="005C18CC">
            <w:pPr>
              <w:pStyle w:val="Tabletext"/>
            </w:pPr>
            <w:r w:rsidRPr="002256CE">
              <w:t>19</w:t>
            </w:r>
          </w:p>
        </w:tc>
        <w:tc>
          <w:tcPr>
            <w:tcW w:w="2940" w:type="pct"/>
            <w:shd w:val="clear" w:color="auto" w:fill="auto"/>
          </w:tcPr>
          <w:p w14:paraId="6B25485D" w14:textId="77777777" w:rsidR="005C18CC" w:rsidRPr="002256CE" w:rsidRDefault="00FB0E8B" w:rsidP="005C18CC">
            <w:pPr>
              <w:pStyle w:val="Tabletext"/>
            </w:pPr>
            <w:r w:rsidRPr="002256CE">
              <w:t>An application under section</w:t>
            </w:r>
            <w:r w:rsidR="0036008D" w:rsidRPr="002256CE">
              <w:t> </w:t>
            </w:r>
            <w:r w:rsidRPr="002256CE">
              <w:t>29 of the Act by a child, under the age of 16, who makes an application at the same time and on the same form as a responsible parent</w:t>
            </w:r>
          </w:p>
        </w:tc>
        <w:tc>
          <w:tcPr>
            <w:tcW w:w="1627" w:type="pct"/>
            <w:shd w:val="clear" w:color="auto" w:fill="auto"/>
          </w:tcPr>
          <w:p w14:paraId="10560D5A" w14:textId="77777777" w:rsidR="005C18CC" w:rsidRPr="002256CE" w:rsidRDefault="00FB0E8B" w:rsidP="005C18CC">
            <w:pPr>
              <w:pStyle w:val="Tabletext"/>
            </w:pPr>
            <w:r w:rsidRPr="002256CE">
              <w:t>Nil</w:t>
            </w:r>
          </w:p>
        </w:tc>
      </w:tr>
      <w:tr w:rsidR="005C18CC" w:rsidRPr="002256CE" w14:paraId="1F8BB0E2" w14:textId="77777777" w:rsidTr="008F4E01">
        <w:tc>
          <w:tcPr>
            <w:tcW w:w="433" w:type="pct"/>
            <w:shd w:val="clear" w:color="auto" w:fill="auto"/>
          </w:tcPr>
          <w:p w14:paraId="64DA4EEA" w14:textId="77777777" w:rsidR="005C18CC" w:rsidRPr="002256CE" w:rsidRDefault="005C18CC" w:rsidP="005C18CC">
            <w:pPr>
              <w:pStyle w:val="Tabletext"/>
            </w:pPr>
            <w:r w:rsidRPr="002256CE">
              <w:t>20</w:t>
            </w:r>
          </w:p>
        </w:tc>
        <w:tc>
          <w:tcPr>
            <w:tcW w:w="2940" w:type="pct"/>
            <w:shd w:val="clear" w:color="auto" w:fill="auto"/>
          </w:tcPr>
          <w:p w14:paraId="261248A4" w14:textId="1EBADE0C" w:rsidR="005C18CC" w:rsidRPr="002256CE" w:rsidRDefault="00FB0E8B" w:rsidP="005C18CC">
            <w:pPr>
              <w:pStyle w:val="Tabletext"/>
            </w:pPr>
            <w:r w:rsidRPr="002256CE">
              <w:t>An application under section</w:t>
            </w:r>
            <w:r w:rsidR="0036008D" w:rsidRPr="002256CE">
              <w:t> </w:t>
            </w:r>
            <w:r w:rsidRPr="002256CE">
              <w:t xml:space="preserve">29 of the Act, other than an application mentioned in </w:t>
            </w:r>
            <w:r w:rsidR="002E5BE7">
              <w:t>item 1</w:t>
            </w:r>
            <w:r w:rsidRPr="002256CE">
              <w:t>9</w:t>
            </w:r>
          </w:p>
        </w:tc>
        <w:tc>
          <w:tcPr>
            <w:tcW w:w="1627" w:type="pct"/>
            <w:shd w:val="clear" w:color="auto" w:fill="auto"/>
          </w:tcPr>
          <w:p w14:paraId="2679890E" w14:textId="77777777" w:rsidR="005C18CC" w:rsidRPr="002256CE" w:rsidRDefault="00FB0E8B" w:rsidP="005C18CC">
            <w:pPr>
              <w:pStyle w:val="Tabletext"/>
            </w:pPr>
            <w:r w:rsidRPr="002256CE">
              <w:t>$210</w:t>
            </w:r>
          </w:p>
        </w:tc>
      </w:tr>
      <w:tr w:rsidR="005C18CC" w:rsidRPr="002256CE" w14:paraId="5576BD80" w14:textId="77777777" w:rsidTr="008F4E01">
        <w:tc>
          <w:tcPr>
            <w:tcW w:w="433" w:type="pct"/>
            <w:shd w:val="clear" w:color="auto" w:fill="auto"/>
          </w:tcPr>
          <w:p w14:paraId="4D0D9CED" w14:textId="77777777" w:rsidR="005C18CC" w:rsidRPr="002256CE" w:rsidRDefault="005C18CC" w:rsidP="005C18CC">
            <w:pPr>
              <w:pStyle w:val="Tabletext"/>
            </w:pPr>
            <w:r w:rsidRPr="002256CE">
              <w:t>21</w:t>
            </w:r>
          </w:p>
        </w:tc>
        <w:tc>
          <w:tcPr>
            <w:tcW w:w="2940" w:type="pct"/>
            <w:shd w:val="clear" w:color="auto" w:fill="auto"/>
          </w:tcPr>
          <w:p w14:paraId="1E4A0D3C" w14:textId="77777777" w:rsidR="005C18CC" w:rsidRPr="002256CE" w:rsidRDefault="00FB0E8B" w:rsidP="005C18CC">
            <w:pPr>
              <w:pStyle w:val="Tabletext"/>
            </w:pPr>
            <w:r w:rsidRPr="002256CE">
              <w:t>An application under section</w:t>
            </w:r>
            <w:r w:rsidR="0036008D" w:rsidRPr="002256CE">
              <w:t> </w:t>
            </w:r>
            <w:r w:rsidRPr="002256CE">
              <w:t>33 of the Act</w:t>
            </w:r>
          </w:p>
        </w:tc>
        <w:tc>
          <w:tcPr>
            <w:tcW w:w="1627" w:type="pct"/>
            <w:shd w:val="clear" w:color="auto" w:fill="auto"/>
          </w:tcPr>
          <w:p w14:paraId="19EA882C" w14:textId="77777777" w:rsidR="005C18CC" w:rsidRPr="002256CE" w:rsidRDefault="00870550" w:rsidP="005C18CC">
            <w:pPr>
              <w:pStyle w:val="Tabletext"/>
            </w:pPr>
            <w:r w:rsidRPr="002256CE">
              <w:t>$265</w:t>
            </w:r>
          </w:p>
        </w:tc>
      </w:tr>
      <w:tr w:rsidR="00EA56E4" w:rsidRPr="002256CE" w14:paraId="5A6207A1" w14:textId="77777777" w:rsidTr="008F4E01">
        <w:tc>
          <w:tcPr>
            <w:tcW w:w="433" w:type="pct"/>
            <w:shd w:val="clear" w:color="auto" w:fill="auto"/>
          </w:tcPr>
          <w:p w14:paraId="4750B636" w14:textId="77777777" w:rsidR="00EA56E4" w:rsidRPr="002256CE" w:rsidRDefault="00EA56E4" w:rsidP="00EA56E4">
            <w:pPr>
              <w:pStyle w:val="Tabletext"/>
            </w:pPr>
            <w:r w:rsidRPr="002256CE">
              <w:lastRenderedPageBreak/>
              <w:t>21A</w:t>
            </w:r>
          </w:p>
        </w:tc>
        <w:tc>
          <w:tcPr>
            <w:tcW w:w="2940" w:type="pct"/>
            <w:shd w:val="clear" w:color="auto" w:fill="auto"/>
          </w:tcPr>
          <w:p w14:paraId="7E6AFFDE" w14:textId="5820AEEB" w:rsidR="00EA56E4" w:rsidRPr="002256CE" w:rsidRDefault="00EA56E4" w:rsidP="00EA56E4">
            <w:pPr>
              <w:pStyle w:val="Tabletext"/>
            </w:pPr>
            <w:r w:rsidRPr="002256CE">
              <w:t xml:space="preserve">An application under section 37 of the Act that is made at the same time and on the same form as an application under </w:t>
            </w:r>
            <w:r w:rsidR="002E5BE7">
              <w:t>section 1</w:t>
            </w:r>
            <w:r w:rsidRPr="002256CE">
              <w:t>6 or 19C of the Act</w:t>
            </w:r>
          </w:p>
        </w:tc>
        <w:tc>
          <w:tcPr>
            <w:tcW w:w="1627" w:type="pct"/>
            <w:shd w:val="clear" w:color="auto" w:fill="auto"/>
          </w:tcPr>
          <w:p w14:paraId="69E6E813" w14:textId="77777777" w:rsidR="00EA56E4" w:rsidRPr="002256CE" w:rsidRDefault="00EA56E4" w:rsidP="00EA56E4">
            <w:pPr>
              <w:pStyle w:val="Tabletext"/>
            </w:pPr>
            <w:r w:rsidRPr="002256CE">
              <w:t>Nil</w:t>
            </w:r>
          </w:p>
        </w:tc>
      </w:tr>
      <w:tr w:rsidR="005C18CC" w:rsidRPr="002256CE" w14:paraId="51080927" w14:textId="77777777" w:rsidTr="008F4E01">
        <w:tc>
          <w:tcPr>
            <w:tcW w:w="433" w:type="pct"/>
            <w:shd w:val="clear" w:color="auto" w:fill="auto"/>
          </w:tcPr>
          <w:p w14:paraId="7DCB8673" w14:textId="77777777" w:rsidR="005C18CC" w:rsidRPr="002256CE" w:rsidRDefault="005C18CC" w:rsidP="005C18CC">
            <w:pPr>
              <w:pStyle w:val="Tabletext"/>
            </w:pPr>
            <w:r w:rsidRPr="002256CE">
              <w:t>22</w:t>
            </w:r>
          </w:p>
        </w:tc>
        <w:tc>
          <w:tcPr>
            <w:tcW w:w="2940" w:type="pct"/>
            <w:shd w:val="clear" w:color="auto" w:fill="auto"/>
          </w:tcPr>
          <w:p w14:paraId="03F1D740" w14:textId="77777777" w:rsidR="005C18CC" w:rsidRPr="002256CE" w:rsidRDefault="00FB0E8B" w:rsidP="005C18CC">
            <w:pPr>
              <w:pStyle w:val="Tabletext"/>
            </w:pPr>
            <w:r w:rsidRPr="002256CE">
              <w:t>An application under section</w:t>
            </w:r>
            <w:r w:rsidR="0036008D" w:rsidRPr="002256CE">
              <w:t> </w:t>
            </w:r>
            <w:r w:rsidRPr="002256CE">
              <w:t>37 of the Act that is made at the same time and on the same form as an application under section</w:t>
            </w:r>
            <w:r w:rsidR="0036008D" w:rsidRPr="002256CE">
              <w:t> </w:t>
            </w:r>
            <w:r w:rsidRPr="002256CE">
              <w:t>21 or</w:t>
            </w:r>
            <w:r w:rsidR="00F65F7A" w:rsidRPr="002256CE">
              <w:t xml:space="preserve"> </w:t>
            </w:r>
            <w:r w:rsidRPr="002256CE">
              <w:t>29 of the Act</w:t>
            </w:r>
          </w:p>
        </w:tc>
        <w:tc>
          <w:tcPr>
            <w:tcW w:w="1627" w:type="pct"/>
            <w:shd w:val="clear" w:color="auto" w:fill="auto"/>
          </w:tcPr>
          <w:p w14:paraId="6FDB7442" w14:textId="77777777" w:rsidR="005C18CC" w:rsidRPr="002256CE" w:rsidRDefault="00FB0E8B" w:rsidP="005C18CC">
            <w:pPr>
              <w:pStyle w:val="Tabletext"/>
            </w:pPr>
            <w:r w:rsidRPr="002256CE">
              <w:t>Nil</w:t>
            </w:r>
          </w:p>
        </w:tc>
      </w:tr>
      <w:tr w:rsidR="005C18CC" w:rsidRPr="002256CE" w14:paraId="46186E20" w14:textId="77777777" w:rsidTr="008F4E01">
        <w:tc>
          <w:tcPr>
            <w:tcW w:w="433" w:type="pct"/>
            <w:tcBorders>
              <w:bottom w:val="single" w:sz="2" w:space="0" w:color="auto"/>
            </w:tcBorders>
            <w:shd w:val="clear" w:color="auto" w:fill="auto"/>
          </w:tcPr>
          <w:p w14:paraId="3C53FCB4" w14:textId="77777777" w:rsidR="005C18CC" w:rsidRPr="002256CE" w:rsidRDefault="005C18CC" w:rsidP="005C18CC">
            <w:pPr>
              <w:pStyle w:val="Tabletext"/>
            </w:pPr>
            <w:r w:rsidRPr="002256CE">
              <w:t>23</w:t>
            </w:r>
          </w:p>
        </w:tc>
        <w:tc>
          <w:tcPr>
            <w:tcW w:w="2940" w:type="pct"/>
            <w:tcBorders>
              <w:bottom w:val="single" w:sz="2" w:space="0" w:color="auto"/>
            </w:tcBorders>
            <w:shd w:val="clear" w:color="auto" w:fill="auto"/>
          </w:tcPr>
          <w:p w14:paraId="7D124F91" w14:textId="4354E719" w:rsidR="005C18CC" w:rsidRPr="002256CE" w:rsidRDefault="00FB0E8B" w:rsidP="0065003A">
            <w:pPr>
              <w:pStyle w:val="Tabletext"/>
            </w:pPr>
            <w:r w:rsidRPr="002256CE">
              <w:t>An application in accordance with section</w:t>
            </w:r>
            <w:r w:rsidR="0036008D" w:rsidRPr="002256CE">
              <w:t> </w:t>
            </w:r>
            <w:r w:rsidRPr="002256CE">
              <w:t xml:space="preserve">37 of the Act to which </w:t>
            </w:r>
            <w:r w:rsidR="002E5BE7">
              <w:t>section 1</w:t>
            </w:r>
            <w:r w:rsidR="008D0E54" w:rsidRPr="002256CE">
              <w:t>5</w:t>
            </w:r>
            <w:r w:rsidRPr="002256CE">
              <w:t xml:space="preserve"> of th</w:t>
            </w:r>
            <w:r w:rsidR="0065003A" w:rsidRPr="002256CE">
              <w:t>i</w:t>
            </w:r>
            <w:r w:rsidRPr="002256CE">
              <w:t xml:space="preserve">s </w:t>
            </w:r>
            <w:r w:rsidR="0065003A" w:rsidRPr="002256CE">
              <w:t>regulation</w:t>
            </w:r>
            <w:r w:rsidRPr="002256CE">
              <w:t xml:space="preserve"> applies</w:t>
            </w:r>
          </w:p>
        </w:tc>
        <w:tc>
          <w:tcPr>
            <w:tcW w:w="1627" w:type="pct"/>
            <w:tcBorders>
              <w:bottom w:val="single" w:sz="2" w:space="0" w:color="auto"/>
            </w:tcBorders>
            <w:shd w:val="clear" w:color="auto" w:fill="auto"/>
          </w:tcPr>
          <w:p w14:paraId="42836722" w14:textId="77777777" w:rsidR="005C18CC" w:rsidRPr="002256CE" w:rsidRDefault="00FB0E8B" w:rsidP="005C18CC">
            <w:pPr>
              <w:pStyle w:val="Tabletext"/>
            </w:pPr>
            <w:r w:rsidRPr="002256CE">
              <w:t>Nil</w:t>
            </w:r>
          </w:p>
        </w:tc>
      </w:tr>
      <w:tr w:rsidR="005C18CC" w:rsidRPr="002256CE" w14:paraId="58553C18" w14:textId="77777777" w:rsidTr="008F4E01">
        <w:tc>
          <w:tcPr>
            <w:tcW w:w="433" w:type="pct"/>
            <w:tcBorders>
              <w:top w:val="single" w:sz="2" w:space="0" w:color="auto"/>
              <w:bottom w:val="single" w:sz="12" w:space="0" w:color="auto"/>
            </w:tcBorders>
            <w:shd w:val="clear" w:color="auto" w:fill="auto"/>
          </w:tcPr>
          <w:p w14:paraId="3245953F" w14:textId="77777777" w:rsidR="005C18CC" w:rsidRPr="002256CE" w:rsidRDefault="005C18CC" w:rsidP="005C18CC">
            <w:pPr>
              <w:pStyle w:val="Tabletext"/>
            </w:pPr>
            <w:r w:rsidRPr="002256CE">
              <w:t>24</w:t>
            </w:r>
          </w:p>
        </w:tc>
        <w:tc>
          <w:tcPr>
            <w:tcW w:w="2940" w:type="pct"/>
            <w:tcBorders>
              <w:top w:val="single" w:sz="2" w:space="0" w:color="auto"/>
              <w:bottom w:val="single" w:sz="12" w:space="0" w:color="auto"/>
            </w:tcBorders>
            <w:shd w:val="clear" w:color="auto" w:fill="auto"/>
          </w:tcPr>
          <w:p w14:paraId="327B60A3" w14:textId="0A7A5EEB" w:rsidR="005C18CC" w:rsidRPr="002256CE" w:rsidRDefault="00FB0E8B" w:rsidP="005C18CC">
            <w:pPr>
              <w:pStyle w:val="Tabletext"/>
            </w:pPr>
            <w:r w:rsidRPr="002256CE">
              <w:t>An application under section</w:t>
            </w:r>
            <w:r w:rsidR="0036008D" w:rsidRPr="002256CE">
              <w:t> </w:t>
            </w:r>
            <w:r w:rsidRPr="002256CE">
              <w:t xml:space="preserve">37 of the Act, other than an application mentioned in </w:t>
            </w:r>
            <w:r w:rsidR="006C1A4B" w:rsidRPr="002256CE">
              <w:t>item 2</w:t>
            </w:r>
            <w:r w:rsidR="00870550" w:rsidRPr="002256CE">
              <w:t xml:space="preserve">1A, </w:t>
            </w:r>
            <w:r w:rsidRPr="002256CE">
              <w:t>22 or 23</w:t>
            </w:r>
          </w:p>
        </w:tc>
        <w:tc>
          <w:tcPr>
            <w:tcW w:w="1627" w:type="pct"/>
            <w:tcBorders>
              <w:top w:val="single" w:sz="2" w:space="0" w:color="auto"/>
              <w:bottom w:val="single" w:sz="12" w:space="0" w:color="auto"/>
            </w:tcBorders>
            <w:shd w:val="clear" w:color="auto" w:fill="auto"/>
          </w:tcPr>
          <w:p w14:paraId="42372362" w14:textId="77777777" w:rsidR="005C18CC" w:rsidRPr="002256CE" w:rsidRDefault="00870550" w:rsidP="005C18CC">
            <w:pPr>
              <w:pStyle w:val="Tabletext"/>
            </w:pPr>
            <w:r w:rsidRPr="002256CE">
              <w:t>$240</w:t>
            </w:r>
          </w:p>
        </w:tc>
      </w:tr>
    </w:tbl>
    <w:p w14:paraId="58EF4839" w14:textId="77777777" w:rsidR="00A41123" w:rsidRPr="002256CE" w:rsidRDefault="00A41123" w:rsidP="00BF1F9C">
      <w:pPr>
        <w:sectPr w:rsidR="00A41123" w:rsidRPr="002256CE" w:rsidSect="00895D89">
          <w:headerReference w:type="even" r:id="rId27"/>
          <w:headerReference w:type="default" r:id="rId28"/>
          <w:footerReference w:type="even" r:id="rId29"/>
          <w:footerReference w:type="default" r:id="rId30"/>
          <w:headerReference w:type="first" r:id="rId31"/>
          <w:footerReference w:type="first" r:id="rId32"/>
          <w:pgSz w:w="11907" w:h="16839" w:code="9"/>
          <w:pgMar w:top="2325" w:right="1797" w:bottom="1440" w:left="1797" w:header="720" w:footer="709" w:gutter="0"/>
          <w:cols w:space="720"/>
          <w:docGrid w:linePitch="299"/>
        </w:sectPr>
      </w:pPr>
    </w:p>
    <w:p w14:paraId="6EB294EF" w14:textId="77777777" w:rsidR="00CE5538" w:rsidRPr="002256CE" w:rsidRDefault="00CE5538" w:rsidP="00084BB3">
      <w:pPr>
        <w:pStyle w:val="ENotesHeading1"/>
        <w:outlineLvl w:val="9"/>
      </w:pPr>
      <w:bookmarkStart w:id="40" w:name="_Toc124592724"/>
      <w:r w:rsidRPr="002256CE">
        <w:lastRenderedPageBreak/>
        <w:t>Endnotes</w:t>
      </w:r>
      <w:bookmarkEnd w:id="40"/>
    </w:p>
    <w:p w14:paraId="0428DBE1" w14:textId="77777777" w:rsidR="000E67AB" w:rsidRPr="002256CE" w:rsidRDefault="000E67AB" w:rsidP="000E67AB">
      <w:pPr>
        <w:pStyle w:val="ENotesHeading2"/>
        <w:spacing w:line="240" w:lineRule="auto"/>
        <w:outlineLvl w:val="9"/>
      </w:pPr>
      <w:bookmarkStart w:id="41" w:name="_Toc124592725"/>
      <w:r w:rsidRPr="002256CE">
        <w:t>Endnote 1—About the endnotes</w:t>
      </w:r>
      <w:bookmarkEnd w:id="41"/>
    </w:p>
    <w:p w14:paraId="2E87E78F" w14:textId="77777777" w:rsidR="000E67AB" w:rsidRPr="002256CE" w:rsidRDefault="000E67AB" w:rsidP="000E67AB">
      <w:pPr>
        <w:spacing w:after="120"/>
      </w:pPr>
      <w:r w:rsidRPr="002256CE">
        <w:t>The endnotes provide information about this compilation and the compiled law.</w:t>
      </w:r>
    </w:p>
    <w:p w14:paraId="2ECB21DB" w14:textId="77777777" w:rsidR="000E67AB" w:rsidRPr="002256CE" w:rsidRDefault="000E67AB" w:rsidP="000E67AB">
      <w:pPr>
        <w:spacing w:after="120"/>
      </w:pPr>
      <w:r w:rsidRPr="002256CE">
        <w:t>The following endnotes are included in every compilation:</w:t>
      </w:r>
    </w:p>
    <w:p w14:paraId="41DE9E48" w14:textId="77777777" w:rsidR="000E67AB" w:rsidRPr="002256CE" w:rsidRDefault="000E67AB" w:rsidP="000E67AB">
      <w:r w:rsidRPr="002256CE">
        <w:t>Endnote 1—About the endnotes</w:t>
      </w:r>
    </w:p>
    <w:p w14:paraId="146B1430" w14:textId="77777777" w:rsidR="000E67AB" w:rsidRPr="002256CE" w:rsidRDefault="000E67AB" w:rsidP="000E67AB">
      <w:r w:rsidRPr="002256CE">
        <w:t>Endnote 2—Abbreviation key</w:t>
      </w:r>
    </w:p>
    <w:p w14:paraId="6AF23BB8" w14:textId="77777777" w:rsidR="000E67AB" w:rsidRPr="002256CE" w:rsidRDefault="000E67AB" w:rsidP="000E67AB">
      <w:r w:rsidRPr="002256CE">
        <w:t>Endnote 3—Legislation history</w:t>
      </w:r>
    </w:p>
    <w:p w14:paraId="69E9EA37" w14:textId="77777777" w:rsidR="000E67AB" w:rsidRPr="002256CE" w:rsidRDefault="000E67AB" w:rsidP="000E67AB">
      <w:pPr>
        <w:spacing w:after="120"/>
      </w:pPr>
      <w:r w:rsidRPr="002256CE">
        <w:t>Endnote 4—Amendment history</w:t>
      </w:r>
    </w:p>
    <w:p w14:paraId="4DCB413B" w14:textId="77777777" w:rsidR="000E67AB" w:rsidRPr="002256CE" w:rsidRDefault="000E67AB" w:rsidP="000E67AB">
      <w:r w:rsidRPr="002256CE">
        <w:rPr>
          <w:b/>
        </w:rPr>
        <w:t>Abbreviation key—Endnote 2</w:t>
      </w:r>
    </w:p>
    <w:p w14:paraId="09925AF0" w14:textId="77777777" w:rsidR="000E67AB" w:rsidRPr="002256CE" w:rsidRDefault="000E67AB" w:rsidP="000E67AB">
      <w:pPr>
        <w:spacing w:after="120"/>
      </w:pPr>
      <w:r w:rsidRPr="002256CE">
        <w:t>The abbreviation key sets out abbreviations that may be used in the endnotes.</w:t>
      </w:r>
    </w:p>
    <w:p w14:paraId="4EB76F3F" w14:textId="77777777" w:rsidR="000E67AB" w:rsidRPr="002256CE" w:rsidRDefault="000E67AB" w:rsidP="000E67AB">
      <w:pPr>
        <w:rPr>
          <w:b/>
        </w:rPr>
      </w:pPr>
      <w:r w:rsidRPr="002256CE">
        <w:rPr>
          <w:b/>
        </w:rPr>
        <w:t>Legislation history and amendment history—Endnotes 3 and 4</w:t>
      </w:r>
    </w:p>
    <w:p w14:paraId="6E33975B" w14:textId="77777777" w:rsidR="000E67AB" w:rsidRPr="002256CE" w:rsidRDefault="000E67AB" w:rsidP="000E67AB">
      <w:pPr>
        <w:spacing w:after="120"/>
      </w:pPr>
      <w:r w:rsidRPr="002256CE">
        <w:t>Amending laws are annotated in the legislation history and amendment history.</w:t>
      </w:r>
    </w:p>
    <w:p w14:paraId="4C42653C" w14:textId="77777777" w:rsidR="000E67AB" w:rsidRPr="002256CE" w:rsidRDefault="000E67AB" w:rsidP="000E67AB">
      <w:pPr>
        <w:spacing w:after="120"/>
      </w:pPr>
      <w:r w:rsidRPr="002256CE">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2A328D48" w14:textId="77777777" w:rsidR="000E67AB" w:rsidRPr="002256CE" w:rsidRDefault="000E67AB" w:rsidP="000E67AB">
      <w:pPr>
        <w:spacing w:after="120"/>
      </w:pPr>
      <w:r w:rsidRPr="002256CE">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7062DEDE" w14:textId="77777777" w:rsidR="000E67AB" w:rsidRPr="002256CE" w:rsidRDefault="000E67AB" w:rsidP="000E67AB">
      <w:pPr>
        <w:rPr>
          <w:b/>
        </w:rPr>
      </w:pPr>
      <w:r w:rsidRPr="002256CE">
        <w:rPr>
          <w:b/>
        </w:rPr>
        <w:t>Editorial changes</w:t>
      </w:r>
    </w:p>
    <w:p w14:paraId="1C0CD114" w14:textId="77777777" w:rsidR="000E67AB" w:rsidRPr="002256CE" w:rsidRDefault="000E67AB" w:rsidP="000E67AB">
      <w:pPr>
        <w:spacing w:after="120"/>
      </w:pPr>
      <w:r w:rsidRPr="002256CE">
        <w:t xml:space="preserve">The </w:t>
      </w:r>
      <w:r w:rsidRPr="002256CE">
        <w:rPr>
          <w:i/>
        </w:rPr>
        <w:t>Legislation Act 2003</w:t>
      </w:r>
      <w:r w:rsidRPr="002256CE">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32BDAB6E" w14:textId="77777777" w:rsidR="000E67AB" w:rsidRPr="002256CE" w:rsidRDefault="000E67AB" w:rsidP="000E67AB">
      <w:pPr>
        <w:spacing w:after="120"/>
      </w:pPr>
      <w:r w:rsidRPr="002256CE">
        <w:t>If the compilation includes editorial changes, the endnotes include a brief outline of the changes in general terms. Full details of any changes can be obtained from the Office of Parliamentary Counsel.</w:t>
      </w:r>
    </w:p>
    <w:p w14:paraId="31667986" w14:textId="77777777" w:rsidR="000E67AB" w:rsidRPr="002256CE" w:rsidRDefault="000E67AB" w:rsidP="000E67AB">
      <w:pPr>
        <w:keepNext/>
      </w:pPr>
      <w:r w:rsidRPr="002256CE">
        <w:rPr>
          <w:b/>
        </w:rPr>
        <w:t>Misdescribed amendments</w:t>
      </w:r>
    </w:p>
    <w:p w14:paraId="4350C5FF" w14:textId="4C29C456" w:rsidR="000E67AB" w:rsidRPr="002256CE" w:rsidRDefault="000E67AB" w:rsidP="000E67AB">
      <w:pPr>
        <w:spacing w:after="120"/>
      </w:pPr>
      <w:r w:rsidRPr="002256CE">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2E5BE7">
        <w:t>section 1</w:t>
      </w:r>
      <w:r w:rsidRPr="002256CE">
        <w:t xml:space="preserve">5V of the </w:t>
      </w:r>
      <w:r w:rsidRPr="002256CE">
        <w:rPr>
          <w:i/>
        </w:rPr>
        <w:t>Legislation Act 2003</w:t>
      </w:r>
      <w:r w:rsidRPr="002256CE">
        <w:t>.</w:t>
      </w:r>
    </w:p>
    <w:p w14:paraId="0CC8A9F2" w14:textId="77777777" w:rsidR="000E67AB" w:rsidRPr="002256CE" w:rsidRDefault="000E67AB" w:rsidP="000E67AB">
      <w:pPr>
        <w:spacing w:before="120" w:after="240"/>
      </w:pPr>
      <w:r w:rsidRPr="002256CE">
        <w:t>If a misdescribed amendment cannot be given effect as intended, the amendment is not incorporated and “(md not incorp)” is added to the amendment history.</w:t>
      </w:r>
    </w:p>
    <w:p w14:paraId="244EFF2C" w14:textId="3F88F4EC" w:rsidR="008F4E01" w:rsidRPr="002256CE" w:rsidRDefault="008F4E01" w:rsidP="008F4E01">
      <w:pPr>
        <w:spacing w:before="120"/>
      </w:pPr>
    </w:p>
    <w:p w14:paraId="059FF582" w14:textId="77777777" w:rsidR="008F4E01" w:rsidRPr="002256CE" w:rsidRDefault="008F4E01" w:rsidP="008F4E01">
      <w:pPr>
        <w:pStyle w:val="ENotesHeading2"/>
        <w:pageBreakBefore/>
        <w:outlineLvl w:val="9"/>
      </w:pPr>
      <w:bookmarkStart w:id="42" w:name="_Toc124592726"/>
      <w:r w:rsidRPr="002256CE">
        <w:lastRenderedPageBreak/>
        <w:t>Endnote 2—Abbreviation key</w:t>
      </w:r>
      <w:bookmarkEnd w:id="42"/>
    </w:p>
    <w:p w14:paraId="649A2A61" w14:textId="77777777" w:rsidR="008F4E01" w:rsidRPr="002256CE" w:rsidRDefault="008F4E01" w:rsidP="008F4E01">
      <w:pPr>
        <w:pStyle w:val="Tabletext"/>
      </w:pPr>
    </w:p>
    <w:tbl>
      <w:tblPr>
        <w:tblW w:w="5000" w:type="pct"/>
        <w:tblLook w:val="0000" w:firstRow="0" w:lastRow="0" w:firstColumn="0" w:lastColumn="0" w:noHBand="0" w:noVBand="0"/>
      </w:tblPr>
      <w:tblGrid>
        <w:gridCol w:w="4570"/>
        <w:gridCol w:w="3959"/>
      </w:tblGrid>
      <w:tr w:rsidR="008F4E01" w:rsidRPr="002256CE" w14:paraId="19A68BB9" w14:textId="77777777" w:rsidTr="008F4E01">
        <w:tc>
          <w:tcPr>
            <w:tcW w:w="2679" w:type="pct"/>
            <w:shd w:val="clear" w:color="auto" w:fill="auto"/>
          </w:tcPr>
          <w:p w14:paraId="0958C740" w14:textId="77777777" w:rsidR="008F4E01" w:rsidRPr="002256CE" w:rsidRDefault="008F4E01" w:rsidP="008F4E01">
            <w:pPr>
              <w:spacing w:before="60"/>
              <w:ind w:left="34"/>
              <w:rPr>
                <w:sz w:val="20"/>
              </w:rPr>
            </w:pPr>
            <w:r w:rsidRPr="002256CE">
              <w:rPr>
                <w:sz w:val="20"/>
              </w:rPr>
              <w:t>ad = added or inserted</w:t>
            </w:r>
          </w:p>
        </w:tc>
        <w:tc>
          <w:tcPr>
            <w:tcW w:w="2321" w:type="pct"/>
            <w:shd w:val="clear" w:color="auto" w:fill="auto"/>
          </w:tcPr>
          <w:p w14:paraId="2DE086F7" w14:textId="77777777" w:rsidR="008F4E01" w:rsidRPr="002256CE" w:rsidRDefault="008F4E01" w:rsidP="008F4E01">
            <w:pPr>
              <w:spacing w:before="60"/>
              <w:ind w:left="34"/>
              <w:rPr>
                <w:sz w:val="20"/>
              </w:rPr>
            </w:pPr>
            <w:r w:rsidRPr="002256CE">
              <w:rPr>
                <w:sz w:val="20"/>
              </w:rPr>
              <w:t>o = order(s)</w:t>
            </w:r>
          </w:p>
        </w:tc>
      </w:tr>
      <w:tr w:rsidR="008F4E01" w:rsidRPr="002256CE" w14:paraId="5B66A5DB" w14:textId="77777777" w:rsidTr="008F4E01">
        <w:tc>
          <w:tcPr>
            <w:tcW w:w="2679" w:type="pct"/>
            <w:shd w:val="clear" w:color="auto" w:fill="auto"/>
          </w:tcPr>
          <w:p w14:paraId="254AF174" w14:textId="77777777" w:rsidR="008F4E01" w:rsidRPr="002256CE" w:rsidRDefault="008F4E01" w:rsidP="008F4E01">
            <w:pPr>
              <w:spacing w:before="60"/>
              <w:ind w:left="34"/>
              <w:rPr>
                <w:sz w:val="20"/>
              </w:rPr>
            </w:pPr>
            <w:r w:rsidRPr="002256CE">
              <w:rPr>
                <w:sz w:val="20"/>
              </w:rPr>
              <w:t>am = amended</w:t>
            </w:r>
          </w:p>
        </w:tc>
        <w:tc>
          <w:tcPr>
            <w:tcW w:w="2321" w:type="pct"/>
            <w:shd w:val="clear" w:color="auto" w:fill="auto"/>
          </w:tcPr>
          <w:p w14:paraId="471DC04A" w14:textId="77777777" w:rsidR="008F4E01" w:rsidRPr="002256CE" w:rsidRDefault="008F4E01" w:rsidP="008F4E01">
            <w:pPr>
              <w:spacing w:before="60"/>
              <w:ind w:left="34"/>
              <w:rPr>
                <w:sz w:val="20"/>
              </w:rPr>
            </w:pPr>
            <w:r w:rsidRPr="002256CE">
              <w:rPr>
                <w:sz w:val="20"/>
              </w:rPr>
              <w:t>Ord = Ordinance</w:t>
            </w:r>
          </w:p>
        </w:tc>
      </w:tr>
      <w:tr w:rsidR="008F4E01" w:rsidRPr="002256CE" w14:paraId="4F80C9D0" w14:textId="77777777" w:rsidTr="008F4E01">
        <w:tc>
          <w:tcPr>
            <w:tcW w:w="2679" w:type="pct"/>
            <w:shd w:val="clear" w:color="auto" w:fill="auto"/>
          </w:tcPr>
          <w:p w14:paraId="0BF5ADA2" w14:textId="77777777" w:rsidR="008F4E01" w:rsidRPr="002256CE" w:rsidRDefault="008F4E01" w:rsidP="008F4E01">
            <w:pPr>
              <w:spacing w:before="60"/>
              <w:ind w:left="34"/>
              <w:rPr>
                <w:sz w:val="20"/>
              </w:rPr>
            </w:pPr>
            <w:r w:rsidRPr="002256CE">
              <w:rPr>
                <w:sz w:val="20"/>
              </w:rPr>
              <w:t>amdt = amendment</w:t>
            </w:r>
          </w:p>
        </w:tc>
        <w:tc>
          <w:tcPr>
            <w:tcW w:w="2321" w:type="pct"/>
            <w:shd w:val="clear" w:color="auto" w:fill="auto"/>
          </w:tcPr>
          <w:p w14:paraId="6B12E8FB" w14:textId="77777777" w:rsidR="008F4E01" w:rsidRPr="002256CE" w:rsidRDefault="008F4E01" w:rsidP="008F4E01">
            <w:pPr>
              <w:spacing w:before="60"/>
              <w:ind w:left="34"/>
              <w:rPr>
                <w:sz w:val="20"/>
              </w:rPr>
            </w:pPr>
            <w:r w:rsidRPr="002256CE">
              <w:rPr>
                <w:sz w:val="20"/>
              </w:rPr>
              <w:t>orig = original</w:t>
            </w:r>
          </w:p>
        </w:tc>
      </w:tr>
      <w:tr w:rsidR="008F4E01" w:rsidRPr="002256CE" w14:paraId="7C132DCE" w14:textId="77777777" w:rsidTr="008F4E01">
        <w:tc>
          <w:tcPr>
            <w:tcW w:w="2679" w:type="pct"/>
            <w:shd w:val="clear" w:color="auto" w:fill="auto"/>
          </w:tcPr>
          <w:p w14:paraId="1ACB084E" w14:textId="77777777" w:rsidR="008F4E01" w:rsidRPr="002256CE" w:rsidRDefault="008F4E01" w:rsidP="008F4E01">
            <w:pPr>
              <w:spacing w:before="60"/>
              <w:ind w:left="34"/>
              <w:rPr>
                <w:sz w:val="20"/>
              </w:rPr>
            </w:pPr>
            <w:r w:rsidRPr="002256CE">
              <w:rPr>
                <w:sz w:val="20"/>
              </w:rPr>
              <w:t>c = clause(s)</w:t>
            </w:r>
          </w:p>
        </w:tc>
        <w:tc>
          <w:tcPr>
            <w:tcW w:w="2321" w:type="pct"/>
            <w:shd w:val="clear" w:color="auto" w:fill="auto"/>
          </w:tcPr>
          <w:p w14:paraId="7A0A66B5" w14:textId="77777777" w:rsidR="008F4E01" w:rsidRPr="002256CE" w:rsidRDefault="008F4E01" w:rsidP="008F4E01">
            <w:pPr>
              <w:spacing w:before="60"/>
              <w:ind w:left="34"/>
              <w:rPr>
                <w:sz w:val="20"/>
              </w:rPr>
            </w:pPr>
            <w:r w:rsidRPr="002256CE">
              <w:rPr>
                <w:sz w:val="20"/>
              </w:rPr>
              <w:t>par = paragraph(s)/subparagraph(s)</w:t>
            </w:r>
          </w:p>
        </w:tc>
      </w:tr>
      <w:tr w:rsidR="008F4E01" w:rsidRPr="002256CE" w14:paraId="031432BF" w14:textId="77777777" w:rsidTr="008F4E01">
        <w:tc>
          <w:tcPr>
            <w:tcW w:w="2679" w:type="pct"/>
            <w:shd w:val="clear" w:color="auto" w:fill="auto"/>
          </w:tcPr>
          <w:p w14:paraId="06D12203" w14:textId="77777777" w:rsidR="008F4E01" w:rsidRPr="002256CE" w:rsidRDefault="008F4E01" w:rsidP="008F4E01">
            <w:pPr>
              <w:spacing w:before="60"/>
              <w:ind w:left="34"/>
              <w:rPr>
                <w:sz w:val="20"/>
              </w:rPr>
            </w:pPr>
            <w:r w:rsidRPr="002256CE">
              <w:rPr>
                <w:sz w:val="20"/>
              </w:rPr>
              <w:t>C[x] = Compilation No. x</w:t>
            </w:r>
          </w:p>
        </w:tc>
        <w:tc>
          <w:tcPr>
            <w:tcW w:w="2321" w:type="pct"/>
            <w:shd w:val="clear" w:color="auto" w:fill="auto"/>
          </w:tcPr>
          <w:p w14:paraId="20128F67" w14:textId="5979EC13" w:rsidR="008F4E01" w:rsidRPr="002256CE" w:rsidRDefault="0060313F" w:rsidP="0060313F">
            <w:pPr>
              <w:ind w:left="34" w:firstLine="249"/>
              <w:rPr>
                <w:sz w:val="20"/>
              </w:rPr>
            </w:pPr>
            <w:r w:rsidRPr="002256CE">
              <w:rPr>
                <w:sz w:val="20"/>
              </w:rPr>
              <w:t>/</w:t>
            </w:r>
            <w:r w:rsidR="008F4E01" w:rsidRPr="002256CE">
              <w:rPr>
                <w:sz w:val="20"/>
              </w:rPr>
              <w:t>sub</w:t>
            </w:r>
            <w:r w:rsidR="002E5BE7">
              <w:rPr>
                <w:sz w:val="20"/>
              </w:rPr>
              <w:noBreakHyphen/>
            </w:r>
            <w:r w:rsidR="008F4E01" w:rsidRPr="002256CE">
              <w:rPr>
                <w:sz w:val="20"/>
              </w:rPr>
              <w:t>subparagraph(s)</w:t>
            </w:r>
          </w:p>
        </w:tc>
      </w:tr>
      <w:tr w:rsidR="008F4E01" w:rsidRPr="002256CE" w14:paraId="54304624" w14:textId="77777777" w:rsidTr="008F4E01">
        <w:tc>
          <w:tcPr>
            <w:tcW w:w="2679" w:type="pct"/>
            <w:shd w:val="clear" w:color="auto" w:fill="auto"/>
          </w:tcPr>
          <w:p w14:paraId="38EB7213" w14:textId="77777777" w:rsidR="008F4E01" w:rsidRPr="002256CE" w:rsidRDefault="008F4E01" w:rsidP="008F4E01">
            <w:pPr>
              <w:spacing w:before="60"/>
              <w:ind w:left="34"/>
              <w:rPr>
                <w:sz w:val="20"/>
              </w:rPr>
            </w:pPr>
            <w:r w:rsidRPr="002256CE">
              <w:rPr>
                <w:sz w:val="20"/>
              </w:rPr>
              <w:t>Ch = Chapter(s)</w:t>
            </w:r>
          </w:p>
        </w:tc>
        <w:tc>
          <w:tcPr>
            <w:tcW w:w="2321" w:type="pct"/>
            <w:shd w:val="clear" w:color="auto" w:fill="auto"/>
          </w:tcPr>
          <w:p w14:paraId="3B840E95" w14:textId="77777777" w:rsidR="008F4E01" w:rsidRPr="002256CE" w:rsidRDefault="008F4E01" w:rsidP="008F4E01">
            <w:pPr>
              <w:spacing w:before="60"/>
              <w:ind w:left="34"/>
              <w:rPr>
                <w:sz w:val="20"/>
              </w:rPr>
            </w:pPr>
            <w:r w:rsidRPr="002256CE">
              <w:rPr>
                <w:sz w:val="20"/>
              </w:rPr>
              <w:t>pres = present</w:t>
            </w:r>
          </w:p>
        </w:tc>
      </w:tr>
      <w:tr w:rsidR="008F4E01" w:rsidRPr="002256CE" w14:paraId="35456553" w14:textId="77777777" w:rsidTr="008F4E01">
        <w:tc>
          <w:tcPr>
            <w:tcW w:w="2679" w:type="pct"/>
            <w:shd w:val="clear" w:color="auto" w:fill="auto"/>
          </w:tcPr>
          <w:p w14:paraId="5AFFAF04" w14:textId="77777777" w:rsidR="008F4E01" w:rsidRPr="002256CE" w:rsidRDefault="008F4E01" w:rsidP="008F4E01">
            <w:pPr>
              <w:spacing w:before="60"/>
              <w:ind w:left="34"/>
              <w:rPr>
                <w:sz w:val="20"/>
              </w:rPr>
            </w:pPr>
            <w:r w:rsidRPr="002256CE">
              <w:rPr>
                <w:sz w:val="20"/>
              </w:rPr>
              <w:t>def = definition(s)</w:t>
            </w:r>
          </w:p>
        </w:tc>
        <w:tc>
          <w:tcPr>
            <w:tcW w:w="2321" w:type="pct"/>
            <w:shd w:val="clear" w:color="auto" w:fill="auto"/>
          </w:tcPr>
          <w:p w14:paraId="1DEA016D" w14:textId="77777777" w:rsidR="008F4E01" w:rsidRPr="002256CE" w:rsidRDefault="008F4E01" w:rsidP="008F4E01">
            <w:pPr>
              <w:spacing w:before="60"/>
              <w:ind w:left="34"/>
              <w:rPr>
                <w:sz w:val="20"/>
              </w:rPr>
            </w:pPr>
            <w:r w:rsidRPr="002256CE">
              <w:rPr>
                <w:sz w:val="20"/>
              </w:rPr>
              <w:t>prev = previous</w:t>
            </w:r>
          </w:p>
        </w:tc>
      </w:tr>
      <w:tr w:rsidR="008F4E01" w:rsidRPr="002256CE" w14:paraId="7CF4EFF1" w14:textId="77777777" w:rsidTr="008F4E01">
        <w:tc>
          <w:tcPr>
            <w:tcW w:w="2679" w:type="pct"/>
            <w:shd w:val="clear" w:color="auto" w:fill="auto"/>
          </w:tcPr>
          <w:p w14:paraId="424CF9DE" w14:textId="77777777" w:rsidR="008F4E01" w:rsidRPr="002256CE" w:rsidRDefault="008F4E01" w:rsidP="008F4E01">
            <w:pPr>
              <w:spacing w:before="60"/>
              <w:ind w:left="34"/>
              <w:rPr>
                <w:sz w:val="20"/>
              </w:rPr>
            </w:pPr>
            <w:r w:rsidRPr="002256CE">
              <w:rPr>
                <w:sz w:val="20"/>
              </w:rPr>
              <w:t>Dict = Dictionary</w:t>
            </w:r>
          </w:p>
        </w:tc>
        <w:tc>
          <w:tcPr>
            <w:tcW w:w="2321" w:type="pct"/>
            <w:shd w:val="clear" w:color="auto" w:fill="auto"/>
          </w:tcPr>
          <w:p w14:paraId="1E1A95E3" w14:textId="77777777" w:rsidR="008F4E01" w:rsidRPr="002256CE" w:rsidRDefault="008F4E01" w:rsidP="008F4E01">
            <w:pPr>
              <w:spacing w:before="60"/>
              <w:ind w:left="34"/>
              <w:rPr>
                <w:sz w:val="20"/>
              </w:rPr>
            </w:pPr>
            <w:r w:rsidRPr="002256CE">
              <w:rPr>
                <w:sz w:val="20"/>
              </w:rPr>
              <w:t>(prev…) = previously</w:t>
            </w:r>
          </w:p>
        </w:tc>
      </w:tr>
      <w:tr w:rsidR="008F4E01" w:rsidRPr="002256CE" w14:paraId="1F9BCE6E" w14:textId="77777777" w:rsidTr="008F4E01">
        <w:tc>
          <w:tcPr>
            <w:tcW w:w="2679" w:type="pct"/>
            <w:shd w:val="clear" w:color="auto" w:fill="auto"/>
          </w:tcPr>
          <w:p w14:paraId="5BA5DF85" w14:textId="77777777" w:rsidR="008F4E01" w:rsidRPr="002256CE" w:rsidRDefault="008F4E01" w:rsidP="008F4E01">
            <w:pPr>
              <w:spacing w:before="60"/>
              <w:ind w:left="34"/>
              <w:rPr>
                <w:sz w:val="20"/>
              </w:rPr>
            </w:pPr>
            <w:r w:rsidRPr="002256CE">
              <w:rPr>
                <w:sz w:val="20"/>
              </w:rPr>
              <w:t>disallowed = disallowed by Parliament</w:t>
            </w:r>
          </w:p>
        </w:tc>
        <w:tc>
          <w:tcPr>
            <w:tcW w:w="2321" w:type="pct"/>
            <w:shd w:val="clear" w:color="auto" w:fill="auto"/>
          </w:tcPr>
          <w:p w14:paraId="057CCB9C" w14:textId="77777777" w:rsidR="008F4E01" w:rsidRPr="002256CE" w:rsidRDefault="008F4E01" w:rsidP="008F4E01">
            <w:pPr>
              <w:spacing w:before="60"/>
              <w:ind w:left="34"/>
              <w:rPr>
                <w:sz w:val="20"/>
              </w:rPr>
            </w:pPr>
            <w:r w:rsidRPr="002256CE">
              <w:rPr>
                <w:sz w:val="20"/>
              </w:rPr>
              <w:t>Pt = Part(s)</w:t>
            </w:r>
          </w:p>
        </w:tc>
      </w:tr>
      <w:tr w:rsidR="008F4E01" w:rsidRPr="002256CE" w14:paraId="31B84E92" w14:textId="77777777" w:rsidTr="008F4E01">
        <w:tc>
          <w:tcPr>
            <w:tcW w:w="2679" w:type="pct"/>
            <w:shd w:val="clear" w:color="auto" w:fill="auto"/>
          </w:tcPr>
          <w:p w14:paraId="374B12A0" w14:textId="77777777" w:rsidR="008F4E01" w:rsidRPr="002256CE" w:rsidRDefault="008F4E01" w:rsidP="008F4E01">
            <w:pPr>
              <w:spacing w:before="60"/>
              <w:ind w:left="34"/>
              <w:rPr>
                <w:sz w:val="20"/>
              </w:rPr>
            </w:pPr>
            <w:r w:rsidRPr="002256CE">
              <w:rPr>
                <w:sz w:val="20"/>
              </w:rPr>
              <w:t>Div = Division(s)</w:t>
            </w:r>
          </w:p>
        </w:tc>
        <w:tc>
          <w:tcPr>
            <w:tcW w:w="2321" w:type="pct"/>
            <w:shd w:val="clear" w:color="auto" w:fill="auto"/>
          </w:tcPr>
          <w:p w14:paraId="56165499" w14:textId="77777777" w:rsidR="008F4E01" w:rsidRPr="002256CE" w:rsidRDefault="008F4E01" w:rsidP="008F4E01">
            <w:pPr>
              <w:spacing w:before="60"/>
              <w:ind w:left="34"/>
              <w:rPr>
                <w:sz w:val="20"/>
              </w:rPr>
            </w:pPr>
            <w:r w:rsidRPr="002256CE">
              <w:rPr>
                <w:sz w:val="20"/>
              </w:rPr>
              <w:t>r = regulation(s)/rule(s)</w:t>
            </w:r>
          </w:p>
        </w:tc>
      </w:tr>
      <w:tr w:rsidR="008F4E01" w:rsidRPr="002256CE" w14:paraId="0E3C3D3B" w14:textId="77777777" w:rsidTr="008F4E01">
        <w:tc>
          <w:tcPr>
            <w:tcW w:w="2679" w:type="pct"/>
            <w:shd w:val="clear" w:color="auto" w:fill="auto"/>
          </w:tcPr>
          <w:p w14:paraId="06AAFA7A" w14:textId="77777777" w:rsidR="008F4E01" w:rsidRPr="002256CE" w:rsidRDefault="008F4E01" w:rsidP="008F4E01">
            <w:pPr>
              <w:spacing w:before="60"/>
              <w:ind w:left="34"/>
              <w:rPr>
                <w:sz w:val="20"/>
              </w:rPr>
            </w:pPr>
            <w:r w:rsidRPr="002256CE">
              <w:rPr>
                <w:sz w:val="20"/>
              </w:rPr>
              <w:t>ed = editorial change</w:t>
            </w:r>
          </w:p>
        </w:tc>
        <w:tc>
          <w:tcPr>
            <w:tcW w:w="2321" w:type="pct"/>
            <w:shd w:val="clear" w:color="auto" w:fill="auto"/>
          </w:tcPr>
          <w:p w14:paraId="6857E014" w14:textId="77777777" w:rsidR="008F4E01" w:rsidRPr="002256CE" w:rsidRDefault="008F4E01" w:rsidP="008F4E01">
            <w:pPr>
              <w:spacing w:before="60"/>
              <w:ind w:left="34"/>
              <w:rPr>
                <w:sz w:val="20"/>
              </w:rPr>
            </w:pPr>
            <w:r w:rsidRPr="002256CE">
              <w:rPr>
                <w:sz w:val="20"/>
              </w:rPr>
              <w:t>reloc = relocated</w:t>
            </w:r>
          </w:p>
        </w:tc>
      </w:tr>
      <w:tr w:rsidR="008F4E01" w:rsidRPr="002256CE" w14:paraId="349DAC48" w14:textId="77777777" w:rsidTr="008F4E01">
        <w:tc>
          <w:tcPr>
            <w:tcW w:w="2679" w:type="pct"/>
            <w:shd w:val="clear" w:color="auto" w:fill="auto"/>
          </w:tcPr>
          <w:p w14:paraId="3805AB5E" w14:textId="77777777" w:rsidR="008F4E01" w:rsidRPr="002256CE" w:rsidRDefault="008F4E01" w:rsidP="008F4E01">
            <w:pPr>
              <w:spacing w:before="60"/>
              <w:ind w:left="34"/>
              <w:rPr>
                <w:sz w:val="20"/>
              </w:rPr>
            </w:pPr>
            <w:r w:rsidRPr="002256CE">
              <w:rPr>
                <w:sz w:val="20"/>
              </w:rPr>
              <w:t>exp = expires/expired or ceases/ceased to have</w:t>
            </w:r>
          </w:p>
        </w:tc>
        <w:tc>
          <w:tcPr>
            <w:tcW w:w="2321" w:type="pct"/>
            <w:shd w:val="clear" w:color="auto" w:fill="auto"/>
          </w:tcPr>
          <w:p w14:paraId="4C8C120F" w14:textId="77777777" w:rsidR="008F4E01" w:rsidRPr="002256CE" w:rsidRDefault="008F4E01" w:rsidP="008F4E01">
            <w:pPr>
              <w:spacing w:before="60"/>
              <w:ind w:left="34"/>
              <w:rPr>
                <w:sz w:val="20"/>
              </w:rPr>
            </w:pPr>
            <w:r w:rsidRPr="002256CE">
              <w:rPr>
                <w:sz w:val="20"/>
              </w:rPr>
              <w:t>renum = renumbered</w:t>
            </w:r>
          </w:p>
        </w:tc>
      </w:tr>
      <w:tr w:rsidR="008F4E01" w:rsidRPr="002256CE" w14:paraId="1E96D461" w14:textId="77777777" w:rsidTr="008F4E01">
        <w:tc>
          <w:tcPr>
            <w:tcW w:w="2679" w:type="pct"/>
            <w:shd w:val="clear" w:color="auto" w:fill="auto"/>
          </w:tcPr>
          <w:p w14:paraId="1FE7100A" w14:textId="77777777" w:rsidR="008F4E01" w:rsidRPr="002256CE" w:rsidRDefault="0060313F" w:rsidP="0060313F">
            <w:pPr>
              <w:ind w:left="34" w:firstLine="249"/>
              <w:rPr>
                <w:sz w:val="20"/>
              </w:rPr>
            </w:pPr>
            <w:r w:rsidRPr="002256CE">
              <w:rPr>
                <w:sz w:val="20"/>
              </w:rPr>
              <w:t>e</w:t>
            </w:r>
            <w:r w:rsidR="008F4E01" w:rsidRPr="002256CE">
              <w:rPr>
                <w:sz w:val="20"/>
              </w:rPr>
              <w:t>ffect</w:t>
            </w:r>
          </w:p>
        </w:tc>
        <w:tc>
          <w:tcPr>
            <w:tcW w:w="2321" w:type="pct"/>
            <w:shd w:val="clear" w:color="auto" w:fill="auto"/>
          </w:tcPr>
          <w:p w14:paraId="7E5F06DA" w14:textId="77777777" w:rsidR="008F4E01" w:rsidRPr="002256CE" w:rsidRDefault="008F4E01" w:rsidP="008F4E01">
            <w:pPr>
              <w:spacing w:before="60"/>
              <w:ind w:left="34"/>
              <w:rPr>
                <w:sz w:val="20"/>
              </w:rPr>
            </w:pPr>
            <w:r w:rsidRPr="002256CE">
              <w:rPr>
                <w:sz w:val="20"/>
              </w:rPr>
              <w:t>rep = repealed</w:t>
            </w:r>
          </w:p>
        </w:tc>
      </w:tr>
      <w:tr w:rsidR="008F4E01" w:rsidRPr="002256CE" w14:paraId="63102D01" w14:textId="77777777" w:rsidTr="008F4E01">
        <w:tc>
          <w:tcPr>
            <w:tcW w:w="2679" w:type="pct"/>
            <w:shd w:val="clear" w:color="auto" w:fill="auto"/>
          </w:tcPr>
          <w:p w14:paraId="1B5E5865" w14:textId="77777777" w:rsidR="008F4E01" w:rsidRPr="002256CE" w:rsidRDefault="008F4E01" w:rsidP="008F4E01">
            <w:pPr>
              <w:spacing w:before="60"/>
              <w:ind w:left="34"/>
              <w:rPr>
                <w:sz w:val="20"/>
              </w:rPr>
            </w:pPr>
            <w:r w:rsidRPr="002256CE">
              <w:rPr>
                <w:sz w:val="20"/>
              </w:rPr>
              <w:t>F = Federal Register of Legislation</w:t>
            </w:r>
          </w:p>
        </w:tc>
        <w:tc>
          <w:tcPr>
            <w:tcW w:w="2321" w:type="pct"/>
            <w:shd w:val="clear" w:color="auto" w:fill="auto"/>
          </w:tcPr>
          <w:p w14:paraId="0D71D54A" w14:textId="77777777" w:rsidR="008F4E01" w:rsidRPr="002256CE" w:rsidRDefault="008F4E01" w:rsidP="008F4E01">
            <w:pPr>
              <w:spacing w:before="60"/>
              <w:ind w:left="34"/>
              <w:rPr>
                <w:sz w:val="20"/>
              </w:rPr>
            </w:pPr>
            <w:r w:rsidRPr="002256CE">
              <w:rPr>
                <w:sz w:val="20"/>
              </w:rPr>
              <w:t>rs = repealed and substituted</w:t>
            </w:r>
          </w:p>
        </w:tc>
      </w:tr>
      <w:tr w:rsidR="008F4E01" w:rsidRPr="002256CE" w14:paraId="3CC0D8EF" w14:textId="77777777" w:rsidTr="008F4E01">
        <w:tc>
          <w:tcPr>
            <w:tcW w:w="2679" w:type="pct"/>
            <w:shd w:val="clear" w:color="auto" w:fill="auto"/>
          </w:tcPr>
          <w:p w14:paraId="7E9B773F" w14:textId="77777777" w:rsidR="008F4E01" w:rsidRPr="002256CE" w:rsidRDefault="008F4E01" w:rsidP="008F4E01">
            <w:pPr>
              <w:spacing w:before="60"/>
              <w:ind w:left="34"/>
              <w:rPr>
                <w:sz w:val="20"/>
              </w:rPr>
            </w:pPr>
            <w:r w:rsidRPr="002256CE">
              <w:rPr>
                <w:sz w:val="20"/>
              </w:rPr>
              <w:t>gaz = gazette</w:t>
            </w:r>
          </w:p>
        </w:tc>
        <w:tc>
          <w:tcPr>
            <w:tcW w:w="2321" w:type="pct"/>
            <w:shd w:val="clear" w:color="auto" w:fill="auto"/>
          </w:tcPr>
          <w:p w14:paraId="2D3A9DB4" w14:textId="77777777" w:rsidR="008F4E01" w:rsidRPr="002256CE" w:rsidRDefault="008F4E01" w:rsidP="008F4E01">
            <w:pPr>
              <w:spacing w:before="60"/>
              <w:ind w:left="34"/>
              <w:rPr>
                <w:sz w:val="20"/>
              </w:rPr>
            </w:pPr>
            <w:r w:rsidRPr="002256CE">
              <w:rPr>
                <w:sz w:val="20"/>
              </w:rPr>
              <w:t>s = section(s)/subsection(s)</w:t>
            </w:r>
          </w:p>
        </w:tc>
      </w:tr>
      <w:tr w:rsidR="008F4E01" w:rsidRPr="002256CE" w14:paraId="6982D7D4" w14:textId="77777777" w:rsidTr="008F4E01">
        <w:tc>
          <w:tcPr>
            <w:tcW w:w="2679" w:type="pct"/>
            <w:shd w:val="clear" w:color="auto" w:fill="auto"/>
          </w:tcPr>
          <w:p w14:paraId="4D4F1ACC" w14:textId="77777777" w:rsidR="008F4E01" w:rsidRPr="002256CE" w:rsidRDefault="008F4E01" w:rsidP="008F4E01">
            <w:pPr>
              <w:spacing w:before="60"/>
              <w:ind w:left="34"/>
              <w:rPr>
                <w:sz w:val="20"/>
              </w:rPr>
            </w:pPr>
            <w:r w:rsidRPr="002256CE">
              <w:rPr>
                <w:sz w:val="20"/>
              </w:rPr>
              <w:t xml:space="preserve">LA = </w:t>
            </w:r>
            <w:r w:rsidRPr="002256CE">
              <w:rPr>
                <w:i/>
                <w:sz w:val="20"/>
              </w:rPr>
              <w:t>Legislation Act 2003</w:t>
            </w:r>
          </w:p>
        </w:tc>
        <w:tc>
          <w:tcPr>
            <w:tcW w:w="2321" w:type="pct"/>
            <w:shd w:val="clear" w:color="auto" w:fill="auto"/>
          </w:tcPr>
          <w:p w14:paraId="6EC3D302" w14:textId="77777777" w:rsidR="008F4E01" w:rsidRPr="002256CE" w:rsidRDefault="008F4E01" w:rsidP="008F4E01">
            <w:pPr>
              <w:spacing w:before="60"/>
              <w:ind w:left="34"/>
              <w:rPr>
                <w:sz w:val="20"/>
              </w:rPr>
            </w:pPr>
            <w:r w:rsidRPr="002256CE">
              <w:rPr>
                <w:sz w:val="20"/>
              </w:rPr>
              <w:t>Sch = Schedule(s)</w:t>
            </w:r>
          </w:p>
        </w:tc>
      </w:tr>
      <w:tr w:rsidR="008F4E01" w:rsidRPr="002256CE" w14:paraId="14AE7337" w14:textId="77777777" w:rsidTr="008F4E01">
        <w:tc>
          <w:tcPr>
            <w:tcW w:w="2679" w:type="pct"/>
            <w:shd w:val="clear" w:color="auto" w:fill="auto"/>
          </w:tcPr>
          <w:p w14:paraId="5B9ED3A1" w14:textId="77777777" w:rsidR="008F4E01" w:rsidRPr="002256CE" w:rsidRDefault="008F4E01" w:rsidP="008F4E01">
            <w:pPr>
              <w:spacing w:before="60"/>
              <w:ind w:left="34"/>
              <w:rPr>
                <w:sz w:val="20"/>
              </w:rPr>
            </w:pPr>
            <w:r w:rsidRPr="002256CE">
              <w:rPr>
                <w:sz w:val="20"/>
              </w:rPr>
              <w:t xml:space="preserve">LIA = </w:t>
            </w:r>
            <w:r w:rsidRPr="002256CE">
              <w:rPr>
                <w:i/>
                <w:sz w:val="20"/>
              </w:rPr>
              <w:t>Legislative Instruments Act 2003</w:t>
            </w:r>
          </w:p>
        </w:tc>
        <w:tc>
          <w:tcPr>
            <w:tcW w:w="2321" w:type="pct"/>
            <w:shd w:val="clear" w:color="auto" w:fill="auto"/>
          </w:tcPr>
          <w:p w14:paraId="7729ABBD" w14:textId="77777777" w:rsidR="008F4E01" w:rsidRPr="002256CE" w:rsidRDefault="008F4E01" w:rsidP="008F4E01">
            <w:pPr>
              <w:spacing w:before="60"/>
              <w:ind w:left="34"/>
              <w:rPr>
                <w:sz w:val="20"/>
              </w:rPr>
            </w:pPr>
            <w:r w:rsidRPr="002256CE">
              <w:rPr>
                <w:sz w:val="20"/>
              </w:rPr>
              <w:t>Sdiv = Subdivision(s)</w:t>
            </w:r>
          </w:p>
        </w:tc>
      </w:tr>
      <w:tr w:rsidR="008F4E01" w:rsidRPr="002256CE" w14:paraId="65552A74" w14:textId="77777777" w:rsidTr="008F4E01">
        <w:tc>
          <w:tcPr>
            <w:tcW w:w="2679" w:type="pct"/>
            <w:shd w:val="clear" w:color="auto" w:fill="auto"/>
          </w:tcPr>
          <w:p w14:paraId="0386BAB5" w14:textId="77777777" w:rsidR="008F4E01" w:rsidRPr="002256CE" w:rsidRDefault="008F4E01" w:rsidP="008F4E01">
            <w:pPr>
              <w:spacing w:before="60"/>
              <w:ind w:left="34"/>
              <w:rPr>
                <w:sz w:val="20"/>
              </w:rPr>
            </w:pPr>
            <w:r w:rsidRPr="002256CE">
              <w:rPr>
                <w:sz w:val="20"/>
              </w:rPr>
              <w:t>(md) = misdescribed amendment can be given</w:t>
            </w:r>
          </w:p>
        </w:tc>
        <w:tc>
          <w:tcPr>
            <w:tcW w:w="2321" w:type="pct"/>
            <w:shd w:val="clear" w:color="auto" w:fill="auto"/>
          </w:tcPr>
          <w:p w14:paraId="62B56E4B" w14:textId="77777777" w:rsidR="008F4E01" w:rsidRPr="002256CE" w:rsidRDefault="008F4E01" w:rsidP="008F4E01">
            <w:pPr>
              <w:spacing w:before="60"/>
              <w:ind w:left="34"/>
              <w:rPr>
                <w:sz w:val="20"/>
              </w:rPr>
            </w:pPr>
            <w:r w:rsidRPr="002256CE">
              <w:rPr>
                <w:sz w:val="20"/>
              </w:rPr>
              <w:t>SLI = Select Legislative Instrument</w:t>
            </w:r>
          </w:p>
        </w:tc>
      </w:tr>
      <w:tr w:rsidR="008F4E01" w:rsidRPr="002256CE" w14:paraId="210C7C84" w14:textId="77777777" w:rsidTr="008F4E01">
        <w:tc>
          <w:tcPr>
            <w:tcW w:w="2679" w:type="pct"/>
            <w:shd w:val="clear" w:color="auto" w:fill="auto"/>
          </w:tcPr>
          <w:p w14:paraId="0F4AA3F9" w14:textId="77777777" w:rsidR="008F4E01" w:rsidRPr="002256CE" w:rsidRDefault="0060313F" w:rsidP="0060313F">
            <w:pPr>
              <w:ind w:left="34" w:firstLine="249"/>
              <w:rPr>
                <w:sz w:val="20"/>
              </w:rPr>
            </w:pPr>
            <w:r w:rsidRPr="002256CE">
              <w:rPr>
                <w:sz w:val="20"/>
              </w:rPr>
              <w:t>e</w:t>
            </w:r>
            <w:r w:rsidR="008F4E01" w:rsidRPr="002256CE">
              <w:rPr>
                <w:sz w:val="20"/>
              </w:rPr>
              <w:t>ffect</w:t>
            </w:r>
          </w:p>
        </w:tc>
        <w:tc>
          <w:tcPr>
            <w:tcW w:w="2321" w:type="pct"/>
            <w:shd w:val="clear" w:color="auto" w:fill="auto"/>
          </w:tcPr>
          <w:p w14:paraId="3D81364A" w14:textId="77777777" w:rsidR="008F4E01" w:rsidRPr="002256CE" w:rsidRDefault="008F4E01" w:rsidP="008F4E01">
            <w:pPr>
              <w:spacing w:before="60"/>
              <w:ind w:left="34"/>
              <w:rPr>
                <w:sz w:val="20"/>
              </w:rPr>
            </w:pPr>
            <w:r w:rsidRPr="002256CE">
              <w:rPr>
                <w:sz w:val="20"/>
              </w:rPr>
              <w:t>SR = Statutory Rules</w:t>
            </w:r>
          </w:p>
        </w:tc>
      </w:tr>
      <w:tr w:rsidR="008F4E01" w:rsidRPr="002256CE" w14:paraId="77F76C17" w14:textId="77777777" w:rsidTr="008F4E01">
        <w:tc>
          <w:tcPr>
            <w:tcW w:w="2679" w:type="pct"/>
            <w:shd w:val="clear" w:color="auto" w:fill="auto"/>
          </w:tcPr>
          <w:p w14:paraId="7711A04D" w14:textId="77777777" w:rsidR="008F4E01" w:rsidRPr="002256CE" w:rsidRDefault="008F4E01" w:rsidP="008F4E01">
            <w:pPr>
              <w:spacing w:before="60"/>
              <w:ind w:left="34"/>
              <w:rPr>
                <w:sz w:val="20"/>
              </w:rPr>
            </w:pPr>
            <w:r w:rsidRPr="002256CE">
              <w:rPr>
                <w:sz w:val="20"/>
              </w:rPr>
              <w:t>(md not incorp) = misdescribed amendment</w:t>
            </w:r>
          </w:p>
        </w:tc>
        <w:tc>
          <w:tcPr>
            <w:tcW w:w="2321" w:type="pct"/>
            <w:shd w:val="clear" w:color="auto" w:fill="auto"/>
          </w:tcPr>
          <w:p w14:paraId="7A3FADB2" w14:textId="5ADEAA74" w:rsidR="008F4E01" w:rsidRPr="002256CE" w:rsidRDefault="008F4E01" w:rsidP="008F4E01">
            <w:pPr>
              <w:spacing w:before="60"/>
              <w:ind w:left="34"/>
              <w:rPr>
                <w:sz w:val="20"/>
              </w:rPr>
            </w:pPr>
            <w:r w:rsidRPr="002256CE">
              <w:rPr>
                <w:sz w:val="20"/>
              </w:rPr>
              <w:t>Sub</w:t>
            </w:r>
            <w:r w:rsidR="002E5BE7">
              <w:rPr>
                <w:sz w:val="20"/>
              </w:rPr>
              <w:noBreakHyphen/>
            </w:r>
            <w:r w:rsidRPr="002256CE">
              <w:rPr>
                <w:sz w:val="20"/>
              </w:rPr>
              <w:t>Ch = Sub</w:t>
            </w:r>
            <w:r w:rsidR="002E5BE7">
              <w:rPr>
                <w:sz w:val="20"/>
              </w:rPr>
              <w:noBreakHyphen/>
            </w:r>
            <w:r w:rsidRPr="002256CE">
              <w:rPr>
                <w:sz w:val="20"/>
              </w:rPr>
              <w:t>Chapter(s)</w:t>
            </w:r>
          </w:p>
        </w:tc>
      </w:tr>
      <w:tr w:rsidR="008F4E01" w:rsidRPr="002256CE" w14:paraId="4C4FCCF2" w14:textId="77777777" w:rsidTr="008F4E01">
        <w:tc>
          <w:tcPr>
            <w:tcW w:w="2679" w:type="pct"/>
            <w:shd w:val="clear" w:color="auto" w:fill="auto"/>
          </w:tcPr>
          <w:p w14:paraId="69FA93E2" w14:textId="77777777" w:rsidR="008F4E01" w:rsidRPr="002256CE" w:rsidRDefault="0060313F" w:rsidP="0060313F">
            <w:pPr>
              <w:ind w:left="34" w:firstLine="249"/>
              <w:rPr>
                <w:sz w:val="20"/>
              </w:rPr>
            </w:pPr>
            <w:r w:rsidRPr="002256CE">
              <w:rPr>
                <w:sz w:val="20"/>
              </w:rPr>
              <w:t>c</w:t>
            </w:r>
            <w:r w:rsidR="008F4E01" w:rsidRPr="002256CE">
              <w:rPr>
                <w:sz w:val="20"/>
              </w:rPr>
              <w:t>annot be given effect</w:t>
            </w:r>
          </w:p>
        </w:tc>
        <w:tc>
          <w:tcPr>
            <w:tcW w:w="2321" w:type="pct"/>
            <w:shd w:val="clear" w:color="auto" w:fill="auto"/>
          </w:tcPr>
          <w:p w14:paraId="4D0823BC" w14:textId="77777777" w:rsidR="008F4E01" w:rsidRPr="002256CE" w:rsidRDefault="008F4E01" w:rsidP="008F4E01">
            <w:pPr>
              <w:spacing w:before="60"/>
              <w:ind w:left="34"/>
              <w:rPr>
                <w:sz w:val="20"/>
              </w:rPr>
            </w:pPr>
            <w:r w:rsidRPr="002256CE">
              <w:rPr>
                <w:sz w:val="20"/>
              </w:rPr>
              <w:t>SubPt = Subpart(s)</w:t>
            </w:r>
          </w:p>
        </w:tc>
      </w:tr>
      <w:tr w:rsidR="008F4E01" w:rsidRPr="002256CE" w14:paraId="5F3E6011" w14:textId="77777777" w:rsidTr="008F4E01">
        <w:tc>
          <w:tcPr>
            <w:tcW w:w="2679" w:type="pct"/>
            <w:shd w:val="clear" w:color="auto" w:fill="auto"/>
          </w:tcPr>
          <w:p w14:paraId="2C763E1A" w14:textId="77777777" w:rsidR="008F4E01" w:rsidRPr="002256CE" w:rsidRDefault="008F4E01" w:rsidP="008F4E01">
            <w:pPr>
              <w:spacing w:before="60"/>
              <w:ind w:left="34"/>
              <w:rPr>
                <w:sz w:val="20"/>
              </w:rPr>
            </w:pPr>
            <w:r w:rsidRPr="002256CE">
              <w:rPr>
                <w:sz w:val="20"/>
              </w:rPr>
              <w:t>mod = modified/modification</w:t>
            </w:r>
          </w:p>
        </w:tc>
        <w:tc>
          <w:tcPr>
            <w:tcW w:w="2321" w:type="pct"/>
            <w:shd w:val="clear" w:color="auto" w:fill="auto"/>
          </w:tcPr>
          <w:p w14:paraId="4F392B49" w14:textId="77777777" w:rsidR="008F4E01" w:rsidRPr="002256CE" w:rsidRDefault="008F4E01" w:rsidP="008F4E01">
            <w:pPr>
              <w:spacing w:before="60"/>
              <w:ind w:left="34"/>
              <w:rPr>
                <w:sz w:val="20"/>
              </w:rPr>
            </w:pPr>
            <w:r w:rsidRPr="002256CE">
              <w:rPr>
                <w:sz w:val="20"/>
                <w:u w:val="single"/>
              </w:rPr>
              <w:t>underlining</w:t>
            </w:r>
            <w:r w:rsidRPr="002256CE">
              <w:rPr>
                <w:sz w:val="20"/>
              </w:rPr>
              <w:t xml:space="preserve"> = whole or part not</w:t>
            </w:r>
          </w:p>
        </w:tc>
      </w:tr>
      <w:tr w:rsidR="008F4E01" w:rsidRPr="002256CE" w14:paraId="02925155" w14:textId="77777777" w:rsidTr="008F4E01">
        <w:tc>
          <w:tcPr>
            <w:tcW w:w="2679" w:type="pct"/>
            <w:shd w:val="clear" w:color="auto" w:fill="auto"/>
          </w:tcPr>
          <w:p w14:paraId="76F85021" w14:textId="77777777" w:rsidR="008F4E01" w:rsidRPr="002256CE" w:rsidRDefault="008F4E01" w:rsidP="008F4E01">
            <w:pPr>
              <w:spacing w:before="60"/>
              <w:ind w:left="34"/>
              <w:rPr>
                <w:sz w:val="20"/>
              </w:rPr>
            </w:pPr>
            <w:r w:rsidRPr="002256CE">
              <w:rPr>
                <w:sz w:val="20"/>
              </w:rPr>
              <w:t>No. = Number(s)</w:t>
            </w:r>
          </w:p>
        </w:tc>
        <w:tc>
          <w:tcPr>
            <w:tcW w:w="2321" w:type="pct"/>
            <w:shd w:val="clear" w:color="auto" w:fill="auto"/>
          </w:tcPr>
          <w:p w14:paraId="2F26E7AB" w14:textId="77777777" w:rsidR="008F4E01" w:rsidRPr="002256CE" w:rsidRDefault="0060313F" w:rsidP="0060313F">
            <w:pPr>
              <w:ind w:left="34" w:firstLine="249"/>
              <w:rPr>
                <w:sz w:val="20"/>
              </w:rPr>
            </w:pPr>
            <w:r w:rsidRPr="002256CE">
              <w:rPr>
                <w:sz w:val="20"/>
              </w:rPr>
              <w:t>c</w:t>
            </w:r>
            <w:r w:rsidR="008F4E01" w:rsidRPr="002256CE">
              <w:rPr>
                <w:sz w:val="20"/>
              </w:rPr>
              <w:t>ommenced or to be commenced</w:t>
            </w:r>
          </w:p>
        </w:tc>
      </w:tr>
    </w:tbl>
    <w:p w14:paraId="4246E4EC" w14:textId="77777777" w:rsidR="00CE5538" w:rsidRPr="002256CE" w:rsidRDefault="00CE5538" w:rsidP="00CE5538">
      <w:pPr>
        <w:pStyle w:val="Tabletext"/>
      </w:pPr>
    </w:p>
    <w:p w14:paraId="34C910AC" w14:textId="77777777" w:rsidR="00CE5538" w:rsidRPr="002256CE" w:rsidRDefault="00CE5538" w:rsidP="00084BB3">
      <w:pPr>
        <w:pStyle w:val="ENotesHeading2"/>
        <w:pageBreakBefore/>
        <w:outlineLvl w:val="9"/>
      </w:pPr>
      <w:bookmarkStart w:id="43" w:name="_Toc124592727"/>
      <w:r w:rsidRPr="002256CE">
        <w:lastRenderedPageBreak/>
        <w:t>Endnote 3—Legislation history</w:t>
      </w:r>
      <w:bookmarkEnd w:id="43"/>
    </w:p>
    <w:p w14:paraId="20916649" w14:textId="77777777" w:rsidR="00CE5538" w:rsidRPr="002256CE" w:rsidRDefault="00CE5538" w:rsidP="00CE5538">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CE5538" w:rsidRPr="002256CE" w14:paraId="5866A01F" w14:textId="77777777" w:rsidTr="008F4E01">
        <w:trPr>
          <w:cantSplit/>
          <w:tblHeader/>
        </w:trPr>
        <w:tc>
          <w:tcPr>
            <w:tcW w:w="1250" w:type="pct"/>
            <w:tcBorders>
              <w:top w:val="single" w:sz="12" w:space="0" w:color="auto"/>
              <w:bottom w:val="single" w:sz="12" w:space="0" w:color="auto"/>
            </w:tcBorders>
            <w:shd w:val="clear" w:color="auto" w:fill="auto"/>
          </w:tcPr>
          <w:p w14:paraId="050DC328" w14:textId="77777777" w:rsidR="00CE5538" w:rsidRPr="002256CE" w:rsidRDefault="00CE5538" w:rsidP="00CE5538">
            <w:pPr>
              <w:pStyle w:val="ENoteTableHeading"/>
            </w:pPr>
            <w:r w:rsidRPr="002256CE">
              <w:t>Name</w:t>
            </w:r>
          </w:p>
        </w:tc>
        <w:tc>
          <w:tcPr>
            <w:tcW w:w="1250" w:type="pct"/>
            <w:tcBorders>
              <w:top w:val="single" w:sz="12" w:space="0" w:color="auto"/>
              <w:bottom w:val="single" w:sz="12" w:space="0" w:color="auto"/>
            </w:tcBorders>
            <w:shd w:val="clear" w:color="auto" w:fill="auto"/>
          </w:tcPr>
          <w:p w14:paraId="7C0497B1" w14:textId="77777777" w:rsidR="00CE5538" w:rsidRPr="002256CE" w:rsidRDefault="00CE5538" w:rsidP="00CE5538">
            <w:pPr>
              <w:pStyle w:val="ENoteTableHeading"/>
            </w:pPr>
            <w:r w:rsidRPr="002256CE">
              <w:t>Registration</w:t>
            </w:r>
          </w:p>
        </w:tc>
        <w:tc>
          <w:tcPr>
            <w:tcW w:w="1250" w:type="pct"/>
            <w:tcBorders>
              <w:top w:val="single" w:sz="12" w:space="0" w:color="auto"/>
              <w:bottom w:val="single" w:sz="12" w:space="0" w:color="auto"/>
            </w:tcBorders>
            <w:shd w:val="clear" w:color="auto" w:fill="auto"/>
          </w:tcPr>
          <w:p w14:paraId="573C4A0D" w14:textId="77777777" w:rsidR="00CE5538" w:rsidRPr="002256CE" w:rsidRDefault="00CE5538" w:rsidP="00CE5538">
            <w:pPr>
              <w:pStyle w:val="ENoteTableHeading"/>
            </w:pPr>
            <w:r w:rsidRPr="002256CE">
              <w:t>Commencement</w:t>
            </w:r>
          </w:p>
        </w:tc>
        <w:tc>
          <w:tcPr>
            <w:tcW w:w="1250" w:type="pct"/>
            <w:tcBorders>
              <w:top w:val="single" w:sz="12" w:space="0" w:color="auto"/>
              <w:bottom w:val="single" w:sz="12" w:space="0" w:color="auto"/>
            </w:tcBorders>
            <w:shd w:val="clear" w:color="auto" w:fill="auto"/>
          </w:tcPr>
          <w:p w14:paraId="3EF1AC2A" w14:textId="77777777" w:rsidR="00CE5538" w:rsidRPr="002256CE" w:rsidRDefault="00CE5538" w:rsidP="00CE5538">
            <w:pPr>
              <w:pStyle w:val="ENoteTableHeading"/>
            </w:pPr>
            <w:r w:rsidRPr="002256CE">
              <w:t>Application, saving and transitional provisions</w:t>
            </w:r>
          </w:p>
        </w:tc>
      </w:tr>
      <w:tr w:rsidR="00CE5538" w:rsidRPr="002256CE" w14:paraId="3D7A0F5E" w14:textId="77777777" w:rsidTr="008F4E01">
        <w:trPr>
          <w:cantSplit/>
        </w:trPr>
        <w:tc>
          <w:tcPr>
            <w:tcW w:w="1250" w:type="pct"/>
            <w:tcBorders>
              <w:top w:val="single" w:sz="12" w:space="0" w:color="auto"/>
              <w:bottom w:val="single" w:sz="4" w:space="0" w:color="auto"/>
            </w:tcBorders>
            <w:shd w:val="clear" w:color="auto" w:fill="auto"/>
          </w:tcPr>
          <w:p w14:paraId="7419AF6F" w14:textId="6581B872" w:rsidR="00CE5538" w:rsidRPr="002256CE" w:rsidRDefault="00E66F56" w:rsidP="00CE5538">
            <w:pPr>
              <w:pStyle w:val="ENoteTableText"/>
            </w:pPr>
            <w:r w:rsidRPr="002256CE">
              <w:t xml:space="preserve">Australian Citizenship </w:t>
            </w:r>
            <w:r w:rsidR="002E5BE7">
              <w:t>Regulation 2</w:t>
            </w:r>
            <w:r w:rsidRPr="002256CE">
              <w:t>016</w:t>
            </w:r>
          </w:p>
        </w:tc>
        <w:tc>
          <w:tcPr>
            <w:tcW w:w="1250" w:type="pct"/>
            <w:tcBorders>
              <w:top w:val="single" w:sz="12" w:space="0" w:color="auto"/>
              <w:bottom w:val="single" w:sz="4" w:space="0" w:color="auto"/>
            </w:tcBorders>
            <w:shd w:val="clear" w:color="auto" w:fill="auto"/>
          </w:tcPr>
          <w:p w14:paraId="186C1DED" w14:textId="77777777" w:rsidR="00CE5538" w:rsidRPr="002256CE" w:rsidRDefault="00E66F56" w:rsidP="00CE5538">
            <w:pPr>
              <w:pStyle w:val="ENoteTableText"/>
            </w:pPr>
            <w:r w:rsidRPr="002256CE">
              <w:t>13 Dec 2016 (F2016L01916)</w:t>
            </w:r>
          </w:p>
        </w:tc>
        <w:tc>
          <w:tcPr>
            <w:tcW w:w="1250" w:type="pct"/>
            <w:tcBorders>
              <w:top w:val="single" w:sz="12" w:space="0" w:color="auto"/>
              <w:bottom w:val="single" w:sz="4" w:space="0" w:color="auto"/>
            </w:tcBorders>
            <w:shd w:val="clear" w:color="auto" w:fill="auto"/>
          </w:tcPr>
          <w:p w14:paraId="06C4D675" w14:textId="509B60E3" w:rsidR="00CE5538" w:rsidRPr="002256CE" w:rsidRDefault="00E66F56" w:rsidP="00CE5538">
            <w:pPr>
              <w:pStyle w:val="ENoteTableText"/>
            </w:pPr>
            <w:r w:rsidRPr="002256CE">
              <w:t xml:space="preserve">1 Jan 2017 (s 2(1) </w:t>
            </w:r>
            <w:r w:rsidR="002E5BE7">
              <w:t>item 1</w:t>
            </w:r>
            <w:r w:rsidRPr="002256CE">
              <w:t>)</w:t>
            </w:r>
          </w:p>
        </w:tc>
        <w:tc>
          <w:tcPr>
            <w:tcW w:w="1250" w:type="pct"/>
            <w:tcBorders>
              <w:top w:val="single" w:sz="12" w:space="0" w:color="auto"/>
              <w:bottom w:val="single" w:sz="4" w:space="0" w:color="auto"/>
            </w:tcBorders>
            <w:shd w:val="clear" w:color="auto" w:fill="auto"/>
          </w:tcPr>
          <w:p w14:paraId="4863F350" w14:textId="77777777" w:rsidR="00CE5538" w:rsidRPr="002256CE" w:rsidRDefault="00CE5538" w:rsidP="00CE5538">
            <w:pPr>
              <w:pStyle w:val="ENoteTableText"/>
            </w:pPr>
          </w:p>
        </w:tc>
      </w:tr>
      <w:tr w:rsidR="00CE5538" w:rsidRPr="002256CE" w14:paraId="11E29404" w14:textId="77777777" w:rsidTr="008F4E01">
        <w:trPr>
          <w:cantSplit/>
        </w:trPr>
        <w:tc>
          <w:tcPr>
            <w:tcW w:w="1250" w:type="pct"/>
            <w:tcBorders>
              <w:top w:val="single" w:sz="4" w:space="0" w:color="auto"/>
              <w:bottom w:val="single" w:sz="4" w:space="0" w:color="auto"/>
            </w:tcBorders>
            <w:shd w:val="clear" w:color="auto" w:fill="auto"/>
          </w:tcPr>
          <w:p w14:paraId="0EAC51AF" w14:textId="56ED2CBC" w:rsidR="00CE5538" w:rsidRPr="002256CE" w:rsidRDefault="00E66F56" w:rsidP="00CE5538">
            <w:pPr>
              <w:pStyle w:val="ENoteTableText"/>
            </w:pPr>
            <w:r w:rsidRPr="002256CE">
              <w:t>Migration Legislation Amendment (2017 Measures No.</w:t>
            </w:r>
            <w:r w:rsidR="0036008D" w:rsidRPr="002256CE">
              <w:t> </w:t>
            </w:r>
            <w:r w:rsidRPr="002256CE">
              <w:t xml:space="preserve">3) </w:t>
            </w:r>
            <w:r w:rsidR="002E5BE7">
              <w:t>Regulations 2</w:t>
            </w:r>
            <w:r w:rsidRPr="002256CE">
              <w:t>017</w:t>
            </w:r>
          </w:p>
        </w:tc>
        <w:tc>
          <w:tcPr>
            <w:tcW w:w="1250" w:type="pct"/>
            <w:tcBorders>
              <w:top w:val="single" w:sz="4" w:space="0" w:color="auto"/>
              <w:bottom w:val="single" w:sz="4" w:space="0" w:color="auto"/>
            </w:tcBorders>
            <w:shd w:val="clear" w:color="auto" w:fill="auto"/>
          </w:tcPr>
          <w:p w14:paraId="03C65376" w14:textId="77777777" w:rsidR="00CE5538" w:rsidRPr="002256CE" w:rsidRDefault="00E66F56" w:rsidP="00CE5538">
            <w:pPr>
              <w:pStyle w:val="ENoteTableText"/>
            </w:pPr>
            <w:r w:rsidRPr="002256CE">
              <w:t>29</w:t>
            </w:r>
            <w:r w:rsidR="0036008D" w:rsidRPr="002256CE">
              <w:t> </w:t>
            </w:r>
            <w:r w:rsidRPr="002256CE">
              <w:t>June 2017 (F2017L00816)</w:t>
            </w:r>
          </w:p>
        </w:tc>
        <w:tc>
          <w:tcPr>
            <w:tcW w:w="1250" w:type="pct"/>
            <w:tcBorders>
              <w:top w:val="single" w:sz="4" w:space="0" w:color="auto"/>
              <w:bottom w:val="single" w:sz="4" w:space="0" w:color="auto"/>
            </w:tcBorders>
            <w:shd w:val="clear" w:color="auto" w:fill="auto"/>
          </w:tcPr>
          <w:p w14:paraId="6A7C81C6" w14:textId="6685572B" w:rsidR="00CE5538" w:rsidRPr="002256CE" w:rsidRDefault="007444BF" w:rsidP="00CE5538">
            <w:pPr>
              <w:pStyle w:val="ENoteTableText"/>
            </w:pPr>
            <w:r w:rsidRPr="002256CE">
              <w:t>Sch 4 (items</w:t>
            </w:r>
            <w:r w:rsidR="0036008D" w:rsidRPr="002256CE">
              <w:t> </w:t>
            </w:r>
            <w:r w:rsidRPr="002256CE">
              <w:t>1, 2), Sch 10 and Sch 12 (</w:t>
            </w:r>
            <w:r w:rsidR="002E5BE7">
              <w:t>item 1</w:t>
            </w:r>
            <w:r w:rsidRPr="002256CE">
              <w:t xml:space="preserve">): </w:t>
            </w:r>
            <w:r w:rsidR="006C1A4B" w:rsidRPr="002256CE">
              <w:t>1 July</w:t>
            </w:r>
            <w:r w:rsidR="00E66F56" w:rsidRPr="002256CE">
              <w:t xml:space="preserve"> 2017 (s 2(1) </w:t>
            </w:r>
            <w:r w:rsidR="002E5BE7">
              <w:t>item 1</w:t>
            </w:r>
            <w:r w:rsidR="00E66F56" w:rsidRPr="002256CE">
              <w:t>)</w:t>
            </w:r>
          </w:p>
        </w:tc>
        <w:tc>
          <w:tcPr>
            <w:tcW w:w="1250" w:type="pct"/>
            <w:tcBorders>
              <w:top w:val="single" w:sz="4" w:space="0" w:color="auto"/>
              <w:bottom w:val="single" w:sz="4" w:space="0" w:color="auto"/>
            </w:tcBorders>
            <w:shd w:val="clear" w:color="auto" w:fill="auto"/>
          </w:tcPr>
          <w:p w14:paraId="458B73B4" w14:textId="77777777" w:rsidR="00CE5538" w:rsidRPr="002256CE" w:rsidRDefault="00E66F56" w:rsidP="00CE5538">
            <w:pPr>
              <w:pStyle w:val="ENoteTableText"/>
            </w:pPr>
            <w:r w:rsidRPr="002256CE">
              <w:t>—</w:t>
            </w:r>
          </w:p>
        </w:tc>
      </w:tr>
      <w:tr w:rsidR="00510B75" w:rsidRPr="002256CE" w14:paraId="2B5A6065" w14:textId="77777777" w:rsidTr="008F4E01">
        <w:trPr>
          <w:cantSplit/>
        </w:trPr>
        <w:tc>
          <w:tcPr>
            <w:tcW w:w="1250" w:type="pct"/>
            <w:tcBorders>
              <w:top w:val="single" w:sz="4" w:space="0" w:color="auto"/>
              <w:bottom w:val="single" w:sz="4" w:space="0" w:color="auto"/>
            </w:tcBorders>
            <w:shd w:val="clear" w:color="auto" w:fill="auto"/>
          </w:tcPr>
          <w:p w14:paraId="3C5505D7" w14:textId="407948E4" w:rsidR="00510B75" w:rsidRPr="002256CE" w:rsidRDefault="00510B75" w:rsidP="00CE5538">
            <w:pPr>
              <w:pStyle w:val="ENoteTableText"/>
            </w:pPr>
            <w:r w:rsidRPr="002256CE">
              <w:t xml:space="preserve">Australian Citizenship Amendment </w:t>
            </w:r>
            <w:r w:rsidR="002E5BE7">
              <w:t>Regulations 2</w:t>
            </w:r>
            <w:r w:rsidRPr="002256CE">
              <w:t>017</w:t>
            </w:r>
          </w:p>
        </w:tc>
        <w:tc>
          <w:tcPr>
            <w:tcW w:w="1250" w:type="pct"/>
            <w:tcBorders>
              <w:top w:val="single" w:sz="4" w:space="0" w:color="auto"/>
              <w:bottom w:val="single" w:sz="4" w:space="0" w:color="auto"/>
            </w:tcBorders>
            <w:shd w:val="clear" w:color="auto" w:fill="auto"/>
          </w:tcPr>
          <w:p w14:paraId="24CDDF46" w14:textId="77777777" w:rsidR="00510B75" w:rsidRPr="002256CE" w:rsidRDefault="00510B75" w:rsidP="00CE5538">
            <w:pPr>
              <w:pStyle w:val="ENoteTableText"/>
            </w:pPr>
            <w:r w:rsidRPr="002256CE">
              <w:t>18 Dec 2017 (F2017L01646)</w:t>
            </w:r>
          </w:p>
        </w:tc>
        <w:tc>
          <w:tcPr>
            <w:tcW w:w="1250" w:type="pct"/>
            <w:tcBorders>
              <w:top w:val="single" w:sz="4" w:space="0" w:color="auto"/>
              <w:bottom w:val="single" w:sz="4" w:space="0" w:color="auto"/>
            </w:tcBorders>
            <w:shd w:val="clear" w:color="auto" w:fill="auto"/>
          </w:tcPr>
          <w:p w14:paraId="08FB55ED" w14:textId="29234381" w:rsidR="00510B75" w:rsidRPr="002256CE" w:rsidRDefault="00510B75" w:rsidP="00CE5538">
            <w:pPr>
              <w:pStyle w:val="ENoteTableText"/>
            </w:pPr>
            <w:r w:rsidRPr="002256CE">
              <w:t xml:space="preserve">1 Jan 2018 (s 2(1) </w:t>
            </w:r>
            <w:r w:rsidR="002E5BE7">
              <w:t>item 1</w:t>
            </w:r>
            <w:r w:rsidRPr="002256CE">
              <w:t>)</w:t>
            </w:r>
          </w:p>
        </w:tc>
        <w:tc>
          <w:tcPr>
            <w:tcW w:w="1250" w:type="pct"/>
            <w:tcBorders>
              <w:top w:val="single" w:sz="4" w:space="0" w:color="auto"/>
              <w:bottom w:val="single" w:sz="4" w:space="0" w:color="auto"/>
            </w:tcBorders>
            <w:shd w:val="clear" w:color="auto" w:fill="auto"/>
          </w:tcPr>
          <w:p w14:paraId="2D1C223E" w14:textId="77777777" w:rsidR="00510B75" w:rsidRPr="002256CE" w:rsidRDefault="00510B75" w:rsidP="00CE5538">
            <w:pPr>
              <w:pStyle w:val="ENoteTableText"/>
            </w:pPr>
            <w:r w:rsidRPr="002256CE">
              <w:t>—</w:t>
            </w:r>
          </w:p>
        </w:tc>
      </w:tr>
      <w:tr w:rsidR="000C3594" w:rsidRPr="002256CE" w14:paraId="555CB286" w14:textId="77777777" w:rsidTr="008F4E01">
        <w:trPr>
          <w:cantSplit/>
        </w:trPr>
        <w:tc>
          <w:tcPr>
            <w:tcW w:w="1250" w:type="pct"/>
            <w:tcBorders>
              <w:top w:val="single" w:sz="4" w:space="0" w:color="auto"/>
              <w:bottom w:val="single" w:sz="4" w:space="0" w:color="auto"/>
            </w:tcBorders>
            <w:shd w:val="clear" w:color="auto" w:fill="auto"/>
          </w:tcPr>
          <w:p w14:paraId="4530BB30" w14:textId="5828C2CD" w:rsidR="000C3594" w:rsidRPr="002256CE" w:rsidRDefault="000C3594" w:rsidP="00CE5538">
            <w:pPr>
              <w:pStyle w:val="ENoteTableText"/>
            </w:pPr>
            <w:r w:rsidRPr="002256CE">
              <w:t xml:space="preserve">Australian Citizenship Amendment (Concessional Application Fees) </w:t>
            </w:r>
            <w:r w:rsidR="002E5BE7">
              <w:t>Regulations 2</w:t>
            </w:r>
            <w:r w:rsidRPr="002256CE">
              <w:t>018</w:t>
            </w:r>
          </w:p>
        </w:tc>
        <w:tc>
          <w:tcPr>
            <w:tcW w:w="1250" w:type="pct"/>
            <w:tcBorders>
              <w:top w:val="single" w:sz="4" w:space="0" w:color="auto"/>
              <w:bottom w:val="single" w:sz="4" w:space="0" w:color="auto"/>
            </w:tcBorders>
            <w:shd w:val="clear" w:color="auto" w:fill="auto"/>
          </w:tcPr>
          <w:p w14:paraId="7989F8A0" w14:textId="77777777" w:rsidR="000C3594" w:rsidRPr="002256CE" w:rsidRDefault="000C3594" w:rsidP="00CE5538">
            <w:pPr>
              <w:pStyle w:val="ENoteTableText"/>
            </w:pPr>
            <w:r w:rsidRPr="002256CE">
              <w:t>8</w:t>
            </w:r>
            <w:r w:rsidR="0036008D" w:rsidRPr="002256CE">
              <w:t> </w:t>
            </w:r>
            <w:r w:rsidRPr="002256CE">
              <w:t>June 2018 (F2018L00734)</w:t>
            </w:r>
          </w:p>
        </w:tc>
        <w:tc>
          <w:tcPr>
            <w:tcW w:w="1250" w:type="pct"/>
            <w:tcBorders>
              <w:top w:val="single" w:sz="4" w:space="0" w:color="auto"/>
              <w:bottom w:val="single" w:sz="4" w:space="0" w:color="auto"/>
            </w:tcBorders>
            <w:shd w:val="clear" w:color="auto" w:fill="auto"/>
          </w:tcPr>
          <w:p w14:paraId="3D140A4F" w14:textId="0994B876" w:rsidR="000C3594" w:rsidRPr="002256CE" w:rsidRDefault="006F0C01" w:rsidP="006F0C01">
            <w:pPr>
              <w:pStyle w:val="ENoteTableText"/>
            </w:pPr>
            <w:r w:rsidRPr="002256CE">
              <w:t xml:space="preserve">Disallowed before commencing </w:t>
            </w:r>
            <w:r w:rsidR="005A5CFE" w:rsidRPr="002256CE">
              <w:t xml:space="preserve">(s 2(1) </w:t>
            </w:r>
            <w:r w:rsidR="002E5BE7">
              <w:t>item 1</w:t>
            </w:r>
            <w:r w:rsidR="005A5CFE" w:rsidRPr="002256CE">
              <w:t>)</w:t>
            </w:r>
            <w:r w:rsidR="005A5CFE" w:rsidRPr="002256CE">
              <w:br/>
              <w:t>Note: disallowed by the Senate</w:t>
            </w:r>
            <w:r w:rsidR="00452148" w:rsidRPr="002256CE">
              <w:t xml:space="preserve"> at 8.01 pm</w:t>
            </w:r>
            <w:r w:rsidR="005A5CFE" w:rsidRPr="002256CE">
              <w:t xml:space="preserve"> on </w:t>
            </w:r>
            <w:r w:rsidR="00F341E8" w:rsidRPr="002256CE">
              <w:t>25 June</w:t>
            </w:r>
            <w:r w:rsidR="005A5CFE" w:rsidRPr="002256CE">
              <w:t xml:space="preserve"> 2018</w:t>
            </w:r>
          </w:p>
        </w:tc>
        <w:tc>
          <w:tcPr>
            <w:tcW w:w="1250" w:type="pct"/>
            <w:tcBorders>
              <w:top w:val="single" w:sz="4" w:space="0" w:color="auto"/>
              <w:bottom w:val="single" w:sz="4" w:space="0" w:color="auto"/>
            </w:tcBorders>
            <w:shd w:val="clear" w:color="auto" w:fill="auto"/>
          </w:tcPr>
          <w:p w14:paraId="44DC6006" w14:textId="77777777" w:rsidR="000C3594" w:rsidRPr="002256CE" w:rsidRDefault="000C3594" w:rsidP="00CE5538">
            <w:pPr>
              <w:pStyle w:val="ENoteTableText"/>
            </w:pPr>
            <w:r w:rsidRPr="002256CE">
              <w:t>—</w:t>
            </w:r>
          </w:p>
        </w:tc>
      </w:tr>
      <w:tr w:rsidR="000C3594" w:rsidRPr="002256CE" w14:paraId="4CB05386" w14:textId="77777777" w:rsidTr="008F4E01">
        <w:trPr>
          <w:cantSplit/>
        </w:trPr>
        <w:tc>
          <w:tcPr>
            <w:tcW w:w="1250" w:type="pct"/>
            <w:tcBorders>
              <w:top w:val="single" w:sz="4" w:space="0" w:color="auto"/>
              <w:bottom w:val="single" w:sz="4" w:space="0" w:color="auto"/>
            </w:tcBorders>
            <w:shd w:val="clear" w:color="auto" w:fill="auto"/>
          </w:tcPr>
          <w:p w14:paraId="6039B18B" w14:textId="7E01542C" w:rsidR="000C3594" w:rsidRPr="002256CE" w:rsidRDefault="000C3594" w:rsidP="00CE5538">
            <w:pPr>
              <w:pStyle w:val="ENoteTableText"/>
            </w:pPr>
            <w:r w:rsidRPr="002256CE">
              <w:t>Home Affairs Legislation Amendment (2018 Measures No.</w:t>
            </w:r>
            <w:r w:rsidR="0036008D" w:rsidRPr="002256CE">
              <w:t> </w:t>
            </w:r>
            <w:r w:rsidRPr="002256CE">
              <w:t xml:space="preserve">1) </w:t>
            </w:r>
            <w:r w:rsidR="002E5BE7">
              <w:t>Regulations 2</w:t>
            </w:r>
            <w:r w:rsidRPr="002256CE">
              <w:t>018</w:t>
            </w:r>
          </w:p>
        </w:tc>
        <w:tc>
          <w:tcPr>
            <w:tcW w:w="1250" w:type="pct"/>
            <w:tcBorders>
              <w:top w:val="single" w:sz="4" w:space="0" w:color="auto"/>
              <w:bottom w:val="single" w:sz="4" w:space="0" w:color="auto"/>
            </w:tcBorders>
            <w:shd w:val="clear" w:color="auto" w:fill="auto"/>
          </w:tcPr>
          <w:p w14:paraId="205D0CCC" w14:textId="77777777" w:rsidR="000C3594" w:rsidRPr="002256CE" w:rsidRDefault="000C3594" w:rsidP="00CE5538">
            <w:pPr>
              <w:pStyle w:val="ENoteTableText"/>
            </w:pPr>
            <w:r w:rsidRPr="002256CE">
              <w:t>8</w:t>
            </w:r>
            <w:r w:rsidR="0036008D" w:rsidRPr="002256CE">
              <w:t> </w:t>
            </w:r>
            <w:r w:rsidRPr="002256CE">
              <w:t>June 2018 (F2018L00741)</w:t>
            </w:r>
          </w:p>
        </w:tc>
        <w:tc>
          <w:tcPr>
            <w:tcW w:w="1250" w:type="pct"/>
            <w:tcBorders>
              <w:top w:val="single" w:sz="4" w:space="0" w:color="auto"/>
              <w:bottom w:val="single" w:sz="4" w:space="0" w:color="auto"/>
            </w:tcBorders>
            <w:shd w:val="clear" w:color="auto" w:fill="auto"/>
          </w:tcPr>
          <w:p w14:paraId="2CC0A5C8" w14:textId="7620DF56" w:rsidR="000C3594" w:rsidRPr="002256CE" w:rsidRDefault="000C3594" w:rsidP="00CE5538">
            <w:pPr>
              <w:pStyle w:val="ENoteTableText"/>
            </w:pPr>
            <w:r w:rsidRPr="002256CE">
              <w:t>Sch 3 (</w:t>
            </w:r>
            <w:r w:rsidR="002E5BE7">
              <w:t>item 1</w:t>
            </w:r>
            <w:r w:rsidRPr="002256CE">
              <w:t xml:space="preserve">) and Sch 4: </w:t>
            </w:r>
            <w:r w:rsidR="006C1A4B" w:rsidRPr="002256CE">
              <w:t>1 July</w:t>
            </w:r>
            <w:r w:rsidRPr="002256CE">
              <w:t xml:space="preserve"> 2018 (s 2(1) </w:t>
            </w:r>
            <w:r w:rsidR="002E5BE7">
              <w:t>item 1</w:t>
            </w:r>
            <w:r w:rsidRPr="002256CE">
              <w:t>)</w:t>
            </w:r>
          </w:p>
        </w:tc>
        <w:tc>
          <w:tcPr>
            <w:tcW w:w="1250" w:type="pct"/>
            <w:tcBorders>
              <w:top w:val="single" w:sz="4" w:space="0" w:color="auto"/>
              <w:bottom w:val="single" w:sz="4" w:space="0" w:color="auto"/>
            </w:tcBorders>
            <w:shd w:val="clear" w:color="auto" w:fill="auto"/>
          </w:tcPr>
          <w:p w14:paraId="75A4C1EB" w14:textId="77777777" w:rsidR="000C3594" w:rsidRPr="002256CE" w:rsidRDefault="000C3594" w:rsidP="00CE5538">
            <w:pPr>
              <w:pStyle w:val="ENoteTableText"/>
            </w:pPr>
            <w:r w:rsidRPr="002256CE">
              <w:t>—</w:t>
            </w:r>
          </w:p>
        </w:tc>
      </w:tr>
      <w:tr w:rsidR="00612F77" w:rsidRPr="002256CE" w14:paraId="3AA963EC" w14:textId="77777777" w:rsidTr="008F4E01">
        <w:trPr>
          <w:cantSplit/>
        </w:trPr>
        <w:tc>
          <w:tcPr>
            <w:tcW w:w="1250" w:type="pct"/>
            <w:tcBorders>
              <w:top w:val="single" w:sz="4" w:space="0" w:color="auto"/>
              <w:bottom w:val="single" w:sz="4" w:space="0" w:color="auto"/>
            </w:tcBorders>
            <w:shd w:val="clear" w:color="auto" w:fill="auto"/>
          </w:tcPr>
          <w:p w14:paraId="23811EF6" w14:textId="6ED71A5C" w:rsidR="00612F77" w:rsidRPr="002256CE" w:rsidRDefault="00612F77" w:rsidP="00CE5538">
            <w:pPr>
              <w:pStyle w:val="ENoteTableText"/>
            </w:pPr>
            <w:r w:rsidRPr="002256CE">
              <w:t xml:space="preserve">Australian Citizenship Amendment (Form of Notice) </w:t>
            </w:r>
            <w:r w:rsidR="002E5BE7">
              <w:t>Regulations 2</w:t>
            </w:r>
            <w:r w:rsidRPr="002256CE">
              <w:t>018</w:t>
            </w:r>
          </w:p>
        </w:tc>
        <w:tc>
          <w:tcPr>
            <w:tcW w:w="1250" w:type="pct"/>
            <w:tcBorders>
              <w:top w:val="single" w:sz="4" w:space="0" w:color="auto"/>
              <w:bottom w:val="single" w:sz="4" w:space="0" w:color="auto"/>
            </w:tcBorders>
            <w:shd w:val="clear" w:color="auto" w:fill="auto"/>
          </w:tcPr>
          <w:p w14:paraId="2B8D90B2" w14:textId="77777777" w:rsidR="00612F77" w:rsidRPr="002256CE" w:rsidRDefault="00612F77" w:rsidP="009775AE">
            <w:pPr>
              <w:pStyle w:val="ENoteTableText"/>
            </w:pPr>
            <w:r w:rsidRPr="002256CE">
              <w:t>21 Sept 2018 (F2018L01327)</w:t>
            </w:r>
          </w:p>
        </w:tc>
        <w:tc>
          <w:tcPr>
            <w:tcW w:w="1250" w:type="pct"/>
            <w:tcBorders>
              <w:top w:val="single" w:sz="4" w:space="0" w:color="auto"/>
              <w:bottom w:val="single" w:sz="4" w:space="0" w:color="auto"/>
            </w:tcBorders>
            <w:shd w:val="clear" w:color="auto" w:fill="auto"/>
          </w:tcPr>
          <w:p w14:paraId="70F4C185" w14:textId="2D1A3E3C" w:rsidR="00612F77" w:rsidRPr="002256CE" w:rsidRDefault="00612F77" w:rsidP="009775AE">
            <w:pPr>
              <w:pStyle w:val="ENoteTableText"/>
            </w:pPr>
            <w:r w:rsidRPr="002256CE">
              <w:t xml:space="preserve">22 Sept 2018 (s 2(1) </w:t>
            </w:r>
            <w:r w:rsidR="002E5BE7">
              <w:t>item 1</w:t>
            </w:r>
            <w:r w:rsidRPr="002256CE">
              <w:t>)</w:t>
            </w:r>
          </w:p>
        </w:tc>
        <w:tc>
          <w:tcPr>
            <w:tcW w:w="1250" w:type="pct"/>
            <w:tcBorders>
              <w:top w:val="single" w:sz="4" w:space="0" w:color="auto"/>
              <w:bottom w:val="single" w:sz="4" w:space="0" w:color="auto"/>
            </w:tcBorders>
            <w:shd w:val="clear" w:color="auto" w:fill="auto"/>
          </w:tcPr>
          <w:p w14:paraId="78B108BE" w14:textId="77777777" w:rsidR="00612F77" w:rsidRPr="002256CE" w:rsidRDefault="00612F77" w:rsidP="00CE5538">
            <w:pPr>
              <w:pStyle w:val="ENoteTableText"/>
            </w:pPr>
            <w:r w:rsidRPr="002256CE">
              <w:t>—</w:t>
            </w:r>
          </w:p>
        </w:tc>
      </w:tr>
      <w:tr w:rsidR="008D4228" w:rsidRPr="002256CE" w14:paraId="13FFCFB4" w14:textId="77777777" w:rsidTr="008F4E01">
        <w:trPr>
          <w:cantSplit/>
        </w:trPr>
        <w:tc>
          <w:tcPr>
            <w:tcW w:w="1250" w:type="pct"/>
            <w:tcBorders>
              <w:top w:val="single" w:sz="4" w:space="0" w:color="auto"/>
              <w:bottom w:val="single" w:sz="4" w:space="0" w:color="auto"/>
            </w:tcBorders>
            <w:shd w:val="clear" w:color="auto" w:fill="auto"/>
          </w:tcPr>
          <w:p w14:paraId="0F6B3B2A" w14:textId="24F7070C" w:rsidR="008D4228" w:rsidRPr="002256CE" w:rsidRDefault="008D4228" w:rsidP="00CE5538">
            <w:pPr>
              <w:pStyle w:val="ENoteTableText"/>
            </w:pPr>
            <w:r w:rsidRPr="002256CE">
              <w:t xml:space="preserve">Australian Citizenship Amendment (Payment of Fees) </w:t>
            </w:r>
            <w:r w:rsidR="002E5BE7">
              <w:t>Regulations 2</w:t>
            </w:r>
            <w:r w:rsidRPr="002256CE">
              <w:t>018</w:t>
            </w:r>
          </w:p>
        </w:tc>
        <w:tc>
          <w:tcPr>
            <w:tcW w:w="1250" w:type="pct"/>
            <w:tcBorders>
              <w:top w:val="single" w:sz="4" w:space="0" w:color="auto"/>
              <w:bottom w:val="single" w:sz="4" w:space="0" w:color="auto"/>
            </w:tcBorders>
            <w:shd w:val="clear" w:color="auto" w:fill="auto"/>
          </w:tcPr>
          <w:p w14:paraId="1FC9795A" w14:textId="77777777" w:rsidR="008D4228" w:rsidRPr="002256CE" w:rsidRDefault="008D4228" w:rsidP="009775AE">
            <w:pPr>
              <w:pStyle w:val="ENoteTableText"/>
            </w:pPr>
            <w:r w:rsidRPr="002256CE">
              <w:t>10 Dec 2018 (F2018L01713)</w:t>
            </w:r>
          </w:p>
        </w:tc>
        <w:tc>
          <w:tcPr>
            <w:tcW w:w="1250" w:type="pct"/>
            <w:tcBorders>
              <w:top w:val="single" w:sz="4" w:space="0" w:color="auto"/>
              <w:bottom w:val="single" w:sz="4" w:space="0" w:color="auto"/>
            </w:tcBorders>
            <w:shd w:val="clear" w:color="auto" w:fill="auto"/>
          </w:tcPr>
          <w:p w14:paraId="0F4122ED" w14:textId="37F24F55" w:rsidR="008D4228" w:rsidRPr="002256CE" w:rsidRDefault="008D4228" w:rsidP="009775AE">
            <w:pPr>
              <w:pStyle w:val="ENoteTableText"/>
            </w:pPr>
            <w:r w:rsidRPr="002256CE">
              <w:t xml:space="preserve">1 Jan 2019 (s 2(1) </w:t>
            </w:r>
            <w:r w:rsidR="002E5BE7">
              <w:t>item 1</w:t>
            </w:r>
            <w:r w:rsidRPr="002256CE">
              <w:t>)</w:t>
            </w:r>
          </w:p>
        </w:tc>
        <w:tc>
          <w:tcPr>
            <w:tcW w:w="1250" w:type="pct"/>
            <w:tcBorders>
              <w:top w:val="single" w:sz="4" w:space="0" w:color="auto"/>
              <w:bottom w:val="single" w:sz="4" w:space="0" w:color="auto"/>
            </w:tcBorders>
            <w:shd w:val="clear" w:color="auto" w:fill="auto"/>
          </w:tcPr>
          <w:p w14:paraId="50E59E89" w14:textId="77777777" w:rsidR="008D4228" w:rsidRPr="002256CE" w:rsidRDefault="008D4228" w:rsidP="00CE5538">
            <w:pPr>
              <w:pStyle w:val="ENoteTableText"/>
            </w:pPr>
            <w:r w:rsidRPr="002256CE">
              <w:t>—</w:t>
            </w:r>
          </w:p>
        </w:tc>
      </w:tr>
      <w:tr w:rsidR="00752F3A" w:rsidRPr="002256CE" w14:paraId="0AEA8A53" w14:textId="77777777" w:rsidTr="008F4E01">
        <w:trPr>
          <w:cantSplit/>
        </w:trPr>
        <w:tc>
          <w:tcPr>
            <w:tcW w:w="1250" w:type="pct"/>
            <w:tcBorders>
              <w:top w:val="single" w:sz="4" w:space="0" w:color="auto"/>
              <w:bottom w:val="single" w:sz="4" w:space="0" w:color="auto"/>
            </w:tcBorders>
            <w:shd w:val="clear" w:color="auto" w:fill="auto"/>
          </w:tcPr>
          <w:p w14:paraId="57CFEF60" w14:textId="3B10645D" w:rsidR="00752F3A" w:rsidRPr="002256CE" w:rsidRDefault="00EE4A52" w:rsidP="00CE5538">
            <w:pPr>
              <w:pStyle w:val="ENoteTableText"/>
            </w:pPr>
            <w:r w:rsidRPr="002256CE">
              <w:t xml:space="preserve">Australian Citizenship Amendment (Concession Codes and Payment of Fees) </w:t>
            </w:r>
            <w:r w:rsidR="002E5BE7">
              <w:t>Regulations 2</w:t>
            </w:r>
            <w:r w:rsidRPr="002256CE">
              <w:t>019</w:t>
            </w:r>
          </w:p>
        </w:tc>
        <w:tc>
          <w:tcPr>
            <w:tcW w:w="1250" w:type="pct"/>
            <w:tcBorders>
              <w:top w:val="single" w:sz="4" w:space="0" w:color="auto"/>
              <w:bottom w:val="single" w:sz="4" w:space="0" w:color="auto"/>
            </w:tcBorders>
            <w:shd w:val="clear" w:color="auto" w:fill="auto"/>
          </w:tcPr>
          <w:p w14:paraId="5F1F1E8C" w14:textId="77777777" w:rsidR="00752F3A" w:rsidRPr="002256CE" w:rsidRDefault="00EE4A52" w:rsidP="009775AE">
            <w:pPr>
              <w:pStyle w:val="ENoteTableText"/>
            </w:pPr>
            <w:r w:rsidRPr="002256CE">
              <w:t>25 Feb 2019 (F2019L00181)</w:t>
            </w:r>
          </w:p>
        </w:tc>
        <w:tc>
          <w:tcPr>
            <w:tcW w:w="1250" w:type="pct"/>
            <w:tcBorders>
              <w:top w:val="single" w:sz="4" w:space="0" w:color="auto"/>
              <w:bottom w:val="single" w:sz="4" w:space="0" w:color="auto"/>
            </w:tcBorders>
            <w:shd w:val="clear" w:color="auto" w:fill="auto"/>
          </w:tcPr>
          <w:p w14:paraId="47E3D78C" w14:textId="2804CF27" w:rsidR="00EE4A52" w:rsidRPr="002256CE" w:rsidRDefault="00EE4A52" w:rsidP="009775AE">
            <w:pPr>
              <w:pStyle w:val="ENoteTableText"/>
            </w:pPr>
            <w:r w:rsidRPr="002256CE">
              <w:t>Sch 1 (items</w:t>
            </w:r>
            <w:r w:rsidR="0036008D" w:rsidRPr="002256CE">
              <w:t> </w:t>
            </w:r>
            <w:r w:rsidRPr="002256CE">
              <w:t xml:space="preserve">1, 2): 2 Mar 2019 (s 2(1) </w:t>
            </w:r>
            <w:r w:rsidR="006C1A4B" w:rsidRPr="002256CE">
              <w:t>item 2</w:t>
            </w:r>
            <w:r w:rsidRPr="002256CE">
              <w:t>)</w:t>
            </w:r>
            <w:r w:rsidRPr="002256CE">
              <w:br/>
              <w:t>Sch 1 (i</w:t>
            </w:r>
            <w:r w:rsidR="00AE5D17" w:rsidRPr="002256CE">
              <w:t>te</w:t>
            </w:r>
            <w:r w:rsidRPr="002256CE">
              <w:t>ms</w:t>
            </w:r>
            <w:r w:rsidR="0036008D" w:rsidRPr="002256CE">
              <w:t> </w:t>
            </w:r>
            <w:r w:rsidRPr="002256CE">
              <w:t xml:space="preserve">3, 4): </w:t>
            </w:r>
            <w:r w:rsidR="006C1A4B" w:rsidRPr="002256CE">
              <w:t>1 July</w:t>
            </w:r>
            <w:r w:rsidRPr="002256CE">
              <w:t xml:space="preserve"> 2019 (s 2(1) </w:t>
            </w:r>
            <w:r w:rsidR="00421CC3" w:rsidRPr="002256CE">
              <w:t>item 3</w:t>
            </w:r>
            <w:r w:rsidRPr="002256CE">
              <w:t>)</w:t>
            </w:r>
          </w:p>
        </w:tc>
        <w:tc>
          <w:tcPr>
            <w:tcW w:w="1250" w:type="pct"/>
            <w:tcBorders>
              <w:top w:val="single" w:sz="4" w:space="0" w:color="auto"/>
              <w:bottom w:val="single" w:sz="4" w:space="0" w:color="auto"/>
            </w:tcBorders>
            <w:shd w:val="clear" w:color="auto" w:fill="auto"/>
          </w:tcPr>
          <w:p w14:paraId="0AD0E4EA" w14:textId="77777777" w:rsidR="00752F3A" w:rsidRPr="002256CE" w:rsidRDefault="00EE4A52" w:rsidP="00CE5538">
            <w:pPr>
              <w:pStyle w:val="ENoteTableText"/>
            </w:pPr>
            <w:r w:rsidRPr="002256CE">
              <w:t>—</w:t>
            </w:r>
          </w:p>
        </w:tc>
      </w:tr>
      <w:tr w:rsidR="00E75A2A" w:rsidRPr="002256CE" w14:paraId="6D4ECA7B" w14:textId="77777777" w:rsidTr="00662643">
        <w:trPr>
          <w:cantSplit/>
        </w:trPr>
        <w:tc>
          <w:tcPr>
            <w:tcW w:w="1250" w:type="pct"/>
            <w:tcBorders>
              <w:top w:val="single" w:sz="4" w:space="0" w:color="auto"/>
              <w:bottom w:val="single" w:sz="4" w:space="0" w:color="auto"/>
            </w:tcBorders>
            <w:shd w:val="clear" w:color="auto" w:fill="auto"/>
          </w:tcPr>
          <w:p w14:paraId="62C95729" w14:textId="032637C6" w:rsidR="00E75A2A" w:rsidRPr="002256CE" w:rsidRDefault="00E75A2A" w:rsidP="00CE5538">
            <w:pPr>
              <w:pStyle w:val="ENoteTableText"/>
            </w:pPr>
            <w:r w:rsidRPr="002256CE">
              <w:t>Home Affairs Legislation Amendment (2019 Measures No.</w:t>
            </w:r>
            <w:r w:rsidR="0036008D" w:rsidRPr="002256CE">
              <w:t> </w:t>
            </w:r>
            <w:r w:rsidRPr="002256CE">
              <w:t xml:space="preserve">1) </w:t>
            </w:r>
            <w:r w:rsidR="002E5BE7">
              <w:t>Regulations 2</w:t>
            </w:r>
            <w:r w:rsidRPr="002256CE">
              <w:t>019</w:t>
            </w:r>
          </w:p>
        </w:tc>
        <w:tc>
          <w:tcPr>
            <w:tcW w:w="1250" w:type="pct"/>
            <w:tcBorders>
              <w:top w:val="single" w:sz="4" w:space="0" w:color="auto"/>
              <w:bottom w:val="single" w:sz="4" w:space="0" w:color="auto"/>
            </w:tcBorders>
            <w:shd w:val="clear" w:color="auto" w:fill="auto"/>
          </w:tcPr>
          <w:p w14:paraId="6121A4E5" w14:textId="77777777" w:rsidR="00E75A2A" w:rsidRPr="002256CE" w:rsidRDefault="00E75A2A" w:rsidP="009775AE">
            <w:pPr>
              <w:pStyle w:val="ENoteTableText"/>
            </w:pPr>
            <w:r w:rsidRPr="002256CE">
              <w:t>5 No</w:t>
            </w:r>
            <w:r w:rsidR="00D66783" w:rsidRPr="002256CE">
              <w:t>v</w:t>
            </w:r>
            <w:r w:rsidRPr="002256CE">
              <w:t xml:space="preserve"> 2019 (F2019L01423)</w:t>
            </w:r>
          </w:p>
        </w:tc>
        <w:tc>
          <w:tcPr>
            <w:tcW w:w="1250" w:type="pct"/>
            <w:tcBorders>
              <w:top w:val="single" w:sz="4" w:space="0" w:color="auto"/>
              <w:bottom w:val="single" w:sz="4" w:space="0" w:color="auto"/>
            </w:tcBorders>
            <w:shd w:val="clear" w:color="auto" w:fill="auto"/>
          </w:tcPr>
          <w:p w14:paraId="62BFDFB3" w14:textId="1776680B" w:rsidR="00E75A2A" w:rsidRPr="002256CE" w:rsidRDefault="00E75A2A" w:rsidP="007A5F5A">
            <w:pPr>
              <w:pStyle w:val="ENoteTableText"/>
            </w:pPr>
            <w:r w:rsidRPr="002256CE">
              <w:t>Sch 1</w:t>
            </w:r>
            <w:r w:rsidR="002233F0" w:rsidRPr="002256CE">
              <w:t>:</w:t>
            </w:r>
            <w:r w:rsidRPr="002256CE">
              <w:t xml:space="preserve"> 1 Jan 2020 (s 2(1) </w:t>
            </w:r>
            <w:r w:rsidR="006C1A4B" w:rsidRPr="002256CE">
              <w:t>item 2</w:t>
            </w:r>
            <w:r w:rsidRPr="002256CE">
              <w:t>)</w:t>
            </w:r>
          </w:p>
        </w:tc>
        <w:tc>
          <w:tcPr>
            <w:tcW w:w="1250" w:type="pct"/>
            <w:tcBorders>
              <w:top w:val="single" w:sz="4" w:space="0" w:color="auto"/>
              <w:bottom w:val="single" w:sz="4" w:space="0" w:color="auto"/>
            </w:tcBorders>
            <w:shd w:val="clear" w:color="auto" w:fill="auto"/>
          </w:tcPr>
          <w:p w14:paraId="75F5AF30" w14:textId="77777777" w:rsidR="00E75A2A" w:rsidRPr="002256CE" w:rsidRDefault="00E75A2A" w:rsidP="00CE5538">
            <w:pPr>
              <w:pStyle w:val="ENoteTableText"/>
            </w:pPr>
            <w:r w:rsidRPr="002256CE">
              <w:t>—</w:t>
            </w:r>
          </w:p>
        </w:tc>
      </w:tr>
      <w:tr w:rsidR="00FD3566" w:rsidRPr="002256CE" w14:paraId="4FB07367" w14:textId="77777777" w:rsidTr="00662643">
        <w:trPr>
          <w:cantSplit/>
        </w:trPr>
        <w:tc>
          <w:tcPr>
            <w:tcW w:w="1250" w:type="pct"/>
            <w:tcBorders>
              <w:top w:val="single" w:sz="4" w:space="0" w:color="auto"/>
              <w:bottom w:val="single" w:sz="4" w:space="0" w:color="auto"/>
            </w:tcBorders>
            <w:shd w:val="clear" w:color="auto" w:fill="auto"/>
          </w:tcPr>
          <w:p w14:paraId="02BACF3E" w14:textId="7EDD7AEE" w:rsidR="00FD3566" w:rsidRPr="002256CE" w:rsidRDefault="00FD3566" w:rsidP="00CE5538">
            <w:pPr>
              <w:pStyle w:val="ENoteTableText"/>
            </w:pPr>
            <w:r w:rsidRPr="002256CE">
              <w:t>Home Affairs Legislation Amendment (2020 Measures No.</w:t>
            </w:r>
            <w:r w:rsidR="0036008D" w:rsidRPr="002256CE">
              <w:t> </w:t>
            </w:r>
            <w:r w:rsidRPr="002256CE">
              <w:t xml:space="preserve">1) </w:t>
            </w:r>
            <w:r w:rsidR="002E5BE7">
              <w:t>Regulations 2</w:t>
            </w:r>
            <w:r w:rsidRPr="002256CE">
              <w:t>020</w:t>
            </w:r>
          </w:p>
        </w:tc>
        <w:tc>
          <w:tcPr>
            <w:tcW w:w="1250" w:type="pct"/>
            <w:tcBorders>
              <w:top w:val="single" w:sz="4" w:space="0" w:color="auto"/>
              <w:bottom w:val="single" w:sz="4" w:space="0" w:color="auto"/>
            </w:tcBorders>
            <w:shd w:val="clear" w:color="auto" w:fill="auto"/>
          </w:tcPr>
          <w:p w14:paraId="53AD290E" w14:textId="77777777" w:rsidR="00FD3566" w:rsidRPr="002256CE" w:rsidRDefault="00FD3566" w:rsidP="009775AE">
            <w:pPr>
              <w:pStyle w:val="ENoteTableText"/>
            </w:pPr>
            <w:r w:rsidRPr="002256CE">
              <w:t>20 Mar 2020 (F2020L00281)</w:t>
            </w:r>
          </w:p>
        </w:tc>
        <w:tc>
          <w:tcPr>
            <w:tcW w:w="1250" w:type="pct"/>
            <w:tcBorders>
              <w:top w:val="single" w:sz="4" w:space="0" w:color="auto"/>
              <w:bottom w:val="single" w:sz="4" w:space="0" w:color="auto"/>
            </w:tcBorders>
            <w:shd w:val="clear" w:color="auto" w:fill="auto"/>
          </w:tcPr>
          <w:p w14:paraId="350CEC62" w14:textId="1BDE28F3" w:rsidR="00FD3566" w:rsidRPr="002256CE" w:rsidRDefault="00FD3566" w:rsidP="009775AE">
            <w:pPr>
              <w:pStyle w:val="ENoteTableText"/>
            </w:pPr>
            <w:r w:rsidRPr="002256CE">
              <w:t xml:space="preserve">Sch 1: </w:t>
            </w:r>
            <w:r w:rsidR="006C1A4B" w:rsidRPr="002256CE">
              <w:t>1 July</w:t>
            </w:r>
            <w:r w:rsidRPr="002256CE">
              <w:t xml:space="preserve"> 2020 (s 2(1) </w:t>
            </w:r>
            <w:r w:rsidR="006C1A4B" w:rsidRPr="002256CE">
              <w:t>item 2</w:t>
            </w:r>
            <w:r w:rsidRPr="002256CE">
              <w:t>)</w:t>
            </w:r>
          </w:p>
        </w:tc>
        <w:tc>
          <w:tcPr>
            <w:tcW w:w="1250" w:type="pct"/>
            <w:tcBorders>
              <w:top w:val="single" w:sz="4" w:space="0" w:color="auto"/>
              <w:bottom w:val="single" w:sz="4" w:space="0" w:color="auto"/>
            </w:tcBorders>
            <w:shd w:val="clear" w:color="auto" w:fill="auto"/>
          </w:tcPr>
          <w:p w14:paraId="4BD54477" w14:textId="77777777" w:rsidR="00FD3566" w:rsidRPr="002256CE" w:rsidRDefault="00FD3566" w:rsidP="00CE5538">
            <w:pPr>
              <w:pStyle w:val="ENoteTableText"/>
            </w:pPr>
            <w:r w:rsidRPr="002256CE">
              <w:t>—</w:t>
            </w:r>
          </w:p>
        </w:tc>
      </w:tr>
      <w:tr w:rsidR="00FD3566" w:rsidRPr="002256CE" w14:paraId="3BB9DE46" w14:textId="77777777" w:rsidTr="004E616C">
        <w:trPr>
          <w:cantSplit/>
        </w:trPr>
        <w:tc>
          <w:tcPr>
            <w:tcW w:w="1250" w:type="pct"/>
            <w:tcBorders>
              <w:top w:val="single" w:sz="4" w:space="0" w:color="auto"/>
              <w:bottom w:val="single" w:sz="4" w:space="0" w:color="auto"/>
            </w:tcBorders>
            <w:shd w:val="clear" w:color="auto" w:fill="auto"/>
          </w:tcPr>
          <w:p w14:paraId="3F481F05" w14:textId="5B6587BA" w:rsidR="00FD3566" w:rsidRPr="002256CE" w:rsidRDefault="00FD3566" w:rsidP="00CE5538">
            <w:pPr>
              <w:pStyle w:val="ENoteTableText"/>
            </w:pPr>
            <w:r w:rsidRPr="002256CE">
              <w:t xml:space="preserve">Home Affairs Legislation Amendment (Credit Card and PayPal Surcharge) </w:t>
            </w:r>
            <w:r w:rsidR="002E5BE7">
              <w:t>Regulations 2</w:t>
            </w:r>
            <w:r w:rsidRPr="002256CE">
              <w:t>020</w:t>
            </w:r>
          </w:p>
        </w:tc>
        <w:tc>
          <w:tcPr>
            <w:tcW w:w="1250" w:type="pct"/>
            <w:tcBorders>
              <w:top w:val="single" w:sz="4" w:space="0" w:color="auto"/>
              <w:bottom w:val="single" w:sz="4" w:space="0" w:color="auto"/>
            </w:tcBorders>
            <w:shd w:val="clear" w:color="auto" w:fill="auto"/>
          </w:tcPr>
          <w:p w14:paraId="4CDACC2C" w14:textId="77777777" w:rsidR="00FD3566" w:rsidRPr="002256CE" w:rsidRDefault="00FD3566" w:rsidP="009775AE">
            <w:pPr>
              <w:pStyle w:val="ENoteTableText"/>
            </w:pPr>
            <w:r w:rsidRPr="002256CE">
              <w:t>12</w:t>
            </w:r>
            <w:r w:rsidR="0036008D" w:rsidRPr="002256CE">
              <w:t> </w:t>
            </w:r>
            <w:r w:rsidRPr="002256CE">
              <w:t>June 2020 (F2020L00705)</w:t>
            </w:r>
          </w:p>
        </w:tc>
        <w:tc>
          <w:tcPr>
            <w:tcW w:w="1250" w:type="pct"/>
            <w:tcBorders>
              <w:top w:val="single" w:sz="4" w:space="0" w:color="auto"/>
              <w:bottom w:val="single" w:sz="4" w:space="0" w:color="auto"/>
            </w:tcBorders>
            <w:shd w:val="clear" w:color="auto" w:fill="auto"/>
          </w:tcPr>
          <w:p w14:paraId="00D78729" w14:textId="00DDD9F2" w:rsidR="00FD3566" w:rsidRPr="002256CE" w:rsidRDefault="00FD3566" w:rsidP="009775AE">
            <w:pPr>
              <w:pStyle w:val="ENoteTableText"/>
            </w:pPr>
            <w:r w:rsidRPr="002256CE">
              <w:t>Sch 1 (items</w:t>
            </w:r>
            <w:r w:rsidR="0036008D" w:rsidRPr="002256CE">
              <w:t> </w:t>
            </w:r>
            <w:r w:rsidRPr="002256CE">
              <w:t xml:space="preserve">1, 2): </w:t>
            </w:r>
            <w:r w:rsidR="006C1A4B" w:rsidRPr="002256CE">
              <w:t>1 July</w:t>
            </w:r>
            <w:r w:rsidRPr="002256CE">
              <w:t xml:space="preserve"> 2020 (s 2(1) </w:t>
            </w:r>
            <w:r w:rsidR="002E5BE7">
              <w:t>item 1</w:t>
            </w:r>
            <w:r w:rsidRPr="002256CE">
              <w:t>)</w:t>
            </w:r>
          </w:p>
        </w:tc>
        <w:tc>
          <w:tcPr>
            <w:tcW w:w="1250" w:type="pct"/>
            <w:tcBorders>
              <w:top w:val="single" w:sz="4" w:space="0" w:color="auto"/>
              <w:bottom w:val="single" w:sz="4" w:space="0" w:color="auto"/>
            </w:tcBorders>
            <w:shd w:val="clear" w:color="auto" w:fill="auto"/>
          </w:tcPr>
          <w:p w14:paraId="6768D4D5" w14:textId="77777777" w:rsidR="00FD3566" w:rsidRPr="002256CE" w:rsidRDefault="00FD3566" w:rsidP="00CE5538">
            <w:pPr>
              <w:pStyle w:val="ENoteTableText"/>
            </w:pPr>
            <w:r w:rsidRPr="002256CE">
              <w:t>—</w:t>
            </w:r>
          </w:p>
        </w:tc>
      </w:tr>
      <w:tr w:rsidR="0060313F" w:rsidRPr="002256CE" w14:paraId="02908605" w14:textId="77777777" w:rsidTr="00CD0049">
        <w:trPr>
          <w:cantSplit/>
        </w:trPr>
        <w:tc>
          <w:tcPr>
            <w:tcW w:w="1250" w:type="pct"/>
            <w:tcBorders>
              <w:top w:val="single" w:sz="4" w:space="0" w:color="auto"/>
              <w:bottom w:val="single" w:sz="4" w:space="0" w:color="auto"/>
            </w:tcBorders>
            <w:shd w:val="clear" w:color="auto" w:fill="auto"/>
          </w:tcPr>
          <w:p w14:paraId="64910223" w14:textId="751E9D8C" w:rsidR="0060313F" w:rsidRPr="002256CE" w:rsidRDefault="0060313F" w:rsidP="00CE5538">
            <w:pPr>
              <w:pStyle w:val="ENoteTableText"/>
            </w:pPr>
            <w:r w:rsidRPr="002256CE">
              <w:t xml:space="preserve">Statute Update (Regulations References) </w:t>
            </w:r>
            <w:r w:rsidR="002E5BE7">
              <w:t>Regulations 2</w:t>
            </w:r>
            <w:r w:rsidRPr="002256CE">
              <w:t>020</w:t>
            </w:r>
          </w:p>
        </w:tc>
        <w:tc>
          <w:tcPr>
            <w:tcW w:w="1250" w:type="pct"/>
            <w:tcBorders>
              <w:top w:val="single" w:sz="4" w:space="0" w:color="auto"/>
              <w:bottom w:val="single" w:sz="4" w:space="0" w:color="auto"/>
            </w:tcBorders>
            <w:shd w:val="clear" w:color="auto" w:fill="auto"/>
          </w:tcPr>
          <w:p w14:paraId="2A0BE955" w14:textId="77777777" w:rsidR="0060313F" w:rsidRPr="002256CE" w:rsidRDefault="0060313F" w:rsidP="009775AE">
            <w:pPr>
              <w:pStyle w:val="ENoteTableText"/>
            </w:pPr>
            <w:r w:rsidRPr="002256CE">
              <w:t>4 Sept 2020 (F2020L01137)</w:t>
            </w:r>
          </w:p>
        </w:tc>
        <w:tc>
          <w:tcPr>
            <w:tcW w:w="1250" w:type="pct"/>
            <w:tcBorders>
              <w:top w:val="single" w:sz="4" w:space="0" w:color="auto"/>
              <w:bottom w:val="single" w:sz="4" w:space="0" w:color="auto"/>
            </w:tcBorders>
            <w:shd w:val="clear" w:color="auto" w:fill="auto"/>
          </w:tcPr>
          <w:p w14:paraId="26033BF2" w14:textId="1CD4A272" w:rsidR="0060313F" w:rsidRPr="002256CE" w:rsidRDefault="0060313F" w:rsidP="009775AE">
            <w:pPr>
              <w:pStyle w:val="ENoteTableText"/>
            </w:pPr>
            <w:r w:rsidRPr="002256CE">
              <w:t>Sch 1 (</w:t>
            </w:r>
            <w:r w:rsidR="00421CC3" w:rsidRPr="002256CE">
              <w:t>item 3</w:t>
            </w:r>
            <w:r w:rsidRPr="002256CE">
              <w:t xml:space="preserve">): 6 Sept 2020 (s 2(1) </w:t>
            </w:r>
            <w:r w:rsidR="002E5BE7">
              <w:t>item 1</w:t>
            </w:r>
            <w:r w:rsidRPr="002256CE">
              <w:t>)</w:t>
            </w:r>
          </w:p>
        </w:tc>
        <w:tc>
          <w:tcPr>
            <w:tcW w:w="1250" w:type="pct"/>
            <w:tcBorders>
              <w:top w:val="single" w:sz="4" w:space="0" w:color="auto"/>
              <w:bottom w:val="single" w:sz="4" w:space="0" w:color="auto"/>
            </w:tcBorders>
            <w:shd w:val="clear" w:color="auto" w:fill="auto"/>
          </w:tcPr>
          <w:p w14:paraId="651F7320" w14:textId="77777777" w:rsidR="0060313F" w:rsidRPr="002256CE" w:rsidRDefault="0060313F" w:rsidP="00CE5538">
            <w:pPr>
              <w:pStyle w:val="ENoteTableText"/>
            </w:pPr>
            <w:r w:rsidRPr="002256CE">
              <w:t>—</w:t>
            </w:r>
          </w:p>
        </w:tc>
      </w:tr>
      <w:tr w:rsidR="00A10FF3" w:rsidRPr="002256CE" w14:paraId="59884898" w14:textId="77777777" w:rsidTr="00E070E7">
        <w:trPr>
          <w:cantSplit/>
        </w:trPr>
        <w:tc>
          <w:tcPr>
            <w:tcW w:w="1250" w:type="pct"/>
            <w:tcBorders>
              <w:top w:val="single" w:sz="4" w:space="0" w:color="auto"/>
              <w:bottom w:val="single" w:sz="4" w:space="0" w:color="auto"/>
            </w:tcBorders>
            <w:shd w:val="clear" w:color="auto" w:fill="auto"/>
          </w:tcPr>
          <w:p w14:paraId="7D7216CC" w14:textId="3068707E" w:rsidR="00A10FF3" w:rsidRPr="002256CE" w:rsidRDefault="00DB1710" w:rsidP="00CE5538">
            <w:pPr>
              <w:pStyle w:val="ENoteTableText"/>
            </w:pPr>
            <w:r w:rsidRPr="002256CE">
              <w:t xml:space="preserve">Home Affairs Legislation Amendment (2020 Measures No. 2) </w:t>
            </w:r>
            <w:r w:rsidR="002E5BE7">
              <w:t>Regulations 2</w:t>
            </w:r>
            <w:r w:rsidRPr="002256CE">
              <w:t>020</w:t>
            </w:r>
          </w:p>
        </w:tc>
        <w:tc>
          <w:tcPr>
            <w:tcW w:w="1250" w:type="pct"/>
            <w:tcBorders>
              <w:top w:val="single" w:sz="4" w:space="0" w:color="auto"/>
              <w:bottom w:val="single" w:sz="4" w:space="0" w:color="auto"/>
            </w:tcBorders>
            <w:shd w:val="clear" w:color="auto" w:fill="auto"/>
          </w:tcPr>
          <w:p w14:paraId="1CE19E07" w14:textId="77777777" w:rsidR="00A10FF3" w:rsidRPr="002256CE" w:rsidRDefault="00DB1710" w:rsidP="009775AE">
            <w:pPr>
              <w:pStyle w:val="ENoteTableText"/>
            </w:pPr>
            <w:r w:rsidRPr="002256CE">
              <w:t>13 Nov 2020 (F2020L01427)</w:t>
            </w:r>
          </w:p>
        </w:tc>
        <w:tc>
          <w:tcPr>
            <w:tcW w:w="1250" w:type="pct"/>
            <w:tcBorders>
              <w:top w:val="single" w:sz="4" w:space="0" w:color="auto"/>
              <w:bottom w:val="single" w:sz="4" w:space="0" w:color="auto"/>
            </w:tcBorders>
            <w:shd w:val="clear" w:color="auto" w:fill="auto"/>
          </w:tcPr>
          <w:p w14:paraId="16783E26" w14:textId="77777777" w:rsidR="00A10FF3" w:rsidRPr="002256CE" w:rsidRDefault="00DB1710" w:rsidP="00935905">
            <w:pPr>
              <w:pStyle w:val="ENoteTableText"/>
            </w:pPr>
            <w:r w:rsidRPr="002256CE">
              <w:t xml:space="preserve">Sch 3: 1 Jan 2021 (s 2(1) </w:t>
            </w:r>
            <w:r w:rsidR="00421CC3" w:rsidRPr="002256CE">
              <w:t>item 3</w:t>
            </w:r>
            <w:r w:rsidRPr="002256CE">
              <w:t>)</w:t>
            </w:r>
          </w:p>
        </w:tc>
        <w:tc>
          <w:tcPr>
            <w:tcW w:w="1250" w:type="pct"/>
            <w:tcBorders>
              <w:top w:val="single" w:sz="4" w:space="0" w:color="auto"/>
              <w:bottom w:val="single" w:sz="4" w:space="0" w:color="auto"/>
            </w:tcBorders>
            <w:shd w:val="clear" w:color="auto" w:fill="auto"/>
          </w:tcPr>
          <w:p w14:paraId="1DF4F5D9" w14:textId="77777777" w:rsidR="00A10FF3" w:rsidRPr="002256CE" w:rsidRDefault="00DB1710" w:rsidP="00CE5538">
            <w:pPr>
              <w:pStyle w:val="ENoteTableText"/>
            </w:pPr>
            <w:r w:rsidRPr="002256CE">
              <w:t>—</w:t>
            </w:r>
          </w:p>
        </w:tc>
      </w:tr>
      <w:tr w:rsidR="009729CB" w:rsidRPr="002256CE" w14:paraId="7EBE580D" w14:textId="77777777" w:rsidTr="005D21A2">
        <w:trPr>
          <w:cantSplit/>
        </w:trPr>
        <w:tc>
          <w:tcPr>
            <w:tcW w:w="1250" w:type="pct"/>
            <w:tcBorders>
              <w:top w:val="single" w:sz="4" w:space="0" w:color="auto"/>
              <w:bottom w:val="single" w:sz="4" w:space="0" w:color="auto"/>
            </w:tcBorders>
            <w:shd w:val="clear" w:color="auto" w:fill="auto"/>
          </w:tcPr>
          <w:p w14:paraId="5C55C2FD" w14:textId="57EC59E8" w:rsidR="009729CB" w:rsidRPr="002256CE" w:rsidRDefault="009729CB" w:rsidP="00CE5538">
            <w:pPr>
              <w:pStyle w:val="ENoteTableText"/>
            </w:pPr>
            <w:r w:rsidRPr="002256CE">
              <w:lastRenderedPageBreak/>
              <w:t xml:space="preserve">Home Affairs Legislation Amendment (2021 Measures No. 1) </w:t>
            </w:r>
            <w:r w:rsidR="002E5BE7">
              <w:t>Regulations 2</w:t>
            </w:r>
            <w:r w:rsidRPr="002256CE">
              <w:t>021</w:t>
            </w:r>
          </w:p>
        </w:tc>
        <w:tc>
          <w:tcPr>
            <w:tcW w:w="1250" w:type="pct"/>
            <w:tcBorders>
              <w:top w:val="single" w:sz="4" w:space="0" w:color="auto"/>
              <w:bottom w:val="single" w:sz="4" w:space="0" w:color="auto"/>
            </w:tcBorders>
            <w:shd w:val="clear" w:color="auto" w:fill="auto"/>
          </w:tcPr>
          <w:p w14:paraId="61264098" w14:textId="77777777" w:rsidR="009729CB" w:rsidRPr="002256CE" w:rsidRDefault="00F341E8" w:rsidP="009775AE">
            <w:pPr>
              <w:pStyle w:val="ENoteTableText"/>
            </w:pPr>
            <w:r w:rsidRPr="002256CE">
              <w:t>25 June</w:t>
            </w:r>
            <w:r w:rsidR="005D79C8" w:rsidRPr="002256CE">
              <w:t xml:space="preserve"> 2021 (F2021L00852)</w:t>
            </w:r>
          </w:p>
        </w:tc>
        <w:tc>
          <w:tcPr>
            <w:tcW w:w="1250" w:type="pct"/>
            <w:tcBorders>
              <w:top w:val="single" w:sz="4" w:space="0" w:color="auto"/>
              <w:bottom w:val="single" w:sz="4" w:space="0" w:color="auto"/>
            </w:tcBorders>
            <w:shd w:val="clear" w:color="auto" w:fill="auto"/>
          </w:tcPr>
          <w:p w14:paraId="1388FB83" w14:textId="216D274A" w:rsidR="009729CB" w:rsidRPr="002256CE" w:rsidRDefault="005D79C8" w:rsidP="00935905">
            <w:pPr>
              <w:pStyle w:val="ENoteTableText"/>
            </w:pPr>
            <w:r w:rsidRPr="002256CE">
              <w:t>Sch 5, 6 and Sch 7 (</w:t>
            </w:r>
            <w:r w:rsidR="002E5BE7">
              <w:t>item 1</w:t>
            </w:r>
            <w:r w:rsidRPr="002256CE">
              <w:t xml:space="preserve">): </w:t>
            </w:r>
            <w:r w:rsidR="006C1A4B" w:rsidRPr="002256CE">
              <w:t>1 July</w:t>
            </w:r>
            <w:r w:rsidRPr="002256CE">
              <w:t xml:space="preserve"> 2021 (s 2(1) </w:t>
            </w:r>
            <w:r w:rsidR="002E5BE7">
              <w:t>item 1</w:t>
            </w:r>
            <w:r w:rsidRPr="002256CE">
              <w:t>)</w:t>
            </w:r>
          </w:p>
        </w:tc>
        <w:tc>
          <w:tcPr>
            <w:tcW w:w="1250" w:type="pct"/>
            <w:tcBorders>
              <w:top w:val="single" w:sz="4" w:space="0" w:color="auto"/>
              <w:bottom w:val="single" w:sz="4" w:space="0" w:color="auto"/>
            </w:tcBorders>
            <w:shd w:val="clear" w:color="auto" w:fill="auto"/>
          </w:tcPr>
          <w:p w14:paraId="09258079" w14:textId="77777777" w:rsidR="009729CB" w:rsidRPr="002256CE" w:rsidRDefault="005D79C8" w:rsidP="00CE5538">
            <w:pPr>
              <w:pStyle w:val="ENoteTableText"/>
            </w:pPr>
            <w:r w:rsidRPr="002256CE">
              <w:t>—</w:t>
            </w:r>
          </w:p>
        </w:tc>
      </w:tr>
      <w:tr w:rsidR="00AC2AC6" w:rsidRPr="002256CE" w14:paraId="240806B2" w14:textId="77777777" w:rsidTr="0002588B">
        <w:trPr>
          <w:cantSplit/>
        </w:trPr>
        <w:tc>
          <w:tcPr>
            <w:tcW w:w="1250" w:type="pct"/>
            <w:tcBorders>
              <w:top w:val="single" w:sz="4" w:space="0" w:color="auto"/>
              <w:bottom w:val="single" w:sz="4" w:space="0" w:color="auto"/>
            </w:tcBorders>
            <w:shd w:val="clear" w:color="auto" w:fill="auto"/>
          </w:tcPr>
          <w:p w14:paraId="6744F078" w14:textId="7907AA37" w:rsidR="00AC2AC6" w:rsidRPr="002256CE" w:rsidRDefault="00AC2AC6" w:rsidP="00CE5538">
            <w:pPr>
              <w:pStyle w:val="ENoteTableText"/>
            </w:pPr>
            <w:r w:rsidRPr="002256CE">
              <w:t xml:space="preserve">Home Affairs Legislation Amendment (2021 Measures No. 2) </w:t>
            </w:r>
            <w:r w:rsidR="002E5BE7">
              <w:t>Regulations 2</w:t>
            </w:r>
            <w:r w:rsidRPr="002256CE">
              <w:t>021</w:t>
            </w:r>
          </w:p>
        </w:tc>
        <w:tc>
          <w:tcPr>
            <w:tcW w:w="1250" w:type="pct"/>
            <w:tcBorders>
              <w:top w:val="single" w:sz="4" w:space="0" w:color="auto"/>
              <w:bottom w:val="single" w:sz="4" w:space="0" w:color="auto"/>
            </w:tcBorders>
            <w:shd w:val="clear" w:color="auto" w:fill="auto"/>
          </w:tcPr>
          <w:p w14:paraId="5ACA0E46" w14:textId="77777777" w:rsidR="00AC2AC6" w:rsidRPr="002256CE" w:rsidRDefault="00AC2AC6" w:rsidP="009775AE">
            <w:pPr>
              <w:pStyle w:val="ENoteTableText"/>
            </w:pPr>
            <w:r w:rsidRPr="002256CE">
              <w:t>29 Oct 2021 (F2021L01483)</w:t>
            </w:r>
          </w:p>
        </w:tc>
        <w:tc>
          <w:tcPr>
            <w:tcW w:w="1250" w:type="pct"/>
            <w:tcBorders>
              <w:top w:val="single" w:sz="4" w:space="0" w:color="auto"/>
              <w:bottom w:val="single" w:sz="4" w:space="0" w:color="auto"/>
            </w:tcBorders>
            <w:shd w:val="clear" w:color="auto" w:fill="auto"/>
          </w:tcPr>
          <w:p w14:paraId="149275BD" w14:textId="77777777" w:rsidR="00AC2AC6" w:rsidRPr="002256CE" w:rsidRDefault="00151D04" w:rsidP="00935905">
            <w:pPr>
              <w:pStyle w:val="ENoteTableText"/>
            </w:pPr>
            <w:r w:rsidRPr="002256CE">
              <w:t xml:space="preserve">Sch 2: 1 Jan 2022 (s 2(1) </w:t>
            </w:r>
            <w:r w:rsidR="00421CC3" w:rsidRPr="002256CE">
              <w:t>item 3</w:t>
            </w:r>
            <w:r w:rsidRPr="002256CE">
              <w:t>)</w:t>
            </w:r>
          </w:p>
        </w:tc>
        <w:tc>
          <w:tcPr>
            <w:tcW w:w="1250" w:type="pct"/>
            <w:tcBorders>
              <w:top w:val="single" w:sz="4" w:space="0" w:color="auto"/>
              <w:bottom w:val="single" w:sz="4" w:space="0" w:color="auto"/>
            </w:tcBorders>
            <w:shd w:val="clear" w:color="auto" w:fill="auto"/>
          </w:tcPr>
          <w:p w14:paraId="51BB9320" w14:textId="77777777" w:rsidR="00AC2AC6" w:rsidRPr="002256CE" w:rsidRDefault="00151D04" w:rsidP="00CE5538">
            <w:pPr>
              <w:pStyle w:val="ENoteTableText"/>
            </w:pPr>
            <w:r w:rsidRPr="002256CE">
              <w:t>—</w:t>
            </w:r>
          </w:p>
        </w:tc>
      </w:tr>
      <w:tr w:rsidR="00E8217B" w:rsidRPr="002256CE" w14:paraId="0B16C361" w14:textId="77777777" w:rsidTr="00CE49D4">
        <w:trPr>
          <w:cantSplit/>
        </w:trPr>
        <w:tc>
          <w:tcPr>
            <w:tcW w:w="1250" w:type="pct"/>
            <w:tcBorders>
              <w:top w:val="single" w:sz="4" w:space="0" w:color="auto"/>
              <w:bottom w:val="single" w:sz="4" w:space="0" w:color="auto"/>
            </w:tcBorders>
            <w:shd w:val="clear" w:color="auto" w:fill="auto"/>
          </w:tcPr>
          <w:p w14:paraId="62F5ACDC" w14:textId="1FA27018" w:rsidR="00E8217B" w:rsidRPr="002256CE" w:rsidRDefault="00E8217B" w:rsidP="00CE5538">
            <w:pPr>
              <w:pStyle w:val="ENoteTableText"/>
            </w:pPr>
            <w:bookmarkStart w:id="44" w:name="_Hlk103775380"/>
            <w:r w:rsidRPr="002256CE">
              <w:t xml:space="preserve">Home Affairs Legislation Amendment (2022 Measures No. 1) </w:t>
            </w:r>
            <w:r w:rsidR="002E5BE7">
              <w:t>Regulations 2</w:t>
            </w:r>
            <w:r w:rsidRPr="002256CE">
              <w:t>022</w:t>
            </w:r>
            <w:bookmarkEnd w:id="44"/>
          </w:p>
        </w:tc>
        <w:tc>
          <w:tcPr>
            <w:tcW w:w="1250" w:type="pct"/>
            <w:tcBorders>
              <w:top w:val="single" w:sz="4" w:space="0" w:color="auto"/>
              <w:bottom w:val="single" w:sz="4" w:space="0" w:color="auto"/>
            </w:tcBorders>
            <w:shd w:val="clear" w:color="auto" w:fill="auto"/>
          </w:tcPr>
          <w:p w14:paraId="05F557BB" w14:textId="2A36374D" w:rsidR="00E8217B" w:rsidRPr="002256CE" w:rsidRDefault="006C1A4B" w:rsidP="009775AE">
            <w:pPr>
              <w:pStyle w:val="ENoteTableText"/>
            </w:pPr>
            <w:r w:rsidRPr="002256CE">
              <w:t>24 June</w:t>
            </w:r>
            <w:r w:rsidR="00E8217B" w:rsidRPr="002256CE">
              <w:t xml:space="preserve"> 2022 (F2022L00825)</w:t>
            </w:r>
          </w:p>
        </w:tc>
        <w:tc>
          <w:tcPr>
            <w:tcW w:w="1250" w:type="pct"/>
            <w:tcBorders>
              <w:top w:val="single" w:sz="4" w:space="0" w:color="auto"/>
              <w:bottom w:val="single" w:sz="4" w:space="0" w:color="auto"/>
            </w:tcBorders>
            <w:shd w:val="clear" w:color="auto" w:fill="auto"/>
          </w:tcPr>
          <w:p w14:paraId="30335250" w14:textId="6D751FD3" w:rsidR="00E8217B" w:rsidRPr="002256CE" w:rsidRDefault="00E8217B" w:rsidP="00935905">
            <w:pPr>
              <w:pStyle w:val="ENoteTableText"/>
            </w:pPr>
            <w:r w:rsidRPr="002256CE">
              <w:t xml:space="preserve">Sch 1: </w:t>
            </w:r>
            <w:r w:rsidR="006C1A4B" w:rsidRPr="002256CE">
              <w:t>1 July</w:t>
            </w:r>
            <w:r w:rsidRPr="002256CE">
              <w:t xml:space="preserve"> 2022 (s 2(1)</w:t>
            </w:r>
            <w:r w:rsidR="00931A84" w:rsidRPr="002256CE">
              <w:t xml:space="preserve"> </w:t>
            </w:r>
            <w:r w:rsidR="002E5BE7">
              <w:t>item 1</w:t>
            </w:r>
            <w:r w:rsidR="00931A84" w:rsidRPr="002256CE">
              <w:t>)</w:t>
            </w:r>
          </w:p>
        </w:tc>
        <w:tc>
          <w:tcPr>
            <w:tcW w:w="1250" w:type="pct"/>
            <w:tcBorders>
              <w:top w:val="single" w:sz="4" w:space="0" w:color="auto"/>
              <w:bottom w:val="single" w:sz="4" w:space="0" w:color="auto"/>
            </w:tcBorders>
            <w:shd w:val="clear" w:color="auto" w:fill="auto"/>
          </w:tcPr>
          <w:p w14:paraId="3BE99570" w14:textId="77777777" w:rsidR="00E8217B" w:rsidRPr="002256CE" w:rsidRDefault="00E8217B" w:rsidP="00CE5538">
            <w:pPr>
              <w:pStyle w:val="ENoteTableText"/>
            </w:pPr>
            <w:r w:rsidRPr="002256CE">
              <w:t>—</w:t>
            </w:r>
          </w:p>
        </w:tc>
      </w:tr>
      <w:tr w:rsidR="00FD6089" w:rsidRPr="002256CE" w14:paraId="18A9C076" w14:textId="77777777" w:rsidTr="008F4E01">
        <w:trPr>
          <w:cantSplit/>
        </w:trPr>
        <w:tc>
          <w:tcPr>
            <w:tcW w:w="1250" w:type="pct"/>
            <w:tcBorders>
              <w:top w:val="single" w:sz="4" w:space="0" w:color="auto"/>
              <w:bottom w:val="single" w:sz="12" w:space="0" w:color="auto"/>
            </w:tcBorders>
            <w:shd w:val="clear" w:color="auto" w:fill="auto"/>
          </w:tcPr>
          <w:p w14:paraId="6199A599" w14:textId="27EFC1D1" w:rsidR="00FD6089" w:rsidRPr="002256CE" w:rsidRDefault="00FD6089" w:rsidP="00CE5538">
            <w:pPr>
              <w:pStyle w:val="ENoteTableText"/>
            </w:pPr>
            <w:r w:rsidRPr="002256CE">
              <w:t xml:space="preserve">Australian Citizenship Amendment (Translation Requirements for Applications) </w:t>
            </w:r>
            <w:r w:rsidR="002E5BE7">
              <w:t>Regulations 2</w:t>
            </w:r>
            <w:r w:rsidRPr="002256CE">
              <w:t>022</w:t>
            </w:r>
          </w:p>
        </w:tc>
        <w:tc>
          <w:tcPr>
            <w:tcW w:w="1250" w:type="pct"/>
            <w:tcBorders>
              <w:top w:val="single" w:sz="4" w:space="0" w:color="auto"/>
              <w:bottom w:val="single" w:sz="12" w:space="0" w:color="auto"/>
            </w:tcBorders>
            <w:shd w:val="clear" w:color="auto" w:fill="auto"/>
          </w:tcPr>
          <w:p w14:paraId="5E72CE13" w14:textId="1FFA2058" w:rsidR="00FD6089" w:rsidRPr="002256CE" w:rsidRDefault="00FD6089" w:rsidP="009775AE">
            <w:pPr>
              <w:pStyle w:val="ENoteTableText"/>
            </w:pPr>
            <w:r w:rsidRPr="002256CE">
              <w:t>16 Dec 2022 (F2022L01667)</w:t>
            </w:r>
          </w:p>
        </w:tc>
        <w:tc>
          <w:tcPr>
            <w:tcW w:w="1250" w:type="pct"/>
            <w:tcBorders>
              <w:top w:val="single" w:sz="4" w:space="0" w:color="auto"/>
              <w:bottom w:val="single" w:sz="12" w:space="0" w:color="auto"/>
            </w:tcBorders>
            <w:shd w:val="clear" w:color="auto" w:fill="auto"/>
          </w:tcPr>
          <w:p w14:paraId="75589387" w14:textId="2347E4F7" w:rsidR="00FD6089" w:rsidRPr="002256CE" w:rsidRDefault="00FD6089" w:rsidP="00935905">
            <w:pPr>
              <w:pStyle w:val="ENoteTableText"/>
            </w:pPr>
            <w:r w:rsidRPr="002256CE">
              <w:t xml:space="preserve">1 Jan 2023 (s 2(1) </w:t>
            </w:r>
            <w:r w:rsidR="002E5BE7">
              <w:t>item 1</w:t>
            </w:r>
            <w:r w:rsidRPr="002256CE">
              <w:t>)</w:t>
            </w:r>
          </w:p>
        </w:tc>
        <w:tc>
          <w:tcPr>
            <w:tcW w:w="1250" w:type="pct"/>
            <w:tcBorders>
              <w:top w:val="single" w:sz="4" w:space="0" w:color="auto"/>
              <w:bottom w:val="single" w:sz="12" w:space="0" w:color="auto"/>
            </w:tcBorders>
            <w:shd w:val="clear" w:color="auto" w:fill="auto"/>
          </w:tcPr>
          <w:p w14:paraId="6220A012" w14:textId="034B01AA" w:rsidR="00FD6089" w:rsidRPr="002256CE" w:rsidRDefault="00FD6089" w:rsidP="00CE5538">
            <w:pPr>
              <w:pStyle w:val="ENoteTableText"/>
            </w:pPr>
            <w:r w:rsidRPr="002256CE">
              <w:t>—</w:t>
            </w:r>
          </w:p>
        </w:tc>
      </w:tr>
    </w:tbl>
    <w:p w14:paraId="035223FA" w14:textId="77777777" w:rsidR="005D79C8" w:rsidRPr="002256CE" w:rsidRDefault="005D79C8" w:rsidP="00FE3931">
      <w:pPr>
        <w:pStyle w:val="Tabletext"/>
      </w:pPr>
    </w:p>
    <w:p w14:paraId="013AE918" w14:textId="77777777" w:rsidR="00CE5538" w:rsidRPr="002256CE" w:rsidRDefault="00CE5538" w:rsidP="00084BB3">
      <w:pPr>
        <w:pStyle w:val="ENotesHeading2"/>
        <w:pageBreakBefore/>
        <w:outlineLvl w:val="9"/>
      </w:pPr>
      <w:bookmarkStart w:id="45" w:name="_Toc124592728"/>
      <w:r w:rsidRPr="002256CE">
        <w:lastRenderedPageBreak/>
        <w:t>Endnote 4—Amendment history</w:t>
      </w:r>
      <w:bookmarkEnd w:id="45"/>
    </w:p>
    <w:p w14:paraId="4C0CE4D5" w14:textId="77777777" w:rsidR="00CE5538" w:rsidRPr="002256CE" w:rsidRDefault="00CE5538" w:rsidP="00CE5538">
      <w:pPr>
        <w:pStyle w:val="Tabletext"/>
      </w:pPr>
    </w:p>
    <w:tbl>
      <w:tblPr>
        <w:tblW w:w="5000" w:type="pct"/>
        <w:tblLook w:val="0000" w:firstRow="0" w:lastRow="0" w:firstColumn="0" w:lastColumn="0" w:noHBand="0" w:noVBand="0"/>
      </w:tblPr>
      <w:tblGrid>
        <w:gridCol w:w="2376"/>
        <w:gridCol w:w="6153"/>
      </w:tblGrid>
      <w:tr w:rsidR="00CE5538" w:rsidRPr="002256CE" w14:paraId="28B78FC0" w14:textId="77777777" w:rsidTr="004E616C">
        <w:trPr>
          <w:cantSplit/>
          <w:tblHeader/>
        </w:trPr>
        <w:tc>
          <w:tcPr>
            <w:tcW w:w="1393" w:type="pct"/>
            <w:tcBorders>
              <w:top w:val="single" w:sz="12" w:space="0" w:color="auto"/>
              <w:bottom w:val="single" w:sz="12" w:space="0" w:color="auto"/>
            </w:tcBorders>
            <w:shd w:val="clear" w:color="auto" w:fill="auto"/>
          </w:tcPr>
          <w:p w14:paraId="25B3A92C" w14:textId="77777777" w:rsidR="00CE5538" w:rsidRPr="002256CE" w:rsidRDefault="00CE5538" w:rsidP="00CE5538">
            <w:pPr>
              <w:pStyle w:val="ENoteTableHeading"/>
              <w:tabs>
                <w:tab w:val="center" w:leader="dot" w:pos="2268"/>
              </w:tabs>
            </w:pPr>
            <w:r w:rsidRPr="002256CE">
              <w:t>Provision affected</w:t>
            </w:r>
          </w:p>
        </w:tc>
        <w:tc>
          <w:tcPr>
            <w:tcW w:w="3607" w:type="pct"/>
            <w:tcBorders>
              <w:top w:val="single" w:sz="12" w:space="0" w:color="auto"/>
              <w:bottom w:val="single" w:sz="12" w:space="0" w:color="auto"/>
            </w:tcBorders>
            <w:shd w:val="clear" w:color="auto" w:fill="auto"/>
          </w:tcPr>
          <w:p w14:paraId="786DD5FF" w14:textId="77777777" w:rsidR="00CE5538" w:rsidRPr="002256CE" w:rsidRDefault="00CE5538" w:rsidP="00CE5538">
            <w:pPr>
              <w:pStyle w:val="ENoteTableHeading"/>
              <w:tabs>
                <w:tab w:val="center" w:leader="dot" w:pos="2268"/>
              </w:tabs>
            </w:pPr>
            <w:r w:rsidRPr="002256CE">
              <w:t>How affected</w:t>
            </w:r>
          </w:p>
        </w:tc>
      </w:tr>
      <w:tr w:rsidR="00E66F56" w:rsidRPr="002256CE" w14:paraId="54ACBECA" w14:textId="77777777" w:rsidTr="004E616C">
        <w:trPr>
          <w:cantSplit/>
        </w:trPr>
        <w:tc>
          <w:tcPr>
            <w:tcW w:w="1393" w:type="pct"/>
            <w:tcBorders>
              <w:top w:val="single" w:sz="12" w:space="0" w:color="auto"/>
            </w:tcBorders>
            <w:shd w:val="clear" w:color="auto" w:fill="auto"/>
          </w:tcPr>
          <w:p w14:paraId="251272D2" w14:textId="51F340C2" w:rsidR="00E66F56" w:rsidRPr="002256CE" w:rsidRDefault="002E5BE7" w:rsidP="00167720">
            <w:pPr>
              <w:pStyle w:val="ENoteTableText"/>
              <w:tabs>
                <w:tab w:val="center" w:leader="dot" w:pos="2268"/>
              </w:tabs>
            </w:pPr>
            <w:r>
              <w:rPr>
                <w:b/>
              </w:rPr>
              <w:t>Part 1</w:t>
            </w:r>
          </w:p>
        </w:tc>
        <w:tc>
          <w:tcPr>
            <w:tcW w:w="3607" w:type="pct"/>
            <w:tcBorders>
              <w:top w:val="single" w:sz="12" w:space="0" w:color="auto"/>
            </w:tcBorders>
            <w:shd w:val="clear" w:color="auto" w:fill="auto"/>
          </w:tcPr>
          <w:p w14:paraId="4FCBB35C" w14:textId="77777777" w:rsidR="00E66F56" w:rsidRPr="002256CE" w:rsidRDefault="00E66F56" w:rsidP="00167720">
            <w:pPr>
              <w:pStyle w:val="ENoteTableText"/>
              <w:tabs>
                <w:tab w:val="center" w:leader="dot" w:pos="2268"/>
              </w:tabs>
            </w:pPr>
          </w:p>
        </w:tc>
      </w:tr>
      <w:tr w:rsidR="00E66F56" w:rsidRPr="002256CE" w14:paraId="6377BE78" w14:textId="77777777" w:rsidTr="004E616C">
        <w:trPr>
          <w:cantSplit/>
        </w:trPr>
        <w:tc>
          <w:tcPr>
            <w:tcW w:w="1393" w:type="pct"/>
            <w:shd w:val="clear" w:color="auto" w:fill="auto"/>
          </w:tcPr>
          <w:p w14:paraId="02203A95" w14:textId="77777777" w:rsidR="00E66F56" w:rsidRPr="002256CE" w:rsidRDefault="00E66F56" w:rsidP="00FA4EF5">
            <w:pPr>
              <w:pStyle w:val="ENoteTableText"/>
              <w:tabs>
                <w:tab w:val="center" w:leader="dot" w:pos="2268"/>
              </w:tabs>
            </w:pPr>
            <w:r w:rsidRPr="002256CE">
              <w:t>s 2</w:t>
            </w:r>
            <w:r w:rsidRPr="002256CE">
              <w:tab/>
            </w:r>
          </w:p>
        </w:tc>
        <w:tc>
          <w:tcPr>
            <w:tcW w:w="3607" w:type="pct"/>
            <w:shd w:val="clear" w:color="auto" w:fill="auto"/>
          </w:tcPr>
          <w:p w14:paraId="29740886" w14:textId="77777777" w:rsidR="00E66F56" w:rsidRPr="002256CE" w:rsidRDefault="00E66F56" w:rsidP="00FA4EF5">
            <w:pPr>
              <w:pStyle w:val="ENoteTableText"/>
              <w:tabs>
                <w:tab w:val="center" w:leader="dot" w:pos="2268"/>
              </w:tabs>
            </w:pPr>
            <w:r w:rsidRPr="002256CE">
              <w:t>rep LA s 48D</w:t>
            </w:r>
          </w:p>
        </w:tc>
      </w:tr>
      <w:tr w:rsidR="00405915" w:rsidRPr="002256CE" w14:paraId="0E7BBF8C" w14:textId="77777777" w:rsidTr="004E616C">
        <w:trPr>
          <w:cantSplit/>
        </w:trPr>
        <w:tc>
          <w:tcPr>
            <w:tcW w:w="1393" w:type="pct"/>
            <w:shd w:val="clear" w:color="auto" w:fill="auto"/>
          </w:tcPr>
          <w:p w14:paraId="03D2DE82" w14:textId="77777777" w:rsidR="00405915" w:rsidRPr="002256CE" w:rsidRDefault="00405915" w:rsidP="00FA4EF5">
            <w:pPr>
              <w:pStyle w:val="ENoteTableText"/>
              <w:tabs>
                <w:tab w:val="center" w:leader="dot" w:pos="2268"/>
              </w:tabs>
            </w:pPr>
            <w:r w:rsidRPr="002256CE">
              <w:t>s 4</w:t>
            </w:r>
            <w:r w:rsidRPr="002256CE">
              <w:tab/>
            </w:r>
          </w:p>
        </w:tc>
        <w:tc>
          <w:tcPr>
            <w:tcW w:w="3607" w:type="pct"/>
            <w:shd w:val="clear" w:color="auto" w:fill="auto"/>
          </w:tcPr>
          <w:p w14:paraId="4BAEDDB1" w14:textId="77777777" w:rsidR="00405915" w:rsidRPr="002256CE" w:rsidRDefault="00405915" w:rsidP="00FA4EF5">
            <w:pPr>
              <w:pStyle w:val="ENoteTableText"/>
              <w:tabs>
                <w:tab w:val="center" w:leader="dot" w:pos="2268"/>
              </w:tabs>
            </w:pPr>
            <w:r w:rsidRPr="002256CE">
              <w:t>rep LA s 48</w:t>
            </w:r>
            <w:r w:rsidR="00473C20" w:rsidRPr="002256CE">
              <w:t>C</w:t>
            </w:r>
          </w:p>
        </w:tc>
      </w:tr>
      <w:tr w:rsidR="00063B42" w:rsidRPr="002256CE" w14:paraId="2D8955EF" w14:textId="77777777" w:rsidTr="004E616C">
        <w:trPr>
          <w:cantSplit/>
        </w:trPr>
        <w:tc>
          <w:tcPr>
            <w:tcW w:w="1393" w:type="pct"/>
            <w:shd w:val="clear" w:color="auto" w:fill="auto"/>
          </w:tcPr>
          <w:p w14:paraId="3C701515" w14:textId="77777777" w:rsidR="00063B42" w:rsidRPr="002256CE" w:rsidRDefault="00063B42" w:rsidP="00FA4EF5">
            <w:pPr>
              <w:pStyle w:val="ENoteTableText"/>
              <w:tabs>
                <w:tab w:val="center" w:leader="dot" w:pos="2268"/>
              </w:tabs>
            </w:pPr>
            <w:r w:rsidRPr="002256CE">
              <w:t>s 5</w:t>
            </w:r>
            <w:r w:rsidRPr="002256CE">
              <w:tab/>
            </w:r>
          </w:p>
        </w:tc>
        <w:tc>
          <w:tcPr>
            <w:tcW w:w="3607" w:type="pct"/>
            <w:shd w:val="clear" w:color="auto" w:fill="auto"/>
          </w:tcPr>
          <w:p w14:paraId="32E59B73" w14:textId="77777777" w:rsidR="00063B42" w:rsidRPr="002256CE" w:rsidRDefault="00246A6D" w:rsidP="00FA4EF5">
            <w:pPr>
              <w:pStyle w:val="ENoteTableText"/>
              <w:tabs>
                <w:tab w:val="center" w:leader="dot" w:pos="2268"/>
              </w:tabs>
            </w:pPr>
            <w:r w:rsidRPr="002256CE">
              <w:t>am F2021L00852</w:t>
            </w:r>
            <w:r w:rsidR="00E8217B" w:rsidRPr="002256CE">
              <w:t>; F2022L00825</w:t>
            </w:r>
          </w:p>
        </w:tc>
      </w:tr>
      <w:tr w:rsidR="0060313F" w:rsidRPr="002256CE" w14:paraId="60443AF1" w14:textId="77777777" w:rsidTr="004E616C">
        <w:trPr>
          <w:cantSplit/>
        </w:trPr>
        <w:tc>
          <w:tcPr>
            <w:tcW w:w="1393" w:type="pct"/>
            <w:shd w:val="clear" w:color="auto" w:fill="auto"/>
          </w:tcPr>
          <w:p w14:paraId="08B26C6C" w14:textId="77777777" w:rsidR="0060313F" w:rsidRPr="002256CE" w:rsidRDefault="006F1847" w:rsidP="00FA4EF5">
            <w:pPr>
              <w:pStyle w:val="ENoteTableText"/>
              <w:tabs>
                <w:tab w:val="center" w:leader="dot" w:pos="2268"/>
              </w:tabs>
              <w:rPr>
                <w:b/>
              </w:rPr>
            </w:pPr>
            <w:r w:rsidRPr="002256CE">
              <w:rPr>
                <w:b/>
              </w:rPr>
              <w:t>Part 2</w:t>
            </w:r>
          </w:p>
        </w:tc>
        <w:tc>
          <w:tcPr>
            <w:tcW w:w="3607" w:type="pct"/>
            <w:shd w:val="clear" w:color="auto" w:fill="auto"/>
          </w:tcPr>
          <w:p w14:paraId="3FF6205C" w14:textId="77777777" w:rsidR="0060313F" w:rsidRPr="002256CE" w:rsidRDefault="0060313F" w:rsidP="00FA4EF5">
            <w:pPr>
              <w:pStyle w:val="ENoteTableText"/>
              <w:tabs>
                <w:tab w:val="center" w:leader="dot" w:pos="2268"/>
              </w:tabs>
            </w:pPr>
          </w:p>
        </w:tc>
      </w:tr>
      <w:tr w:rsidR="0060313F" w:rsidRPr="002256CE" w14:paraId="32311D67" w14:textId="77777777" w:rsidTr="004E616C">
        <w:trPr>
          <w:cantSplit/>
        </w:trPr>
        <w:tc>
          <w:tcPr>
            <w:tcW w:w="1393" w:type="pct"/>
            <w:shd w:val="clear" w:color="auto" w:fill="auto"/>
          </w:tcPr>
          <w:p w14:paraId="3496215E" w14:textId="77777777" w:rsidR="0060313F" w:rsidRPr="002256CE" w:rsidRDefault="0060313F" w:rsidP="00FA4EF5">
            <w:pPr>
              <w:pStyle w:val="ENoteTableText"/>
              <w:tabs>
                <w:tab w:val="center" w:leader="dot" w:pos="2268"/>
              </w:tabs>
            </w:pPr>
            <w:r w:rsidRPr="002256CE">
              <w:t>s 6A</w:t>
            </w:r>
            <w:r w:rsidRPr="002256CE">
              <w:tab/>
            </w:r>
          </w:p>
        </w:tc>
        <w:tc>
          <w:tcPr>
            <w:tcW w:w="3607" w:type="pct"/>
            <w:shd w:val="clear" w:color="auto" w:fill="auto"/>
          </w:tcPr>
          <w:p w14:paraId="7E8AE99D" w14:textId="77777777" w:rsidR="0060313F" w:rsidRPr="002256CE" w:rsidRDefault="0060313F" w:rsidP="00FA4EF5">
            <w:pPr>
              <w:pStyle w:val="ENoteTableText"/>
              <w:tabs>
                <w:tab w:val="center" w:leader="dot" w:pos="2268"/>
              </w:tabs>
            </w:pPr>
            <w:r w:rsidRPr="002256CE">
              <w:t>ad F2020L01137</w:t>
            </w:r>
          </w:p>
        </w:tc>
      </w:tr>
      <w:tr w:rsidR="00CE5538" w:rsidRPr="002256CE" w14:paraId="6F3A2288" w14:textId="77777777" w:rsidTr="004E616C">
        <w:trPr>
          <w:cantSplit/>
        </w:trPr>
        <w:tc>
          <w:tcPr>
            <w:tcW w:w="1393" w:type="pct"/>
            <w:shd w:val="clear" w:color="auto" w:fill="auto"/>
          </w:tcPr>
          <w:p w14:paraId="2141CB84" w14:textId="77777777" w:rsidR="00CE5538" w:rsidRPr="002256CE" w:rsidRDefault="00E66F56" w:rsidP="00CE5538">
            <w:pPr>
              <w:pStyle w:val="ENoteTableText"/>
              <w:tabs>
                <w:tab w:val="center" w:leader="dot" w:pos="2268"/>
              </w:tabs>
              <w:rPr>
                <w:b/>
              </w:rPr>
            </w:pPr>
            <w:r w:rsidRPr="002256CE">
              <w:rPr>
                <w:b/>
              </w:rPr>
              <w:t>Part</w:t>
            </w:r>
            <w:r w:rsidR="0036008D" w:rsidRPr="002256CE">
              <w:rPr>
                <w:b/>
              </w:rPr>
              <w:t> </w:t>
            </w:r>
            <w:r w:rsidRPr="002256CE">
              <w:rPr>
                <w:b/>
              </w:rPr>
              <w:t>3</w:t>
            </w:r>
          </w:p>
        </w:tc>
        <w:tc>
          <w:tcPr>
            <w:tcW w:w="3607" w:type="pct"/>
            <w:shd w:val="clear" w:color="auto" w:fill="auto"/>
          </w:tcPr>
          <w:p w14:paraId="74294B49" w14:textId="77777777" w:rsidR="00CE5538" w:rsidRPr="002256CE" w:rsidRDefault="00CE5538" w:rsidP="00CE5538">
            <w:pPr>
              <w:pStyle w:val="ENoteTableText"/>
              <w:tabs>
                <w:tab w:val="center" w:leader="dot" w:pos="2268"/>
              </w:tabs>
            </w:pPr>
          </w:p>
        </w:tc>
      </w:tr>
      <w:tr w:rsidR="00FD6089" w:rsidRPr="002256CE" w14:paraId="767FF68E" w14:textId="77777777" w:rsidTr="004E616C">
        <w:trPr>
          <w:cantSplit/>
        </w:trPr>
        <w:tc>
          <w:tcPr>
            <w:tcW w:w="1393" w:type="pct"/>
            <w:shd w:val="clear" w:color="auto" w:fill="auto"/>
          </w:tcPr>
          <w:p w14:paraId="2CA6848C" w14:textId="42F4B965" w:rsidR="00FD6089" w:rsidRPr="002256CE" w:rsidRDefault="00FD6089" w:rsidP="00CE5538">
            <w:pPr>
              <w:pStyle w:val="ENoteTableText"/>
              <w:tabs>
                <w:tab w:val="center" w:leader="dot" w:pos="2268"/>
              </w:tabs>
            </w:pPr>
            <w:r w:rsidRPr="002256CE">
              <w:t>s 14</w:t>
            </w:r>
            <w:r w:rsidRPr="002256CE">
              <w:tab/>
            </w:r>
          </w:p>
        </w:tc>
        <w:tc>
          <w:tcPr>
            <w:tcW w:w="3607" w:type="pct"/>
            <w:shd w:val="clear" w:color="auto" w:fill="auto"/>
          </w:tcPr>
          <w:p w14:paraId="0B37CB53" w14:textId="24DDB617" w:rsidR="00FD6089" w:rsidRPr="002256CE" w:rsidRDefault="00CE49D4" w:rsidP="00CE5538">
            <w:pPr>
              <w:pStyle w:val="ENoteTableText"/>
              <w:tabs>
                <w:tab w:val="center" w:leader="dot" w:pos="2268"/>
              </w:tabs>
            </w:pPr>
            <w:r w:rsidRPr="002256CE">
              <w:t>rep</w:t>
            </w:r>
            <w:r w:rsidR="00FD6089" w:rsidRPr="002256CE">
              <w:t xml:space="preserve"> F2022L01667</w:t>
            </w:r>
          </w:p>
        </w:tc>
      </w:tr>
      <w:tr w:rsidR="00CE5538" w:rsidRPr="002256CE" w14:paraId="22E5D84A" w14:textId="77777777" w:rsidTr="004E616C">
        <w:trPr>
          <w:cantSplit/>
        </w:trPr>
        <w:tc>
          <w:tcPr>
            <w:tcW w:w="1393" w:type="pct"/>
            <w:shd w:val="clear" w:color="auto" w:fill="auto"/>
          </w:tcPr>
          <w:p w14:paraId="244BB4B8" w14:textId="77777777" w:rsidR="00CE5538" w:rsidRPr="002256CE" w:rsidRDefault="00E66F56" w:rsidP="00CE5538">
            <w:pPr>
              <w:pStyle w:val="ENoteTableText"/>
              <w:tabs>
                <w:tab w:val="center" w:leader="dot" w:pos="2268"/>
              </w:tabs>
            </w:pPr>
            <w:r w:rsidRPr="002256CE">
              <w:t>s 16</w:t>
            </w:r>
            <w:r w:rsidRPr="002256CE">
              <w:tab/>
            </w:r>
          </w:p>
        </w:tc>
        <w:tc>
          <w:tcPr>
            <w:tcW w:w="3607" w:type="pct"/>
            <w:shd w:val="clear" w:color="auto" w:fill="auto"/>
          </w:tcPr>
          <w:p w14:paraId="0760AD52" w14:textId="77777777" w:rsidR="00CE5538" w:rsidRPr="002256CE" w:rsidRDefault="00E66F56" w:rsidP="00CE5538">
            <w:pPr>
              <w:pStyle w:val="ENoteTableText"/>
              <w:tabs>
                <w:tab w:val="center" w:leader="dot" w:pos="2268"/>
              </w:tabs>
            </w:pPr>
            <w:r w:rsidRPr="002256CE">
              <w:t>am F2017L00816</w:t>
            </w:r>
            <w:r w:rsidR="00CC06A2" w:rsidRPr="002256CE">
              <w:t>; F2017L01646</w:t>
            </w:r>
            <w:r w:rsidR="00921D39" w:rsidRPr="002256CE">
              <w:t>; F2018L00741</w:t>
            </w:r>
            <w:r w:rsidR="008D4228" w:rsidRPr="002256CE">
              <w:t>; F2018L01713</w:t>
            </w:r>
            <w:r w:rsidR="00EE4A52" w:rsidRPr="002256CE">
              <w:t>; F2019L00181</w:t>
            </w:r>
            <w:r w:rsidR="00BB185F" w:rsidRPr="002256CE">
              <w:t>; F2019L01423</w:t>
            </w:r>
            <w:r w:rsidR="00C73FAF" w:rsidRPr="002256CE">
              <w:t>; F2020L00281</w:t>
            </w:r>
            <w:r w:rsidR="00082462" w:rsidRPr="002256CE">
              <w:t>; F2020L00705</w:t>
            </w:r>
            <w:r w:rsidR="00DB1710" w:rsidRPr="002256CE">
              <w:t>; F2020L01427</w:t>
            </w:r>
            <w:r w:rsidR="00246A6D" w:rsidRPr="002256CE">
              <w:t>; F2021L00852</w:t>
            </w:r>
            <w:r w:rsidR="00151D04" w:rsidRPr="002256CE">
              <w:t>; F2021L01483</w:t>
            </w:r>
            <w:r w:rsidR="00E8217B" w:rsidRPr="002256CE">
              <w:t>; F2022L00825</w:t>
            </w:r>
          </w:p>
        </w:tc>
      </w:tr>
      <w:tr w:rsidR="00931A84" w:rsidRPr="002256CE" w14:paraId="37280067" w14:textId="77777777" w:rsidTr="004E616C">
        <w:trPr>
          <w:cantSplit/>
        </w:trPr>
        <w:tc>
          <w:tcPr>
            <w:tcW w:w="1393" w:type="pct"/>
            <w:shd w:val="clear" w:color="auto" w:fill="auto"/>
          </w:tcPr>
          <w:p w14:paraId="66A75CE2" w14:textId="77777777" w:rsidR="00931A84" w:rsidRPr="002256CE" w:rsidRDefault="00931A84" w:rsidP="00CE5538">
            <w:pPr>
              <w:pStyle w:val="ENoteTableText"/>
              <w:tabs>
                <w:tab w:val="center" w:leader="dot" w:pos="2268"/>
              </w:tabs>
            </w:pPr>
          </w:p>
        </w:tc>
        <w:tc>
          <w:tcPr>
            <w:tcW w:w="3607" w:type="pct"/>
            <w:shd w:val="clear" w:color="auto" w:fill="auto"/>
          </w:tcPr>
          <w:p w14:paraId="3DA32750" w14:textId="77777777" w:rsidR="00931A84" w:rsidRPr="002256CE" w:rsidRDefault="00931A84" w:rsidP="00CE5538">
            <w:pPr>
              <w:pStyle w:val="ENoteTableText"/>
              <w:tabs>
                <w:tab w:val="center" w:leader="dot" w:pos="2268"/>
              </w:tabs>
            </w:pPr>
            <w:r w:rsidRPr="002256CE">
              <w:t>ed C14</w:t>
            </w:r>
          </w:p>
        </w:tc>
      </w:tr>
      <w:tr w:rsidR="00246A6D" w:rsidRPr="002256CE" w14:paraId="4EE0790E" w14:textId="77777777" w:rsidTr="004E616C">
        <w:trPr>
          <w:cantSplit/>
        </w:trPr>
        <w:tc>
          <w:tcPr>
            <w:tcW w:w="1393" w:type="pct"/>
            <w:shd w:val="clear" w:color="auto" w:fill="auto"/>
          </w:tcPr>
          <w:p w14:paraId="14A44F2E" w14:textId="77777777" w:rsidR="00246A6D" w:rsidRPr="002256CE" w:rsidRDefault="00246A6D" w:rsidP="00CE5538">
            <w:pPr>
              <w:pStyle w:val="ENoteTableText"/>
              <w:tabs>
                <w:tab w:val="center" w:leader="dot" w:pos="2268"/>
              </w:tabs>
            </w:pPr>
            <w:r w:rsidRPr="002256CE">
              <w:t>s 17</w:t>
            </w:r>
            <w:r w:rsidRPr="002256CE">
              <w:tab/>
            </w:r>
          </w:p>
        </w:tc>
        <w:tc>
          <w:tcPr>
            <w:tcW w:w="3607" w:type="pct"/>
            <w:shd w:val="clear" w:color="auto" w:fill="auto"/>
          </w:tcPr>
          <w:p w14:paraId="7E7E506E" w14:textId="77777777" w:rsidR="00246A6D" w:rsidRPr="002256CE" w:rsidRDefault="00246A6D" w:rsidP="00CE5538">
            <w:pPr>
              <w:pStyle w:val="ENoteTableText"/>
              <w:tabs>
                <w:tab w:val="center" w:leader="dot" w:pos="2268"/>
              </w:tabs>
            </w:pPr>
            <w:r w:rsidRPr="002256CE">
              <w:t>am F2021L00852</w:t>
            </w:r>
            <w:r w:rsidR="00E8217B" w:rsidRPr="002256CE">
              <w:t>; F2022L00825</w:t>
            </w:r>
          </w:p>
        </w:tc>
      </w:tr>
      <w:tr w:rsidR="00CE5538" w:rsidRPr="002256CE" w14:paraId="03AAE4B8" w14:textId="77777777" w:rsidTr="004E616C">
        <w:trPr>
          <w:cantSplit/>
        </w:trPr>
        <w:tc>
          <w:tcPr>
            <w:tcW w:w="1393" w:type="pct"/>
            <w:shd w:val="clear" w:color="auto" w:fill="auto"/>
          </w:tcPr>
          <w:p w14:paraId="1490F9E9" w14:textId="77777777" w:rsidR="00CE5538" w:rsidRPr="002256CE" w:rsidRDefault="00E66F56" w:rsidP="00CE5538">
            <w:pPr>
              <w:pStyle w:val="ENoteTableText"/>
              <w:tabs>
                <w:tab w:val="center" w:leader="dot" w:pos="2268"/>
              </w:tabs>
              <w:rPr>
                <w:b/>
              </w:rPr>
            </w:pPr>
            <w:r w:rsidRPr="002256CE">
              <w:rPr>
                <w:b/>
              </w:rPr>
              <w:t>Part</w:t>
            </w:r>
            <w:r w:rsidR="0036008D" w:rsidRPr="002256CE">
              <w:rPr>
                <w:b/>
              </w:rPr>
              <w:t> </w:t>
            </w:r>
            <w:r w:rsidRPr="002256CE">
              <w:rPr>
                <w:b/>
              </w:rPr>
              <w:t>4</w:t>
            </w:r>
          </w:p>
        </w:tc>
        <w:tc>
          <w:tcPr>
            <w:tcW w:w="3607" w:type="pct"/>
            <w:shd w:val="clear" w:color="auto" w:fill="auto"/>
          </w:tcPr>
          <w:p w14:paraId="18D021BC" w14:textId="77777777" w:rsidR="00CE5538" w:rsidRPr="002256CE" w:rsidRDefault="00CE5538" w:rsidP="00CE5538">
            <w:pPr>
              <w:pStyle w:val="ENoteTableText"/>
            </w:pPr>
          </w:p>
        </w:tc>
      </w:tr>
      <w:tr w:rsidR="00E66F56" w:rsidRPr="002256CE" w14:paraId="01C970F7" w14:textId="77777777" w:rsidTr="004E616C">
        <w:trPr>
          <w:cantSplit/>
        </w:trPr>
        <w:tc>
          <w:tcPr>
            <w:tcW w:w="1393" w:type="pct"/>
            <w:shd w:val="clear" w:color="auto" w:fill="auto"/>
          </w:tcPr>
          <w:p w14:paraId="4E151BE4" w14:textId="77777777" w:rsidR="00E66F56" w:rsidRPr="002256CE" w:rsidRDefault="00E66F56" w:rsidP="00CE5538">
            <w:pPr>
              <w:pStyle w:val="ENoteTableText"/>
              <w:tabs>
                <w:tab w:val="center" w:leader="dot" w:pos="2268"/>
              </w:tabs>
            </w:pPr>
            <w:r w:rsidRPr="002256CE">
              <w:t>s 20</w:t>
            </w:r>
            <w:r w:rsidRPr="002256CE">
              <w:tab/>
            </w:r>
          </w:p>
        </w:tc>
        <w:tc>
          <w:tcPr>
            <w:tcW w:w="3607" w:type="pct"/>
            <w:shd w:val="clear" w:color="auto" w:fill="auto"/>
          </w:tcPr>
          <w:p w14:paraId="1ADBEABF" w14:textId="77777777" w:rsidR="00E66F56" w:rsidRPr="002256CE" w:rsidRDefault="00E66F56" w:rsidP="00CE5538">
            <w:pPr>
              <w:pStyle w:val="ENoteTableText"/>
            </w:pPr>
            <w:r w:rsidRPr="002256CE">
              <w:t>ad F2017L00816</w:t>
            </w:r>
          </w:p>
        </w:tc>
      </w:tr>
      <w:tr w:rsidR="00921D39" w:rsidRPr="002256CE" w14:paraId="4C591EF5" w14:textId="77777777" w:rsidTr="004E616C">
        <w:trPr>
          <w:cantSplit/>
        </w:trPr>
        <w:tc>
          <w:tcPr>
            <w:tcW w:w="1393" w:type="pct"/>
            <w:shd w:val="clear" w:color="auto" w:fill="auto"/>
          </w:tcPr>
          <w:p w14:paraId="27FF6376" w14:textId="77777777" w:rsidR="00921D39" w:rsidRPr="002256CE" w:rsidRDefault="00921D39" w:rsidP="00CE5538">
            <w:pPr>
              <w:pStyle w:val="ENoteTableText"/>
              <w:tabs>
                <w:tab w:val="center" w:leader="dot" w:pos="2268"/>
              </w:tabs>
            </w:pPr>
            <w:r w:rsidRPr="002256CE">
              <w:t>s 21</w:t>
            </w:r>
            <w:r w:rsidRPr="002256CE">
              <w:tab/>
            </w:r>
          </w:p>
        </w:tc>
        <w:tc>
          <w:tcPr>
            <w:tcW w:w="3607" w:type="pct"/>
            <w:shd w:val="clear" w:color="auto" w:fill="auto"/>
          </w:tcPr>
          <w:p w14:paraId="0B977466" w14:textId="77777777" w:rsidR="00921D39" w:rsidRPr="002256CE" w:rsidRDefault="00921D39" w:rsidP="00CE5538">
            <w:pPr>
              <w:pStyle w:val="ENoteTableText"/>
            </w:pPr>
            <w:r w:rsidRPr="002256CE">
              <w:t>ad F2018L00741</w:t>
            </w:r>
          </w:p>
        </w:tc>
      </w:tr>
      <w:tr w:rsidR="008D4228" w:rsidRPr="002256CE" w14:paraId="602A89FF" w14:textId="77777777" w:rsidTr="004E616C">
        <w:trPr>
          <w:cantSplit/>
        </w:trPr>
        <w:tc>
          <w:tcPr>
            <w:tcW w:w="1393" w:type="pct"/>
            <w:shd w:val="clear" w:color="auto" w:fill="auto"/>
          </w:tcPr>
          <w:p w14:paraId="120575CC" w14:textId="77777777" w:rsidR="008D4228" w:rsidRPr="002256CE" w:rsidRDefault="008D4228" w:rsidP="00CE5538">
            <w:pPr>
              <w:pStyle w:val="ENoteTableText"/>
              <w:tabs>
                <w:tab w:val="center" w:leader="dot" w:pos="2268"/>
              </w:tabs>
            </w:pPr>
            <w:r w:rsidRPr="002256CE">
              <w:t>s 22</w:t>
            </w:r>
            <w:r w:rsidRPr="002256CE">
              <w:tab/>
            </w:r>
          </w:p>
        </w:tc>
        <w:tc>
          <w:tcPr>
            <w:tcW w:w="3607" w:type="pct"/>
            <w:shd w:val="clear" w:color="auto" w:fill="auto"/>
          </w:tcPr>
          <w:p w14:paraId="7684CFF3" w14:textId="77777777" w:rsidR="008D4228" w:rsidRPr="002256CE" w:rsidRDefault="008D4228" w:rsidP="00CE5538">
            <w:pPr>
              <w:pStyle w:val="ENoteTableText"/>
            </w:pPr>
            <w:r w:rsidRPr="002256CE">
              <w:t>ad F2018L01713</w:t>
            </w:r>
          </w:p>
        </w:tc>
      </w:tr>
      <w:tr w:rsidR="00EE4A52" w:rsidRPr="002256CE" w14:paraId="27305C2D" w14:textId="77777777" w:rsidTr="004E616C">
        <w:trPr>
          <w:cantSplit/>
        </w:trPr>
        <w:tc>
          <w:tcPr>
            <w:tcW w:w="1393" w:type="pct"/>
            <w:shd w:val="clear" w:color="auto" w:fill="auto"/>
          </w:tcPr>
          <w:p w14:paraId="5AFCEB0E" w14:textId="77777777" w:rsidR="00EE4A52" w:rsidRPr="002256CE" w:rsidRDefault="00EE4A52" w:rsidP="00CE5538">
            <w:pPr>
              <w:pStyle w:val="ENoteTableText"/>
              <w:tabs>
                <w:tab w:val="center" w:leader="dot" w:pos="2268"/>
              </w:tabs>
            </w:pPr>
            <w:r w:rsidRPr="002256CE">
              <w:t>s 23</w:t>
            </w:r>
            <w:r w:rsidRPr="002256CE">
              <w:tab/>
            </w:r>
          </w:p>
        </w:tc>
        <w:tc>
          <w:tcPr>
            <w:tcW w:w="3607" w:type="pct"/>
            <w:shd w:val="clear" w:color="auto" w:fill="auto"/>
          </w:tcPr>
          <w:p w14:paraId="33D255BF" w14:textId="77777777" w:rsidR="00EE4A52" w:rsidRPr="002256CE" w:rsidRDefault="00EE4A52" w:rsidP="00CE5538">
            <w:pPr>
              <w:pStyle w:val="ENoteTableText"/>
            </w:pPr>
            <w:r w:rsidRPr="002256CE">
              <w:t>ad F2019L00181</w:t>
            </w:r>
          </w:p>
        </w:tc>
      </w:tr>
      <w:tr w:rsidR="00EE4A52" w:rsidRPr="002256CE" w14:paraId="4C2A7401" w14:textId="77777777" w:rsidTr="004E616C">
        <w:trPr>
          <w:cantSplit/>
        </w:trPr>
        <w:tc>
          <w:tcPr>
            <w:tcW w:w="1393" w:type="pct"/>
            <w:shd w:val="clear" w:color="auto" w:fill="auto"/>
          </w:tcPr>
          <w:p w14:paraId="054CF162" w14:textId="77777777" w:rsidR="00EE4A52" w:rsidRPr="002256CE" w:rsidRDefault="00EE4A52" w:rsidP="00CE5538">
            <w:pPr>
              <w:pStyle w:val="ENoteTableText"/>
              <w:tabs>
                <w:tab w:val="center" w:leader="dot" w:pos="2268"/>
              </w:tabs>
            </w:pPr>
            <w:r w:rsidRPr="002256CE">
              <w:t>s 24</w:t>
            </w:r>
            <w:r w:rsidRPr="002256CE">
              <w:tab/>
            </w:r>
          </w:p>
        </w:tc>
        <w:tc>
          <w:tcPr>
            <w:tcW w:w="3607" w:type="pct"/>
            <w:shd w:val="clear" w:color="auto" w:fill="auto"/>
          </w:tcPr>
          <w:p w14:paraId="73D4F791" w14:textId="77777777" w:rsidR="00EE4A52" w:rsidRPr="002256CE" w:rsidRDefault="00EE4A52" w:rsidP="00CE5538">
            <w:pPr>
              <w:pStyle w:val="ENoteTableText"/>
            </w:pPr>
            <w:r w:rsidRPr="002256CE">
              <w:t>ad F2019L00181</w:t>
            </w:r>
          </w:p>
        </w:tc>
      </w:tr>
      <w:tr w:rsidR="00BB185F" w:rsidRPr="002256CE" w14:paraId="3DA54FB5" w14:textId="77777777" w:rsidTr="004E616C">
        <w:trPr>
          <w:cantSplit/>
        </w:trPr>
        <w:tc>
          <w:tcPr>
            <w:tcW w:w="1393" w:type="pct"/>
            <w:shd w:val="clear" w:color="auto" w:fill="auto"/>
          </w:tcPr>
          <w:p w14:paraId="13B12DCC" w14:textId="77777777" w:rsidR="00BB185F" w:rsidRPr="002256CE" w:rsidRDefault="00BB185F" w:rsidP="00CE5538">
            <w:pPr>
              <w:pStyle w:val="ENoteTableText"/>
              <w:tabs>
                <w:tab w:val="center" w:leader="dot" w:pos="2268"/>
              </w:tabs>
            </w:pPr>
            <w:r w:rsidRPr="002256CE">
              <w:t>s 25</w:t>
            </w:r>
            <w:r w:rsidRPr="002256CE">
              <w:tab/>
            </w:r>
          </w:p>
        </w:tc>
        <w:tc>
          <w:tcPr>
            <w:tcW w:w="3607" w:type="pct"/>
            <w:shd w:val="clear" w:color="auto" w:fill="auto"/>
          </w:tcPr>
          <w:p w14:paraId="0F36A003" w14:textId="77777777" w:rsidR="00BB185F" w:rsidRPr="002256CE" w:rsidRDefault="00BB185F" w:rsidP="00CE5538">
            <w:pPr>
              <w:pStyle w:val="ENoteTableText"/>
            </w:pPr>
            <w:r w:rsidRPr="002256CE">
              <w:t>ad F2019L01423</w:t>
            </w:r>
          </w:p>
        </w:tc>
      </w:tr>
      <w:tr w:rsidR="00082462" w:rsidRPr="002256CE" w14:paraId="316A1D2C" w14:textId="77777777" w:rsidTr="004E616C">
        <w:trPr>
          <w:cantSplit/>
        </w:trPr>
        <w:tc>
          <w:tcPr>
            <w:tcW w:w="1393" w:type="pct"/>
            <w:shd w:val="clear" w:color="auto" w:fill="auto"/>
          </w:tcPr>
          <w:p w14:paraId="09EFAA93" w14:textId="77777777" w:rsidR="00082462" w:rsidRPr="002256CE" w:rsidRDefault="00082462" w:rsidP="00CE5538">
            <w:pPr>
              <w:pStyle w:val="ENoteTableText"/>
              <w:tabs>
                <w:tab w:val="center" w:leader="dot" w:pos="2268"/>
              </w:tabs>
            </w:pPr>
            <w:r w:rsidRPr="002256CE">
              <w:t>s 26</w:t>
            </w:r>
            <w:r w:rsidRPr="002256CE">
              <w:tab/>
            </w:r>
          </w:p>
        </w:tc>
        <w:tc>
          <w:tcPr>
            <w:tcW w:w="3607" w:type="pct"/>
            <w:shd w:val="clear" w:color="auto" w:fill="auto"/>
          </w:tcPr>
          <w:p w14:paraId="4A6F7862" w14:textId="77777777" w:rsidR="00082462" w:rsidRPr="002256CE" w:rsidRDefault="00082462" w:rsidP="00CE5538">
            <w:pPr>
              <w:pStyle w:val="ENoteTableText"/>
            </w:pPr>
            <w:r w:rsidRPr="002256CE">
              <w:t>ad F2020L00281</w:t>
            </w:r>
          </w:p>
        </w:tc>
      </w:tr>
      <w:tr w:rsidR="00DB1710" w:rsidRPr="002256CE" w14:paraId="57854F40" w14:textId="77777777" w:rsidTr="004E616C">
        <w:trPr>
          <w:cantSplit/>
        </w:trPr>
        <w:tc>
          <w:tcPr>
            <w:tcW w:w="1393" w:type="pct"/>
            <w:shd w:val="clear" w:color="auto" w:fill="auto"/>
          </w:tcPr>
          <w:p w14:paraId="4EEDE518" w14:textId="77777777" w:rsidR="00DB1710" w:rsidRPr="002256CE" w:rsidRDefault="00DB1710" w:rsidP="00CE5538">
            <w:pPr>
              <w:pStyle w:val="ENoteTableText"/>
              <w:tabs>
                <w:tab w:val="center" w:leader="dot" w:pos="2268"/>
              </w:tabs>
            </w:pPr>
            <w:r w:rsidRPr="002256CE">
              <w:t>s 27</w:t>
            </w:r>
            <w:r w:rsidRPr="002256CE">
              <w:tab/>
            </w:r>
          </w:p>
        </w:tc>
        <w:tc>
          <w:tcPr>
            <w:tcW w:w="3607" w:type="pct"/>
            <w:shd w:val="clear" w:color="auto" w:fill="auto"/>
          </w:tcPr>
          <w:p w14:paraId="177AA7D5" w14:textId="77777777" w:rsidR="00DB1710" w:rsidRPr="002256CE" w:rsidRDefault="00DB1710" w:rsidP="00CE5538">
            <w:pPr>
              <w:pStyle w:val="ENoteTableText"/>
            </w:pPr>
            <w:r w:rsidRPr="002256CE">
              <w:t>ad F2020L01427</w:t>
            </w:r>
          </w:p>
        </w:tc>
      </w:tr>
      <w:tr w:rsidR="00246A6D" w:rsidRPr="002256CE" w14:paraId="3E72537A" w14:textId="77777777" w:rsidTr="004E616C">
        <w:trPr>
          <w:cantSplit/>
        </w:trPr>
        <w:tc>
          <w:tcPr>
            <w:tcW w:w="1393" w:type="pct"/>
            <w:shd w:val="clear" w:color="auto" w:fill="auto"/>
          </w:tcPr>
          <w:p w14:paraId="303E1EEC" w14:textId="77777777" w:rsidR="00246A6D" w:rsidRPr="002256CE" w:rsidRDefault="00246A6D" w:rsidP="00CE5538">
            <w:pPr>
              <w:pStyle w:val="ENoteTableText"/>
              <w:tabs>
                <w:tab w:val="center" w:leader="dot" w:pos="2268"/>
              </w:tabs>
            </w:pPr>
            <w:r w:rsidRPr="002256CE">
              <w:t>s 28</w:t>
            </w:r>
            <w:r w:rsidRPr="002256CE">
              <w:tab/>
            </w:r>
          </w:p>
        </w:tc>
        <w:tc>
          <w:tcPr>
            <w:tcW w:w="3607" w:type="pct"/>
            <w:shd w:val="clear" w:color="auto" w:fill="auto"/>
          </w:tcPr>
          <w:p w14:paraId="5A3500F3" w14:textId="77777777" w:rsidR="00246A6D" w:rsidRPr="002256CE" w:rsidRDefault="00246A6D" w:rsidP="00CE5538">
            <w:pPr>
              <w:pStyle w:val="ENoteTableText"/>
            </w:pPr>
            <w:r w:rsidRPr="002256CE">
              <w:t>ad F2021L00852</w:t>
            </w:r>
          </w:p>
        </w:tc>
      </w:tr>
      <w:tr w:rsidR="00246A6D" w:rsidRPr="002256CE" w14:paraId="047639C2" w14:textId="77777777" w:rsidTr="004E616C">
        <w:trPr>
          <w:cantSplit/>
        </w:trPr>
        <w:tc>
          <w:tcPr>
            <w:tcW w:w="1393" w:type="pct"/>
            <w:shd w:val="clear" w:color="auto" w:fill="auto"/>
          </w:tcPr>
          <w:p w14:paraId="42F94A0F" w14:textId="77777777" w:rsidR="00246A6D" w:rsidRPr="002256CE" w:rsidRDefault="00246A6D" w:rsidP="00CE5538">
            <w:pPr>
              <w:pStyle w:val="ENoteTableText"/>
              <w:tabs>
                <w:tab w:val="center" w:leader="dot" w:pos="2268"/>
              </w:tabs>
            </w:pPr>
            <w:r w:rsidRPr="002256CE">
              <w:t>s 29</w:t>
            </w:r>
            <w:r w:rsidRPr="002256CE">
              <w:tab/>
            </w:r>
          </w:p>
        </w:tc>
        <w:tc>
          <w:tcPr>
            <w:tcW w:w="3607" w:type="pct"/>
            <w:shd w:val="clear" w:color="auto" w:fill="auto"/>
          </w:tcPr>
          <w:p w14:paraId="709AFA03" w14:textId="77777777" w:rsidR="00246A6D" w:rsidRPr="002256CE" w:rsidRDefault="00246A6D" w:rsidP="00CE5538">
            <w:pPr>
              <w:pStyle w:val="ENoteTableText"/>
            </w:pPr>
            <w:r w:rsidRPr="002256CE">
              <w:t>ad F2021L00852</w:t>
            </w:r>
          </w:p>
        </w:tc>
      </w:tr>
      <w:tr w:rsidR="00151D04" w:rsidRPr="002256CE" w14:paraId="65CE58BA" w14:textId="77777777" w:rsidTr="004E616C">
        <w:trPr>
          <w:cantSplit/>
        </w:trPr>
        <w:tc>
          <w:tcPr>
            <w:tcW w:w="1393" w:type="pct"/>
            <w:shd w:val="clear" w:color="auto" w:fill="auto"/>
          </w:tcPr>
          <w:p w14:paraId="469273E9" w14:textId="77777777" w:rsidR="00151D04" w:rsidRPr="002256CE" w:rsidRDefault="00151D04" w:rsidP="00CE5538">
            <w:pPr>
              <w:pStyle w:val="ENoteTableText"/>
              <w:tabs>
                <w:tab w:val="center" w:leader="dot" w:pos="2268"/>
              </w:tabs>
            </w:pPr>
            <w:r w:rsidRPr="002256CE">
              <w:t>s 30</w:t>
            </w:r>
            <w:r w:rsidRPr="002256CE">
              <w:tab/>
            </w:r>
          </w:p>
        </w:tc>
        <w:tc>
          <w:tcPr>
            <w:tcW w:w="3607" w:type="pct"/>
            <w:shd w:val="clear" w:color="auto" w:fill="auto"/>
          </w:tcPr>
          <w:p w14:paraId="7B758077" w14:textId="77777777" w:rsidR="00151D04" w:rsidRPr="002256CE" w:rsidRDefault="00151D04" w:rsidP="00CE5538">
            <w:pPr>
              <w:pStyle w:val="ENoteTableText"/>
            </w:pPr>
            <w:r w:rsidRPr="002256CE">
              <w:t>ad F2021L01483</w:t>
            </w:r>
          </w:p>
        </w:tc>
      </w:tr>
      <w:tr w:rsidR="00E8217B" w:rsidRPr="002256CE" w14:paraId="23D4D195" w14:textId="77777777" w:rsidTr="004E616C">
        <w:trPr>
          <w:cantSplit/>
        </w:trPr>
        <w:tc>
          <w:tcPr>
            <w:tcW w:w="1393" w:type="pct"/>
            <w:shd w:val="clear" w:color="auto" w:fill="auto"/>
          </w:tcPr>
          <w:p w14:paraId="382ECF62" w14:textId="77777777" w:rsidR="00E8217B" w:rsidRPr="002256CE" w:rsidRDefault="00E8217B" w:rsidP="00CE5538">
            <w:pPr>
              <w:pStyle w:val="ENoteTableText"/>
              <w:tabs>
                <w:tab w:val="center" w:leader="dot" w:pos="2268"/>
              </w:tabs>
            </w:pPr>
            <w:r w:rsidRPr="002256CE">
              <w:t>s 31</w:t>
            </w:r>
            <w:r w:rsidRPr="002256CE">
              <w:tab/>
            </w:r>
          </w:p>
        </w:tc>
        <w:tc>
          <w:tcPr>
            <w:tcW w:w="3607" w:type="pct"/>
            <w:shd w:val="clear" w:color="auto" w:fill="auto"/>
          </w:tcPr>
          <w:p w14:paraId="76D6A715" w14:textId="77777777" w:rsidR="00E8217B" w:rsidRPr="002256CE" w:rsidRDefault="00E8217B" w:rsidP="00CE5538">
            <w:pPr>
              <w:pStyle w:val="ENoteTableText"/>
            </w:pPr>
            <w:r w:rsidRPr="002256CE">
              <w:t>ad F2022L00825</w:t>
            </w:r>
          </w:p>
        </w:tc>
      </w:tr>
      <w:tr w:rsidR="00FD6089" w:rsidRPr="002256CE" w14:paraId="702F9351" w14:textId="77777777" w:rsidTr="004E616C">
        <w:trPr>
          <w:cantSplit/>
        </w:trPr>
        <w:tc>
          <w:tcPr>
            <w:tcW w:w="1393" w:type="pct"/>
            <w:shd w:val="clear" w:color="auto" w:fill="auto"/>
          </w:tcPr>
          <w:p w14:paraId="06C3C488" w14:textId="5ECB7156" w:rsidR="00FD6089" w:rsidRPr="002256CE" w:rsidRDefault="00FD6089" w:rsidP="00CE5538">
            <w:pPr>
              <w:pStyle w:val="ENoteTableText"/>
              <w:tabs>
                <w:tab w:val="center" w:leader="dot" w:pos="2268"/>
              </w:tabs>
            </w:pPr>
            <w:r w:rsidRPr="002256CE">
              <w:t>s 32</w:t>
            </w:r>
            <w:r w:rsidRPr="002256CE">
              <w:tab/>
            </w:r>
          </w:p>
        </w:tc>
        <w:tc>
          <w:tcPr>
            <w:tcW w:w="3607" w:type="pct"/>
            <w:shd w:val="clear" w:color="auto" w:fill="auto"/>
          </w:tcPr>
          <w:p w14:paraId="1F5738ED" w14:textId="73D7BE71" w:rsidR="00FD6089" w:rsidRPr="002256CE" w:rsidRDefault="00FD6089" w:rsidP="00CE5538">
            <w:pPr>
              <w:pStyle w:val="ENoteTableText"/>
            </w:pPr>
            <w:r w:rsidRPr="002256CE">
              <w:t>ad F2022L01667</w:t>
            </w:r>
          </w:p>
        </w:tc>
      </w:tr>
      <w:tr w:rsidR="009775AE" w:rsidRPr="002256CE" w14:paraId="774C43AD" w14:textId="77777777" w:rsidTr="004E616C">
        <w:trPr>
          <w:cantSplit/>
        </w:trPr>
        <w:tc>
          <w:tcPr>
            <w:tcW w:w="1393" w:type="pct"/>
            <w:shd w:val="clear" w:color="auto" w:fill="auto"/>
          </w:tcPr>
          <w:p w14:paraId="36790BD5" w14:textId="77777777" w:rsidR="009775AE" w:rsidRPr="002256CE" w:rsidRDefault="009775AE" w:rsidP="00CE5538">
            <w:pPr>
              <w:pStyle w:val="ENoteTableText"/>
              <w:tabs>
                <w:tab w:val="center" w:leader="dot" w:pos="2268"/>
              </w:tabs>
              <w:rPr>
                <w:b/>
              </w:rPr>
            </w:pPr>
            <w:r w:rsidRPr="002256CE">
              <w:rPr>
                <w:b/>
              </w:rPr>
              <w:t>Schedule</w:t>
            </w:r>
            <w:r w:rsidR="0036008D" w:rsidRPr="002256CE">
              <w:rPr>
                <w:b/>
              </w:rPr>
              <w:t> </w:t>
            </w:r>
            <w:r w:rsidRPr="002256CE">
              <w:rPr>
                <w:b/>
              </w:rPr>
              <w:t>2</w:t>
            </w:r>
          </w:p>
        </w:tc>
        <w:tc>
          <w:tcPr>
            <w:tcW w:w="3607" w:type="pct"/>
            <w:shd w:val="clear" w:color="auto" w:fill="auto"/>
          </w:tcPr>
          <w:p w14:paraId="5CC7C7E3" w14:textId="77777777" w:rsidR="009775AE" w:rsidRPr="002256CE" w:rsidRDefault="009775AE" w:rsidP="00CE5538">
            <w:pPr>
              <w:pStyle w:val="ENoteTableText"/>
            </w:pPr>
          </w:p>
        </w:tc>
      </w:tr>
      <w:tr w:rsidR="00612F77" w:rsidRPr="002256CE" w14:paraId="672D013D" w14:textId="77777777" w:rsidTr="004E616C">
        <w:trPr>
          <w:cantSplit/>
        </w:trPr>
        <w:tc>
          <w:tcPr>
            <w:tcW w:w="1393" w:type="pct"/>
            <w:shd w:val="clear" w:color="auto" w:fill="auto"/>
          </w:tcPr>
          <w:p w14:paraId="43CD397C" w14:textId="77777777" w:rsidR="00612F77" w:rsidRPr="002256CE" w:rsidRDefault="00612F77" w:rsidP="00CE5538">
            <w:pPr>
              <w:pStyle w:val="ENoteTableText"/>
              <w:tabs>
                <w:tab w:val="center" w:leader="dot" w:pos="2268"/>
              </w:tabs>
            </w:pPr>
            <w:r w:rsidRPr="002256CE">
              <w:t>Schedule</w:t>
            </w:r>
            <w:r w:rsidR="0036008D" w:rsidRPr="002256CE">
              <w:t> </w:t>
            </w:r>
            <w:r w:rsidRPr="002256CE">
              <w:t>2</w:t>
            </w:r>
            <w:r w:rsidRPr="002256CE">
              <w:tab/>
            </w:r>
          </w:p>
        </w:tc>
        <w:tc>
          <w:tcPr>
            <w:tcW w:w="3607" w:type="pct"/>
            <w:shd w:val="clear" w:color="auto" w:fill="auto"/>
          </w:tcPr>
          <w:p w14:paraId="33232AC8" w14:textId="77777777" w:rsidR="00612F77" w:rsidRPr="002256CE" w:rsidRDefault="00612F77" w:rsidP="00CE5538">
            <w:pPr>
              <w:pStyle w:val="ENoteTableText"/>
            </w:pPr>
            <w:r w:rsidRPr="002256CE">
              <w:t>am F2018L01327</w:t>
            </w:r>
          </w:p>
        </w:tc>
      </w:tr>
      <w:tr w:rsidR="00AE5D17" w:rsidRPr="002256CE" w14:paraId="1B2255F9" w14:textId="77777777" w:rsidTr="004E616C">
        <w:trPr>
          <w:cantSplit/>
        </w:trPr>
        <w:tc>
          <w:tcPr>
            <w:tcW w:w="1393" w:type="pct"/>
            <w:shd w:val="clear" w:color="auto" w:fill="auto"/>
          </w:tcPr>
          <w:p w14:paraId="44955F0C" w14:textId="77777777" w:rsidR="00AE5D17" w:rsidRPr="002256CE" w:rsidRDefault="00AE5D17" w:rsidP="00CE5538">
            <w:pPr>
              <w:pStyle w:val="ENoteTableText"/>
              <w:tabs>
                <w:tab w:val="center" w:leader="dot" w:pos="2268"/>
              </w:tabs>
              <w:rPr>
                <w:b/>
              </w:rPr>
            </w:pPr>
            <w:r w:rsidRPr="002256CE">
              <w:rPr>
                <w:b/>
              </w:rPr>
              <w:t>Schedule</w:t>
            </w:r>
            <w:r w:rsidR="0036008D" w:rsidRPr="002256CE">
              <w:rPr>
                <w:b/>
              </w:rPr>
              <w:t> </w:t>
            </w:r>
            <w:r w:rsidRPr="002256CE">
              <w:rPr>
                <w:b/>
              </w:rPr>
              <w:t>3</w:t>
            </w:r>
          </w:p>
        </w:tc>
        <w:tc>
          <w:tcPr>
            <w:tcW w:w="3607" w:type="pct"/>
            <w:shd w:val="clear" w:color="auto" w:fill="auto"/>
          </w:tcPr>
          <w:p w14:paraId="316C19B1" w14:textId="77777777" w:rsidR="00AE5D17" w:rsidRPr="002256CE" w:rsidRDefault="00AE5D17" w:rsidP="00CE5538">
            <w:pPr>
              <w:pStyle w:val="ENoteTableText"/>
            </w:pPr>
          </w:p>
        </w:tc>
      </w:tr>
      <w:tr w:rsidR="00EE4A52" w:rsidRPr="002256CE" w14:paraId="2A0750F4" w14:textId="77777777" w:rsidTr="004E616C">
        <w:trPr>
          <w:cantSplit/>
        </w:trPr>
        <w:tc>
          <w:tcPr>
            <w:tcW w:w="1393" w:type="pct"/>
            <w:shd w:val="clear" w:color="auto" w:fill="auto"/>
          </w:tcPr>
          <w:p w14:paraId="0F48ED8E" w14:textId="77777777" w:rsidR="00EE4A52" w:rsidRPr="002256CE" w:rsidRDefault="00EE4A52" w:rsidP="00CE5538">
            <w:pPr>
              <w:pStyle w:val="ENoteTableText"/>
              <w:tabs>
                <w:tab w:val="center" w:leader="dot" w:pos="2268"/>
              </w:tabs>
            </w:pPr>
            <w:r w:rsidRPr="002256CE">
              <w:t>Schedule</w:t>
            </w:r>
            <w:r w:rsidR="0036008D" w:rsidRPr="002256CE">
              <w:t> </w:t>
            </w:r>
            <w:r w:rsidRPr="002256CE">
              <w:t>3</w:t>
            </w:r>
            <w:r w:rsidRPr="002256CE">
              <w:tab/>
            </w:r>
          </w:p>
        </w:tc>
        <w:tc>
          <w:tcPr>
            <w:tcW w:w="3607" w:type="pct"/>
            <w:shd w:val="clear" w:color="auto" w:fill="auto"/>
          </w:tcPr>
          <w:p w14:paraId="7BCE079F" w14:textId="77777777" w:rsidR="00EE4A52" w:rsidRPr="002256CE" w:rsidRDefault="00EE4A52" w:rsidP="00CE5538">
            <w:pPr>
              <w:pStyle w:val="ENoteTableText"/>
            </w:pPr>
            <w:r w:rsidRPr="002256CE">
              <w:t>am F2019L00181</w:t>
            </w:r>
            <w:r w:rsidR="00246A6D" w:rsidRPr="002256CE">
              <w:t>; F2021L00852</w:t>
            </w:r>
            <w:r w:rsidR="00E8217B" w:rsidRPr="002256CE">
              <w:t>; F2022L00825</w:t>
            </w:r>
          </w:p>
        </w:tc>
      </w:tr>
      <w:tr w:rsidR="00E66F56" w:rsidRPr="002256CE" w14:paraId="5B5978A8" w14:textId="77777777" w:rsidTr="004E616C">
        <w:trPr>
          <w:cantSplit/>
        </w:trPr>
        <w:tc>
          <w:tcPr>
            <w:tcW w:w="1393" w:type="pct"/>
            <w:tcBorders>
              <w:bottom w:val="single" w:sz="12" w:space="0" w:color="auto"/>
            </w:tcBorders>
            <w:shd w:val="clear" w:color="auto" w:fill="auto"/>
          </w:tcPr>
          <w:p w14:paraId="75B97395" w14:textId="77777777" w:rsidR="00E66F56" w:rsidRPr="002256CE" w:rsidRDefault="00E66F56" w:rsidP="00CE5538">
            <w:pPr>
              <w:pStyle w:val="ENoteTableText"/>
              <w:tabs>
                <w:tab w:val="center" w:leader="dot" w:pos="2268"/>
              </w:tabs>
            </w:pPr>
            <w:r w:rsidRPr="002256CE">
              <w:t>Schedule</w:t>
            </w:r>
            <w:r w:rsidR="0036008D" w:rsidRPr="002256CE">
              <w:t> </w:t>
            </w:r>
            <w:r w:rsidRPr="002256CE">
              <w:t>4</w:t>
            </w:r>
            <w:r w:rsidRPr="002256CE">
              <w:tab/>
            </w:r>
          </w:p>
        </w:tc>
        <w:tc>
          <w:tcPr>
            <w:tcW w:w="3607" w:type="pct"/>
            <w:tcBorders>
              <w:bottom w:val="single" w:sz="12" w:space="0" w:color="auto"/>
            </w:tcBorders>
            <w:shd w:val="clear" w:color="auto" w:fill="auto"/>
          </w:tcPr>
          <w:p w14:paraId="66941E40" w14:textId="77777777" w:rsidR="00E66F56" w:rsidRPr="002256CE" w:rsidRDefault="00E66F56" w:rsidP="00CE5538">
            <w:pPr>
              <w:pStyle w:val="ENoteTableText"/>
            </w:pPr>
            <w:r w:rsidRPr="002256CE">
              <w:t>rep LA s 48C</w:t>
            </w:r>
          </w:p>
        </w:tc>
      </w:tr>
    </w:tbl>
    <w:p w14:paraId="1276A518" w14:textId="383F5D2E" w:rsidR="009E31C6" w:rsidRPr="002256CE" w:rsidRDefault="009E31C6" w:rsidP="009E31C6">
      <w:pPr>
        <w:pStyle w:val="Tabletext"/>
      </w:pPr>
    </w:p>
    <w:p w14:paraId="7D36E503" w14:textId="77777777" w:rsidR="009729CB" w:rsidRPr="002256CE" w:rsidRDefault="009729CB" w:rsidP="00BF1F9C">
      <w:pPr>
        <w:sectPr w:rsidR="009729CB" w:rsidRPr="002256CE" w:rsidSect="00895D89">
          <w:headerReference w:type="even" r:id="rId33"/>
          <w:headerReference w:type="default" r:id="rId34"/>
          <w:footerReference w:type="even" r:id="rId35"/>
          <w:footerReference w:type="default" r:id="rId36"/>
          <w:pgSz w:w="11907" w:h="16839"/>
          <w:pgMar w:top="2325" w:right="1797" w:bottom="1440" w:left="1797" w:header="720" w:footer="709" w:gutter="0"/>
          <w:cols w:space="708"/>
          <w:docGrid w:linePitch="360"/>
        </w:sectPr>
      </w:pPr>
    </w:p>
    <w:p w14:paraId="3DFC9FCC" w14:textId="77777777" w:rsidR="00F00CF6" w:rsidRPr="002256CE" w:rsidRDefault="00F00CF6" w:rsidP="00FE300E"/>
    <w:sectPr w:rsidR="00F00CF6" w:rsidRPr="002256CE" w:rsidSect="00895D89">
      <w:headerReference w:type="even" r:id="rId37"/>
      <w:headerReference w:type="default" r:id="rId38"/>
      <w:footerReference w:type="even" r:id="rId39"/>
      <w:footerReference w:type="default" r:id="rId40"/>
      <w:headerReference w:type="first" r:id="rId41"/>
      <w:footerReference w:type="first" r:id="rId42"/>
      <w:type w:val="continuous"/>
      <w:pgSz w:w="11907" w:h="16839"/>
      <w:pgMar w:top="2325" w:right="1797" w:bottom="1440" w:left="1797" w:header="7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26B53" w14:textId="77777777" w:rsidR="000E67AB" w:rsidRDefault="000E67AB" w:rsidP="00715914">
      <w:pPr>
        <w:spacing w:line="240" w:lineRule="auto"/>
      </w:pPr>
      <w:r>
        <w:separator/>
      </w:r>
    </w:p>
  </w:endnote>
  <w:endnote w:type="continuationSeparator" w:id="0">
    <w:p w14:paraId="54CECE9A" w14:textId="77777777" w:rsidR="000E67AB" w:rsidRDefault="000E67A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embedRegular r:id="rId1" w:subsetted="1" w:fontKey="{DE0842ED-B886-4B62-8BB5-5898DD1A6CD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9AD3C" w14:textId="77777777" w:rsidR="000E67AB" w:rsidRDefault="000E67AB">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B2F53" w14:textId="77777777" w:rsidR="000E67AB" w:rsidRPr="007B3B51" w:rsidRDefault="000E67AB" w:rsidP="00BF1F9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E67AB" w:rsidRPr="007B3B51" w14:paraId="0111CB2F" w14:textId="77777777" w:rsidTr="008F4E01">
      <w:tc>
        <w:tcPr>
          <w:tcW w:w="854" w:type="pct"/>
        </w:tcPr>
        <w:p w14:paraId="6893684E" w14:textId="77777777" w:rsidR="000E67AB" w:rsidRPr="007B3B51" w:rsidRDefault="000E67AB" w:rsidP="00BF1F9C">
          <w:pPr>
            <w:rPr>
              <w:i/>
              <w:sz w:val="16"/>
              <w:szCs w:val="16"/>
            </w:rPr>
          </w:pPr>
        </w:p>
      </w:tc>
      <w:tc>
        <w:tcPr>
          <w:tcW w:w="3688" w:type="pct"/>
          <w:gridSpan w:val="3"/>
        </w:tcPr>
        <w:p w14:paraId="7A155A6A" w14:textId="113AE8F0" w:rsidR="000E67AB" w:rsidRPr="007B3B51" w:rsidRDefault="000E67AB" w:rsidP="00BF1F9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95D89">
            <w:rPr>
              <w:i/>
              <w:noProof/>
              <w:sz w:val="16"/>
              <w:szCs w:val="16"/>
            </w:rPr>
            <w:t>Australian Citizenship Regulation 2016</w:t>
          </w:r>
          <w:r w:rsidRPr="007B3B51">
            <w:rPr>
              <w:i/>
              <w:sz w:val="16"/>
              <w:szCs w:val="16"/>
            </w:rPr>
            <w:fldChar w:fldCharType="end"/>
          </w:r>
        </w:p>
      </w:tc>
      <w:tc>
        <w:tcPr>
          <w:tcW w:w="458" w:type="pct"/>
        </w:tcPr>
        <w:p w14:paraId="203A8BCC" w14:textId="77777777" w:rsidR="000E67AB" w:rsidRPr="007B3B51" w:rsidRDefault="000E67AB" w:rsidP="00BF1F9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w:t>
          </w:r>
          <w:r w:rsidRPr="007B3B51">
            <w:rPr>
              <w:i/>
              <w:sz w:val="16"/>
              <w:szCs w:val="16"/>
            </w:rPr>
            <w:fldChar w:fldCharType="end"/>
          </w:r>
        </w:p>
      </w:tc>
    </w:tr>
    <w:tr w:rsidR="000E67AB" w:rsidRPr="00130F37" w14:paraId="5CB16BBD" w14:textId="77777777" w:rsidTr="008F4E01">
      <w:tc>
        <w:tcPr>
          <w:tcW w:w="1499" w:type="pct"/>
          <w:gridSpan w:val="2"/>
        </w:tcPr>
        <w:p w14:paraId="22AC74C9" w14:textId="6455684E" w:rsidR="000E67AB" w:rsidRPr="00130F37" w:rsidRDefault="000E67AB" w:rsidP="00BF1F9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E5BE7">
            <w:rPr>
              <w:sz w:val="16"/>
              <w:szCs w:val="16"/>
            </w:rPr>
            <w:t>15</w:t>
          </w:r>
          <w:r w:rsidRPr="00130F37">
            <w:rPr>
              <w:sz w:val="16"/>
              <w:szCs w:val="16"/>
            </w:rPr>
            <w:fldChar w:fldCharType="end"/>
          </w:r>
        </w:p>
      </w:tc>
      <w:tc>
        <w:tcPr>
          <w:tcW w:w="1999" w:type="pct"/>
        </w:tcPr>
        <w:p w14:paraId="4D090B07" w14:textId="7F026AF0" w:rsidR="000E67AB" w:rsidRPr="00130F37" w:rsidRDefault="000E67AB" w:rsidP="00BF1F9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E5BE7">
            <w:rPr>
              <w:sz w:val="16"/>
              <w:szCs w:val="16"/>
            </w:rPr>
            <w:t>01/01/2023</w:t>
          </w:r>
          <w:r w:rsidRPr="00130F37">
            <w:rPr>
              <w:sz w:val="16"/>
              <w:szCs w:val="16"/>
            </w:rPr>
            <w:fldChar w:fldCharType="end"/>
          </w:r>
        </w:p>
      </w:tc>
      <w:tc>
        <w:tcPr>
          <w:tcW w:w="1502" w:type="pct"/>
          <w:gridSpan w:val="2"/>
        </w:tcPr>
        <w:p w14:paraId="6EF8DFDF" w14:textId="61DE8130" w:rsidR="000E67AB" w:rsidRPr="00130F37" w:rsidRDefault="000E67AB" w:rsidP="00BF1F9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E5BE7">
            <w:rPr>
              <w:sz w:val="16"/>
              <w:szCs w:val="16"/>
            </w:rPr>
            <w:instrText>14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E5BE7">
            <w:rPr>
              <w:sz w:val="16"/>
              <w:szCs w:val="16"/>
            </w:rPr>
            <w:instrText>14/01/2023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E5BE7">
            <w:rPr>
              <w:noProof/>
              <w:sz w:val="16"/>
              <w:szCs w:val="16"/>
            </w:rPr>
            <w:t>14/01/2023</w:t>
          </w:r>
          <w:r w:rsidRPr="00130F37">
            <w:rPr>
              <w:sz w:val="16"/>
              <w:szCs w:val="16"/>
            </w:rPr>
            <w:fldChar w:fldCharType="end"/>
          </w:r>
        </w:p>
      </w:tc>
    </w:tr>
  </w:tbl>
  <w:p w14:paraId="1D7F2A13" w14:textId="77777777" w:rsidR="000E67AB" w:rsidRPr="00A41123" w:rsidRDefault="000E67AB" w:rsidP="00A41123">
    <w:pPr>
      <w:pStyle w:val="Footer"/>
      <w:rPr>
        <w:rFonts w:eastAsia="Calibri"/>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470C0" w14:textId="77777777" w:rsidR="000E67AB" w:rsidRPr="007B3B51" w:rsidRDefault="000E67AB" w:rsidP="00A4112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E67AB" w:rsidRPr="007B3B51" w14:paraId="00333D71" w14:textId="77777777" w:rsidTr="008F4E01">
      <w:tc>
        <w:tcPr>
          <w:tcW w:w="854" w:type="pct"/>
        </w:tcPr>
        <w:p w14:paraId="2C663C55" w14:textId="77777777" w:rsidR="000E67AB" w:rsidRPr="007B3B51" w:rsidRDefault="000E67AB" w:rsidP="00BF1F9C">
          <w:pPr>
            <w:rPr>
              <w:i/>
              <w:sz w:val="16"/>
              <w:szCs w:val="16"/>
            </w:rPr>
          </w:pPr>
        </w:p>
      </w:tc>
      <w:tc>
        <w:tcPr>
          <w:tcW w:w="3688" w:type="pct"/>
          <w:gridSpan w:val="3"/>
        </w:tcPr>
        <w:p w14:paraId="692566C3" w14:textId="4A7854DB" w:rsidR="000E67AB" w:rsidRPr="007B3B51" w:rsidRDefault="000E67AB" w:rsidP="00BF1F9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E5BE7">
            <w:rPr>
              <w:i/>
              <w:noProof/>
              <w:sz w:val="16"/>
              <w:szCs w:val="16"/>
            </w:rPr>
            <w:t>Australian Citizenship Regulation 2016</w:t>
          </w:r>
          <w:r w:rsidRPr="007B3B51">
            <w:rPr>
              <w:i/>
              <w:sz w:val="16"/>
              <w:szCs w:val="16"/>
            </w:rPr>
            <w:fldChar w:fldCharType="end"/>
          </w:r>
        </w:p>
      </w:tc>
      <w:tc>
        <w:tcPr>
          <w:tcW w:w="458" w:type="pct"/>
        </w:tcPr>
        <w:p w14:paraId="5AE43788" w14:textId="77777777" w:rsidR="000E67AB" w:rsidRPr="007B3B51" w:rsidRDefault="000E67AB" w:rsidP="00BF1F9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22</w:t>
          </w:r>
          <w:r w:rsidRPr="007B3B51">
            <w:rPr>
              <w:i/>
              <w:sz w:val="16"/>
              <w:szCs w:val="16"/>
            </w:rPr>
            <w:fldChar w:fldCharType="end"/>
          </w:r>
        </w:p>
      </w:tc>
    </w:tr>
    <w:tr w:rsidR="000E67AB" w:rsidRPr="00130F37" w14:paraId="32CF9BBA" w14:textId="77777777" w:rsidTr="008F4E01">
      <w:tc>
        <w:tcPr>
          <w:tcW w:w="1499" w:type="pct"/>
          <w:gridSpan w:val="2"/>
        </w:tcPr>
        <w:p w14:paraId="48C8D425" w14:textId="3E0E9CA8" w:rsidR="000E67AB" w:rsidRPr="00130F37" w:rsidRDefault="000E67AB" w:rsidP="00BF1F9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E5BE7">
            <w:rPr>
              <w:sz w:val="16"/>
              <w:szCs w:val="16"/>
            </w:rPr>
            <w:t>15</w:t>
          </w:r>
          <w:r w:rsidRPr="00130F37">
            <w:rPr>
              <w:sz w:val="16"/>
              <w:szCs w:val="16"/>
            </w:rPr>
            <w:fldChar w:fldCharType="end"/>
          </w:r>
        </w:p>
      </w:tc>
      <w:tc>
        <w:tcPr>
          <w:tcW w:w="1999" w:type="pct"/>
        </w:tcPr>
        <w:p w14:paraId="5B7F5CD8" w14:textId="37D01D65" w:rsidR="000E67AB" w:rsidRPr="00130F37" w:rsidRDefault="000E67AB" w:rsidP="00BF1F9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E5BE7">
            <w:rPr>
              <w:sz w:val="16"/>
              <w:szCs w:val="16"/>
            </w:rPr>
            <w:t>01/01/2023</w:t>
          </w:r>
          <w:r w:rsidRPr="00130F37">
            <w:rPr>
              <w:sz w:val="16"/>
              <w:szCs w:val="16"/>
            </w:rPr>
            <w:fldChar w:fldCharType="end"/>
          </w:r>
        </w:p>
      </w:tc>
      <w:tc>
        <w:tcPr>
          <w:tcW w:w="1502" w:type="pct"/>
          <w:gridSpan w:val="2"/>
        </w:tcPr>
        <w:p w14:paraId="4019A4AF" w14:textId="366653B1" w:rsidR="000E67AB" w:rsidRPr="00130F37" w:rsidRDefault="000E67AB" w:rsidP="00BF1F9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E5BE7">
            <w:rPr>
              <w:sz w:val="16"/>
              <w:szCs w:val="16"/>
            </w:rPr>
            <w:instrText>14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E5BE7">
            <w:rPr>
              <w:sz w:val="16"/>
              <w:szCs w:val="16"/>
            </w:rPr>
            <w:instrText>14/01/2023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E5BE7">
            <w:rPr>
              <w:noProof/>
              <w:sz w:val="16"/>
              <w:szCs w:val="16"/>
            </w:rPr>
            <w:t>14/01/2023</w:t>
          </w:r>
          <w:r w:rsidRPr="00130F37">
            <w:rPr>
              <w:sz w:val="16"/>
              <w:szCs w:val="16"/>
            </w:rPr>
            <w:fldChar w:fldCharType="end"/>
          </w:r>
        </w:p>
      </w:tc>
    </w:tr>
  </w:tbl>
  <w:p w14:paraId="6195F35A" w14:textId="77777777" w:rsidR="000E67AB" w:rsidRPr="00A41123" w:rsidRDefault="000E67AB" w:rsidP="00A41123">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3E1E7" w14:textId="77777777" w:rsidR="000E67AB" w:rsidRPr="007B3B51" w:rsidRDefault="000E67AB" w:rsidP="00BF1F9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E67AB" w:rsidRPr="007B3B51" w14:paraId="5B08CF2A" w14:textId="77777777" w:rsidTr="008F4E01">
      <w:tc>
        <w:tcPr>
          <w:tcW w:w="854" w:type="pct"/>
        </w:tcPr>
        <w:p w14:paraId="26EDFDFC" w14:textId="77777777" w:rsidR="000E67AB" w:rsidRPr="007B3B51" w:rsidRDefault="000E67AB" w:rsidP="00BF1F9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20</w:t>
          </w:r>
          <w:r w:rsidRPr="007B3B51">
            <w:rPr>
              <w:i/>
              <w:sz w:val="16"/>
              <w:szCs w:val="16"/>
            </w:rPr>
            <w:fldChar w:fldCharType="end"/>
          </w:r>
        </w:p>
      </w:tc>
      <w:tc>
        <w:tcPr>
          <w:tcW w:w="3688" w:type="pct"/>
          <w:gridSpan w:val="3"/>
        </w:tcPr>
        <w:p w14:paraId="133586B0" w14:textId="5E626037" w:rsidR="000E67AB" w:rsidRPr="007B3B51" w:rsidRDefault="000E67AB" w:rsidP="00BF1F9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95D89">
            <w:rPr>
              <w:i/>
              <w:noProof/>
              <w:sz w:val="16"/>
              <w:szCs w:val="16"/>
            </w:rPr>
            <w:t>Australian Citizenship Regulation 2016</w:t>
          </w:r>
          <w:r w:rsidRPr="007B3B51">
            <w:rPr>
              <w:i/>
              <w:sz w:val="16"/>
              <w:szCs w:val="16"/>
            </w:rPr>
            <w:fldChar w:fldCharType="end"/>
          </w:r>
        </w:p>
      </w:tc>
      <w:tc>
        <w:tcPr>
          <w:tcW w:w="458" w:type="pct"/>
        </w:tcPr>
        <w:p w14:paraId="077CD520" w14:textId="77777777" w:rsidR="000E67AB" w:rsidRPr="007B3B51" w:rsidRDefault="000E67AB" w:rsidP="00BF1F9C">
          <w:pPr>
            <w:jc w:val="right"/>
            <w:rPr>
              <w:sz w:val="16"/>
              <w:szCs w:val="16"/>
            </w:rPr>
          </w:pPr>
        </w:p>
      </w:tc>
    </w:tr>
    <w:tr w:rsidR="000E67AB" w:rsidRPr="0055472E" w14:paraId="2B027867" w14:textId="77777777" w:rsidTr="008F4E01">
      <w:tc>
        <w:tcPr>
          <w:tcW w:w="1499" w:type="pct"/>
          <w:gridSpan w:val="2"/>
        </w:tcPr>
        <w:p w14:paraId="7C007457" w14:textId="2C53729C" w:rsidR="000E67AB" w:rsidRPr="0055472E" w:rsidRDefault="000E67AB" w:rsidP="00BF1F9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E5BE7">
            <w:rPr>
              <w:sz w:val="16"/>
              <w:szCs w:val="16"/>
            </w:rPr>
            <w:t>15</w:t>
          </w:r>
          <w:r w:rsidRPr="0055472E">
            <w:rPr>
              <w:sz w:val="16"/>
              <w:szCs w:val="16"/>
            </w:rPr>
            <w:fldChar w:fldCharType="end"/>
          </w:r>
        </w:p>
      </w:tc>
      <w:tc>
        <w:tcPr>
          <w:tcW w:w="1999" w:type="pct"/>
        </w:tcPr>
        <w:p w14:paraId="387C3800" w14:textId="508165D2" w:rsidR="000E67AB" w:rsidRPr="0055472E" w:rsidRDefault="000E67AB" w:rsidP="00BF1F9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2E5BE7">
            <w:rPr>
              <w:sz w:val="16"/>
              <w:szCs w:val="16"/>
            </w:rPr>
            <w:t>01/01/2023</w:t>
          </w:r>
          <w:r w:rsidRPr="0055472E">
            <w:rPr>
              <w:sz w:val="16"/>
              <w:szCs w:val="16"/>
            </w:rPr>
            <w:fldChar w:fldCharType="end"/>
          </w:r>
        </w:p>
      </w:tc>
      <w:tc>
        <w:tcPr>
          <w:tcW w:w="1502" w:type="pct"/>
          <w:gridSpan w:val="2"/>
        </w:tcPr>
        <w:p w14:paraId="107D1E5C" w14:textId="7368D625" w:rsidR="000E67AB" w:rsidRPr="0055472E" w:rsidRDefault="000E67AB" w:rsidP="00BF1F9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E5BE7">
            <w:rPr>
              <w:sz w:val="16"/>
              <w:szCs w:val="16"/>
            </w:rPr>
            <w:instrText>14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2E5BE7">
            <w:rPr>
              <w:sz w:val="16"/>
              <w:szCs w:val="16"/>
            </w:rPr>
            <w:instrText>14/01/2023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E5BE7">
            <w:rPr>
              <w:noProof/>
              <w:sz w:val="16"/>
              <w:szCs w:val="16"/>
            </w:rPr>
            <w:t>14/01/2023</w:t>
          </w:r>
          <w:r w:rsidRPr="0055472E">
            <w:rPr>
              <w:sz w:val="16"/>
              <w:szCs w:val="16"/>
            </w:rPr>
            <w:fldChar w:fldCharType="end"/>
          </w:r>
        </w:p>
      </w:tc>
    </w:tr>
  </w:tbl>
  <w:p w14:paraId="18D1DE1D" w14:textId="77777777" w:rsidR="000E67AB" w:rsidRPr="00A41123" w:rsidRDefault="000E67AB" w:rsidP="00A41123">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CC44A" w14:textId="77777777" w:rsidR="000E67AB" w:rsidRPr="007B3B51" w:rsidRDefault="000E67AB" w:rsidP="00BF1F9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E67AB" w:rsidRPr="007B3B51" w14:paraId="0D3A2CAC" w14:textId="77777777" w:rsidTr="008F4E01">
      <w:tc>
        <w:tcPr>
          <w:tcW w:w="854" w:type="pct"/>
        </w:tcPr>
        <w:p w14:paraId="01230961" w14:textId="77777777" w:rsidR="000E67AB" w:rsidRPr="007B3B51" w:rsidRDefault="000E67AB" w:rsidP="00BF1F9C">
          <w:pPr>
            <w:rPr>
              <w:i/>
              <w:sz w:val="16"/>
              <w:szCs w:val="16"/>
            </w:rPr>
          </w:pPr>
        </w:p>
      </w:tc>
      <w:tc>
        <w:tcPr>
          <w:tcW w:w="3688" w:type="pct"/>
          <w:gridSpan w:val="3"/>
        </w:tcPr>
        <w:p w14:paraId="382B6E15" w14:textId="72EC3BF6" w:rsidR="000E67AB" w:rsidRPr="007B3B51" w:rsidRDefault="000E67AB" w:rsidP="00BF1F9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95D89">
            <w:rPr>
              <w:i/>
              <w:noProof/>
              <w:sz w:val="16"/>
              <w:szCs w:val="16"/>
            </w:rPr>
            <w:t>Australian Citizenship Regulation 2016</w:t>
          </w:r>
          <w:r w:rsidRPr="007B3B51">
            <w:rPr>
              <w:i/>
              <w:sz w:val="16"/>
              <w:szCs w:val="16"/>
            </w:rPr>
            <w:fldChar w:fldCharType="end"/>
          </w:r>
        </w:p>
      </w:tc>
      <w:tc>
        <w:tcPr>
          <w:tcW w:w="458" w:type="pct"/>
        </w:tcPr>
        <w:p w14:paraId="752AFD09" w14:textId="77777777" w:rsidR="000E67AB" w:rsidRPr="007B3B51" w:rsidRDefault="000E67AB" w:rsidP="00BF1F9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19</w:t>
          </w:r>
          <w:r w:rsidRPr="007B3B51">
            <w:rPr>
              <w:i/>
              <w:sz w:val="16"/>
              <w:szCs w:val="16"/>
            </w:rPr>
            <w:fldChar w:fldCharType="end"/>
          </w:r>
        </w:p>
      </w:tc>
    </w:tr>
    <w:tr w:rsidR="000E67AB" w:rsidRPr="00130F37" w14:paraId="386E721B" w14:textId="77777777" w:rsidTr="008F4E01">
      <w:tc>
        <w:tcPr>
          <w:tcW w:w="1499" w:type="pct"/>
          <w:gridSpan w:val="2"/>
        </w:tcPr>
        <w:p w14:paraId="0BD07344" w14:textId="38FE9E0C" w:rsidR="000E67AB" w:rsidRPr="00130F37" w:rsidRDefault="000E67AB" w:rsidP="00BF1F9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E5BE7">
            <w:rPr>
              <w:sz w:val="16"/>
              <w:szCs w:val="16"/>
            </w:rPr>
            <w:t>15</w:t>
          </w:r>
          <w:r w:rsidRPr="00130F37">
            <w:rPr>
              <w:sz w:val="16"/>
              <w:szCs w:val="16"/>
            </w:rPr>
            <w:fldChar w:fldCharType="end"/>
          </w:r>
        </w:p>
      </w:tc>
      <w:tc>
        <w:tcPr>
          <w:tcW w:w="1999" w:type="pct"/>
        </w:tcPr>
        <w:p w14:paraId="56E2B4B2" w14:textId="2D627F37" w:rsidR="000E67AB" w:rsidRPr="00130F37" w:rsidRDefault="000E67AB" w:rsidP="00BF1F9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E5BE7">
            <w:rPr>
              <w:sz w:val="16"/>
              <w:szCs w:val="16"/>
            </w:rPr>
            <w:t>01/01/2023</w:t>
          </w:r>
          <w:r w:rsidRPr="00130F37">
            <w:rPr>
              <w:sz w:val="16"/>
              <w:szCs w:val="16"/>
            </w:rPr>
            <w:fldChar w:fldCharType="end"/>
          </w:r>
        </w:p>
      </w:tc>
      <w:tc>
        <w:tcPr>
          <w:tcW w:w="1502" w:type="pct"/>
          <w:gridSpan w:val="2"/>
        </w:tcPr>
        <w:p w14:paraId="523AE4F5" w14:textId="410EC04D" w:rsidR="000E67AB" w:rsidRPr="00130F37" w:rsidRDefault="000E67AB" w:rsidP="00BF1F9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E5BE7">
            <w:rPr>
              <w:sz w:val="16"/>
              <w:szCs w:val="16"/>
            </w:rPr>
            <w:instrText>14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E5BE7">
            <w:rPr>
              <w:sz w:val="16"/>
              <w:szCs w:val="16"/>
            </w:rPr>
            <w:instrText>14/01/2023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E5BE7">
            <w:rPr>
              <w:noProof/>
              <w:sz w:val="16"/>
              <w:szCs w:val="16"/>
            </w:rPr>
            <w:t>14/01/2023</w:t>
          </w:r>
          <w:r w:rsidRPr="00130F37">
            <w:rPr>
              <w:sz w:val="16"/>
              <w:szCs w:val="16"/>
            </w:rPr>
            <w:fldChar w:fldCharType="end"/>
          </w:r>
        </w:p>
      </w:tc>
    </w:tr>
  </w:tbl>
  <w:p w14:paraId="001C4D41" w14:textId="77777777" w:rsidR="000E67AB" w:rsidRPr="00A41123" w:rsidRDefault="000E67AB" w:rsidP="00A41123">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1825D" w14:textId="77777777" w:rsidR="000E67AB" w:rsidRPr="007B3B51" w:rsidRDefault="000E67AB" w:rsidP="00BF1F9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E67AB" w:rsidRPr="007B3B51" w14:paraId="7C210C16" w14:textId="77777777" w:rsidTr="008F4E01">
      <w:tc>
        <w:tcPr>
          <w:tcW w:w="854" w:type="pct"/>
        </w:tcPr>
        <w:p w14:paraId="6FE3251D" w14:textId="77777777" w:rsidR="000E67AB" w:rsidRPr="007B3B51" w:rsidRDefault="000E67AB" w:rsidP="00BF1F9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22</w:t>
          </w:r>
          <w:r w:rsidRPr="007B3B51">
            <w:rPr>
              <w:i/>
              <w:sz w:val="16"/>
              <w:szCs w:val="16"/>
            </w:rPr>
            <w:fldChar w:fldCharType="end"/>
          </w:r>
        </w:p>
      </w:tc>
      <w:tc>
        <w:tcPr>
          <w:tcW w:w="3688" w:type="pct"/>
          <w:gridSpan w:val="3"/>
        </w:tcPr>
        <w:p w14:paraId="7813C923" w14:textId="2BB58723" w:rsidR="000E67AB" w:rsidRPr="007B3B51" w:rsidRDefault="000E67AB" w:rsidP="00BF1F9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E5BE7">
            <w:rPr>
              <w:i/>
              <w:noProof/>
              <w:sz w:val="16"/>
              <w:szCs w:val="16"/>
            </w:rPr>
            <w:t>Australian Citizenship Regulation 2016</w:t>
          </w:r>
          <w:r w:rsidRPr="007B3B51">
            <w:rPr>
              <w:i/>
              <w:sz w:val="16"/>
              <w:szCs w:val="16"/>
            </w:rPr>
            <w:fldChar w:fldCharType="end"/>
          </w:r>
        </w:p>
      </w:tc>
      <w:tc>
        <w:tcPr>
          <w:tcW w:w="458" w:type="pct"/>
        </w:tcPr>
        <w:p w14:paraId="2A182A71" w14:textId="77777777" w:rsidR="000E67AB" w:rsidRPr="007B3B51" w:rsidRDefault="000E67AB" w:rsidP="00BF1F9C">
          <w:pPr>
            <w:jc w:val="right"/>
            <w:rPr>
              <w:sz w:val="16"/>
              <w:szCs w:val="16"/>
            </w:rPr>
          </w:pPr>
        </w:p>
      </w:tc>
    </w:tr>
    <w:tr w:rsidR="000E67AB" w:rsidRPr="0055472E" w14:paraId="37CA3886" w14:textId="77777777" w:rsidTr="008F4E01">
      <w:tc>
        <w:tcPr>
          <w:tcW w:w="1499" w:type="pct"/>
          <w:gridSpan w:val="2"/>
        </w:tcPr>
        <w:p w14:paraId="1AD99C6F" w14:textId="2B6EDEB0" w:rsidR="000E67AB" w:rsidRPr="0055472E" w:rsidRDefault="000E67AB" w:rsidP="00BF1F9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E5BE7">
            <w:rPr>
              <w:sz w:val="16"/>
              <w:szCs w:val="16"/>
            </w:rPr>
            <w:t>15</w:t>
          </w:r>
          <w:r w:rsidRPr="0055472E">
            <w:rPr>
              <w:sz w:val="16"/>
              <w:szCs w:val="16"/>
            </w:rPr>
            <w:fldChar w:fldCharType="end"/>
          </w:r>
        </w:p>
      </w:tc>
      <w:tc>
        <w:tcPr>
          <w:tcW w:w="1999" w:type="pct"/>
        </w:tcPr>
        <w:p w14:paraId="29530C4B" w14:textId="721B6F9C" w:rsidR="000E67AB" w:rsidRPr="0055472E" w:rsidRDefault="000E67AB" w:rsidP="00BF1F9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2E5BE7">
            <w:rPr>
              <w:sz w:val="16"/>
              <w:szCs w:val="16"/>
            </w:rPr>
            <w:t>01/01/2023</w:t>
          </w:r>
          <w:r w:rsidRPr="0055472E">
            <w:rPr>
              <w:sz w:val="16"/>
              <w:szCs w:val="16"/>
            </w:rPr>
            <w:fldChar w:fldCharType="end"/>
          </w:r>
        </w:p>
      </w:tc>
      <w:tc>
        <w:tcPr>
          <w:tcW w:w="1502" w:type="pct"/>
          <w:gridSpan w:val="2"/>
        </w:tcPr>
        <w:p w14:paraId="720B5509" w14:textId="7D75B156" w:rsidR="000E67AB" w:rsidRPr="0055472E" w:rsidRDefault="000E67AB" w:rsidP="00BF1F9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E5BE7">
            <w:rPr>
              <w:sz w:val="16"/>
              <w:szCs w:val="16"/>
            </w:rPr>
            <w:instrText>14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2E5BE7">
            <w:rPr>
              <w:sz w:val="16"/>
              <w:szCs w:val="16"/>
            </w:rPr>
            <w:instrText>14/01/2023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E5BE7">
            <w:rPr>
              <w:noProof/>
              <w:sz w:val="16"/>
              <w:szCs w:val="16"/>
            </w:rPr>
            <w:t>14/01/2023</w:t>
          </w:r>
          <w:r w:rsidRPr="0055472E">
            <w:rPr>
              <w:sz w:val="16"/>
              <w:szCs w:val="16"/>
            </w:rPr>
            <w:fldChar w:fldCharType="end"/>
          </w:r>
        </w:p>
      </w:tc>
    </w:tr>
  </w:tbl>
  <w:p w14:paraId="63E74910" w14:textId="77777777" w:rsidR="000E67AB" w:rsidRPr="00A41123" w:rsidRDefault="000E67AB" w:rsidP="00A41123">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02C95" w14:textId="77777777" w:rsidR="000E67AB" w:rsidRPr="007B3B51" w:rsidRDefault="000E67AB" w:rsidP="00BF1F9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E67AB" w:rsidRPr="007B3B51" w14:paraId="4E8F807C" w14:textId="77777777" w:rsidTr="008F4E01">
      <w:tc>
        <w:tcPr>
          <w:tcW w:w="854" w:type="pct"/>
        </w:tcPr>
        <w:p w14:paraId="448B2B18" w14:textId="77777777" w:rsidR="000E67AB" w:rsidRPr="007B3B51" w:rsidRDefault="000E67AB" w:rsidP="00BF1F9C">
          <w:pPr>
            <w:rPr>
              <w:i/>
              <w:sz w:val="16"/>
              <w:szCs w:val="16"/>
            </w:rPr>
          </w:pPr>
        </w:p>
      </w:tc>
      <w:tc>
        <w:tcPr>
          <w:tcW w:w="3688" w:type="pct"/>
          <w:gridSpan w:val="3"/>
        </w:tcPr>
        <w:p w14:paraId="2A00FED4" w14:textId="3CAE955F" w:rsidR="000E67AB" w:rsidRPr="007B3B51" w:rsidRDefault="000E67AB" w:rsidP="00BF1F9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E5BE7">
            <w:rPr>
              <w:i/>
              <w:noProof/>
              <w:sz w:val="16"/>
              <w:szCs w:val="16"/>
            </w:rPr>
            <w:t>Australian Citizenship Regulation 2016</w:t>
          </w:r>
          <w:r w:rsidRPr="007B3B51">
            <w:rPr>
              <w:i/>
              <w:sz w:val="16"/>
              <w:szCs w:val="16"/>
            </w:rPr>
            <w:fldChar w:fldCharType="end"/>
          </w:r>
        </w:p>
      </w:tc>
      <w:tc>
        <w:tcPr>
          <w:tcW w:w="458" w:type="pct"/>
        </w:tcPr>
        <w:p w14:paraId="033CCCF5" w14:textId="77777777" w:rsidR="000E67AB" w:rsidRPr="007B3B51" w:rsidRDefault="000E67AB" w:rsidP="00BF1F9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22</w:t>
          </w:r>
          <w:r w:rsidRPr="007B3B51">
            <w:rPr>
              <w:i/>
              <w:sz w:val="16"/>
              <w:szCs w:val="16"/>
            </w:rPr>
            <w:fldChar w:fldCharType="end"/>
          </w:r>
        </w:p>
      </w:tc>
    </w:tr>
    <w:tr w:rsidR="000E67AB" w:rsidRPr="00130F37" w14:paraId="43AA4508" w14:textId="77777777" w:rsidTr="008F4E01">
      <w:tc>
        <w:tcPr>
          <w:tcW w:w="1499" w:type="pct"/>
          <w:gridSpan w:val="2"/>
        </w:tcPr>
        <w:p w14:paraId="7240F8B3" w14:textId="29BA125D" w:rsidR="000E67AB" w:rsidRPr="00130F37" w:rsidRDefault="000E67AB" w:rsidP="00BF1F9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E5BE7">
            <w:rPr>
              <w:sz w:val="16"/>
              <w:szCs w:val="16"/>
            </w:rPr>
            <w:t>15</w:t>
          </w:r>
          <w:r w:rsidRPr="00130F37">
            <w:rPr>
              <w:sz w:val="16"/>
              <w:szCs w:val="16"/>
            </w:rPr>
            <w:fldChar w:fldCharType="end"/>
          </w:r>
        </w:p>
      </w:tc>
      <w:tc>
        <w:tcPr>
          <w:tcW w:w="1999" w:type="pct"/>
        </w:tcPr>
        <w:p w14:paraId="4191F233" w14:textId="4C865643" w:rsidR="000E67AB" w:rsidRPr="00130F37" w:rsidRDefault="000E67AB" w:rsidP="00BF1F9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E5BE7">
            <w:rPr>
              <w:sz w:val="16"/>
              <w:szCs w:val="16"/>
            </w:rPr>
            <w:t>01/01/2023</w:t>
          </w:r>
          <w:r w:rsidRPr="00130F37">
            <w:rPr>
              <w:sz w:val="16"/>
              <w:szCs w:val="16"/>
            </w:rPr>
            <w:fldChar w:fldCharType="end"/>
          </w:r>
        </w:p>
      </w:tc>
      <w:tc>
        <w:tcPr>
          <w:tcW w:w="1502" w:type="pct"/>
          <w:gridSpan w:val="2"/>
        </w:tcPr>
        <w:p w14:paraId="17055C15" w14:textId="374DAF27" w:rsidR="000E67AB" w:rsidRPr="00130F37" w:rsidRDefault="000E67AB" w:rsidP="00BF1F9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E5BE7">
            <w:rPr>
              <w:sz w:val="16"/>
              <w:szCs w:val="16"/>
            </w:rPr>
            <w:instrText>14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E5BE7">
            <w:rPr>
              <w:sz w:val="16"/>
              <w:szCs w:val="16"/>
            </w:rPr>
            <w:instrText>14/01/2023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E5BE7">
            <w:rPr>
              <w:noProof/>
              <w:sz w:val="16"/>
              <w:szCs w:val="16"/>
            </w:rPr>
            <w:t>14/01/2023</w:t>
          </w:r>
          <w:r w:rsidRPr="00130F37">
            <w:rPr>
              <w:sz w:val="16"/>
              <w:szCs w:val="16"/>
            </w:rPr>
            <w:fldChar w:fldCharType="end"/>
          </w:r>
        </w:p>
      </w:tc>
    </w:tr>
  </w:tbl>
  <w:p w14:paraId="76270E9B" w14:textId="77777777" w:rsidR="000E67AB" w:rsidRPr="00A41123" w:rsidRDefault="000E67AB" w:rsidP="00A41123">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18019" w14:textId="77777777" w:rsidR="000E67AB" w:rsidRPr="00ED79B6" w:rsidRDefault="000E67AB" w:rsidP="00E1244F">
    <w:pPr>
      <w:pStyle w:val="Footer"/>
      <w:tabs>
        <w:tab w:val="clear" w:pos="4153"/>
        <w:tab w:val="clear" w:pos="8306"/>
        <w:tab w:val="center" w:pos="4150"/>
        <w:tab w:val="right" w:pos="8307"/>
      </w:tabs>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E62BB" w14:textId="77777777" w:rsidR="000E67AB" w:rsidRDefault="000E67AB" w:rsidP="008F4E01">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8C11E" w14:textId="77777777" w:rsidR="000E67AB" w:rsidRPr="00ED79B6" w:rsidRDefault="000E67AB" w:rsidP="008F4E01">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34024" w14:textId="77777777" w:rsidR="000E67AB" w:rsidRPr="007B3B51" w:rsidRDefault="000E67AB" w:rsidP="00BF1F9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E67AB" w:rsidRPr="007B3B51" w14:paraId="10E388FE" w14:textId="77777777" w:rsidTr="008F4E01">
      <w:tc>
        <w:tcPr>
          <w:tcW w:w="854" w:type="pct"/>
        </w:tcPr>
        <w:p w14:paraId="6B706570" w14:textId="77777777" w:rsidR="000E67AB" w:rsidRPr="007B3B51" w:rsidRDefault="000E67AB" w:rsidP="00BF1F9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3688" w:type="pct"/>
          <w:gridSpan w:val="3"/>
        </w:tcPr>
        <w:p w14:paraId="51F07B03" w14:textId="28DBE430" w:rsidR="000E67AB" w:rsidRPr="007B3B51" w:rsidRDefault="000E67AB" w:rsidP="00BF1F9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95D89">
            <w:rPr>
              <w:i/>
              <w:noProof/>
              <w:sz w:val="16"/>
              <w:szCs w:val="16"/>
            </w:rPr>
            <w:t>Australian Citizenship Regulation 2016</w:t>
          </w:r>
          <w:r w:rsidRPr="007B3B51">
            <w:rPr>
              <w:i/>
              <w:sz w:val="16"/>
              <w:szCs w:val="16"/>
            </w:rPr>
            <w:fldChar w:fldCharType="end"/>
          </w:r>
        </w:p>
      </w:tc>
      <w:tc>
        <w:tcPr>
          <w:tcW w:w="458" w:type="pct"/>
        </w:tcPr>
        <w:p w14:paraId="11AC0FB7" w14:textId="77777777" w:rsidR="000E67AB" w:rsidRPr="007B3B51" w:rsidRDefault="000E67AB" w:rsidP="00BF1F9C">
          <w:pPr>
            <w:jc w:val="right"/>
            <w:rPr>
              <w:sz w:val="16"/>
              <w:szCs w:val="16"/>
            </w:rPr>
          </w:pPr>
        </w:p>
      </w:tc>
    </w:tr>
    <w:tr w:rsidR="000E67AB" w:rsidRPr="0055472E" w14:paraId="59CFF7A4" w14:textId="77777777" w:rsidTr="008F4E01">
      <w:tc>
        <w:tcPr>
          <w:tcW w:w="1499" w:type="pct"/>
          <w:gridSpan w:val="2"/>
        </w:tcPr>
        <w:p w14:paraId="040B43E1" w14:textId="2F16F30D" w:rsidR="000E67AB" w:rsidRPr="0055472E" w:rsidRDefault="000E67AB" w:rsidP="00BF1F9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E5BE7">
            <w:rPr>
              <w:sz w:val="16"/>
              <w:szCs w:val="16"/>
            </w:rPr>
            <w:t>15</w:t>
          </w:r>
          <w:r w:rsidRPr="0055472E">
            <w:rPr>
              <w:sz w:val="16"/>
              <w:szCs w:val="16"/>
            </w:rPr>
            <w:fldChar w:fldCharType="end"/>
          </w:r>
        </w:p>
      </w:tc>
      <w:tc>
        <w:tcPr>
          <w:tcW w:w="1999" w:type="pct"/>
        </w:tcPr>
        <w:p w14:paraId="3F37CCC7" w14:textId="70CFB511" w:rsidR="000E67AB" w:rsidRPr="0055472E" w:rsidRDefault="000E67AB" w:rsidP="00BF1F9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2E5BE7">
            <w:rPr>
              <w:sz w:val="16"/>
              <w:szCs w:val="16"/>
            </w:rPr>
            <w:t>01/01/2023</w:t>
          </w:r>
          <w:r w:rsidRPr="0055472E">
            <w:rPr>
              <w:sz w:val="16"/>
              <w:szCs w:val="16"/>
            </w:rPr>
            <w:fldChar w:fldCharType="end"/>
          </w:r>
        </w:p>
      </w:tc>
      <w:tc>
        <w:tcPr>
          <w:tcW w:w="1502" w:type="pct"/>
          <w:gridSpan w:val="2"/>
        </w:tcPr>
        <w:p w14:paraId="5AB7D76B" w14:textId="4C37EC04" w:rsidR="000E67AB" w:rsidRPr="0055472E" w:rsidRDefault="000E67AB" w:rsidP="00BF1F9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E5BE7">
            <w:rPr>
              <w:sz w:val="16"/>
              <w:szCs w:val="16"/>
            </w:rPr>
            <w:instrText>14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2E5BE7">
            <w:rPr>
              <w:sz w:val="16"/>
              <w:szCs w:val="16"/>
            </w:rPr>
            <w:instrText>14/01/2023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E5BE7">
            <w:rPr>
              <w:noProof/>
              <w:sz w:val="16"/>
              <w:szCs w:val="16"/>
            </w:rPr>
            <w:t>14/01/2023</w:t>
          </w:r>
          <w:r w:rsidRPr="0055472E">
            <w:rPr>
              <w:sz w:val="16"/>
              <w:szCs w:val="16"/>
            </w:rPr>
            <w:fldChar w:fldCharType="end"/>
          </w:r>
        </w:p>
      </w:tc>
    </w:tr>
  </w:tbl>
  <w:p w14:paraId="1A5C2B44" w14:textId="77777777" w:rsidR="000E67AB" w:rsidRPr="00A41123" w:rsidRDefault="000E67AB" w:rsidP="00A4112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FFFBB" w14:textId="77777777" w:rsidR="000E67AB" w:rsidRPr="007B3B51" w:rsidRDefault="000E67AB" w:rsidP="00BF1F9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E67AB" w:rsidRPr="007B3B51" w14:paraId="28557091" w14:textId="77777777" w:rsidTr="008F4E01">
      <w:tc>
        <w:tcPr>
          <w:tcW w:w="854" w:type="pct"/>
        </w:tcPr>
        <w:p w14:paraId="2B128566" w14:textId="77777777" w:rsidR="000E67AB" w:rsidRPr="007B3B51" w:rsidRDefault="000E67AB" w:rsidP="00BF1F9C">
          <w:pPr>
            <w:rPr>
              <w:i/>
              <w:sz w:val="16"/>
              <w:szCs w:val="16"/>
            </w:rPr>
          </w:pPr>
        </w:p>
      </w:tc>
      <w:tc>
        <w:tcPr>
          <w:tcW w:w="3688" w:type="pct"/>
          <w:gridSpan w:val="3"/>
        </w:tcPr>
        <w:p w14:paraId="00945314" w14:textId="2D53D6B1" w:rsidR="000E67AB" w:rsidRPr="007B3B51" w:rsidRDefault="000E67AB" w:rsidP="00BF1F9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95D89">
            <w:rPr>
              <w:i/>
              <w:noProof/>
              <w:sz w:val="16"/>
              <w:szCs w:val="16"/>
            </w:rPr>
            <w:t>Australian Citizenship Regulation 2016</w:t>
          </w:r>
          <w:r w:rsidRPr="007B3B51">
            <w:rPr>
              <w:i/>
              <w:sz w:val="16"/>
              <w:szCs w:val="16"/>
            </w:rPr>
            <w:fldChar w:fldCharType="end"/>
          </w:r>
        </w:p>
      </w:tc>
      <w:tc>
        <w:tcPr>
          <w:tcW w:w="458" w:type="pct"/>
        </w:tcPr>
        <w:p w14:paraId="5543E282" w14:textId="77777777" w:rsidR="000E67AB" w:rsidRPr="007B3B51" w:rsidRDefault="000E67AB" w:rsidP="00BF1F9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0E67AB" w:rsidRPr="00130F37" w14:paraId="6D9654B8" w14:textId="77777777" w:rsidTr="008F4E01">
      <w:tc>
        <w:tcPr>
          <w:tcW w:w="1499" w:type="pct"/>
          <w:gridSpan w:val="2"/>
        </w:tcPr>
        <w:p w14:paraId="70CC39B9" w14:textId="0C0E1E14" w:rsidR="000E67AB" w:rsidRPr="00130F37" w:rsidRDefault="000E67AB" w:rsidP="00BF1F9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E5BE7">
            <w:rPr>
              <w:sz w:val="16"/>
              <w:szCs w:val="16"/>
            </w:rPr>
            <w:t>15</w:t>
          </w:r>
          <w:r w:rsidRPr="00130F37">
            <w:rPr>
              <w:sz w:val="16"/>
              <w:szCs w:val="16"/>
            </w:rPr>
            <w:fldChar w:fldCharType="end"/>
          </w:r>
        </w:p>
      </w:tc>
      <w:tc>
        <w:tcPr>
          <w:tcW w:w="1999" w:type="pct"/>
        </w:tcPr>
        <w:p w14:paraId="65CF603F" w14:textId="38AB3661" w:rsidR="000E67AB" w:rsidRPr="00130F37" w:rsidRDefault="000E67AB" w:rsidP="00BF1F9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E5BE7">
            <w:rPr>
              <w:sz w:val="16"/>
              <w:szCs w:val="16"/>
            </w:rPr>
            <w:t>01/01/2023</w:t>
          </w:r>
          <w:r w:rsidRPr="00130F37">
            <w:rPr>
              <w:sz w:val="16"/>
              <w:szCs w:val="16"/>
            </w:rPr>
            <w:fldChar w:fldCharType="end"/>
          </w:r>
        </w:p>
      </w:tc>
      <w:tc>
        <w:tcPr>
          <w:tcW w:w="1502" w:type="pct"/>
          <w:gridSpan w:val="2"/>
        </w:tcPr>
        <w:p w14:paraId="5FAC3C68" w14:textId="4BE7103D" w:rsidR="000E67AB" w:rsidRPr="00130F37" w:rsidRDefault="000E67AB" w:rsidP="00BF1F9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E5BE7">
            <w:rPr>
              <w:sz w:val="16"/>
              <w:szCs w:val="16"/>
            </w:rPr>
            <w:instrText>14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E5BE7">
            <w:rPr>
              <w:sz w:val="16"/>
              <w:szCs w:val="16"/>
            </w:rPr>
            <w:instrText>14/01/2023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E5BE7">
            <w:rPr>
              <w:noProof/>
              <w:sz w:val="16"/>
              <w:szCs w:val="16"/>
            </w:rPr>
            <w:t>14/01/2023</w:t>
          </w:r>
          <w:r w:rsidRPr="00130F37">
            <w:rPr>
              <w:sz w:val="16"/>
              <w:szCs w:val="16"/>
            </w:rPr>
            <w:fldChar w:fldCharType="end"/>
          </w:r>
        </w:p>
      </w:tc>
    </w:tr>
  </w:tbl>
  <w:p w14:paraId="3B3D091C" w14:textId="77777777" w:rsidR="000E67AB" w:rsidRPr="00A41123" w:rsidRDefault="000E67AB" w:rsidP="00A4112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DAD8D" w14:textId="77777777" w:rsidR="000E67AB" w:rsidRPr="007B3B51" w:rsidRDefault="000E67AB" w:rsidP="00BF1F9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E67AB" w:rsidRPr="007B3B51" w14:paraId="2636BE53" w14:textId="77777777" w:rsidTr="008F4E01">
      <w:tc>
        <w:tcPr>
          <w:tcW w:w="854" w:type="pct"/>
        </w:tcPr>
        <w:p w14:paraId="5E47C30E" w14:textId="77777777" w:rsidR="000E67AB" w:rsidRPr="007B3B51" w:rsidRDefault="000E67AB" w:rsidP="00BF1F9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w:t>
          </w:r>
          <w:r w:rsidRPr="007B3B51">
            <w:rPr>
              <w:i/>
              <w:sz w:val="16"/>
              <w:szCs w:val="16"/>
            </w:rPr>
            <w:fldChar w:fldCharType="end"/>
          </w:r>
        </w:p>
      </w:tc>
      <w:tc>
        <w:tcPr>
          <w:tcW w:w="3688" w:type="pct"/>
          <w:gridSpan w:val="3"/>
        </w:tcPr>
        <w:p w14:paraId="0212CFD9" w14:textId="3545E834" w:rsidR="000E67AB" w:rsidRPr="007B3B51" w:rsidRDefault="000E67AB" w:rsidP="00BF1F9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95D89">
            <w:rPr>
              <w:i/>
              <w:noProof/>
              <w:sz w:val="16"/>
              <w:szCs w:val="16"/>
            </w:rPr>
            <w:t>Australian Citizenship Regulation 2016</w:t>
          </w:r>
          <w:r w:rsidRPr="007B3B51">
            <w:rPr>
              <w:i/>
              <w:sz w:val="16"/>
              <w:szCs w:val="16"/>
            </w:rPr>
            <w:fldChar w:fldCharType="end"/>
          </w:r>
        </w:p>
      </w:tc>
      <w:tc>
        <w:tcPr>
          <w:tcW w:w="458" w:type="pct"/>
        </w:tcPr>
        <w:p w14:paraId="26BC708E" w14:textId="77777777" w:rsidR="000E67AB" w:rsidRPr="007B3B51" w:rsidRDefault="000E67AB" w:rsidP="00BF1F9C">
          <w:pPr>
            <w:jc w:val="right"/>
            <w:rPr>
              <w:sz w:val="16"/>
              <w:szCs w:val="16"/>
            </w:rPr>
          </w:pPr>
        </w:p>
      </w:tc>
    </w:tr>
    <w:tr w:rsidR="000E67AB" w:rsidRPr="0055472E" w14:paraId="57C5CAD7" w14:textId="77777777" w:rsidTr="008F4E01">
      <w:tc>
        <w:tcPr>
          <w:tcW w:w="1499" w:type="pct"/>
          <w:gridSpan w:val="2"/>
        </w:tcPr>
        <w:p w14:paraId="1D302C41" w14:textId="6496F900" w:rsidR="000E67AB" w:rsidRPr="0055472E" w:rsidRDefault="000E67AB" w:rsidP="00BF1F9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E5BE7">
            <w:rPr>
              <w:sz w:val="16"/>
              <w:szCs w:val="16"/>
            </w:rPr>
            <w:t>15</w:t>
          </w:r>
          <w:r w:rsidRPr="0055472E">
            <w:rPr>
              <w:sz w:val="16"/>
              <w:szCs w:val="16"/>
            </w:rPr>
            <w:fldChar w:fldCharType="end"/>
          </w:r>
        </w:p>
      </w:tc>
      <w:tc>
        <w:tcPr>
          <w:tcW w:w="1999" w:type="pct"/>
        </w:tcPr>
        <w:p w14:paraId="5C1E72A2" w14:textId="306F0324" w:rsidR="000E67AB" w:rsidRPr="0055472E" w:rsidRDefault="000E67AB" w:rsidP="00BF1F9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2E5BE7">
            <w:rPr>
              <w:sz w:val="16"/>
              <w:szCs w:val="16"/>
            </w:rPr>
            <w:t>01/01/2023</w:t>
          </w:r>
          <w:r w:rsidRPr="0055472E">
            <w:rPr>
              <w:sz w:val="16"/>
              <w:szCs w:val="16"/>
            </w:rPr>
            <w:fldChar w:fldCharType="end"/>
          </w:r>
        </w:p>
      </w:tc>
      <w:tc>
        <w:tcPr>
          <w:tcW w:w="1502" w:type="pct"/>
          <w:gridSpan w:val="2"/>
        </w:tcPr>
        <w:p w14:paraId="17209376" w14:textId="67E0AD40" w:rsidR="000E67AB" w:rsidRPr="0055472E" w:rsidRDefault="000E67AB" w:rsidP="00BF1F9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E5BE7">
            <w:rPr>
              <w:sz w:val="16"/>
              <w:szCs w:val="16"/>
            </w:rPr>
            <w:instrText>14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2E5BE7">
            <w:rPr>
              <w:sz w:val="16"/>
              <w:szCs w:val="16"/>
            </w:rPr>
            <w:instrText>14/01/2023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E5BE7">
            <w:rPr>
              <w:noProof/>
              <w:sz w:val="16"/>
              <w:szCs w:val="16"/>
            </w:rPr>
            <w:t>14/01/2023</w:t>
          </w:r>
          <w:r w:rsidRPr="0055472E">
            <w:rPr>
              <w:sz w:val="16"/>
              <w:szCs w:val="16"/>
            </w:rPr>
            <w:fldChar w:fldCharType="end"/>
          </w:r>
        </w:p>
      </w:tc>
    </w:tr>
  </w:tbl>
  <w:p w14:paraId="5A03840E" w14:textId="77777777" w:rsidR="000E67AB" w:rsidRPr="00A41123" w:rsidRDefault="000E67AB" w:rsidP="00A4112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52E5F" w14:textId="77777777" w:rsidR="000E67AB" w:rsidRPr="007B3B51" w:rsidRDefault="000E67AB" w:rsidP="00BF1F9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E67AB" w:rsidRPr="007B3B51" w14:paraId="378B1BD4" w14:textId="77777777" w:rsidTr="008F4E01">
      <w:tc>
        <w:tcPr>
          <w:tcW w:w="854" w:type="pct"/>
        </w:tcPr>
        <w:p w14:paraId="7860EAEB" w14:textId="77777777" w:rsidR="000E67AB" w:rsidRPr="007B3B51" w:rsidRDefault="000E67AB" w:rsidP="00BF1F9C">
          <w:pPr>
            <w:rPr>
              <w:i/>
              <w:sz w:val="16"/>
              <w:szCs w:val="16"/>
            </w:rPr>
          </w:pPr>
        </w:p>
      </w:tc>
      <w:tc>
        <w:tcPr>
          <w:tcW w:w="3688" w:type="pct"/>
          <w:gridSpan w:val="3"/>
        </w:tcPr>
        <w:p w14:paraId="3921359A" w14:textId="0B0609C8" w:rsidR="000E67AB" w:rsidRPr="007B3B51" w:rsidRDefault="000E67AB" w:rsidP="00BF1F9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95D89">
            <w:rPr>
              <w:i/>
              <w:noProof/>
              <w:sz w:val="16"/>
              <w:szCs w:val="16"/>
            </w:rPr>
            <w:t>Australian Citizenship Regulation 2016</w:t>
          </w:r>
          <w:r w:rsidRPr="007B3B51">
            <w:rPr>
              <w:i/>
              <w:sz w:val="16"/>
              <w:szCs w:val="16"/>
            </w:rPr>
            <w:fldChar w:fldCharType="end"/>
          </w:r>
        </w:p>
      </w:tc>
      <w:tc>
        <w:tcPr>
          <w:tcW w:w="458" w:type="pct"/>
        </w:tcPr>
        <w:p w14:paraId="4A123514" w14:textId="77777777" w:rsidR="000E67AB" w:rsidRPr="007B3B51" w:rsidRDefault="000E67AB" w:rsidP="00BF1F9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11</w:t>
          </w:r>
          <w:r w:rsidRPr="007B3B51">
            <w:rPr>
              <w:i/>
              <w:sz w:val="16"/>
              <w:szCs w:val="16"/>
            </w:rPr>
            <w:fldChar w:fldCharType="end"/>
          </w:r>
        </w:p>
      </w:tc>
    </w:tr>
    <w:tr w:rsidR="000E67AB" w:rsidRPr="00130F37" w14:paraId="61B8D53A" w14:textId="77777777" w:rsidTr="008F4E01">
      <w:tc>
        <w:tcPr>
          <w:tcW w:w="1499" w:type="pct"/>
          <w:gridSpan w:val="2"/>
        </w:tcPr>
        <w:p w14:paraId="6EB76C81" w14:textId="64AEF315" w:rsidR="000E67AB" w:rsidRPr="00130F37" w:rsidRDefault="000E67AB" w:rsidP="00BF1F9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E5BE7">
            <w:rPr>
              <w:sz w:val="16"/>
              <w:szCs w:val="16"/>
            </w:rPr>
            <w:t>15</w:t>
          </w:r>
          <w:r w:rsidRPr="00130F37">
            <w:rPr>
              <w:sz w:val="16"/>
              <w:szCs w:val="16"/>
            </w:rPr>
            <w:fldChar w:fldCharType="end"/>
          </w:r>
        </w:p>
      </w:tc>
      <w:tc>
        <w:tcPr>
          <w:tcW w:w="1999" w:type="pct"/>
        </w:tcPr>
        <w:p w14:paraId="0DCA7E90" w14:textId="63B82A31" w:rsidR="000E67AB" w:rsidRPr="00130F37" w:rsidRDefault="000E67AB" w:rsidP="00BF1F9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E5BE7">
            <w:rPr>
              <w:sz w:val="16"/>
              <w:szCs w:val="16"/>
            </w:rPr>
            <w:t>01/01/2023</w:t>
          </w:r>
          <w:r w:rsidRPr="00130F37">
            <w:rPr>
              <w:sz w:val="16"/>
              <w:szCs w:val="16"/>
            </w:rPr>
            <w:fldChar w:fldCharType="end"/>
          </w:r>
        </w:p>
      </w:tc>
      <w:tc>
        <w:tcPr>
          <w:tcW w:w="1502" w:type="pct"/>
          <w:gridSpan w:val="2"/>
        </w:tcPr>
        <w:p w14:paraId="2C660ACB" w14:textId="62941A3E" w:rsidR="000E67AB" w:rsidRPr="00130F37" w:rsidRDefault="000E67AB" w:rsidP="00BF1F9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E5BE7">
            <w:rPr>
              <w:sz w:val="16"/>
              <w:szCs w:val="16"/>
            </w:rPr>
            <w:instrText>14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E5BE7">
            <w:rPr>
              <w:sz w:val="16"/>
              <w:szCs w:val="16"/>
            </w:rPr>
            <w:instrText>14/01/2023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E5BE7">
            <w:rPr>
              <w:noProof/>
              <w:sz w:val="16"/>
              <w:szCs w:val="16"/>
            </w:rPr>
            <w:t>14/01/2023</w:t>
          </w:r>
          <w:r w:rsidRPr="00130F37">
            <w:rPr>
              <w:sz w:val="16"/>
              <w:szCs w:val="16"/>
            </w:rPr>
            <w:fldChar w:fldCharType="end"/>
          </w:r>
        </w:p>
      </w:tc>
    </w:tr>
  </w:tbl>
  <w:p w14:paraId="0AD8F6DA" w14:textId="77777777" w:rsidR="000E67AB" w:rsidRPr="00A41123" w:rsidRDefault="000E67AB" w:rsidP="00A4112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27AF1" w14:textId="77777777" w:rsidR="000E67AB" w:rsidRPr="007B3B51" w:rsidRDefault="000E67AB" w:rsidP="00A4112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E67AB" w:rsidRPr="007B3B51" w14:paraId="74C182A4" w14:textId="77777777" w:rsidTr="008F4E01">
      <w:tc>
        <w:tcPr>
          <w:tcW w:w="854" w:type="pct"/>
        </w:tcPr>
        <w:p w14:paraId="01235FCC" w14:textId="77777777" w:rsidR="000E67AB" w:rsidRPr="007B3B51" w:rsidRDefault="000E67AB" w:rsidP="00BF1F9C">
          <w:pPr>
            <w:rPr>
              <w:i/>
              <w:sz w:val="16"/>
              <w:szCs w:val="16"/>
            </w:rPr>
          </w:pPr>
        </w:p>
      </w:tc>
      <w:tc>
        <w:tcPr>
          <w:tcW w:w="3688" w:type="pct"/>
          <w:gridSpan w:val="3"/>
        </w:tcPr>
        <w:p w14:paraId="451ECC55" w14:textId="5FE6D4B9" w:rsidR="000E67AB" w:rsidRPr="007B3B51" w:rsidRDefault="000E67AB" w:rsidP="00BF1F9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E5BE7">
            <w:rPr>
              <w:i/>
              <w:noProof/>
              <w:sz w:val="16"/>
              <w:szCs w:val="16"/>
            </w:rPr>
            <w:t>Australian Citizenship Regulation 2016</w:t>
          </w:r>
          <w:r w:rsidRPr="007B3B51">
            <w:rPr>
              <w:i/>
              <w:sz w:val="16"/>
              <w:szCs w:val="16"/>
            </w:rPr>
            <w:fldChar w:fldCharType="end"/>
          </w:r>
        </w:p>
      </w:tc>
      <w:tc>
        <w:tcPr>
          <w:tcW w:w="458" w:type="pct"/>
        </w:tcPr>
        <w:p w14:paraId="4991ADB3" w14:textId="77777777" w:rsidR="000E67AB" w:rsidRPr="007B3B51" w:rsidRDefault="000E67AB" w:rsidP="00BF1F9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22</w:t>
          </w:r>
          <w:r w:rsidRPr="007B3B51">
            <w:rPr>
              <w:i/>
              <w:sz w:val="16"/>
              <w:szCs w:val="16"/>
            </w:rPr>
            <w:fldChar w:fldCharType="end"/>
          </w:r>
        </w:p>
      </w:tc>
    </w:tr>
    <w:tr w:rsidR="000E67AB" w:rsidRPr="00130F37" w14:paraId="1B3127F7" w14:textId="77777777" w:rsidTr="008F4E01">
      <w:tc>
        <w:tcPr>
          <w:tcW w:w="1499" w:type="pct"/>
          <w:gridSpan w:val="2"/>
        </w:tcPr>
        <w:p w14:paraId="3EBDCCE2" w14:textId="61C8D43F" w:rsidR="000E67AB" w:rsidRPr="00130F37" w:rsidRDefault="000E67AB" w:rsidP="00BF1F9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E5BE7">
            <w:rPr>
              <w:sz w:val="16"/>
              <w:szCs w:val="16"/>
            </w:rPr>
            <w:t>15</w:t>
          </w:r>
          <w:r w:rsidRPr="00130F37">
            <w:rPr>
              <w:sz w:val="16"/>
              <w:szCs w:val="16"/>
            </w:rPr>
            <w:fldChar w:fldCharType="end"/>
          </w:r>
        </w:p>
      </w:tc>
      <w:tc>
        <w:tcPr>
          <w:tcW w:w="1999" w:type="pct"/>
        </w:tcPr>
        <w:p w14:paraId="1269C4F5" w14:textId="60750D46" w:rsidR="000E67AB" w:rsidRPr="00130F37" w:rsidRDefault="000E67AB" w:rsidP="00BF1F9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E5BE7">
            <w:rPr>
              <w:sz w:val="16"/>
              <w:szCs w:val="16"/>
            </w:rPr>
            <w:t>01/01/2023</w:t>
          </w:r>
          <w:r w:rsidRPr="00130F37">
            <w:rPr>
              <w:sz w:val="16"/>
              <w:szCs w:val="16"/>
            </w:rPr>
            <w:fldChar w:fldCharType="end"/>
          </w:r>
        </w:p>
      </w:tc>
      <w:tc>
        <w:tcPr>
          <w:tcW w:w="1502" w:type="pct"/>
          <w:gridSpan w:val="2"/>
        </w:tcPr>
        <w:p w14:paraId="7EB5B016" w14:textId="6EB04257" w:rsidR="000E67AB" w:rsidRPr="00130F37" w:rsidRDefault="000E67AB" w:rsidP="00BF1F9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E5BE7">
            <w:rPr>
              <w:sz w:val="16"/>
              <w:szCs w:val="16"/>
            </w:rPr>
            <w:instrText>14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E5BE7">
            <w:rPr>
              <w:sz w:val="16"/>
              <w:szCs w:val="16"/>
            </w:rPr>
            <w:instrText>14/01/2023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E5BE7">
            <w:rPr>
              <w:noProof/>
              <w:sz w:val="16"/>
              <w:szCs w:val="16"/>
            </w:rPr>
            <w:t>14/01/2023</w:t>
          </w:r>
          <w:r w:rsidRPr="00130F37">
            <w:rPr>
              <w:sz w:val="16"/>
              <w:szCs w:val="16"/>
            </w:rPr>
            <w:fldChar w:fldCharType="end"/>
          </w:r>
        </w:p>
      </w:tc>
    </w:tr>
  </w:tbl>
  <w:p w14:paraId="47D6FED4" w14:textId="77777777" w:rsidR="000E67AB" w:rsidRPr="00A41123" w:rsidRDefault="000E67AB" w:rsidP="00A4112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9C66" w14:textId="77777777" w:rsidR="000E67AB" w:rsidRPr="007B3B51" w:rsidRDefault="000E67AB" w:rsidP="00BF1F9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E67AB" w:rsidRPr="007B3B51" w14:paraId="5AD400CD" w14:textId="77777777" w:rsidTr="008F4E01">
      <w:tc>
        <w:tcPr>
          <w:tcW w:w="854" w:type="pct"/>
        </w:tcPr>
        <w:p w14:paraId="29C4D5CA" w14:textId="77777777" w:rsidR="000E67AB" w:rsidRPr="007B3B51" w:rsidRDefault="000E67AB" w:rsidP="00BF1F9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16</w:t>
          </w:r>
          <w:r w:rsidRPr="007B3B51">
            <w:rPr>
              <w:i/>
              <w:sz w:val="16"/>
              <w:szCs w:val="16"/>
            </w:rPr>
            <w:fldChar w:fldCharType="end"/>
          </w:r>
        </w:p>
      </w:tc>
      <w:tc>
        <w:tcPr>
          <w:tcW w:w="3688" w:type="pct"/>
          <w:gridSpan w:val="3"/>
        </w:tcPr>
        <w:p w14:paraId="7F4A6CF6" w14:textId="7C54C517" w:rsidR="000E67AB" w:rsidRPr="007B3B51" w:rsidRDefault="000E67AB" w:rsidP="00BF1F9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95D89">
            <w:rPr>
              <w:i/>
              <w:noProof/>
              <w:sz w:val="16"/>
              <w:szCs w:val="16"/>
            </w:rPr>
            <w:t>Australian Citizenship Regulation 2016</w:t>
          </w:r>
          <w:r w:rsidRPr="007B3B51">
            <w:rPr>
              <w:i/>
              <w:sz w:val="16"/>
              <w:szCs w:val="16"/>
            </w:rPr>
            <w:fldChar w:fldCharType="end"/>
          </w:r>
        </w:p>
      </w:tc>
      <w:tc>
        <w:tcPr>
          <w:tcW w:w="458" w:type="pct"/>
        </w:tcPr>
        <w:p w14:paraId="65431D9D" w14:textId="77777777" w:rsidR="000E67AB" w:rsidRPr="007B3B51" w:rsidRDefault="000E67AB" w:rsidP="00BF1F9C">
          <w:pPr>
            <w:jc w:val="right"/>
            <w:rPr>
              <w:sz w:val="16"/>
              <w:szCs w:val="16"/>
            </w:rPr>
          </w:pPr>
        </w:p>
      </w:tc>
    </w:tr>
    <w:tr w:rsidR="000E67AB" w:rsidRPr="0055472E" w14:paraId="22B0CD7D" w14:textId="77777777" w:rsidTr="008F4E01">
      <w:tc>
        <w:tcPr>
          <w:tcW w:w="1499" w:type="pct"/>
          <w:gridSpan w:val="2"/>
        </w:tcPr>
        <w:p w14:paraId="122FA07A" w14:textId="5883816B" w:rsidR="000E67AB" w:rsidRPr="0055472E" w:rsidRDefault="000E67AB" w:rsidP="00BF1F9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E5BE7">
            <w:rPr>
              <w:sz w:val="16"/>
              <w:szCs w:val="16"/>
            </w:rPr>
            <w:t>15</w:t>
          </w:r>
          <w:r w:rsidRPr="0055472E">
            <w:rPr>
              <w:sz w:val="16"/>
              <w:szCs w:val="16"/>
            </w:rPr>
            <w:fldChar w:fldCharType="end"/>
          </w:r>
        </w:p>
      </w:tc>
      <w:tc>
        <w:tcPr>
          <w:tcW w:w="1999" w:type="pct"/>
        </w:tcPr>
        <w:p w14:paraId="482C204B" w14:textId="1A35BFEA" w:rsidR="000E67AB" w:rsidRPr="0055472E" w:rsidRDefault="000E67AB" w:rsidP="00BF1F9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2E5BE7">
            <w:rPr>
              <w:sz w:val="16"/>
              <w:szCs w:val="16"/>
            </w:rPr>
            <w:t>01/01/2023</w:t>
          </w:r>
          <w:r w:rsidRPr="0055472E">
            <w:rPr>
              <w:sz w:val="16"/>
              <w:szCs w:val="16"/>
            </w:rPr>
            <w:fldChar w:fldCharType="end"/>
          </w:r>
        </w:p>
      </w:tc>
      <w:tc>
        <w:tcPr>
          <w:tcW w:w="1502" w:type="pct"/>
          <w:gridSpan w:val="2"/>
        </w:tcPr>
        <w:p w14:paraId="5FDFAB05" w14:textId="75954A60" w:rsidR="000E67AB" w:rsidRPr="0055472E" w:rsidRDefault="000E67AB" w:rsidP="00BF1F9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E5BE7">
            <w:rPr>
              <w:sz w:val="16"/>
              <w:szCs w:val="16"/>
            </w:rPr>
            <w:instrText>14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2E5BE7">
            <w:rPr>
              <w:sz w:val="16"/>
              <w:szCs w:val="16"/>
            </w:rPr>
            <w:instrText>14/01/2023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E5BE7">
            <w:rPr>
              <w:noProof/>
              <w:sz w:val="16"/>
              <w:szCs w:val="16"/>
            </w:rPr>
            <w:t>14/01/2023</w:t>
          </w:r>
          <w:r w:rsidRPr="0055472E">
            <w:rPr>
              <w:sz w:val="16"/>
              <w:szCs w:val="16"/>
            </w:rPr>
            <w:fldChar w:fldCharType="end"/>
          </w:r>
        </w:p>
      </w:tc>
    </w:tr>
  </w:tbl>
  <w:p w14:paraId="73C7F2BF" w14:textId="77777777" w:rsidR="000E67AB" w:rsidRPr="00A41123" w:rsidRDefault="000E67AB" w:rsidP="00A41123">
    <w:pPr>
      <w:pStyle w:val="Footer"/>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B2D15" w14:textId="77777777" w:rsidR="000E67AB" w:rsidRDefault="000E67AB" w:rsidP="00715914">
      <w:pPr>
        <w:spacing w:line="240" w:lineRule="auto"/>
      </w:pPr>
      <w:r>
        <w:separator/>
      </w:r>
    </w:p>
  </w:footnote>
  <w:footnote w:type="continuationSeparator" w:id="0">
    <w:p w14:paraId="2975F4DC" w14:textId="77777777" w:rsidR="000E67AB" w:rsidRDefault="000E67AB"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34D70" w14:textId="77777777" w:rsidR="000E67AB" w:rsidRDefault="000E67AB" w:rsidP="008F4E01">
    <w:pPr>
      <w:pStyle w:val="Header"/>
      <w:pBdr>
        <w:bottom w:val="single" w:sz="6" w:space="1" w:color="auto"/>
      </w:pBdr>
    </w:pPr>
  </w:p>
  <w:p w14:paraId="765EA27E" w14:textId="77777777" w:rsidR="000E67AB" w:rsidRDefault="000E67AB" w:rsidP="008F4E01">
    <w:pPr>
      <w:pStyle w:val="Header"/>
      <w:pBdr>
        <w:bottom w:val="single" w:sz="6" w:space="1" w:color="auto"/>
      </w:pBdr>
    </w:pPr>
  </w:p>
  <w:p w14:paraId="278CAFB0" w14:textId="77777777" w:rsidR="000E67AB" w:rsidRPr="001E77D2" w:rsidRDefault="000E67AB" w:rsidP="008F4E01">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A4BB9" w14:textId="2179C2AA" w:rsidR="000E67AB" w:rsidRDefault="000E67AB">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14:paraId="77A7BC17" w14:textId="6DC6A055" w:rsidR="000E67AB" w:rsidRDefault="000E67AB">
    <w:pPr>
      <w:pBdr>
        <w:bottom w:val="single" w:sz="6" w:space="1" w:color="auto"/>
      </w:pBdr>
      <w:rPr>
        <w:sz w:val="20"/>
      </w:rPr>
    </w:pPr>
    <w:r>
      <w:rPr>
        <w:b/>
        <w:sz w:val="20"/>
      </w:rPr>
      <w:fldChar w:fldCharType="begin"/>
    </w:r>
    <w:r>
      <w:rPr>
        <w:b/>
        <w:sz w:val="20"/>
      </w:rPr>
      <w:instrText xml:space="preserve"> STYLEREF CharPartNo </w:instrText>
    </w:r>
    <w:r w:rsidR="00895D89">
      <w:rPr>
        <w:b/>
        <w:sz w:val="20"/>
      </w:rPr>
      <w:fldChar w:fldCharType="separate"/>
    </w:r>
    <w:r w:rsidR="00895D89">
      <w:rPr>
        <w:b/>
        <w:noProof/>
        <w:sz w:val="20"/>
      </w:rPr>
      <w:t>Part 4</w:t>
    </w:r>
    <w:r>
      <w:rPr>
        <w:b/>
        <w:sz w:val="20"/>
      </w:rPr>
      <w:fldChar w:fldCharType="end"/>
    </w:r>
    <w:r>
      <w:rPr>
        <w:b/>
        <w:sz w:val="20"/>
      </w:rPr>
      <w:t xml:space="preserve">  </w:t>
    </w:r>
    <w:r>
      <w:rPr>
        <w:sz w:val="20"/>
      </w:rPr>
      <w:fldChar w:fldCharType="begin"/>
    </w:r>
    <w:r>
      <w:rPr>
        <w:sz w:val="20"/>
      </w:rPr>
      <w:instrText xml:space="preserve"> STYLEREF CharPartText </w:instrText>
    </w:r>
    <w:r w:rsidR="00895D89">
      <w:rPr>
        <w:sz w:val="20"/>
      </w:rPr>
      <w:fldChar w:fldCharType="separate"/>
    </w:r>
    <w:r w:rsidR="00895D89">
      <w:rPr>
        <w:noProof/>
        <w:sz w:val="20"/>
      </w:rPr>
      <w:t>Transitional arrangements</w:t>
    </w:r>
    <w:r>
      <w:rPr>
        <w:sz w:val="20"/>
      </w:rPr>
      <w:fldChar w:fldCharType="end"/>
    </w:r>
  </w:p>
  <w:p w14:paraId="78E7ADEC" w14:textId="77777777" w:rsidR="000E67AB" w:rsidRDefault="000E67AB" w:rsidP="00A4112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CCA5F" w14:textId="7951EE8B" w:rsidR="000E67AB" w:rsidRPr="008A2C51" w:rsidRDefault="000E67AB">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end"/>
    </w:r>
  </w:p>
  <w:p w14:paraId="158C6938" w14:textId="1A00F97A" w:rsidR="000E67AB" w:rsidRPr="008A2C51" w:rsidRDefault="000E67AB">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00895D89">
      <w:rPr>
        <w:sz w:val="20"/>
      </w:rPr>
      <w:fldChar w:fldCharType="separate"/>
    </w:r>
    <w:r w:rsidR="00895D89">
      <w:rPr>
        <w:noProof/>
        <w:sz w:val="20"/>
      </w:rPr>
      <w:t>Transitional arrangements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00895D89">
      <w:rPr>
        <w:b/>
        <w:sz w:val="20"/>
      </w:rPr>
      <w:fldChar w:fldCharType="separate"/>
    </w:r>
    <w:r w:rsidR="00895D89">
      <w:rPr>
        <w:b/>
        <w:noProof/>
        <w:sz w:val="20"/>
      </w:rPr>
      <w:t>Part 4</w:t>
    </w:r>
    <w:r w:rsidRPr="008A2C51">
      <w:rPr>
        <w:b/>
        <w:sz w:val="20"/>
      </w:rPr>
      <w:fldChar w:fldCharType="end"/>
    </w:r>
  </w:p>
  <w:p w14:paraId="46AD407E" w14:textId="77777777" w:rsidR="000E67AB" w:rsidRPr="008A2C51" w:rsidRDefault="000E67AB" w:rsidP="00A4112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AD7C4" w14:textId="77777777" w:rsidR="000E67AB" w:rsidRDefault="000E67AB"/>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3710B" w14:textId="77777777" w:rsidR="000E67AB" w:rsidRPr="00BE5CD2" w:rsidRDefault="000E67AB" w:rsidP="00BF1F9C">
    <w:pPr>
      <w:rPr>
        <w:sz w:val="26"/>
        <w:szCs w:val="26"/>
      </w:rPr>
    </w:pPr>
  </w:p>
  <w:p w14:paraId="307464AD" w14:textId="77777777" w:rsidR="000E67AB" w:rsidRPr="0020230A" w:rsidRDefault="000E67AB" w:rsidP="00BF1F9C">
    <w:pPr>
      <w:rPr>
        <w:b/>
        <w:sz w:val="20"/>
      </w:rPr>
    </w:pPr>
    <w:r w:rsidRPr="0020230A">
      <w:rPr>
        <w:b/>
        <w:sz w:val="20"/>
      </w:rPr>
      <w:t>Endnotes</w:t>
    </w:r>
  </w:p>
  <w:p w14:paraId="7C4704BB" w14:textId="77777777" w:rsidR="000E67AB" w:rsidRPr="007A1328" w:rsidRDefault="000E67AB" w:rsidP="00BF1F9C">
    <w:pPr>
      <w:rPr>
        <w:sz w:val="20"/>
      </w:rPr>
    </w:pPr>
  </w:p>
  <w:p w14:paraId="4B8D7501" w14:textId="77777777" w:rsidR="000E67AB" w:rsidRPr="007A1328" w:rsidRDefault="000E67AB" w:rsidP="00BF1F9C">
    <w:pPr>
      <w:rPr>
        <w:b/>
        <w:sz w:val="24"/>
      </w:rPr>
    </w:pPr>
  </w:p>
  <w:p w14:paraId="0CCE7B5D" w14:textId="50C65EDF" w:rsidR="000E67AB" w:rsidRPr="00BE5CD2" w:rsidRDefault="000E67AB" w:rsidP="00A41123">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895D89">
      <w:rPr>
        <w:noProof/>
        <w:szCs w:val="22"/>
      </w:rPr>
      <w:t>Endnote 1—About the endnotes</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31F3B" w14:textId="77777777" w:rsidR="000E67AB" w:rsidRPr="00BE5CD2" w:rsidRDefault="000E67AB" w:rsidP="00BF1F9C">
    <w:pPr>
      <w:jc w:val="right"/>
      <w:rPr>
        <w:sz w:val="26"/>
        <w:szCs w:val="26"/>
      </w:rPr>
    </w:pPr>
  </w:p>
  <w:p w14:paraId="57C1F1CD" w14:textId="77777777" w:rsidR="000E67AB" w:rsidRPr="0020230A" w:rsidRDefault="000E67AB" w:rsidP="00BF1F9C">
    <w:pPr>
      <w:jc w:val="right"/>
      <w:rPr>
        <w:b/>
        <w:sz w:val="20"/>
      </w:rPr>
    </w:pPr>
    <w:r w:rsidRPr="0020230A">
      <w:rPr>
        <w:b/>
        <w:sz w:val="20"/>
      </w:rPr>
      <w:t>Endnotes</w:t>
    </w:r>
  </w:p>
  <w:p w14:paraId="4666175F" w14:textId="77777777" w:rsidR="000E67AB" w:rsidRPr="007A1328" w:rsidRDefault="000E67AB" w:rsidP="00BF1F9C">
    <w:pPr>
      <w:jc w:val="right"/>
      <w:rPr>
        <w:sz w:val="20"/>
      </w:rPr>
    </w:pPr>
  </w:p>
  <w:p w14:paraId="559B5F71" w14:textId="77777777" w:rsidR="000E67AB" w:rsidRPr="007A1328" w:rsidRDefault="000E67AB" w:rsidP="00BF1F9C">
    <w:pPr>
      <w:jc w:val="right"/>
      <w:rPr>
        <w:b/>
        <w:sz w:val="24"/>
      </w:rPr>
    </w:pPr>
  </w:p>
  <w:p w14:paraId="44A95A47" w14:textId="593FEA1E" w:rsidR="000E67AB" w:rsidRPr="00BE5CD2" w:rsidRDefault="000E67AB" w:rsidP="00A41123">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895D89">
      <w:rPr>
        <w:noProof/>
        <w:szCs w:val="22"/>
      </w:rPr>
      <w:t>Endnote 1—About the endnotes</w:t>
    </w:r>
    <w:r>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967B6" w14:textId="371CBA47" w:rsidR="000E67AB" w:rsidRDefault="000E67AB"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2E5BE7">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2E5BE7">
      <w:rPr>
        <w:noProof/>
        <w:sz w:val="20"/>
      </w:rPr>
      <w:t>Amounts to accompany applications</w:t>
    </w:r>
    <w:r>
      <w:rPr>
        <w:sz w:val="20"/>
      </w:rPr>
      <w:fldChar w:fldCharType="end"/>
    </w:r>
  </w:p>
  <w:p w14:paraId="793C81BD" w14:textId="0E2160FE" w:rsidR="000E67AB" w:rsidRDefault="000E67AB"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214A1A96" w14:textId="0C7E513B" w:rsidR="000E67AB" w:rsidRPr="007A1328" w:rsidRDefault="000E67AB"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2EAA7C3" w14:textId="77777777" w:rsidR="000E67AB" w:rsidRPr="007A1328" w:rsidRDefault="000E67AB" w:rsidP="00715914">
    <w:pPr>
      <w:rPr>
        <w:b/>
        <w:sz w:val="24"/>
      </w:rPr>
    </w:pPr>
  </w:p>
  <w:p w14:paraId="6F32B150" w14:textId="3A080AEE" w:rsidR="000E67AB" w:rsidRPr="007A1328" w:rsidRDefault="000E67AB" w:rsidP="00F00CF6">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2E5BE7">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E5BE7">
      <w:rPr>
        <w:noProof/>
        <w:sz w:val="24"/>
      </w:rPr>
      <w:t>32</w:t>
    </w:r>
    <w:r w:rsidRPr="007A1328">
      <w:rPr>
        <w:sz w:val="24"/>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4B09B" w14:textId="21F560AC" w:rsidR="000E67AB" w:rsidRPr="007A1328" w:rsidRDefault="000E67AB"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2E5BE7">
      <w:rPr>
        <w:noProof/>
        <w:sz w:val="20"/>
      </w:rPr>
      <w:t>Amounts to accompany applications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2E5BE7">
      <w:rPr>
        <w:b/>
        <w:noProof/>
        <w:sz w:val="20"/>
      </w:rPr>
      <w:t>Schedule 3</w:t>
    </w:r>
    <w:r>
      <w:rPr>
        <w:b/>
        <w:sz w:val="20"/>
      </w:rPr>
      <w:fldChar w:fldCharType="end"/>
    </w:r>
  </w:p>
  <w:p w14:paraId="04980E6B" w14:textId="4600F9A5" w:rsidR="000E67AB" w:rsidRPr="007A1328" w:rsidRDefault="000E67A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586DC5C2" w14:textId="581273AC" w:rsidR="000E67AB" w:rsidRPr="007A1328" w:rsidRDefault="000E67A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64887BC" w14:textId="77777777" w:rsidR="000E67AB" w:rsidRPr="007A1328" w:rsidRDefault="000E67AB" w:rsidP="00715914">
    <w:pPr>
      <w:jc w:val="right"/>
      <w:rPr>
        <w:b/>
        <w:sz w:val="24"/>
      </w:rPr>
    </w:pPr>
  </w:p>
  <w:p w14:paraId="278BEC20" w14:textId="0E855373" w:rsidR="000E67AB" w:rsidRPr="007A1328" w:rsidRDefault="000E67AB" w:rsidP="00F00CF6">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2E5BE7">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E5BE7">
      <w:rPr>
        <w:noProof/>
        <w:sz w:val="24"/>
      </w:rPr>
      <w:t>32</w:t>
    </w:r>
    <w:r w:rsidRPr="007A1328">
      <w:rPr>
        <w:sz w:val="24"/>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25CEC" w14:textId="77777777" w:rsidR="000E67AB" w:rsidRPr="007A1328" w:rsidRDefault="000E67AB"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8BFF7" w14:textId="77777777" w:rsidR="000E67AB" w:rsidRDefault="000E67AB" w:rsidP="008F4E01">
    <w:pPr>
      <w:pStyle w:val="Header"/>
      <w:pBdr>
        <w:bottom w:val="single" w:sz="4" w:space="1" w:color="auto"/>
      </w:pBdr>
    </w:pPr>
  </w:p>
  <w:p w14:paraId="07394020" w14:textId="77777777" w:rsidR="000E67AB" w:rsidRDefault="000E67AB" w:rsidP="008F4E01">
    <w:pPr>
      <w:pStyle w:val="Header"/>
      <w:pBdr>
        <w:bottom w:val="single" w:sz="4" w:space="1" w:color="auto"/>
      </w:pBdr>
    </w:pPr>
  </w:p>
  <w:p w14:paraId="3A5DB37D" w14:textId="77777777" w:rsidR="000E67AB" w:rsidRPr="001E77D2" w:rsidRDefault="000E67AB" w:rsidP="008F4E01">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179D9" w14:textId="77777777" w:rsidR="000E67AB" w:rsidRPr="005F1388" w:rsidRDefault="000E67AB" w:rsidP="008F4E01">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5768D" w14:textId="77777777" w:rsidR="000E67AB" w:rsidRPr="00ED79B6" w:rsidRDefault="000E67AB" w:rsidP="00BF1F9C">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C30B2" w14:textId="77777777" w:rsidR="000E67AB" w:rsidRPr="00ED79B6" w:rsidRDefault="000E67AB" w:rsidP="00BF1F9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D7181" w14:textId="77777777" w:rsidR="000E67AB" w:rsidRPr="00ED79B6" w:rsidRDefault="000E67AB"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9C910" w14:textId="10C0C0A8" w:rsidR="000E67AB" w:rsidRDefault="000E67AB" w:rsidP="00BF1F9C">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345355E3" w14:textId="4D3C2142" w:rsidR="000E67AB" w:rsidRDefault="000E67AB" w:rsidP="00BF1F9C">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7C12AE97" w14:textId="5D6E8B02" w:rsidR="000E67AB" w:rsidRPr="007A1328" w:rsidRDefault="000E67AB" w:rsidP="00BF1F9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3C0E1D8" w14:textId="77777777" w:rsidR="000E67AB" w:rsidRPr="007A1328" w:rsidRDefault="000E67AB" w:rsidP="00BF1F9C">
    <w:pPr>
      <w:rPr>
        <w:b/>
        <w:sz w:val="24"/>
      </w:rPr>
    </w:pPr>
  </w:p>
  <w:p w14:paraId="49A51993" w14:textId="14588AEA" w:rsidR="000E67AB" w:rsidRPr="007A1328" w:rsidRDefault="000E67AB" w:rsidP="00A41123">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2E5BE7">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95D89">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88DD9" w14:textId="0BEEA5C2" w:rsidR="000E67AB" w:rsidRPr="007A1328" w:rsidRDefault="000E67AB" w:rsidP="00BF1F9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34B6CA2C" w14:textId="5719F14F" w:rsidR="000E67AB" w:rsidRPr="007A1328" w:rsidRDefault="000E67AB" w:rsidP="00BF1F9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6376DC10" w14:textId="47F3D61E" w:rsidR="000E67AB" w:rsidRPr="007A1328" w:rsidRDefault="000E67AB" w:rsidP="00BF1F9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1E54919" w14:textId="77777777" w:rsidR="000E67AB" w:rsidRPr="007A1328" w:rsidRDefault="000E67AB" w:rsidP="00BF1F9C">
    <w:pPr>
      <w:jc w:val="right"/>
      <w:rPr>
        <w:b/>
        <w:sz w:val="24"/>
      </w:rPr>
    </w:pPr>
  </w:p>
  <w:p w14:paraId="34322484" w14:textId="31224065" w:rsidR="000E67AB" w:rsidRPr="007A1328" w:rsidRDefault="000E67AB" w:rsidP="00A41123">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2E5BE7">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95D89">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02FD9" w14:textId="77777777" w:rsidR="000E67AB" w:rsidRPr="007A1328" w:rsidRDefault="000E67AB" w:rsidP="00BF1F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191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180E"/>
    <w:rsid w:val="000013EB"/>
    <w:rsid w:val="000019A2"/>
    <w:rsid w:val="00002093"/>
    <w:rsid w:val="000045EB"/>
    <w:rsid w:val="000136AF"/>
    <w:rsid w:val="0002588B"/>
    <w:rsid w:val="0002689D"/>
    <w:rsid w:val="00030CA8"/>
    <w:rsid w:val="00033F6D"/>
    <w:rsid w:val="00034097"/>
    <w:rsid w:val="00034934"/>
    <w:rsid w:val="00036789"/>
    <w:rsid w:val="00042619"/>
    <w:rsid w:val="000429EC"/>
    <w:rsid w:val="0004407D"/>
    <w:rsid w:val="0004726F"/>
    <w:rsid w:val="0004727F"/>
    <w:rsid w:val="000479F9"/>
    <w:rsid w:val="0005348C"/>
    <w:rsid w:val="000547F8"/>
    <w:rsid w:val="00057C37"/>
    <w:rsid w:val="00061256"/>
    <w:rsid w:val="000614BF"/>
    <w:rsid w:val="00063B42"/>
    <w:rsid w:val="00064EDC"/>
    <w:rsid w:val="00065784"/>
    <w:rsid w:val="00070940"/>
    <w:rsid w:val="00077FE6"/>
    <w:rsid w:val="00082462"/>
    <w:rsid w:val="00084BB3"/>
    <w:rsid w:val="000900F6"/>
    <w:rsid w:val="00097C35"/>
    <w:rsid w:val="000A6A7E"/>
    <w:rsid w:val="000A6C6A"/>
    <w:rsid w:val="000B6773"/>
    <w:rsid w:val="000C27D4"/>
    <w:rsid w:val="000C3594"/>
    <w:rsid w:val="000C4A46"/>
    <w:rsid w:val="000D05EF"/>
    <w:rsid w:val="000D1228"/>
    <w:rsid w:val="000E0094"/>
    <w:rsid w:val="000E2261"/>
    <w:rsid w:val="000E4706"/>
    <w:rsid w:val="000E4DF3"/>
    <w:rsid w:val="000E67AB"/>
    <w:rsid w:val="000F21C1"/>
    <w:rsid w:val="000F412B"/>
    <w:rsid w:val="0010745C"/>
    <w:rsid w:val="00112C34"/>
    <w:rsid w:val="00116547"/>
    <w:rsid w:val="001178AF"/>
    <w:rsid w:val="001209CE"/>
    <w:rsid w:val="00120A02"/>
    <w:rsid w:val="00121963"/>
    <w:rsid w:val="00121EB8"/>
    <w:rsid w:val="00125157"/>
    <w:rsid w:val="00130BC6"/>
    <w:rsid w:val="001311FD"/>
    <w:rsid w:val="0013259D"/>
    <w:rsid w:val="001334B4"/>
    <w:rsid w:val="001365F3"/>
    <w:rsid w:val="001411EF"/>
    <w:rsid w:val="0014542C"/>
    <w:rsid w:val="001475B8"/>
    <w:rsid w:val="00151D04"/>
    <w:rsid w:val="0015279C"/>
    <w:rsid w:val="0016125C"/>
    <w:rsid w:val="001626A3"/>
    <w:rsid w:val="00163FFA"/>
    <w:rsid w:val="0016476F"/>
    <w:rsid w:val="00166C2F"/>
    <w:rsid w:val="00167720"/>
    <w:rsid w:val="001758A4"/>
    <w:rsid w:val="001777A6"/>
    <w:rsid w:val="00182509"/>
    <w:rsid w:val="00183A8C"/>
    <w:rsid w:val="00186C2C"/>
    <w:rsid w:val="00190377"/>
    <w:rsid w:val="00192D25"/>
    <w:rsid w:val="001939E1"/>
    <w:rsid w:val="00195382"/>
    <w:rsid w:val="00195B34"/>
    <w:rsid w:val="0019608C"/>
    <w:rsid w:val="001A2418"/>
    <w:rsid w:val="001A5E25"/>
    <w:rsid w:val="001B0B50"/>
    <w:rsid w:val="001B1A74"/>
    <w:rsid w:val="001B311A"/>
    <w:rsid w:val="001B39BC"/>
    <w:rsid w:val="001B693A"/>
    <w:rsid w:val="001C5F34"/>
    <w:rsid w:val="001C69C4"/>
    <w:rsid w:val="001D34F6"/>
    <w:rsid w:val="001D37EF"/>
    <w:rsid w:val="001D7DA4"/>
    <w:rsid w:val="001E1C6D"/>
    <w:rsid w:val="001E3590"/>
    <w:rsid w:val="001E36D7"/>
    <w:rsid w:val="001E3E0B"/>
    <w:rsid w:val="001E7407"/>
    <w:rsid w:val="001F0697"/>
    <w:rsid w:val="001F2823"/>
    <w:rsid w:val="001F5D5E"/>
    <w:rsid w:val="001F6219"/>
    <w:rsid w:val="001F7779"/>
    <w:rsid w:val="00206D85"/>
    <w:rsid w:val="00207D47"/>
    <w:rsid w:val="00211DBC"/>
    <w:rsid w:val="00214D06"/>
    <w:rsid w:val="002233F0"/>
    <w:rsid w:val="002256CE"/>
    <w:rsid w:val="002277D8"/>
    <w:rsid w:val="0023028C"/>
    <w:rsid w:val="002348CF"/>
    <w:rsid w:val="0023572F"/>
    <w:rsid w:val="00235C02"/>
    <w:rsid w:val="0024010F"/>
    <w:rsid w:val="00240749"/>
    <w:rsid w:val="00241E2B"/>
    <w:rsid w:val="00246A6D"/>
    <w:rsid w:val="002510FF"/>
    <w:rsid w:val="002529C2"/>
    <w:rsid w:val="002564A4"/>
    <w:rsid w:val="00261029"/>
    <w:rsid w:val="002610AA"/>
    <w:rsid w:val="002624EB"/>
    <w:rsid w:val="00270BDA"/>
    <w:rsid w:val="002728AE"/>
    <w:rsid w:val="0027488C"/>
    <w:rsid w:val="002754E8"/>
    <w:rsid w:val="00277B8D"/>
    <w:rsid w:val="00285644"/>
    <w:rsid w:val="00287C6D"/>
    <w:rsid w:val="0029198D"/>
    <w:rsid w:val="00292402"/>
    <w:rsid w:val="00297423"/>
    <w:rsid w:val="002975CB"/>
    <w:rsid w:val="00297ECB"/>
    <w:rsid w:val="002A33FD"/>
    <w:rsid w:val="002A3B11"/>
    <w:rsid w:val="002A59D8"/>
    <w:rsid w:val="002B0051"/>
    <w:rsid w:val="002B0501"/>
    <w:rsid w:val="002B0EA5"/>
    <w:rsid w:val="002B3E81"/>
    <w:rsid w:val="002B7B38"/>
    <w:rsid w:val="002C03C7"/>
    <w:rsid w:val="002D043A"/>
    <w:rsid w:val="002D191A"/>
    <w:rsid w:val="002D5F95"/>
    <w:rsid w:val="002D6224"/>
    <w:rsid w:val="002D7037"/>
    <w:rsid w:val="002D7EDD"/>
    <w:rsid w:val="002E19D2"/>
    <w:rsid w:val="002E5BE7"/>
    <w:rsid w:val="002F70A2"/>
    <w:rsid w:val="002F7C4F"/>
    <w:rsid w:val="003026BF"/>
    <w:rsid w:val="003074B7"/>
    <w:rsid w:val="00311A8E"/>
    <w:rsid w:val="00311C55"/>
    <w:rsid w:val="00315B35"/>
    <w:rsid w:val="003229CD"/>
    <w:rsid w:val="003259E1"/>
    <w:rsid w:val="003278F2"/>
    <w:rsid w:val="00332E84"/>
    <w:rsid w:val="00335B05"/>
    <w:rsid w:val="0034115C"/>
    <w:rsid w:val="003415D3"/>
    <w:rsid w:val="00342734"/>
    <w:rsid w:val="00347FA2"/>
    <w:rsid w:val="00352B0F"/>
    <w:rsid w:val="00355BDF"/>
    <w:rsid w:val="0036008D"/>
    <w:rsid w:val="00360459"/>
    <w:rsid w:val="003659E5"/>
    <w:rsid w:val="00365D88"/>
    <w:rsid w:val="00372C84"/>
    <w:rsid w:val="00372FAD"/>
    <w:rsid w:val="00380BA6"/>
    <w:rsid w:val="0038268D"/>
    <w:rsid w:val="00390574"/>
    <w:rsid w:val="00391537"/>
    <w:rsid w:val="003A20F6"/>
    <w:rsid w:val="003C1273"/>
    <w:rsid w:val="003C3D26"/>
    <w:rsid w:val="003C3EBF"/>
    <w:rsid w:val="003D0BFE"/>
    <w:rsid w:val="003D5700"/>
    <w:rsid w:val="003E04FE"/>
    <w:rsid w:val="003E180E"/>
    <w:rsid w:val="003E7AFF"/>
    <w:rsid w:val="003F0CDA"/>
    <w:rsid w:val="003F2F04"/>
    <w:rsid w:val="003F473F"/>
    <w:rsid w:val="00405915"/>
    <w:rsid w:val="004067A1"/>
    <w:rsid w:val="004116CD"/>
    <w:rsid w:val="00416D35"/>
    <w:rsid w:val="00417EB9"/>
    <w:rsid w:val="0042148F"/>
    <w:rsid w:val="00421CC3"/>
    <w:rsid w:val="00422464"/>
    <w:rsid w:val="00424CA9"/>
    <w:rsid w:val="0043032A"/>
    <w:rsid w:val="0043066D"/>
    <w:rsid w:val="00430C90"/>
    <w:rsid w:val="00432F2B"/>
    <w:rsid w:val="00434906"/>
    <w:rsid w:val="004417F8"/>
    <w:rsid w:val="0044291A"/>
    <w:rsid w:val="004447DB"/>
    <w:rsid w:val="00444DB4"/>
    <w:rsid w:val="00446CE8"/>
    <w:rsid w:val="0045047F"/>
    <w:rsid w:val="00452148"/>
    <w:rsid w:val="004561BF"/>
    <w:rsid w:val="00461574"/>
    <w:rsid w:val="00461B3D"/>
    <w:rsid w:val="0046361A"/>
    <w:rsid w:val="004651D3"/>
    <w:rsid w:val="004663E0"/>
    <w:rsid w:val="004717B4"/>
    <w:rsid w:val="00473C20"/>
    <w:rsid w:val="00482506"/>
    <w:rsid w:val="0048289B"/>
    <w:rsid w:val="0048692F"/>
    <w:rsid w:val="00487DE5"/>
    <w:rsid w:val="0049536B"/>
    <w:rsid w:val="00496F97"/>
    <w:rsid w:val="004B548A"/>
    <w:rsid w:val="004B7834"/>
    <w:rsid w:val="004C34BE"/>
    <w:rsid w:val="004C4ECF"/>
    <w:rsid w:val="004C55A6"/>
    <w:rsid w:val="004C59EA"/>
    <w:rsid w:val="004D087B"/>
    <w:rsid w:val="004D7529"/>
    <w:rsid w:val="004E3EC2"/>
    <w:rsid w:val="004E3FAB"/>
    <w:rsid w:val="004E616C"/>
    <w:rsid w:val="004E7BEC"/>
    <w:rsid w:val="004F41E8"/>
    <w:rsid w:val="004F43FB"/>
    <w:rsid w:val="004F4B72"/>
    <w:rsid w:val="00504DD3"/>
    <w:rsid w:val="0050600B"/>
    <w:rsid w:val="00507849"/>
    <w:rsid w:val="00510B75"/>
    <w:rsid w:val="00512D69"/>
    <w:rsid w:val="005156D3"/>
    <w:rsid w:val="00516068"/>
    <w:rsid w:val="00516B8D"/>
    <w:rsid w:val="005253D0"/>
    <w:rsid w:val="00526607"/>
    <w:rsid w:val="00536E54"/>
    <w:rsid w:val="00537FBC"/>
    <w:rsid w:val="00540123"/>
    <w:rsid w:val="00545D27"/>
    <w:rsid w:val="00547EA4"/>
    <w:rsid w:val="00552916"/>
    <w:rsid w:val="00552A19"/>
    <w:rsid w:val="0056187F"/>
    <w:rsid w:val="00571B19"/>
    <w:rsid w:val="005837A1"/>
    <w:rsid w:val="00584811"/>
    <w:rsid w:val="0058626E"/>
    <w:rsid w:val="00593AA6"/>
    <w:rsid w:val="00594161"/>
    <w:rsid w:val="005941BA"/>
    <w:rsid w:val="00594749"/>
    <w:rsid w:val="0059723F"/>
    <w:rsid w:val="005A034B"/>
    <w:rsid w:val="005A3F82"/>
    <w:rsid w:val="005A5CFE"/>
    <w:rsid w:val="005A7569"/>
    <w:rsid w:val="005A788C"/>
    <w:rsid w:val="005A7899"/>
    <w:rsid w:val="005B0152"/>
    <w:rsid w:val="005B054F"/>
    <w:rsid w:val="005B1A7C"/>
    <w:rsid w:val="005B4067"/>
    <w:rsid w:val="005C18CC"/>
    <w:rsid w:val="005C3F41"/>
    <w:rsid w:val="005D1AFC"/>
    <w:rsid w:val="005D21A2"/>
    <w:rsid w:val="005D2D09"/>
    <w:rsid w:val="005D79C8"/>
    <w:rsid w:val="005E22C4"/>
    <w:rsid w:val="005E6593"/>
    <w:rsid w:val="005E66FD"/>
    <w:rsid w:val="005F61C2"/>
    <w:rsid w:val="005F6B71"/>
    <w:rsid w:val="00600219"/>
    <w:rsid w:val="00600A4C"/>
    <w:rsid w:val="0060313F"/>
    <w:rsid w:val="00603804"/>
    <w:rsid w:val="006065C4"/>
    <w:rsid w:val="00612F77"/>
    <w:rsid w:val="00621F7E"/>
    <w:rsid w:val="0062333A"/>
    <w:rsid w:val="00623C74"/>
    <w:rsid w:val="00637094"/>
    <w:rsid w:val="00637D28"/>
    <w:rsid w:val="006403D4"/>
    <w:rsid w:val="00643390"/>
    <w:rsid w:val="006442D3"/>
    <w:rsid w:val="00645F6A"/>
    <w:rsid w:val="006475DA"/>
    <w:rsid w:val="0065003A"/>
    <w:rsid w:val="00653F66"/>
    <w:rsid w:val="00657BDB"/>
    <w:rsid w:val="00662643"/>
    <w:rsid w:val="00663F49"/>
    <w:rsid w:val="00666251"/>
    <w:rsid w:val="00673084"/>
    <w:rsid w:val="00677CC2"/>
    <w:rsid w:val="006841E0"/>
    <w:rsid w:val="006905DE"/>
    <w:rsid w:val="0069207B"/>
    <w:rsid w:val="00694B18"/>
    <w:rsid w:val="006A0284"/>
    <w:rsid w:val="006A0B6C"/>
    <w:rsid w:val="006A1726"/>
    <w:rsid w:val="006B5F15"/>
    <w:rsid w:val="006C1A4B"/>
    <w:rsid w:val="006C3B0E"/>
    <w:rsid w:val="006C7F8C"/>
    <w:rsid w:val="006D02BD"/>
    <w:rsid w:val="006E5800"/>
    <w:rsid w:val="006E59E2"/>
    <w:rsid w:val="006F0C01"/>
    <w:rsid w:val="006F1847"/>
    <w:rsid w:val="006F318F"/>
    <w:rsid w:val="006F47C1"/>
    <w:rsid w:val="007003F3"/>
    <w:rsid w:val="00700B2C"/>
    <w:rsid w:val="0071014D"/>
    <w:rsid w:val="00713084"/>
    <w:rsid w:val="00715914"/>
    <w:rsid w:val="00723802"/>
    <w:rsid w:val="00725D29"/>
    <w:rsid w:val="0073039C"/>
    <w:rsid w:val="00731E00"/>
    <w:rsid w:val="0073265A"/>
    <w:rsid w:val="007335E0"/>
    <w:rsid w:val="00733CE5"/>
    <w:rsid w:val="007440B7"/>
    <w:rsid w:val="007444BF"/>
    <w:rsid w:val="00752F3A"/>
    <w:rsid w:val="007553B3"/>
    <w:rsid w:val="007612F7"/>
    <w:rsid w:val="0076163F"/>
    <w:rsid w:val="00761AEB"/>
    <w:rsid w:val="00767C86"/>
    <w:rsid w:val="007715C9"/>
    <w:rsid w:val="00774EDD"/>
    <w:rsid w:val="007757EC"/>
    <w:rsid w:val="0078034F"/>
    <w:rsid w:val="0078128E"/>
    <w:rsid w:val="007A5F5A"/>
    <w:rsid w:val="007A6816"/>
    <w:rsid w:val="007B416F"/>
    <w:rsid w:val="007B6A88"/>
    <w:rsid w:val="007D4282"/>
    <w:rsid w:val="007D519E"/>
    <w:rsid w:val="007E163D"/>
    <w:rsid w:val="007E401E"/>
    <w:rsid w:val="007E73CA"/>
    <w:rsid w:val="007E7904"/>
    <w:rsid w:val="00804DD3"/>
    <w:rsid w:val="00811AA6"/>
    <w:rsid w:val="00827DA8"/>
    <w:rsid w:val="008346EB"/>
    <w:rsid w:val="00843B94"/>
    <w:rsid w:val="008444A8"/>
    <w:rsid w:val="00851BB5"/>
    <w:rsid w:val="00852309"/>
    <w:rsid w:val="0085365A"/>
    <w:rsid w:val="00856A31"/>
    <w:rsid w:val="008627F2"/>
    <w:rsid w:val="00866919"/>
    <w:rsid w:val="008671C8"/>
    <w:rsid w:val="00870550"/>
    <w:rsid w:val="008754D0"/>
    <w:rsid w:val="00877E19"/>
    <w:rsid w:val="00880C34"/>
    <w:rsid w:val="00881D9A"/>
    <w:rsid w:val="00884FDE"/>
    <w:rsid w:val="00885DFB"/>
    <w:rsid w:val="008861ED"/>
    <w:rsid w:val="00893FBE"/>
    <w:rsid w:val="0089488A"/>
    <w:rsid w:val="00895D89"/>
    <w:rsid w:val="008A34E8"/>
    <w:rsid w:val="008A35CE"/>
    <w:rsid w:val="008A73F5"/>
    <w:rsid w:val="008B040C"/>
    <w:rsid w:val="008B3B0A"/>
    <w:rsid w:val="008B45EE"/>
    <w:rsid w:val="008C0D31"/>
    <w:rsid w:val="008C302E"/>
    <w:rsid w:val="008C7469"/>
    <w:rsid w:val="008D0E54"/>
    <w:rsid w:val="008D0EE0"/>
    <w:rsid w:val="008D4228"/>
    <w:rsid w:val="008D5985"/>
    <w:rsid w:val="008E0DF7"/>
    <w:rsid w:val="008E1E5C"/>
    <w:rsid w:val="008E34C4"/>
    <w:rsid w:val="008E7F4F"/>
    <w:rsid w:val="008F4E01"/>
    <w:rsid w:val="008F54E7"/>
    <w:rsid w:val="008F6E1F"/>
    <w:rsid w:val="008F7D5E"/>
    <w:rsid w:val="00901A9F"/>
    <w:rsid w:val="00902FC2"/>
    <w:rsid w:val="00903422"/>
    <w:rsid w:val="00905DA9"/>
    <w:rsid w:val="009141DD"/>
    <w:rsid w:val="00916848"/>
    <w:rsid w:val="00921D39"/>
    <w:rsid w:val="00922CE6"/>
    <w:rsid w:val="00923A09"/>
    <w:rsid w:val="0092480D"/>
    <w:rsid w:val="00924EAD"/>
    <w:rsid w:val="00927821"/>
    <w:rsid w:val="00931A84"/>
    <w:rsid w:val="00931C61"/>
    <w:rsid w:val="00932377"/>
    <w:rsid w:val="009323BE"/>
    <w:rsid w:val="00932561"/>
    <w:rsid w:val="009334DF"/>
    <w:rsid w:val="00935905"/>
    <w:rsid w:val="00936A68"/>
    <w:rsid w:val="00942465"/>
    <w:rsid w:val="00946BEB"/>
    <w:rsid w:val="00947D5A"/>
    <w:rsid w:val="00950467"/>
    <w:rsid w:val="009513A4"/>
    <w:rsid w:val="00951A2C"/>
    <w:rsid w:val="009532A5"/>
    <w:rsid w:val="00957F40"/>
    <w:rsid w:val="00960828"/>
    <w:rsid w:val="0096486A"/>
    <w:rsid w:val="009650F0"/>
    <w:rsid w:val="00967AB4"/>
    <w:rsid w:val="00967C80"/>
    <w:rsid w:val="009704D3"/>
    <w:rsid w:val="009729CB"/>
    <w:rsid w:val="00974817"/>
    <w:rsid w:val="009775AE"/>
    <w:rsid w:val="009815D6"/>
    <w:rsid w:val="009831E0"/>
    <w:rsid w:val="00983FA8"/>
    <w:rsid w:val="0098497B"/>
    <w:rsid w:val="009868E9"/>
    <w:rsid w:val="00992CF3"/>
    <w:rsid w:val="009A006E"/>
    <w:rsid w:val="009A0AA0"/>
    <w:rsid w:val="009A117F"/>
    <w:rsid w:val="009A5E74"/>
    <w:rsid w:val="009A6521"/>
    <w:rsid w:val="009A6C8A"/>
    <w:rsid w:val="009A75DC"/>
    <w:rsid w:val="009B3ACC"/>
    <w:rsid w:val="009C27C8"/>
    <w:rsid w:val="009C61F5"/>
    <w:rsid w:val="009C6A69"/>
    <w:rsid w:val="009D3F09"/>
    <w:rsid w:val="009D4E8A"/>
    <w:rsid w:val="009E2AD8"/>
    <w:rsid w:val="009E31C6"/>
    <w:rsid w:val="00A0115B"/>
    <w:rsid w:val="00A02965"/>
    <w:rsid w:val="00A078EC"/>
    <w:rsid w:val="00A10FF3"/>
    <w:rsid w:val="00A1397E"/>
    <w:rsid w:val="00A14DB0"/>
    <w:rsid w:val="00A22C98"/>
    <w:rsid w:val="00A231E2"/>
    <w:rsid w:val="00A330FB"/>
    <w:rsid w:val="00A33A03"/>
    <w:rsid w:val="00A41123"/>
    <w:rsid w:val="00A448B7"/>
    <w:rsid w:val="00A44EDE"/>
    <w:rsid w:val="00A46238"/>
    <w:rsid w:val="00A5365C"/>
    <w:rsid w:val="00A64435"/>
    <w:rsid w:val="00A64912"/>
    <w:rsid w:val="00A70A74"/>
    <w:rsid w:val="00A802BC"/>
    <w:rsid w:val="00A8163B"/>
    <w:rsid w:val="00A82083"/>
    <w:rsid w:val="00A821EA"/>
    <w:rsid w:val="00A872DC"/>
    <w:rsid w:val="00A93445"/>
    <w:rsid w:val="00AA3EF0"/>
    <w:rsid w:val="00AB188A"/>
    <w:rsid w:val="00AC03E1"/>
    <w:rsid w:val="00AC2AC6"/>
    <w:rsid w:val="00AC5F42"/>
    <w:rsid w:val="00AD5641"/>
    <w:rsid w:val="00AE5D17"/>
    <w:rsid w:val="00AF0281"/>
    <w:rsid w:val="00AF06CF"/>
    <w:rsid w:val="00AF3D3C"/>
    <w:rsid w:val="00B029C2"/>
    <w:rsid w:val="00B12457"/>
    <w:rsid w:val="00B136FC"/>
    <w:rsid w:val="00B1535F"/>
    <w:rsid w:val="00B16128"/>
    <w:rsid w:val="00B20503"/>
    <w:rsid w:val="00B21F29"/>
    <w:rsid w:val="00B231CE"/>
    <w:rsid w:val="00B27FDB"/>
    <w:rsid w:val="00B326D1"/>
    <w:rsid w:val="00B33B3C"/>
    <w:rsid w:val="00B35099"/>
    <w:rsid w:val="00B372E1"/>
    <w:rsid w:val="00B37714"/>
    <w:rsid w:val="00B41448"/>
    <w:rsid w:val="00B42B28"/>
    <w:rsid w:val="00B46132"/>
    <w:rsid w:val="00B52575"/>
    <w:rsid w:val="00B53145"/>
    <w:rsid w:val="00B54457"/>
    <w:rsid w:val="00B63834"/>
    <w:rsid w:val="00B643C8"/>
    <w:rsid w:val="00B66362"/>
    <w:rsid w:val="00B758BB"/>
    <w:rsid w:val="00B80199"/>
    <w:rsid w:val="00B82483"/>
    <w:rsid w:val="00B92CD0"/>
    <w:rsid w:val="00B94E3E"/>
    <w:rsid w:val="00B958FD"/>
    <w:rsid w:val="00B97237"/>
    <w:rsid w:val="00BA220B"/>
    <w:rsid w:val="00BB185F"/>
    <w:rsid w:val="00BB50AD"/>
    <w:rsid w:val="00BB7B83"/>
    <w:rsid w:val="00BC194F"/>
    <w:rsid w:val="00BC567F"/>
    <w:rsid w:val="00BC7F27"/>
    <w:rsid w:val="00BD0D30"/>
    <w:rsid w:val="00BE21D3"/>
    <w:rsid w:val="00BE719A"/>
    <w:rsid w:val="00BE720A"/>
    <w:rsid w:val="00BE7500"/>
    <w:rsid w:val="00BF07A1"/>
    <w:rsid w:val="00BF08EB"/>
    <w:rsid w:val="00BF1F9C"/>
    <w:rsid w:val="00C0354F"/>
    <w:rsid w:val="00C04E1B"/>
    <w:rsid w:val="00C10718"/>
    <w:rsid w:val="00C200E3"/>
    <w:rsid w:val="00C31DE7"/>
    <w:rsid w:val="00C31E5F"/>
    <w:rsid w:val="00C33FA4"/>
    <w:rsid w:val="00C42BF8"/>
    <w:rsid w:val="00C42E0D"/>
    <w:rsid w:val="00C46D63"/>
    <w:rsid w:val="00C50043"/>
    <w:rsid w:val="00C52B02"/>
    <w:rsid w:val="00C615D5"/>
    <w:rsid w:val="00C62894"/>
    <w:rsid w:val="00C6625E"/>
    <w:rsid w:val="00C70B70"/>
    <w:rsid w:val="00C73FAF"/>
    <w:rsid w:val="00C7573B"/>
    <w:rsid w:val="00C94AF6"/>
    <w:rsid w:val="00CA054E"/>
    <w:rsid w:val="00CA626A"/>
    <w:rsid w:val="00CB115A"/>
    <w:rsid w:val="00CB29C6"/>
    <w:rsid w:val="00CB3909"/>
    <w:rsid w:val="00CB50CD"/>
    <w:rsid w:val="00CB5FFC"/>
    <w:rsid w:val="00CB6C54"/>
    <w:rsid w:val="00CC0652"/>
    <w:rsid w:val="00CC06A2"/>
    <w:rsid w:val="00CC0A4D"/>
    <w:rsid w:val="00CC5096"/>
    <w:rsid w:val="00CD0049"/>
    <w:rsid w:val="00CD18CC"/>
    <w:rsid w:val="00CD5C08"/>
    <w:rsid w:val="00CD61A1"/>
    <w:rsid w:val="00CE038B"/>
    <w:rsid w:val="00CE493D"/>
    <w:rsid w:val="00CE49D4"/>
    <w:rsid w:val="00CE51C7"/>
    <w:rsid w:val="00CE5538"/>
    <w:rsid w:val="00CE6309"/>
    <w:rsid w:val="00CF0BB2"/>
    <w:rsid w:val="00CF3EE8"/>
    <w:rsid w:val="00CF7DE5"/>
    <w:rsid w:val="00D00024"/>
    <w:rsid w:val="00D00D6F"/>
    <w:rsid w:val="00D02616"/>
    <w:rsid w:val="00D040EE"/>
    <w:rsid w:val="00D05207"/>
    <w:rsid w:val="00D056A3"/>
    <w:rsid w:val="00D06D3D"/>
    <w:rsid w:val="00D129C4"/>
    <w:rsid w:val="00D13441"/>
    <w:rsid w:val="00D1619A"/>
    <w:rsid w:val="00D17A99"/>
    <w:rsid w:val="00D20D5B"/>
    <w:rsid w:val="00D2127E"/>
    <w:rsid w:val="00D23C2F"/>
    <w:rsid w:val="00D23F2B"/>
    <w:rsid w:val="00D32663"/>
    <w:rsid w:val="00D32CE3"/>
    <w:rsid w:val="00D355A9"/>
    <w:rsid w:val="00D37C8D"/>
    <w:rsid w:val="00D529CE"/>
    <w:rsid w:val="00D55F59"/>
    <w:rsid w:val="00D62F3D"/>
    <w:rsid w:val="00D66783"/>
    <w:rsid w:val="00D675E2"/>
    <w:rsid w:val="00D70A96"/>
    <w:rsid w:val="00D70DFB"/>
    <w:rsid w:val="00D71BAB"/>
    <w:rsid w:val="00D74638"/>
    <w:rsid w:val="00D766DF"/>
    <w:rsid w:val="00D93A50"/>
    <w:rsid w:val="00DA0CE6"/>
    <w:rsid w:val="00DA186E"/>
    <w:rsid w:val="00DA4E79"/>
    <w:rsid w:val="00DB1710"/>
    <w:rsid w:val="00DB4901"/>
    <w:rsid w:val="00DB6179"/>
    <w:rsid w:val="00DC104F"/>
    <w:rsid w:val="00DC4F88"/>
    <w:rsid w:val="00DC539B"/>
    <w:rsid w:val="00DD29C8"/>
    <w:rsid w:val="00DD7CA6"/>
    <w:rsid w:val="00E032B3"/>
    <w:rsid w:val="00E05704"/>
    <w:rsid w:val="00E070E7"/>
    <w:rsid w:val="00E10719"/>
    <w:rsid w:val="00E1244F"/>
    <w:rsid w:val="00E174C8"/>
    <w:rsid w:val="00E200AA"/>
    <w:rsid w:val="00E24A44"/>
    <w:rsid w:val="00E31774"/>
    <w:rsid w:val="00E3269E"/>
    <w:rsid w:val="00E32730"/>
    <w:rsid w:val="00E338EF"/>
    <w:rsid w:val="00E34EEF"/>
    <w:rsid w:val="00E42790"/>
    <w:rsid w:val="00E434C2"/>
    <w:rsid w:val="00E44868"/>
    <w:rsid w:val="00E44C17"/>
    <w:rsid w:val="00E567B9"/>
    <w:rsid w:val="00E56944"/>
    <w:rsid w:val="00E632B3"/>
    <w:rsid w:val="00E66F56"/>
    <w:rsid w:val="00E708D8"/>
    <w:rsid w:val="00E71E89"/>
    <w:rsid w:val="00E727C0"/>
    <w:rsid w:val="00E74DC7"/>
    <w:rsid w:val="00E74FA2"/>
    <w:rsid w:val="00E75A2A"/>
    <w:rsid w:val="00E75FF5"/>
    <w:rsid w:val="00E80C98"/>
    <w:rsid w:val="00E8217B"/>
    <w:rsid w:val="00E830CD"/>
    <w:rsid w:val="00E8425C"/>
    <w:rsid w:val="00E85C54"/>
    <w:rsid w:val="00E86C2E"/>
    <w:rsid w:val="00E86F3A"/>
    <w:rsid w:val="00E94D5E"/>
    <w:rsid w:val="00E97730"/>
    <w:rsid w:val="00E97F31"/>
    <w:rsid w:val="00EA4541"/>
    <w:rsid w:val="00EA56E4"/>
    <w:rsid w:val="00EA7100"/>
    <w:rsid w:val="00EB22CA"/>
    <w:rsid w:val="00EB2D1F"/>
    <w:rsid w:val="00EB565B"/>
    <w:rsid w:val="00EB74FC"/>
    <w:rsid w:val="00EC01C1"/>
    <w:rsid w:val="00EC45E3"/>
    <w:rsid w:val="00EC56FF"/>
    <w:rsid w:val="00EC700E"/>
    <w:rsid w:val="00ED25C1"/>
    <w:rsid w:val="00ED5A54"/>
    <w:rsid w:val="00EE1C4D"/>
    <w:rsid w:val="00EE1F38"/>
    <w:rsid w:val="00EE4A52"/>
    <w:rsid w:val="00EF2E3A"/>
    <w:rsid w:val="00EF3217"/>
    <w:rsid w:val="00EF7BF5"/>
    <w:rsid w:val="00F00CF6"/>
    <w:rsid w:val="00F033EC"/>
    <w:rsid w:val="00F0404E"/>
    <w:rsid w:val="00F06C88"/>
    <w:rsid w:val="00F06EC0"/>
    <w:rsid w:val="00F072A7"/>
    <w:rsid w:val="00F078DC"/>
    <w:rsid w:val="00F12ECF"/>
    <w:rsid w:val="00F21A61"/>
    <w:rsid w:val="00F341E8"/>
    <w:rsid w:val="00F55238"/>
    <w:rsid w:val="00F61B89"/>
    <w:rsid w:val="00F64337"/>
    <w:rsid w:val="00F65F7A"/>
    <w:rsid w:val="00F675D7"/>
    <w:rsid w:val="00F7299D"/>
    <w:rsid w:val="00F73BD6"/>
    <w:rsid w:val="00F74D47"/>
    <w:rsid w:val="00F80B33"/>
    <w:rsid w:val="00F83989"/>
    <w:rsid w:val="00F867D8"/>
    <w:rsid w:val="00F90E5C"/>
    <w:rsid w:val="00F933DD"/>
    <w:rsid w:val="00F9632C"/>
    <w:rsid w:val="00F97BF0"/>
    <w:rsid w:val="00FA0D0B"/>
    <w:rsid w:val="00FA4EF5"/>
    <w:rsid w:val="00FA5392"/>
    <w:rsid w:val="00FB0E8B"/>
    <w:rsid w:val="00FC5DF3"/>
    <w:rsid w:val="00FC6DFC"/>
    <w:rsid w:val="00FD0F98"/>
    <w:rsid w:val="00FD3566"/>
    <w:rsid w:val="00FD6089"/>
    <w:rsid w:val="00FD7392"/>
    <w:rsid w:val="00FD7AED"/>
    <w:rsid w:val="00FD7C94"/>
    <w:rsid w:val="00FE300E"/>
    <w:rsid w:val="00FE3931"/>
    <w:rsid w:val="00FE5590"/>
    <w:rsid w:val="00FF2995"/>
    <w:rsid w:val="00FF616E"/>
    <w:rsid w:val="00FF6A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9137"/>
    <o:shapelayout v:ext="edit">
      <o:idmap v:ext="edit" data="1"/>
    </o:shapelayout>
  </w:shapeDefaults>
  <w:decimalSymbol w:val="."/>
  <w:listSeparator w:val=","/>
  <w14:docId w14:val="7CD74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E5BE7"/>
    <w:pPr>
      <w:spacing w:line="260" w:lineRule="atLeast"/>
    </w:pPr>
    <w:rPr>
      <w:sz w:val="22"/>
    </w:rPr>
  </w:style>
  <w:style w:type="paragraph" w:styleId="Heading1">
    <w:name w:val="heading 1"/>
    <w:basedOn w:val="Normal"/>
    <w:next w:val="Normal"/>
    <w:link w:val="Heading1Char"/>
    <w:qFormat/>
    <w:rsid w:val="003E18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E18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E180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E180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3E180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3E180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E180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E180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E180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rsid w:val="002E5BE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E5BE7"/>
  </w:style>
  <w:style w:type="character" w:customStyle="1" w:styleId="OPCCharBase">
    <w:name w:val="OPCCharBase"/>
    <w:uiPriority w:val="1"/>
    <w:qFormat/>
    <w:rsid w:val="002E5BE7"/>
  </w:style>
  <w:style w:type="paragraph" w:customStyle="1" w:styleId="OPCParaBase">
    <w:name w:val="OPCParaBase"/>
    <w:qFormat/>
    <w:rsid w:val="002E5BE7"/>
    <w:pPr>
      <w:spacing w:line="260" w:lineRule="atLeast"/>
    </w:pPr>
    <w:rPr>
      <w:rFonts w:eastAsia="Times New Roman" w:cs="Times New Roman"/>
      <w:sz w:val="22"/>
      <w:lang w:eastAsia="en-AU"/>
    </w:rPr>
  </w:style>
  <w:style w:type="paragraph" w:customStyle="1" w:styleId="ShortT">
    <w:name w:val="ShortT"/>
    <w:basedOn w:val="OPCParaBase"/>
    <w:next w:val="Normal"/>
    <w:qFormat/>
    <w:rsid w:val="002E5BE7"/>
    <w:pPr>
      <w:spacing w:line="240" w:lineRule="auto"/>
    </w:pPr>
    <w:rPr>
      <w:b/>
      <w:sz w:val="40"/>
    </w:rPr>
  </w:style>
  <w:style w:type="paragraph" w:customStyle="1" w:styleId="ActHead1">
    <w:name w:val="ActHead 1"/>
    <w:aliases w:val="c"/>
    <w:basedOn w:val="OPCParaBase"/>
    <w:next w:val="Normal"/>
    <w:qFormat/>
    <w:rsid w:val="002E5BE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E5BE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E5BE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E5BE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E5BE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E5BE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E5BE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E5BE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E5BE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E5BE7"/>
  </w:style>
  <w:style w:type="paragraph" w:customStyle="1" w:styleId="Blocks">
    <w:name w:val="Blocks"/>
    <w:aliases w:val="bb"/>
    <w:basedOn w:val="OPCParaBase"/>
    <w:qFormat/>
    <w:rsid w:val="002E5BE7"/>
    <w:pPr>
      <w:spacing w:line="240" w:lineRule="auto"/>
    </w:pPr>
    <w:rPr>
      <w:sz w:val="24"/>
    </w:rPr>
  </w:style>
  <w:style w:type="paragraph" w:customStyle="1" w:styleId="BoxText">
    <w:name w:val="BoxText"/>
    <w:aliases w:val="bt"/>
    <w:basedOn w:val="OPCParaBase"/>
    <w:qFormat/>
    <w:rsid w:val="002E5BE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E5BE7"/>
    <w:rPr>
      <w:b/>
    </w:rPr>
  </w:style>
  <w:style w:type="paragraph" w:customStyle="1" w:styleId="BoxHeadItalic">
    <w:name w:val="BoxHeadItalic"/>
    <w:aliases w:val="bhi"/>
    <w:basedOn w:val="BoxText"/>
    <w:next w:val="BoxStep"/>
    <w:qFormat/>
    <w:rsid w:val="002E5BE7"/>
    <w:rPr>
      <w:i/>
    </w:rPr>
  </w:style>
  <w:style w:type="paragraph" w:customStyle="1" w:styleId="BoxList">
    <w:name w:val="BoxList"/>
    <w:aliases w:val="bl"/>
    <w:basedOn w:val="BoxText"/>
    <w:qFormat/>
    <w:rsid w:val="002E5BE7"/>
    <w:pPr>
      <w:ind w:left="1559" w:hanging="425"/>
    </w:pPr>
  </w:style>
  <w:style w:type="paragraph" w:customStyle="1" w:styleId="BoxNote">
    <w:name w:val="BoxNote"/>
    <w:aliases w:val="bn"/>
    <w:basedOn w:val="BoxText"/>
    <w:qFormat/>
    <w:rsid w:val="002E5BE7"/>
    <w:pPr>
      <w:tabs>
        <w:tab w:val="left" w:pos="1985"/>
      </w:tabs>
      <w:spacing w:before="122" w:line="198" w:lineRule="exact"/>
      <w:ind w:left="2948" w:hanging="1814"/>
    </w:pPr>
    <w:rPr>
      <w:sz w:val="18"/>
    </w:rPr>
  </w:style>
  <w:style w:type="paragraph" w:customStyle="1" w:styleId="BoxPara">
    <w:name w:val="BoxPara"/>
    <w:aliases w:val="bp"/>
    <w:basedOn w:val="BoxText"/>
    <w:qFormat/>
    <w:rsid w:val="002E5BE7"/>
    <w:pPr>
      <w:tabs>
        <w:tab w:val="right" w:pos="2268"/>
      </w:tabs>
      <w:ind w:left="2552" w:hanging="1418"/>
    </w:pPr>
  </w:style>
  <w:style w:type="paragraph" w:customStyle="1" w:styleId="BoxStep">
    <w:name w:val="BoxStep"/>
    <w:aliases w:val="bs"/>
    <w:basedOn w:val="BoxText"/>
    <w:qFormat/>
    <w:rsid w:val="002E5BE7"/>
    <w:pPr>
      <w:ind w:left="1985" w:hanging="851"/>
    </w:pPr>
  </w:style>
  <w:style w:type="character" w:customStyle="1" w:styleId="CharAmPartNo">
    <w:name w:val="CharAmPartNo"/>
    <w:basedOn w:val="OPCCharBase"/>
    <w:uiPriority w:val="1"/>
    <w:qFormat/>
    <w:rsid w:val="002E5BE7"/>
  </w:style>
  <w:style w:type="character" w:customStyle="1" w:styleId="CharAmPartText">
    <w:name w:val="CharAmPartText"/>
    <w:basedOn w:val="OPCCharBase"/>
    <w:uiPriority w:val="1"/>
    <w:qFormat/>
    <w:rsid w:val="002E5BE7"/>
  </w:style>
  <w:style w:type="character" w:customStyle="1" w:styleId="CharAmSchNo">
    <w:name w:val="CharAmSchNo"/>
    <w:basedOn w:val="OPCCharBase"/>
    <w:uiPriority w:val="1"/>
    <w:qFormat/>
    <w:rsid w:val="002E5BE7"/>
  </w:style>
  <w:style w:type="character" w:customStyle="1" w:styleId="CharAmSchText">
    <w:name w:val="CharAmSchText"/>
    <w:basedOn w:val="OPCCharBase"/>
    <w:uiPriority w:val="1"/>
    <w:qFormat/>
    <w:rsid w:val="002E5BE7"/>
  </w:style>
  <w:style w:type="character" w:customStyle="1" w:styleId="CharBoldItalic">
    <w:name w:val="CharBoldItalic"/>
    <w:basedOn w:val="OPCCharBase"/>
    <w:uiPriority w:val="1"/>
    <w:qFormat/>
    <w:rsid w:val="002E5BE7"/>
    <w:rPr>
      <w:b/>
      <w:i/>
    </w:rPr>
  </w:style>
  <w:style w:type="character" w:customStyle="1" w:styleId="CharChapNo">
    <w:name w:val="CharChapNo"/>
    <w:basedOn w:val="OPCCharBase"/>
    <w:qFormat/>
    <w:rsid w:val="002E5BE7"/>
  </w:style>
  <w:style w:type="character" w:customStyle="1" w:styleId="CharChapText">
    <w:name w:val="CharChapText"/>
    <w:basedOn w:val="OPCCharBase"/>
    <w:qFormat/>
    <w:rsid w:val="002E5BE7"/>
  </w:style>
  <w:style w:type="character" w:customStyle="1" w:styleId="CharDivNo">
    <w:name w:val="CharDivNo"/>
    <w:basedOn w:val="OPCCharBase"/>
    <w:qFormat/>
    <w:rsid w:val="002E5BE7"/>
  </w:style>
  <w:style w:type="character" w:customStyle="1" w:styleId="CharDivText">
    <w:name w:val="CharDivText"/>
    <w:basedOn w:val="OPCCharBase"/>
    <w:qFormat/>
    <w:rsid w:val="002E5BE7"/>
  </w:style>
  <w:style w:type="character" w:customStyle="1" w:styleId="CharItalic">
    <w:name w:val="CharItalic"/>
    <w:basedOn w:val="OPCCharBase"/>
    <w:uiPriority w:val="1"/>
    <w:qFormat/>
    <w:rsid w:val="002E5BE7"/>
    <w:rPr>
      <w:i/>
    </w:rPr>
  </w:style>
  <w:style w:type="character" w:customStyle="1" w:styleId="CharPartNo">
    <w:name w:val="CharPartNo"/>
    <w:basedOn w:val="OPCCharBase"/>
    <w:qFormat/>
    <w:rsid w:val="002E5BE7"/>
  </w:style>
  <w:style w:type="character" w:customStyle="1" w:styleId="CharPartText">
    <w:name w:val="CharPartText"/>
    <w:basedOn w:val="OPCCharBase"/>
    <w:qFormat/>
    <w:rsid w:val="002E5BE7"/>
  </w:style>
  <w:style w:type="character" w:customStyle="1" w:styleId="CharSectno">
    <w:name w:val="CharSectno"/>
    <w:basedOn w:val="OPCCharBase"/>
    <w:qFormat/>
    <w:rsid w:val="002E5BE7"/>
  </w:style>
  <w:style w:type="character" w:customStyle="1" w:styleId="CharSubdNo">
    <w:name w:val="CharSubdNo"/>
    <w:basedOn w:val="OPCCharBase"/>
    <w:uiPriority w:val="1"/>
    <w:qFormat/>
    <w:rsid w:val="002E5BE7"/>
  </w:style>
  <w:style w:type="character" w:customStyle="1" w:styleId="CharSubdText">
    <w:name w:val="CharSubdText"/>
    <w:basedOn w:val="OPCCharBase"/>
    <w:uiPriority w:val="1"/>
    <w:qFormat/>
    <w:rsid w:val="002E5BE7"/>
  </w:style>
  <w:style w:type="paragraph" w:customStyle="1" w:styleId="CTA--">
    <w:name w:val="CTA --"/>
    <w:basedOn w:val="OPCParaBase"/>
    <w:next w:val="Normal"/>
    <w:rsid w:val="002E5BE7"/>
    <w:pPr>
      <w:spacing w:before="60" w:line="240" w:lineRule="atLeast"/>
      <w:ind w:left="142" w:hanging="142"/>
    </w:pPr>
    <w:rPr>
      <w:sz w:val="20"/>
    </w:rPr>
  </w:style>
  <w:style w:type="paragraph" w:customStyle="1" w:styleId="CTA-">
    <w:name w:val="CTA -"/>
    <w:basedOn w:val="OPCParaBase"/>
    <w:rsid w:val="002E5BE7"/>
    <w:pPr>
      <w:spacing w:before="60" w:line="240" w:lineRule="atLeast"/>
      <w:ind w:left="85" w:hanging="85"/>
    </w:pPr>
    <w:rPr>
      <w:sz w:val="20"/>
    </w:rPr>
  </w:style>
  <w:style w:type="paragraph" w:customStyle="1" w:styleId="CTA---">
    <w:name w:val="CTA ---"/>
    <w:basedOn w:val="OPCParaBase"/>
    <w:next w:val="Normal"/>
    <w:rsid w:val="002E5BE7"/>
    <w:pPr>
      <w:spacing w:before="60" w:line="240" w:lineRule="atLeast"/>
      <w:ind w:left="198" w:hanging="198"/>
    </w:pPr>
    <w:rPr>
      <w:sz w:val="20"/>
    </w:rPr>
  </w:style>
  <w:style w:type="paragraph" w:customStyle="1" w:styleId="CTA----">
    <w:name w:val="CTA ----"/>
    <w:basedOn w:val="OPCParaBase"/>
    <w:next w:val="Normal"/>
    <w:rsid w:val="002E5BE7"/>
    <w:pPr>
      <w:spacing w:before="60" w:line="240" w:lineRule="atLeast"/>
      <w:ind w:left="255" w:hanging="255"/>
    </w:pPr>
    <w:rPr>
      <w:sz w:val="20"/>
    </w:rPr>
  </w:style>
  <w:style w:type="paragraph" w:customStyle="1" w:styleId="CTA1a">
    <w:name w:val="CTA 1(a)"/>
    <w:basedOn w:val="OPCParaBase"/>
    <w:rsid w:val="002E5BE7"/>
    <w:pPr>
      <w:tabs>
        <w:tab w:val="right" w:pos="414"/>
      </w:tabs>
      <w:spacing w:before="40" w:line="240" w:lineRule="atLeast"/>
      <w:ind w:left="675" w:hanging="675"/>
    </w:pPr>
    <w:rPr>
      <w:sz w:val="20"/>
    </w:rPr>
  </w:style>
  <w:style w:type="paragraph" w:customStyle="1" w:styleId="CTA1ai">
    <w:name w:val="CTA 1(a)(i)"/>
    <w:basedOn w:val="OPCParaBase"/>
    <w:rsid w:val="002E5BE7"/>
    <w:pPr>
      <w:tabs>
        <w:tab w:val="right" w:pos="1004"/>
      </w:tabs>
      <w:spacing w:before="40" w:line="240" w:lineRule="atLeast"/>
      <w:ind w:left="1253" w:hanging="1253"/>
    </w:pPr>
    <w:rPr>
      <w:sz w:val="20"/>
    </w:rPr>
  </w:style>
  <w:style w:type="paragraph" w:customStyle="1" w:styleId="CTA2a">
    <w:name w:val="CTA 2(a)"/>
    <w:basedOn w:val="OPCParaBase"/>
    <w:rsid w:val="002E5BE7"/>
    <w:pPr>
      <w:tabs>
        <w:tab w:val="right" w:pos="482"/>
      </w:tabs>
      <w:spacing w:before="40" w:line="240" w:lineRule="atLeast"/>
      <w:ind w:left="748" w:hanging="748"/>
    </w:pPr>
    <w:rPr>
      <w:sz w:val="20"/>
    </w:rPr>
  </w:style>
  <w:style w:type="paragraph" w:customStyle="1" w:styleId="CTA2ai">
    <w:name w:val="CTA 2(a)(i)"/>
    <w:basedOn w:val="OPCParaBase"/>
    <w:rsid w:val="002E5BE7"/>
    <w:pPr>
      <w:tabs>
        <w:tab w:val="right" w:pos="1089"/>
      </w:tabs>
      <w:spacing w:before="40" w:line="240" w:lineRule="atLeast"/>
      <w:ind w:left="1327" w:hanging="1327"/>
    </w:pPr>
    <w:rPr>
      <w:sz w:val="20"/>
    </w:rPr>
  </w:style>
  <w:style w:type="paragraph" w:customStyle="1" w:styleId="CTA3a">
    <w:name w:val="CTA 3(a)"/>
    <w:basedOn w:val="OPCParaBase"/>
    <w:rsid w:val="002E5BE7"/>
    <w:pPr>
      <w:tabs>
        <w:tab w:val="right" w:pos="556"/>
      </w:tabs>
      <w:spacing w:before="40" w:line="240" w:lineRule="atLeast"/>
      <w:ind w:left="805" w:hanging="805"/>
    </w:pPr>
    <w:rPr>
      <w:sz w:val="20"/>
    </w:rPr>
  </w:style>
  <w:style w:type="paragraph" w:customStyle="1" w:styleId="CTA3ai">
    <w:name w:val="CTA 3(a)(i)"/>
    <w:basedOn w:val="OPCParaBase"/>
    <w:rsid w:val="002E5BE7"/>
    <w:pPr>
      <w:tabs>
        <w:tab w:val="right" w:pos="1140"/>
      </w:tabs>
      <w:spacing w:before="40" w:line="240" w:lineRule="atLeast"/>
      <w:ind w:left="1361" w:hanging="1361"/>
    </w:pPr>
    <w:rPr>
      <w:sz w:val="20"/>
    </w:rPr>
  </w:style>
  <w:style w:type="paragraph" w:customStyle="1" w:styleId="CTA4a">
    <w:name w:val="CTA 4(a)"/>
    <w:basedOn w:val="OPCParaBase"/>
    <w:rsid w:val="002E5BE7"/>
    <w:pPr>
      <w:tabs>
        <w:tab w:val="right" w:pos="624"/>
      </w:tabs>
      <w:spacing w:before="40" w:line="240" w:lineRule="atLeast"/>
      <w:ind w:left="873" w:hanging="873"/>
    </w:pPr>
    <w:rPr>
      <w:sz w:val="20"/>
    </w:rPr>
  </w:style>
  <w:style w:type="paragraph" w:customStyle="1" w:styleId="CTA4ai">
    <w:name w:val="CTA 4(a)(i)"/>
    <w:basedOn w:val="OPCParaBase"/>
    <w:rsid w:val="002E5BE7"/>
    <w:pPr>
      <w:tabs>
        <w:tab w:val="right" w:pos="1213"/>
      </w:tabs>
      <w:spacing w:before="40" w:line="240" w:lineRule="atLeast"/>
      <w:ind w:left="1452" w:hanging="1452"/>
    </w:pPr>
    <w:rPr>
      <w:sz w:val="20"/>
    </w:rPr>
  </w:style>
  <w:style w:type="paragraph" w:customStyle="1" w:styleId="CTACAPS">
    <w:name w:val="CTA CAPS"/>
    <w:basedOn w:val="OPCParaBase"/>
    <w:rsid w:val="002E5BE7"/>
    <w:pPr>
      <w:spacing w:before="60" w:line="240" w:lineRule="atLeast"/>
    </w:pPr>
    <w:rPr>
      <w:sz w:val="20"/>
    </w:rPr>
  </w:style>
  <w:style w:type="paragraph" w:customStyle="1" w:styleId="CTAright">
    <w:name w:val="CTA right"/>
    <w:basedOn w:val="OPCParaBase"/>
    <w:rsid w:val="002E5BE7"/>
    <w:pPr>
      <w:spacing w:before="60" w:line="240" w:lineRule="auto"/>
      <w:jc w:val="right"/>
    </w:pPr>
    <w:rPr>
      <w:sz w:val="20"/>
    </w:rPr>
  </w:style>
  <w:style w:type="paragraph" w:customStyle="1" w:styleId="subsection">
    <w:name w:val="subsection"/>
    <w:aliases w:val="ss,Subsection"/>
    <w:basedOn w:val="OPCParaBase"/>
    <w:link w:val="subsectionChar"/>
    <w:rsid w:val="002E5BE7"/>
    <w:pPr>
      <w:tabs>
        <w:tab w:val="right" w:pos="1021"/>
      </w:tabs>
      <w:spacing w:before="180" w:line="240" w:lineRule="auto"/>
      <w:ind w:left="1134" w:hanging="1134"/>
    </w:pPr>
  </w:style>
  <w:style w:type="paragraph" w:customStyle="1" w:styleId="Definition">
    <w:name w:val="Definition"/>
    <w:aliases w:val="dd"/>
    <w:basedOn w:val="OPCParaBase"/>
    <w:rsid w:val="002E5BE7"/>
    <w:pPr>
      <w:spacing w:before="180" w:line="240" w:lineRule="auto"/>
      <w:ind w:left="1134"/>
    </w:pPr>
  </w:style>
  <w:style w:type="paragraph" w:customStyle="1" w:styleId="EndNotespara">
    <w:name w:val="EndNotes(para)"/>
    <w:aliases w:val="eta"/>
    <w:basedOn w:val="OPCParaBase"/>
    <w:next w:val="EndNotessubpara"/>
    <w:rsid w:val="002E5BE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E5BE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E5BE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E5BE7"/>
    <w:pPr>
      <w:tabs>
        <w:tab w:val="right" w:pos="1412"/>
      </w:tabs>
      <w:spacing w:before="60" w:line="240" w:lineRule="auto"/>
      <w:ind w:left="1525" w:hanging="1525"/>
    </w:pPr>
    <w:rPr>
      <w:sz w:val="20"/>
    </w:rPr>
  </w:style>
  <w:style w:type="paragraph" w:customStyle="1" w:styleId="Formula">
    <w:name w:val="Formula"/>
    <w:basedOn w:val="OPCParaBase"/>
    <w:rsid w:val="002E5BE7"/>
    <w:pPr>
      <w:spacing w:line="240" w:lineRule="auto"/>
      <w:ind w:left="1134"/>
    </w:pPr>
    <w:rPr>
      <w:sz w:val="20"/>
    </w:rPr>
  </w:style>
  <w:style w:type="paragraph" w:styleId="Header">
    <w:name w:val="header"/>
    <w:basedOn w:val="OPCParaBase"/>
    <w:link w:val="HeaderChar"/>
    <w:unhideWhenUsed/>
    <w:rsid w:val="002E5BE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E5BE7"/>
    <w:rPr>
      <w:rFonts w:eastAsia="Times New Roman" w:cs="Times New Roman"/>
      <w:sz w:val="16"/>
      <w:lang w:eastAsia="en-AU"/>
    </w:rPr>
  </w:style>
  <w:style w:type="paragraph" w:customStyle="1" w:styleId="House">
    <w:name w:val="House"/>
    <w:basedOn w:val="OPCParaBase"/>
    <w:rsid w:val="002E5BE7"/>
    <w:pPr>
      <w:spacing w:line="240" w:lineRule="auto"/>
    </w:pPr>
    <w:rPr>
      <w:sz w:val="28"/>
    </w:rPr>
  </w:style>
  <w:style w:type="paragraph" w:customStyle="1" w:styleId="Item">
    <w:name w:val="Item"/>
    <w:aliases w:val="i"/>
    <w:basedOn w:val="OPCParaBase"/>
    <w:next w:val="ItemHead"/>
    <w:rsid w:val="002E5BE7"/>
    <w:pPr>
      <w:keepLines/>
      <w:spacing w:before="80" w:line="240" w:lineRule="auto"/>
      <w:ind w:left="709"/>
    </w:pPr>
  </w:style>
  <w:style w:type="paragraph" w:customStyle="1" w:styleId="ItemHead">
    <w:name w:val="ItemHead"/>
    <w:aliases w:val="ih"/>
    <w:basedOn w:val="OPCParaBase"/>
    <w:next w:val="Item"/>
    <w:rsid w:val="002E5BE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E5BE7"/>
    <w:pPr>
      <w:spacing w:line="240" w:lineRule="auto"/>
    </w:pPr>
    <w:rPr>
      <w:b/>
      <w:sz w:val="32"/>
    </w:rPr>
  </w:style>
  <w:style w:type="paragraph" w:customStyle="1" w:styleId="notedraft">
    <w:name w:val="note(draft)"/>
    <w:aliases w:val="nd"/>
    <w:basedOn w:val="OPCParaBase"/>
    <w:rsid w:val="002E5BE7"/>
    <w:pPr>
      <w:spacing w:before="240" w:line="240" w:lineRule="auto"/>
      <w:ind w:left="284" w:hanging="284"/>
    </w:pPr>
    <w:rPr>
      <w:i/>
      <w:sz w:val="24"/>
    </w:rPr>
  </w:style>
  <w:style w:type="paragraph" w:customStyle="1" w:styleId="notemargin">
    <w:name w:val="note(margin)"/>
    <w:aliases w:val="nm"/>
    <w:basedOn w:val="OPCParaBase"/>
    <w:rsid w:val="002E5BE7"/>
    <w:pPr>
      <w:tabs>
        <w:tab w:val="left" w:pos="709"/>
      </w:tabs>
      <w:spacing w:before="122" w:line="198" w:lineRule="exact"/>
      <w:ind w:left="709" w:hanging="709"/>
    </w:pPr>
    <w:rPr>
      <w:sz w:val="18"/>
    </w:rPr>
  </w:style>
  <w:style w:type="paragraph" w:customStyle="1" w:styleId="noteToPara">
    <w:name w:val="noteToPara"/>
    <w:aliases w:val="ntp"/>
    <w:basedOn w:val="OPCParaBase"/>
    <w:rsid w:val="002E5BE7"/>
    <w:pPr>
      <w:spacing w:before="122" w:line="198" w:lineRule="exact"/>
      <w:ind w:left="2353" w:hanging="709"/>
    </w:pPr>
    <w:rPr>
      <w:sz w:val="18"/>
    </w:rPr>
  </w:style>
  <w:style w:type="paragraph" w:customStyle="1" w:styleId="noteParlAmend">
    <w:name w:val="note(ParlAmend)"/>
    <w:aliases w:val="npp"/>
    <w:basedOn w:val="OPCParaBase"/>
    <w:next w:val="ParlAmend"/>
    <w:rsid w:val="002E5BE7"/>
    <w:pPr>
      <w:spacing w:line="240" w:lineRule="auto"/>
      <w:jc w:val="right"/>
    </w:pPr>
    <w:rPr>
      <w:rFonts w:ascii="Arial" w:hAnsi="Arial"/>
      <w:b/>
      <w:i/>
    </w:rPr>
  </w:style>
  <w:style w:type="paragraph" w:customStyle="1" w:styleId="notetext">
    <w:name w:val="note(text)"/>
    <w:aliases w:val="n"/>
    <w:basedOn w:val="OPCParaBase"/>
    <w:link w:val="notetextChar"/>
    <w:rsid w:val="002E5BE7"/>
    <w:pPr>
      <w:spacing w:before="122" w:line="240" w:lineRule="auto"/>
      <w:ind w:left="1985" w:hanging="851"/>
    </w:pPr>
    <w:rPr>
      <w:sz w:val="18"/>
    </w:rPr>
  </w:style>
  <w:style w:type="paragraph" w:customStyle="1" w:styleId="Page1">
    <w:name w:val="Page1"/>
    <w:basedOn w:val="OPCParaBase"/>
    <w:rsid w:val="002E5BE7"/>
    <w:pPr>
      <w:spacing w:before="5600" w:line="240" w:lineRule="auto"/>
    </w:pPr>
    <w:rPr>
      <w:b/>
      <w:sz w:val="32"/>
    </w:rPr>
  </w:style>
  <w:style w:type="paragraph" w:customStyle="1" w:styleId="PageBreak">
    <w:name w:val="PageBreak"/>
    <w:aliases w:val="pb"/>
    <w:basedOn w:val="OPCParaBase"/>
    <w:rsid w:val="002E5BE7"/>
    <w:pPr>
      <w:spacing w:line="240" w:lineRule="auto"/>
    </w:pPr>
    <w:rPr>
      <w:sz w:val="20"/>
    </w:rPr>
  </w:style>
  <w:style w:type="paragraph" w:customStyle="1" w:styleId="paragraphsub">
    <w:name w:val="paragraph(sub)"/>
    <w:aliases w:val="aa"/>
    <w:basedOn w:val="OPCParaBase"/>
    <w:rsid w:val="002E5BE7"/>
    <w:pPr>
      <w:tabs>
        <w:tab w:val="right" w:pos="1985"/>
      </w:tabs>
      <w:spacing w:before="40" w:line="240" w:lineRule="auto"/>
      <w:ind w:left="2098" w:hanging="2098"/>
    </w:pPr>
  </w:style>
  <w:style w:type="paragraph" w:customStyle="1" w:styleId="paragraphsub-sub">
    <w:name w:val="paragraph(sub-sub)"/>
    <w:aliases w:val="aaa"/>
    <w:basedOn w:val="OPCParaBase"/>
    <w:rsid w:val="002E5BE7"/>
    <w:pPr>
      <w:tabs>
        <w:tab w:val="right" w:pos="2722"/>
      </w:tabs>
      <w:spacing w:before="40" w:line="240" w:lineRule="auto"/>
      <w:ind w:left="2835" w:hanging="2835"/>
    </w:pPr>
  </w:style>
  <w:style w:type="paragraph" w:customStyle="1" w:styleId="paragraph">
    <w:name w:val="paragraph"/>
    <w:aliases w:val="a"/>
    <w:basedOn w:val="OPCParaBase"/>
    <w:link w:val="paragraphChar"/>
    <w:rsid w:val="002E5BE7"/>
    <w:pPr>
      <w:tabs>
        <w:tab w:val="right" w:pos="1531"/>
      </w:tabs>
      <w:spacing w:before="40" w:line="240" w:lineRule="auto"/>
      <w:ind w:left="1644" w:hanging="1644"/>
    </w:pPr>
  </w:style>
  <w:style w:type="paragraph" w:customStyle="1" w:styleId="ParlAmend">
    <w:name w:val="ParlAmend"/>
    <w:aliases w:val="pp"/>
    <w:basedOn w:val="OPCParaBase"/>
    <w:rsid w:val="002E5BE7"/>
    <w:pPr>
      <w:spacing w:before="240" w:line="240" w:lineRule="atLeast"/>
      <w:ind w:hanging="567"/>
    </w:pPr>
    <w:rPr>
      <w:sz w:val="24"/>
    </w:rPr>
  </w:style>
  <w:style w:type="paragraph" w:customStyle="1" w:styleId="Penalty">
    <w:name w:val="Penalty"/>
    <w:basedOn w:val="OPCParaBase"/>
    <w:rsid w:val="002E5BE7"/>
    <w:pPr>
      <w:tabs>
        <w:tab w:val="left" w:pos="2977"/>
      </w:tabs>
      <w:spacing w:before="180" w:line="240" w:lineRule="auto"/>
      <w:ind w:left="1985" w:hanging="851"/>
    </w:pPr>
  </w:style>
  <w:style w:type="paragraph" w:customStyle="1" w:styleId="Portfolio">
    <w:name w:val="Portfolio"/>
    <w:basedOn w:val="OPCParaBase"/>
    <w:rsid w:val="002E5BE7"/>
    <w:pPr>
      <w:spacing w:line="240" w:lineRule="auto"/>
    </w:pPr>
    <w:rPr>
      <w:i/>
      <w:sz w:val="20"/>
    </w:rPr>
  </w:style>
  <w:style w:type="paragraph" w:customStyle="1" w:styleId="Preamble">
    <w:name w:val="Preamble"/>
    <w:basedOn w:val="OPCParaBase"/>
    <w:next w:val="Normal"/>
    <w:rsid w:val="002E5BE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E5BE7"/>
    <w:pPr>
      <w:spacing w:line="240" w:lineRule="auto"/>
    </w:pPr>
    <w:rPr>
      <w:i/>
      <w:sz w:val="20"/>
    </w:rPr>
  </w:style>
  <w:style w:type="paragraph" w:customStyle="1" w:styleId="Session">
    <w:name w:val="Session"/>
    <w:basedOn w:val="OPCParaBase"/>
    <w:rsid w:val="002E5BE7"/>
    <w:pPr>
      <w:spacing w:line="240" w:lineRule="auto"/>
    </w:pPr>
    <w:rPr>
      <w:sz w:val="28"/>
    </w:rPr>
  </w:style>
  <w:style w:type="paragraph" w:customStyle="1" w:styleId="Sponsor">
    <w:name w:val="Sponsor"/>
    <w:basedOn w:val="OPCParaBase"/>
    <w:rsid w:val="002E5BE7"/>
    <w:pPr>
      <w:spacing w:line="240" w:lineRule="auto"/>
    </w:pPr>
    <w:rPr>
      <w:i/>
    </w:rPr>
  </w:style>
  <w:style w:type="paragraph" w:customStyle="1" w:styleId="Subitem">
    <w:name w:val="Subitem"/>
    <w:aliases w:val="iss"/>
    <w:basedOn w:val="OPCParaBase"/>
    <w:rsid w:val="002E5BE7"/>
    <w:pPr>
      <w:spacing w:before="180" w:line="240" w:lineRule="auto"/>
      <w:ind w:left="709" w:hanging="709"/>
    </w:pPr>
  </w:style>
  <w:style w:type="paragraph" w:customStyle="1" w:styleId="SubitemHead">
    <w:name w:val="SubitemHead"/>
    <w:aliases w:val="issh"/>
    <w:basedOn w:val="OPCParaBase"/>
    <w:rsid w:val="002E5BE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E5BE7"/>
    <w:pPr>
      <w:spacing w:before="40" w:line="240" w:lineRule="auto"/>
      <w:ind w:left="1134"/>
    </w:pPr>
  </w:style>
  <w:style w:type="paragraph" w:customStyle="1" w:styleId="SubsectionHead">
    <w:name w:val="SubsectionHead"/>
    <w:aliases w:val="ssh"/>
    <w:basedOn w:val="OPCParaBase"/>
    <w:next w:val="subsection"/>
    <w:rsid w:val="002E5BE7"/>
    <w:pPr>
      <w:keepNext/>
      <w:keepLines/>
      <w:spacing w:before="240" w:line="240" w:lineRule="auto"/>
      <w:ind w:left="1134"/>
    </w:pPr>
    <w:rPr>
      <w:i/>
    </w:rPr>
  </w:style>
  <w:style w:type="paragraph" w:customStyle="1" w:styleId="Tablea">
    <w:name w:val="Table(a)"/>
    <w:aliases w:val="ta"/>
    <w:basedOn w:val="OPCParaBase"/>
    <w:rsid w:val="002E5BE7"/>
    <w:pPr>
      <w:spacing w:before="60" w:line="240" w:lineRule="auto"/>
      <w:ind w:left="284" w:hanging="284"/>
    </w:pPr>
    <w:rPr>
      <w:sz w:val="20"/>
    </w:rPr>
  </w:style>
  <w:style w:type="paragraph" w:customStyle="1" w:styleId="TableAA">
    <w:name w:val="Table(AA)"/>
    <w:aliases w:val="taaa"/>
    <w:basedOn w:val="OPCParaBase"/>
    <w:rsid w:val="002E5BE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E5BE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E5BE7"/>
    <w:pPr>
      <w:spacing w:before="60" w:line="240" w:lineRule="atLeast"/>
    </w:pPr>
    <w:rPr>
      <w:sz w:val="20"/>
    </w:rPr>
  </w:style>
  <w:style w:type="paragraph" w:customStyle="1" w:styleId="TLPBoxTextnote">
    <w:name w:val="TLPBoxText(note"/>
    <w:aliases w:val="right)"/>
    <w:basedOn w:val="OPCParaBase"/>
    <w:rsid w:val="002E5BE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E5BE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E5BE7"/>
    <w:pPr>
      <w:spacing w:before="122" w:line="198" w:lineRule="exact"/>
      <w:ind w:left="1985" w:hanging="851"/>
      <w:jc w:val="right"/>
    </w:pPr>
    <w:rPr>
      <w:sz w:val="18"/>
    </w:rPr>
  </w:style>
  <w:style w:type="paragraph" w:customStyle="1" w:styleId="TLPTableBullet">
    <w:name w:val="TLPTableBullet"/>
    <w:aliases w:val="ttb"/>
    <w:basedOn w:val="OPCParaBase"/>
    <w:rsid w:val="002E5BE7"/>
    <w:pPr>
      <w:spacing w:line="240" w:lineRule="exact"/>
      <w:ind w:left="284" w:hanging="284"/>
    </w:pPr>
    <w:rPr>
      <w:sz w:val="20"/>
    </w:rPr>
  </w:style>
  <w:style w:type="paragraph" w:styleId="TOC1">
    <w:name w:val="toc 1"/>
    <w:basedOn w:val="OPCParaBase"/>
    <w:next w:val="Normal"/>
    <w:uiPriority w:val="39"/>
    <w:unhideWhenUsed/>
    <w:rsid w:val="002E5BE7"/>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2E5BE7"/>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2E5BE7"/>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2E5BE7"/>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2E5BE7"/>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2E5BE7"/>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2E5BE7"/>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E5BE7"/>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2E5BE7"/>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E5BE7"/>
    <w:pPr>
      <w:keepLines/>
      <w:spacing w:before="240" w:after="120" w:line="240" w:lineRule="auto"/>
      <w:ind w:left="794"/>
    </w:pPr>
    <w:rPr>
      <w:b/>
      <w:kern w:val="28"/>
      <w:sz w:val="20"/>
    </w:rPr>
  </w:style>
  <w:style w:type="paragraph" w:customStyle="1" w:styleId="TofSectsHeading">
    <w:name w:val="TofSects(Heading)"/>
    <w:basedOn w:val="OPCParaBase"/>
    <w:rsid w:val="002E5BE7"/>
    <w:pPr>
      <w:spacing w:before="240" w:after="120" w:line="240" w:lineRule="auto"/>
    </w:pPr>
    <w:rPr>
      <w:b/>
      <w:sz w:val="24"/>
    </w:rPr>
  </w:style>
  <w:style w:type="paragraph" w:customStyle="1" w:styleId="TofSectsSection">
    <w:name w:val="TofSects(Section)"/>
    <w:basedOn w:val="OPCParaBase"/>
    <w:rsid w:val="002E5BE7"/>
    <w:pPr>
      <w:keepLines/>
      <w:spacing w:before="40" w:line="240" w:lineRule="auto"/>
      <w:ind w:left="1588" w:hanging="794"/>
    </w:pPr>
    <w:rPr>
      <w:kern w:val="28"/>
      <w:sz w:val="18"/>
    </w:rPr>
  </w:style>
  <w:style w:type="paragraph" w:customStyle="1" w:styleId="TofSectsSubdiv">
    <w:name w:val="TofSects(Subdiv)"/>
    <w:basedOn w:val="OPCParaBase"/>
    <w:rsid w:val="002E5BE7"/>
    <w:pPr>
      <w:keepLines/>
      <w:spacing w:before="80" w:line="240" w:lineRule="auto"/>
      <w:ind w:left="1588" w:hanging="794"/>
    </w:pPr>
    <w:rPr>
      <w:kern w:val="28"/>
    </w:rPr>
  </w:style>
  <w:style w:type="paragraph" w:customStyle="1" w:styleId="WRStyle">
    <w:name w:val="WR Style"/>
    <w:aliases w:val="WR"/>
    <w:basedOn w:val="OPCParaBase"/>
    <w:rsid w:val="002E5BE7"/>
    <w:pPr>
      <w:spacing w:before="240" w:line="240" w:lineRule="auto"/>
      <w:ind w:left="284" w:hanging="284"/>
    </w:pPr>
    <w:rPr>
      <w:b/>
      <w:i/>
      <w:kern w:val="28"/>
      <w:sz w:val="24"/>
    </w:rPr>
  </w:style>
  <w:style w:type="paragraph" w:customStyle="1" w:styleId="notepara">
    <w:name w:val="note(para)"/>
    <w:aliases w:val="na"/>
    <w:basedOn w:val="OPCParaBase"/>
    <w:rsid w:val="002E5BE7"/>
    <w:pPr>
      <w:spacing w:before="40" w:line="198" w:lineRule="exact"/>
      <w:ind w:left="2354" w:hanging="369"/>
    </w:pPr>
    <w:rPr>
      <w:sz w:val="18"/>
    </w:rPr>
  </w:style>
  <w:style w:type="paragraph" w:styleId="Footer">
    <w:name w:val="footer"/>
    <w:link w:val="FooterChar"/>
    <w:rsid w:val="002E5BE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E5BE7"/>
    <w:rPr>
      <w:rFonts w:eastAsia="Times New Roman" w:cs="Times New Roman"/>
      <w:sz w:val="22"/>
      <w:szCs w:val="24"/>
      <w:lang w:eastAsia="en-AU"/>
    </w:rPr>
  </w:style>
  <w:style w:type="character" w:styleId="LineNumber">
    <w:name w:val="line number"/>
    <w:basedOn w:val="OPCCharBase"/>
    <w:uiPriority w:val="99"/>
    <w:semiHidden/>
    <w:unhideWhenUsed/>
    <w:rsid w:val="002E5BE7"/>
    <w:rPr>
      <w:sz w:val="16"/>
    </w:rPr>
  </w:style>
  <w:style w:type="table" w:customStyle="1" w:styleId="CFlag">
    <w:name w:val="CFlag"/>
    <w:basedOn w:val="TableNormal"/>
    <w:uiPriority w:val="99"/>
    <w:rsid w:val="002E5BE7"/>
    <w:rPr>
      <w:rFonts w:eastAsia="Times New Roman" w:cs="Times New Roman"/>
      <w:lang w:eastAsia="en-AU"/>
    </w:rPr>
    <w:tblPr/>
  </w:style>
  <w:style w:type="paragraph" w:styleId="BalloonText">
    <w:name w:val="Balloon Text"/>
    <w:basedOn w:val="Normal"/>
    <w:link w:val="BalloonTextChar"/>
    <w:uiPriority w:val="99"/>
    <w:semiHidden/>
    <w:unhideWhenUsed/>
    <w:rsid w:val="002E5B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BE7"/>
    <w:rPr>
      <w:rFonts w:ascii="Tahoma" w:hAnsi="Tahoma" w:cs="Tahoma"/>
      <w:sz w:val="16"/>
      <w:szCs w:val="16"/>
    </w:rPr>
  </w:style>
  <w:style w:type="table" w:styleId="TableGrid">
    <w:name w:val="Table Grid"/>
    <w:basedOn w:val="TableNormal"/>
    <w:uiPriority w:val="59"/>
    <w:rsid w:val="002E5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E5BE7"/>
    <w:rPr>
      <w:b/>
      <w:sz w:val="28"/>
      <w:szCs w:val="32"/>
    </w:rPr>
  </w:style>
  <w:style w:type="paragraph" w:customStyle="1" w:styleId="LegislationMadeUnder">
    <w:name w:val="LegislationMadeUnder"/>
    <w:basedOn w:val="OPCParaBase"/>
    <w:next w:val="Normal"/>
    <w:rsid w:val="002E5BE7"/>
    <w:rPr>
      <w:i/>
      <w:sz w:val="32"/>
      <w:szCs w:val="32"/>
    </w:rPr>
  </w:style>
  <w:style w:type="paragraph" w:customStyle="1" w:styleId="SignCoverPageEnd">
    <w:name w:val="SignCoverPageEnd"/>
    <w:basedOn w:val="OPCParaBase"/>
    <w:next w:val="Normal"/>
    <w:rsid w:val="002E5BE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E5BE7"/>
    <w:pPr>
      <w:pBdr>
        <w:top w:val="single" w:sz="4" w:space="1" w:color="auto"/>
      </w:pBdr>
      <w:spacing w:before="360"/>
      <w:ind w:right="397"/>
      <w:jc w:val="both"/>
    </w:pPr>
  </w:style>
  <w:style w:type="paragraph" w:customStyle="1" w:styleId="NotesHeading2">
    <w:name w:val="NotesHeading 2"/>
    <w:basedOn w:val="OPCParaBase"/>
    <w:next w:val="Normal"/>
    <w:rsid w:val="002E5BE7"/>
    <w:rPr>
      <w:b/>
      <w:sz w:val="28"/>
      <w:szCs w:val="28"/>
    </w:rPr>
  </w:style>
  <w:style w:type="paragraph" w:customStyle="1" w:styleId="NotesHeading1">
    <w:name w:val="NotesHeading 1"/>
    <w:basedOn w:val="OPCParaBase"/>
    <w:next w:val="Normal"/>
    <w:rsid w:val="002E5BE7"/>
    <w:pPr>
      <w:outlineLvl w:val="0"/>
    </w:pPr>
    <w:rPr>
      <w:b/>
      <w:sz w:val="28"/>
      <w:szCs w:val="28"/>
    </w:rPr>
  </w:style>
  <w:style w:type="paragraph" w:customStyle="1" w:styleId="CompiledActNo">
    <w:name w:val="CompiledActNo"/>
    <w:basedOn w:val="OPCParaBase"/>
    <w:next w:val="Normal"/>
    <w:rsid w:val="002E5BE7"/>
    <w:rPr>
      <w:b/>
      <w:sz w:val="24"/>
      <w:szCs w:val="24"/>
    </w:rPr>
  </w:style>
  <w:style w:type="paragraph" w:customStyle="1" w:styleId="ENotesText">
    <w:name w:val="ENotesText"/>
    <w:aliases w:val="Ent"/>
    <w:basedOn w:val="OPCParaBase"/>
    <w:next w:val="Normal"/>
    <w:rsid w:val="002E5BE7"/>
    <w:pPr>
      <w:spacing w:before="120"/>
    </w:pPr>
  </w:style>
  <w:style w:type="paragraph" w:customStyle="1" w:styleId="CompiledMadeUnder">
    <w:name w:val="CompiledMadeUnder"/>
    <w:basedOn w:val="OPCParaBase"/>
    <w:next w:val="Normal"/>
    <w:rsid w:val="002E5BE7"/>
    <w:rPr>
      <w:i/>
      <w:sz w:val="24"/>
      <w:szCs w:val="24"/>
    </w:rPr>
  </w:style>
  <w:style w:type="paragraph" w:customStyle="1" w:styleId="Paragraphsub-sub-sub">
    <w:name w:val="Paragraph(sub-sub-sub)"/>
    <w:aliases w:val="aaaa"/>
    <w:basedOn w:val="OPCParaBase"/>
    <w:rsid w:val="002E5BE7"/>
    <w:pPr>
      <w:tabs>
        <w:tab w:val="right" w:pos="3402"/>
      </w:tabs>
      <w:spacing w:before="40" w:line="240" w:lineRule="auto"/>
      <w:ind w:left="3402" w:hanging="3402"/>
    </w:pPr>
  </w:style>
  <w:style w:type="paragraph" w:customStyle="1" w:styleId="TableTextEndNotes">
    <w:name w:val="TableTextEndNotes"/>
    <w:aliases w:val="Tten"/>
    <w:basedOn w:val="Normal"/>
    <w:rsid w:val="002E5BE7"/>
    <w:pPr>
      <w:spacing w:before="60" w:line="240" w:lineRule="auto"/>
    </w:pPr>
    <w:rPr>
      <w:rFonts w:cs="Arial"/>
      <w:sz w:val="20"/>
      <w:szCs w:val="22"/>
    </w:rPr>
  </w:style>
  <w:style w:type="paragraph" w:customStyle="1" w:styleId="NoteToSubpara">
    <w:name w:val="NoteToSubpara"/>
    <w:aliases w:val="nts"/>
    <w:basedOn w:val="OPCParaBase"/>
    <w:rsid w:val="002E5BE7"/>
    <w:pPr>
      <w:spacing w:before="40" w:line="198" w:lineRule="exact"/>
      <w:ind w:left="2835" w:hanging="709"/>
    </w:pPr>
    <w:rPr>
      <w:sz w:val="18"/>
    </w:rPr>
  </w:style>
  <w:style w:type="paragraph" w:customStyle="1" w:styleId="ENoteTableHeading">
    <w:name w:val="ENoteTableHeading"/>
    <w:aliases w:val="enth"/>
    <w:basedOn w:val="OPCParaBase"/>
    <w:rsid w:val="002E5BE7"/>
    <w:pPr>
      <w:keepNext/>
      <w:spacing w:before="60" w:line="240" w:lineRule="atLeast"/>
    </w:pPr>
    <w:rPr>
      <w:rFonts w:ascii="Arial" w:hAnsi="Arial"/>
      <w:b/>
      <w:sz w:val="16"/>
    </w:rPr>
  </w:style>
  <w:style w:type="paragraph" w:customStyle="1" w:styleId="ENoteTTi">
    <w:name w:val="ENoteTTi"/>
    <w:aliases w:val="entti"/>
    <w:basedOn w:val="OPCParaBase"/>
    <w:rsid w:val="002E5BE7"/>
    <w:pPr>
      <w:keepNext/>
      <w:spacing w:before="60" w:line="240" w:lineRule="atLeast"/>
      <w:ind w:left="170"/>
    </w:pPr>
    <w:rPr>
      <w:sz w:val="16"/>
    </w:rPr>
  </w:style>
  <w:style w:type="paragraph" w:customStyle="1" w:styleId="ENotesHeading1">
    <w:name w:val="ENotesHeading 1"/>
    <w:aliases w:val="Enh1"/>
    <w:basedOn w:val="OPCParaBase"/>
    <w:next w:val="Normal"/>
    <w:rsid w:val="002E5BE7"/>
    <w:pPr>
      <w:spacing w:before="120"/>
      <w:outlineLvl w:val="1"/>
    </w:pPr>
    <w:rPr>
      <w:b/>
      <w:sz w:val="28"/>
      <w:szCs w:val="28"/>
    </w:rPr>
  </w:style>
  <w:style w:type="paragraph" w:customStyle="1" w:styleId="ENotesHeading2">
    <w:name w:val="ENotesHeading 2"/>
    <w:aliases w:val="Enh2,ENh2"/>
    <w:basedOn w:val="OPCParaBase"/>
    <w:next w:val="Normal"/>
    <w:rsid w:val="002E5BE7"/>
    <w:pPr>
      <w:spacing w:before="120" w:after="120"/>
      <w:outlineLvl w:val="2"/>
    </w:pPr>
    <w:rPr>
      <w:b/>
      <w:sz w:val="24"/>
      <w:szCs w:val="28"/>
    </w:rPr>
  </w:style>
  <w:style w:type="paragraph" w:customStyle="1" w:styleId="ENoteTTIndentHeading">
    <w:name w:val="ENoteTTIndentHeading"/>
    <w:aliases w:val="enTTHi"/>
    <w:basedOn w:val="OPCParaBase"/>
    <w:rsid w:val="002E5BE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E5BE7"/>
    <w:pPr>
      <w:spacing w:before="60" w:line="240" w:lineRule="atLeast"/>
    </w:pPr>
    <w:rPr>
      <w:sz w:val="16"/>
    </w:rPr>
  </w:style>
  <w:style w:type="paragraph" w:customStyle="1" w:styleId="MadeunderText">
    <w:name w:val="MadeunderText"/>
    <w:basedOn w:val="OPCParaBase"/>
    <w:next w:val="CompiledMadeUnder"/>
    <w:rsid w:val="002E5BE7"/>
    <w:pPr>
      <w:spacing w:before="240"/>
    </w:pPr>
    <w:rPr>
      <w:sz w:val="24"/>
      <w:szCs w:val="24"/>
    </w:rPr>
  </w:style>
  <w:style w:type="paragraph" w:customStyle="1" w:styleId="ENotesHeading3">
    <w:name w:val="ENotesHeading 3"/>
    <w:aliases w:val="Enh3"/>
    <w:basedOn w:val="OPCParaBase"/>
    <w:next w:val="Normal"/>
    <w:rsid w:val="002E5BE7"/>
    <w:pPr>
      <w:keepNext/>
      <w:spacing w:before="120" w:line="240" w:lineRule="auto"/>
      <w:outlineLvl w:val="4"/>
    </w:pPr>
    <w:rPr>
      <w:b/>
      <w:szCs w:val="24"/>
    </w:rPr>
  </w:style>
  <w:style w:type="character" w:customStyle="1" w:styleId="CharSubPartTextCASA">
    <w:name w:val="CharSubPartText(CASA)"/>
    <w:basedOn w:val="OPCCharBase"/>
    <w:uiPriority w:val="1"/>
    <w:rsid w:val="002E5BE7"/>
  </w:style>
  <w:style w:type="character" w:customStyle="1" w:styleId="CharSubPartNoCASA">
    <w:name w:val="CharSubPartNo(CASA)"/>
    <w:basedOn w:val="OPCCharBase"/>
    <w:uiPriority w:val="1"/>
    <w:rsid w:val="002E5BE7"/>
  </w:style>
  <w:style w:type="paragraph" w:customStyle="1" w:styleId="ENoteTTIndentHeadingSub">
    <w:name w:val="ENoteTTIndentHeadingSub"/>
    <w:aliases w:val="enTTHis"/>
    <w:basedOn w:val="OPCParaBase"/>
    <w:rsid w:val="002E5BE7"/>
    <w:pPr>
      <w:keepNext/>
      <w:spacing w:before="60" w:line="240" w:lineRule="atLeast"/>
      <w:ind w:left="340"/>
    </w:pPr>
    <w:rPr>
      <w:b/>
      <w:sz w:val="16"/>
    </w:rPr>
  </w:style>
  <w:style w:type="paragraph" w:customStyle="1" w:styleId="ENoteTTiSub">
    <w:name w:val="ENoteTTiSub"/>
    <w:aliases w:val="enttis"/>
    <w:basedOn w:val="OPCParaBase"/>
    <w:rsid w:val="002E5BE7"/>
    <w:pPr>
      <w:keepNext/>
      <w:spacing w:before="60" w:line="240" w:lineRule="atLeast"/>
      <w:ind w:left="340"/>
    </w:pPr>
    <w:rPr>
      <w:sz w:val="16"/>
    </w:rPr>
  </w:style>
  <w:style w:type="paragraph" w:customStyle="1" w:styleId="SubDivisionMigration">
    <w:name w:val="SubDivisionMigration"/>
    <w:aliases w:val="sdm"/>
    <w:basedOn w:val="OPCParaBase"/>
    <w:rsid w:val="002E5BE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E5BE7"/>
    <w:pPr>
      <w:keepNext/>
      <w:keepLines/>
      <w:spacing w:before="240" w:line="240" w:lineRule="auto"/>
      <w:ind w:left="1134" w:hanging="1134"/>
    </w:pPr>
    <w:rPr>
      <w:b/>
      <w:sz w:val="28"/>
    </w:rPr>
  </w:style>
  <w:style w:type="paragraph" w:customStyle="1" w:styleId="FreeForm">
    <w:name w:val="FreeForm"/>
    <w:rsid w:val="002E5BE7"/>
    <w:rPr>
      <w:rFonts w:ascii="Arial" w:hAnsi="Arial"/>
      <w:sz w:val="22"/>
    </w:rPr>
  </w:style>
  <w:style w:type="paragraph" w:customStyle="1" w:styleId="SOText">
    <w:name w:val="SO Text"/>
    <w:aliases w:val="sot"/>
    <w:link w:val="SOTextChar"/>
    <w:rsid w:val="002E5BE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E5BE7"/>
    <w:rPr>
      <w:sz w:val="22"/>
    </w:rPr>
  </w:style>
  <w:style w:type="paragraph" w:customStyle="1" w:styleId="SOTextNote">
    <w:name w:val="SO TextNote"/>
    <w:aliases w:val="sont"/>
    <w:basedOn w:val="SOText"/>
    <w:qFormat/>
    <w:rsid w:val="002E5BE7"/>
    <w:pPr>
      <w:spacing w:before="122" w:line="198" w:lineRule="exact"/>
      <w:ind w:left="1843" w:hanging="709"/>
    </w:pPr>
    <w:rPr>
      <w:sz w:val="18"/>
    </w:rPr>
  </w:style>
  <w:style w:type="paragraph" w:customStyle="1" w:styleId="SOPara">
    <w:name w:val="SO Para"/>
    <w:aliases w:val="soa"/>
    <w:basedOn w:val="SOText"/>
    <w:link w:val="SOParaChar"/>
    <w:qFormat/>
    <w:rsid w:val="002E5BE7"/>
    <w:pPr>
      <w:tabs>
        <w:tab w:val="right" w:pos="1786"/>
      </w:tabs>
      <w:spacing w:before="40"/>
      <w:ind w:left="2070" w:hanging="936"/>
    </w:pPr>
  </w:style>
  <w:style w:type="character" w:customStyle="1" w:styleId="SOParaChar">
    <w:name w:val="SO Para Char"/>
    <w:aliases w:val="soa Char"/>
    <w:basedOn w:val="DefaultParagraphFont"/>
    <w:link w:val="SOPara"/>
    <w:rsid w:val="002E5BE7"/>
    <w:rPr>
      <w:sz w:val="22"/>
    </w:rPr>
  </w:style>
  <w:style w:type="paragraph" w:customStyle="1" w:styleId="FileName">
    <w:name w:val="FileName"/>
    <w:basedOn w:val="Normal"/>
    <w:rsid w:val="002E5BE7"/>
  </w:style>
  <w:style w:type="paragraph" w:customStyle="1" w:styleId="TableHeading">
    <w:name w:val="TableHeading"/>
    <w:aliases w:val="th"/>
    <w:basedOn w:val="OPCParaBase"/>
    <w:next w:val="Tabletext"/>
    <w:rsid w:val="002E5BE7"/>
    <w:pPr>
      <w:keepNext/>
      <w:spacing w:before="60" w:line="240" w:lineRule="atLeast"/>
    </w:pPr>
    <w:rPr>
      <w:b/>
      <w:sz w:val="20"/>
    </w:rPr>
  </w:style>
  <w:style w:type="paragraph" w:customStyle="1" w:styleId="SOHeadBold">
    <w:name w:val="SO HeadBold"/>
    <w:aliases w:val="sohb"/>
    <w:basedOn w:val="SOText"/>
    <w:next w:val="SOText"/>
    <w:link w:val="SOHeadBoldChar"/>
    <w:qFormat/>
    <w:rsid w:val="002E5BE7"/>
    <w:rPr>
      <w:b/>
    </w:rPr>
  </w:style>
  <w:style w:type="character" w:customStyle="1" w:styleId="SOHeadBoldChar">
    <w:name w:val="SO HeadBold Char"/>
    <w:aliases w:val="sohb Char"/>
    <w:basedOn w:val="DefaultParagraphFont"/>
    <w:link w:val="SOHeadBold"/>
    <w:rsid w:val="002E5BE7"/>
    <w:rPr>
      <w:b/>
      <w:sz w:val="22"/>
    </w:rPr>
  </w:style>
  <w:style w:type="paragraph" w:customStyle="1" w:styleId="SOHeadItalic">
    <w:name w:val="SO HeadItalic"/>
    <w:aliases w:val="sohi"/>
    <w:basedOn w:val="SOText"/>
    <w:next w:val="SOText"/>
    <w:link w:val="SOHeadItalicChar"/>
    <w:qFormat/>
    <w:rsid w:val="002E5BE7"/>
    <w:rPr>
      <w:i/>
    </w:rPr>
  </w:style>
  <w:style w:type="character" w:customStyle="1" w:styleId="SOHeadItalicChar">
    <w:name w:val="SO HeadItalic Char"/>
    <w:aliases w:val="sohi Char"/>
    <w:basedOn w:val="DefaultParagraphFont"/>
    <w:link w:val="SOHeadItalic"/>
    <w:rsid w:val="002E5BE7"/>
    <w:rPr>
      <w:i/>
      <w:sz w:val="22"/>
    </w:rPr>
  </w:style>
  <w:style w:type="paragraph" w:customStyle="1" w:styleId="SOBullet">
    <w:name w:val="SO Bullet"/>
    <w:aliases w:val="sotb"/>
    <w:basedOn w:val="SOText"/>
    <w:link w:val="SOBulletChar"/>
    <w:qFormat/>
    <w:rsid w:val="002E5BE7"/>
    <w:pPr>
      <w:ind w:left="1559" w:hanging="425"/>
    </w:pPr>
  </w:style>
  <w:style w:type="character" w:customStyle="1" w:styleId="SOBulletChar">
    <w:name w:val="SO Bullet Char"/>
    <w:aliases w:val="sotb Char"/>
    <w:basedOn w:val="DefaultParagraphFont"/>
    <w:link w:val="SOBullet"/>
    <w:rsid w:val="002E5BE7"/>
    <w:rPr>
      <w:sz w:val="22"/>
    </w:rPr>
  </w:style>
  <w:style w:type="paragraph" w:customStyle="1" w:styleId="SOBulletNote">
    <w:name w:val="SO BulletNote"/>
    <w:aliases w:val="sonb"/>
    <w:basedOn w:val="SOTextNote"/>
    <w:link w:val="SOBulletNoteChar"/>
    <w:qFormat/>
    <w:rsid w:val="002E5BE7"/>
    <w:pPr>
      <w:tabs>
        <w:tab w:val="left" w:pos="1560"/>
      </w:tabs>
      <w:ind w:left="2268" w:hanging="1134"/>
    </w:pPr>
  </w:style>
  <w:style w:type="character" w:customStyle="1" w:styleId="SOBulletNoteChar">
    <w:name w:val="SO BulletNote Char"/>
    <w:aliases w:val="sonb Char"/>
    <w:basedOn w:val="DefaultParagraphFont"/>
    <w:link w:val="SOBulletNote"/>
    <w:rsid w:val="002E5BE7"/>
    <w:rPr>
      <w:sz w:val="18"/>
    </w:rPr>
  </w:style>
  <w:style w:type="paragraph" w:customStyle="1" w:styleId="SubPartCASA">
    <w:name w:val="SubPart(CASA)"/>
    <w:aliases w:val="csp"/>
    <w:basedOn w:val="OPCParaBase"/>
    <w:next w:val="ActHead3"/>
    <w:rsid w:val="002E5BE7"/>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3E180E"/>
    <w:rPr>
      <w:rFonts w:eastAsia="Times New Roman" w:cs="Times New Roman"/>
      <w:sz w:val="22"/>
      <w:lang w:eastAsia="en-AU"/>
    </w:rPr>
  </w:style>
  <w:style w:type="character" w:customStyle="1" w:styleId="notetextChar">
    <w:name w:val="note(text) Char"/>
    <w:aliases w:val="n Char"/>
    <w:basedOn w:val="DefaultParagraphFont"/>
    <w:link w:val="notetext"/>
    <w:rsid w:val="003E180E"/>
    <w:rPr>
      <w:rFonts w:eastAsia="Times New Roman" w:cs="Times New Roman"/>
      <w:sz w:val="18"/>
      <w:lang w:eastAsia="en-AU"/>
    </w:rPr>
  </w:style>
  <w:style w:type="character" w:customStyle="1" w:styleId="Heading1Char">
    <w:name w:val="Heading 1 Char"/>
    <w:basedOn w:val="DefaultParagraphFont"/>
    <w:link w:val="Heading1"/>
    <w:rsid w:val="003E180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E180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E180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E180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3E180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3E180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E180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E180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E180E"/>
    <w:rPr>
      <w:rFonts w:asciiTheme="majorHAnsi" w:eastAsiaTheme="majorEastAsia" w:hAnsiTheme="majorHAnsi" w:cstheme="majorBidi"/>
      <w:i/>
      <w:iCs/>
      <w:color w:val="404040" w:themeColor="text1" w:themeTint="BF"/>
    </w:rPr>
  </w:style>
  <w:style w:type="character" w:customStyle="1" w:styleId="ActHead5Char">
    <w:name w:val="ActHead 5 Char"/>
    <w:aliases w:val="s Char"/>
    <w:basedOn w:val="DefaultParagraphFont"/>
    <w:link w:val="ActHead5"/>
    <w:locked/>
    <w:rsid w:val="003E180E"/>
    <w:rPr>
      <w:rFonts w:eastAsia="Times New Roman" w:cs="Times New Roman"/>
      <w:b/>
      <w:kern w:val="28"/>
      <w:sz w:val="24"/>
      <w:lang w:eastAsia="en-AU"/>
    </w:rPr>
  </w:style>
  <w:style w:type="character" w:customStyle="1" w:styleId="paragraphChar">
    <w:name w:val="paragraph Char"/>
    <w:aliases w:val="a Char"/>
    <w:basedOn w:val="DefaultParagraphFont"/>
    <w:link w:val="paragraph"/>
    <w:locked/>
    <w:rsid w:val="003E180E"/>
    <w:rPr>
      <w:rFonts w:eastAsia="Times New Roman" w:cs="Times New Roman"/>
      <w:sz w:val="22"/>
      <w:lang w:eastAsia="en-AU"/>
    </w:rPr>
  </w:style>
  <w:style w:type="paragraph" w:styleId="Title">
    <w:name w:val="Title"/>
    <w:basedOn w:val="Normal"/>
    <w:next w:val="Normal"/>
    <w:link w:val="TitleChar"/>
    <w:uiPriority w:val="10"/>
    <w:qFormat/>
    <w:rsid w:val="00E80C9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80C98"/>
    <w:rPr>
      <w:rFonts w:asciiTheme="majorHAnsi" w:eastAsiaTheme="majorEastAsia" w:hAnsiTheme="majorHAnsi" w:cstheme="majorBidi"/>
      <w:color w:val="17365D" w:themeColor="text2" w:themeShade="BF"/>
      <w:spacing w:val="5"/>
      <w:kern w:val="28"/>
      <w:sz w:val="52"/>
      <w:szCs w:val="52"/>
    </w:rPr>
  </w:style>
  <w:style w:type="paragraph" w:customStyle="1" w:styleId="ActHead10">
    <w:name w:val="ActHead 10"/>
    <w:aliases w:val="sp"/>
    <w:basedOn w:val="OPCParaBase"/>
    <w:next w:val="ActHead3"/>
    <w:rsid w:val="002E5BE7"/>
    <w:pPr>
      <w:keepNext/>
      <w:spacing w:before="280" w:line="240" w:lineRule="auto"/>
      <w:outlineLvl w:val="1"/>
    </w:pPr>
    <w:rPr>
      <w:b/>
      <w:sz w:val="32"/>
      <w:szCs w:val="30"/>
    </w:rPr>
  </w:style>
  <w:style w:type="paragraph" w:styleId="Revision">
    <w:name w:val="Revision"/>
    <w:hidden/>
    <w:uiPriority w:val="99"/>
    <w:semiHidden/>
    <w:rsid w:val="00D056A3"/>
    <w:rPr>
      <w:sz w:val="22"/>
    </w:rPr>
  </w:style>
  <w:style w:type="paragraph" w:customStyle="1" w:styleId="EnStatement">
    <w:name w:val="EnStatement"/>
    <w:basedOn w:val="Normal"/>
    <w:rsid w:val="002E5BE7"/>
    <w:pPr>
      <w:numPr>
        <w:numId w:val="13"/>
      </w:numPr>
    </w:pPr>
    <w:rPr>
      <w:rFonts w:eastAsia="Times New Roman" w:cs="Times New Roman"/>
      <w:lang w:eastAsia="en-AU"/>
    </w:rPr>
  </w:style>
  <w:style w:type="paragraph" w:customStyle="1" w:styleId="EnStatementHeading">
    <w:name w:val="EnStatementHeading"/>
    <w:basedOn w:val="Normal"/>
    <w:rsid w:val="002E5BE7"/>
    <w:rPr>
      <w:rFonts w:eastAsia="Times New Roman" w:cs="Times New Roman"/>
      <w:b/>
      <w:lang w:eastAsia="en-AU"/>
    </w:rPr>
  </w:style>
  <w:style w:type="paragraph" w:customStyle="1" w:styleId="Transitional">
    <w:name w:val="Transitional"/>
    <w:aliases w:val="tr"/>
    <w:basedOn w:val="Normal"/>
    <w:next w:val="Normal"/>
    <w:rsid w:val="002E5BE7"/>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61672">
      <w:bodyDiv w:val="1"/>
      <w:marLeft w:val="0"/>
      <w:marRight w:val="0"/>
      <w:marTop w:val="0"/>
      <w:marBottom w:val="0"/>
      <w:divBdr>
        <w:top w:val="none" w:sz="0" w:space="0" w:color="auto"/>
        <w:left w:val="none" w:sz="0" w:space="0" w:color="auto"/>
        <w:bottom w:val="none" w:sz="0" w:space="0" w:color="auto"/>
        <w:right w:val="none" w:sz="0" w:space="0" w:color="auto"/>
      </w:divBdr>
    </w:div>
    <w:div w:id="346518846">
      <w:bodyDiv w:val="1"/>
      <w:marLeft w:val="0"/>
      <w:marRight w:val="0"/>
      <w:marTop w:val="0"/>
      <w:marBottom w:val="0"/>
      <w:divBdr>
        <w:top w:val="none" w:sz="0" w:space="0" w:color="auto"/>
        <w:left w:val="none" w:sz="0" w:space="0" w:color="auto"/>
        <w:bottom w:val="none" w:sz="0" w:space="0" w:color="auto"/>
        <w:right w:val="none" w:sz="0" w:space="0" w:color="auto"/>
      </w:divBdr>
    </w:div>
    <w:div w:id="701520199">
      <w:bodyDiv w:val="1"/>
      <w:marLeft w:val="0"/>
      <w:marRight w:val="0"/>
      <w:marTop w:val="0"/>
      <w:marBottom w:val="0"/>
      <w:divBdr>
        <w:top w:val="none" w:sz="0" w:space="0" w:color="auto"/>
        <w:left w:val="none" w:sz="0" w:space="0" w:color="auto"/>
        <w:bottom w:val="none" w:sz="0" w:space="0" w:color="auto"/>
        <w:right w:val="none" w:sz="0" w:space="0" w:color="auto"/>
      </w:divBdr>
    </w:div>
    <w:div w:id="847405941">
      <w:bodyDiv w:val="1"/>
      <w:marLeft w:val="0"/>
      <w:marRight w:val="0"/>
      <w:marTop w:val="0"/>
      <w:marBottom w:val="0"/>
      <w:divBdr>
        <w:top w:val="none" w:sz="0" w:space="0" w:color="auto"/>
        <w:left w:val="none" w:sz="0" w:space="0" w:color="auto"/>
        <w:bottom w:val="none" w:sz="0" w:space="0" w:color="auto"/>
        <w:right w:val="none" w:sz="0" w:space="0" w:color="auto"/>
      </w:divBdr>
    </w:div>
    <w:div w:id="1071735079">
      <w:bodyDiv w:val="1"/>
      <w:marLeft w:val="0"/>
      <w:marRight w:val="0"/>
      <w:marTop w:val="0"/>
      <w:marBottom w:val="0"/>
      <w:divBdr>
        <w:top w:val="none" w:sz="0" w:space="0" w:color="auto"/>
        <w:left w:val="none" w:sz="0" w:space="0" w:color="auto"/>
        <w:bottom w:val="none" w:sz="0" w:space="0" w:color="auto"/>
        <w:right w:val="none" w:sz="0" w:space="0" w:color="auto"/>
      </w:divBdr>
    </w:div>
    <w:div w:id="184820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7EDCF-C90F-4506-BFC6-5C650EF48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26</Pages>
  <Words>6818</Words>
  <Characters>33440</Characters>
  <Application>Microsoft Office Word</Application>
  <DocSecurity>0</DocSecurity>
  <PresentationFormat/>
  <Lines>974</Lines>
  <Paragraphs>560</Paragraphs>
  <ScaleCrop>false</ScaleCrop>
  <HeadingPairs>
    <vt:vector size="2" baseType="variant">
      <vt:variant>
        <vt:lpstr>Title</vt:lpstr>
      </vt:variant>
      <vt:variant>
        <vt:i4>1</vt:i4>
      </vt:variant>
    </vt:vector>
  </HeadingPairs>
  <TitlesOfParts>
    <vt:vector size="1" baseType="lpstr">
      <vt:lpstr>Australian Citizenship Regulation 2016</vt:lpstr>
    </vt:vector>
  </TitlesOfParts>
  <Manager/>
  <Company/>
  <LinksUpToDate>false</LinksUpToDate>
  <CharactersWithSpaces>39903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Citizenship Regulation 2016</dc:title>
  <dc:subject/>
  <dc:creator/>
  <cp:keywords/>
  <dc:description/>
  <cp:lastModifiedBy/>
  <cp:revision>1</cp:revision>
  <cp:lastPrinted>2016-09-20T06:00:00Z</cp:lastPrinted>
  <dcterms:created xsi:type="dcterms:W3CDTF">2023-01-14T01:47:00Z</dcterms:created>
  <dcterms:modified xsi:type="dcterms:W3CDTF">2023-01-14T01:47:00Z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Citizenship Regulation 2016</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LI</vt:lpwstr>
  </property>
  <property fmtid="{D5CDD505-2E9C-101B-9397-08002B2CF9AE}" pid="7" name="DocType">
    <vt:lpwstr>NEW</vt:lpwstr>
  </property>
  <property fmtid="{D5CDD505-2E9C-101B-9397-08002B2CF9AE}" pid="8" name="DateMade">
    <vt:lpwstr>2020</vt:lpwstr>
  </property>
  <property fmtid="{D5CDD505-2E9C-101B-9397-08002B2CF9AE}" pid="9" name="Exco">
    <vt:lpwstr>Yes</vt:lpwstr>
  </property>
  <property fmtid="{D5CDD505-2E9C-101B-9397-08002B2CF9AE}" pid="10" name="Authority">
    <vt:lpwstr/>
  </property>
  <property fmtid="{D5CDD505-2E9C-101B-9397-08002B2CF9AE}" pid="11" name="ID">
    <vt:lpwstr>OPC62061</vt:lpwstr>
  </property>
  <property fmtid="{D5CDD505-2E9C-101B-9397-08002B2CF9AE}" pid="12" name="Classification">
    <vt:lpwstr>OFFICIAL</vt:lpwstr>
  </property>
  <property fmtid="{D5CDD505-2E9C-101B-9397-08002B2CF9AE}" pid="13" name="DLM">
    <vt:lpwstr> </vt:lpwstr>
  </property>
  <property fmtid="{D5CDD505-2E9C-101B-9397-08002B2CF9AE}" pid="14" name="ActMadeUnder">
    <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B</vt:lpwstr>
  </property>
  <property fmtid="{D5CDD505-2E9C-101B-9397-08002B2CF9AE}" pid="19" name="CounterSign">
    <vt:lpwstr/>
  </property>
  <property fmtid="{D5CDD505-2E9C-101B-9397-08002B2CF9AE}" pid="20" name="ExcoDate">
    <vt:lpwstr>08 December 2016</vt:lpwstr>
  </property>
  <property fmtid="{D5CDD505-2E9C-101B-9397-08002B2CF9AE}" pid="21" name="Converted">
    <vt:bool>false</vt:bool>
  </property>
  <property fmtid="{D5CDD505-2E9C-101B-9397-08002B2CF9AE}" pid="22" name="Compilation">
    <vt:lpwstr>Yes</vt:lpwstr>
  </property>
  <property fmtid="{D5CDD505-2E9C-101B-9397-08002B2CF9AE}" pid="23" name="CompilationNumber">
    <vt:lpwstr>15</vt:lpwstr>
  </property>
  <property fmtid="{D5CDD505-2E9C-101B-9397-08002B2CF9AE}" pid="24" name="StartDate">
    <vt:lpwstr>1 January 2023</vt:lpwstr>
  </property>
  <property fmtid="{D5CDD505-2E9C-101B-9397-08002B2CF9AE}" pid="25" name="IncludesUpTo">
    <vt:lpwstr>F2022L01667</vt:lpwstr>
  </property>
  <property fmtid="{D5CDD505-2E9C-101B-9397-08002B2CF9AE}" pid="26" name="RegisteredDate">
    <vt:lpwstr>14 January 2023</vt:lpwstr>
  </property>
  <property fmtid="{D5CDD505-2E9C-101B-9397-08002B2CF9AE}" pid="27" name="CompilationVersion">
    <vt:i4>3</vt:i4>
  </property>
</Properties>
</file>