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p>
    <w:p w:rsidR="00AC02C2" w:rsidRDefault="00AC02C2">
      <w:pPr>
        <w:pStyle w:val="Title"/>
      </w:pPr>
    </w:p>
    <w:p w:rsidR="00102CB5" w:rsidRDefault="00102CB5" w:rsidP="00102CB5">
      <w:pPr>
        <w:spacing w:before="63" w:line="479" w:lineRule="auto"/>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bookmarkStart w:id="0" w:name="_GoBack"/>
      <w:r>
        <w:rPr>
          <w:b/>
          <w:color w:val="000000"/>
          <w:spacing w:val="-1"/>
          <w:sz w:val="28"/>
        </w:rPr>
        <w:t>ASIC Corporations (Amendment) Instrument 2016/1</w:t>
      </w:r>
      <w:r w:rsidR="00164FB7">
        <w:rPr>
          <w:b/>
          <w:color w:val="000000"/>
          <w:spacing w:val="-1"/>
          <w:sz w:val="28"/>
        </w:rPr>
        <w:t>211</w:t>
      </w:r>
      <w:r>
        <w:rPr>
          <w:b/>
          <w:color w:val="000000"/>
          <w:spacing w:val="-1"/>
          <w:sz w:val="28"/>
        </w:rPr>
        <w:t xml:space="preserve"> </w:t>
      </w:r>
      <w:bookmarkEnd w:id="0"/>
    </w:p>
    <w:p w:rsidR="00102CB5" w:rsidRDefault="00102CB5" w:rsidP="00102CB5">
      <w:pPr>
        <w:pStyle w:val="BodyText"/>
        <w:jc w:val="center"/>
      </w:pPr>
      <w:r>
        <w:t>Prepared by the Australian Securities and Investments Commission</w:t>
      </w:r>
    </w:p>
    <w:p w:rsidR="00102CB5" w:rsidRDefault="00102CB5" w:rsidP="00102CB5">
      <w:pPr>
        <w:spacing w:before="4" w:line="220" w:lineRule="exact"/>
        <w:jc w:val="center"/>
      </w:pPr>
    </w:p>
    <w:p w:rsidR="00102CB5" w:rsidRDefault="00102CB5" w:rsidP="00102CB5">
      <w:pPr>
        <w:jc w:val="center"/>
        <w:rPr>
          <w:sz w:val="24"/>
          <w:szCs w:val="24"/>
        </w:rPr>
      </w:pPr>
      <w:r>
        <w:rPr>
          <w:i/>
          <w:sz w:val="24"/>
        </w:rPr>
        <w:t>Corporations Act 2001</w:t>
      </w:r>
    </w:p>
    <w:p w:rsidR="00102CB5" w:rsidRDefault="00102CB5" w:rsidP="00102CB5">
      <w:pPr>
        <w:spacing w:before="3" w:line="220" w:lineRule="exact"/>
      </w:pPr>
    </w:p>
    <w:p w:rsidR="00102CB5" w:rsidRPr="00471E99" w:rsidRDefault="00102CB5" w:rsidP="00102CB5">
      <w:pPr>
        <w:pStyle w:val="BodyText"/>
        <w:spacing w:line="261" w:lineRule="auto"/>
      </w:pPr>
      <w:r>
        <w:t xml:space="preserve">The Australian Securities and </w:t>
      </w:r>
      <w:r>
        <w:rPr>
          <w:spacing w:val="-1"/>
        </w:rPr>
        <w:t>Investments</w:t>
      </w:r>
      <w:r>
        <w:t xml:space="preserve"> </w:t>
      </w:r>
      <w:r>
        <w:rPr>
          <w:spacing w:val="-1"/>
        </w:rPr>
        <w:t>Commission</w:t>
      </w:r>
      <w:r>
        <w:t xml:space="preserve"> (</w:t>
      </w:r>
      <w:r w:rsidRPr="002852F1">
        <w:rPr>
          <w:b/>
          <w:i/>
        </w:rPr>
        <w:t>ASIC</w:t>
      </w:r>
      <w:r>
        <w:t xml:space="preserve">) </w:t>
      </w:r>
      <w:proofErr w:type="gramStart"/>
      <w:r>
        <w:rPr>
          <w:spacing w:val="-1"/>
        </w:rPr>
        <w:t>makes</w:t>
      </w:r>
      <w:proofErr w:type="gramEnd"/>
      <w:r>
        <w:rPr>
          <w:spacing w:val="-1"/>
        </w:rPr>
        <w:t xml:space="preserve"> </w:t>
      </w:r>
      <w:r w:rsidRPr="0081004A">
        <w:rPr>
          <w:i/>
          <w:spacing w:val="-1"/>
        </w:rPr>
        <w:t>ASIC Corporations (Amendment) Instrument 2016/1</w:t>
      </w:r>
      <w:r w:rsidR="00164FB7">
        <w:rPr>
          <w:i/>
          <w:spacing w:val="-1"/>
        </w:rPr>
        <w:t>211</w:t>
      </w:r>
      <w:r w:rsidRPr="0081004A">
        <w:rPr>
          <w:i/>
          <w:spacing w:val="-1"/>
        </w:rPr>
        <w:t xml:space="preserve"> </w:t>
      </w:r>
      <w:r>
        <w:rPr>
          <w:spacing w:val="-1"/>
        </w:rPr>
        <w:t>(</w:t>
      </w:r>
      <w:r w:rsidRPr="002852F1">
        <w:rPr>
          <w:b/>
          <w:i/>
          <w:spacing w:val="-1"/>
        </w:rPr>
        <w:t>Instrument</w:t>
      </w:r>
      <w:r>
        <w:rPr>
          <w:spacing w:val="-1"/>
        </w:rPr>
        <w:t xml:space="preserve">). </w:t>
      </w:r>
    </w:p>
    <w:p w:rsidR="00102CB5" w:rsidRDefault="00102CB5" w:rsidP="00102CB5">
      <w:pPr>
        <w:pStyle w:val="BodyText"/>
        <w:spacing w:line="261" w:lineRule="auto"/>
        <w:rPr>
          <w:color w:val="000000"/>
          <w:spacing w:val="-1"/>
        </w:rPr>
      </w:pPr>
      <w:r>
        <w:rPr>
          <w:spacing w:val="-1"/>
        </w:rPr>
        <w:t xml:space="preserve">The Instrument is made under </w:t>
      </w:r>
      <w:r w:rsidR="0081004A">
        <w:rPr>
          <w:spacing w:val="-1"/>
        </w:rPr>
        <w:t>sub</w:t>
      </w:r>
      <w:r w:rsidR="0081004A">
        <w:rPr>
          <w:color w:val="000000"/>
          <w:spacing w:val="-1"/>
        </w:rPr>
        <w:t>section 341(1)</w:t>
      </w:r>
      <w:r>
        <w:rPr>
          <w:color w:val="000000"/>
          <w:spacing w:val="-1"/>
        </w:rPr>
        <w:t xml:space="preserve"> of the </w:t>
      </w:r>
      <w:r w:rsidRPr="000F5863">
        <w:rPr>
          <w:i/>
          <w:color w:val="000000"/>
          <w:spacing w:val="-1"/>
        </w:rPr>
        <w:t>Corporations Act 2001</w:t>
      </w:r>
      <w:r>
        <w:rPr>
          <w:i/>
          <w:color w:val="000000"/>
          <w:spacing w:val="-1"/>
        </w:rPr>
        <w:t xml:space="preserve"> </w:t>
      </w:r>
      <w:r>
        <w:rPr>
          <w:color w:val="000000"/>
          <w:spacing w:val="-1"/>
        </w:rPr>
        <w:t>(</w:t>
      </w:r>
      <w:r w:rsidRPr="002852F1">
        <w:rPr>
          <w:b/>
          <w:i/>
          <w:color w:val="000000"/>
          <w:spacing w:val="-1"/>
        </w:rPr>
        <w:t>Act</w:t>
      </w:r>
      <w:r>
        <w:rPr>
          <w:color w:val="000000"/>
          <w:spacing w:val="-1"/>
        </w:rPr>
        <w:t xml:space="preserve">). </w:t>
      </w:r>
    </w:p>
    <w:p w:rsidR="00102CB5" w:rsidRDefault="0081004A" w:rsidP="0081004A">
      <w:pPr>
        <w:pStyle w:val="BodyText"/>
        <w:spacing w:line="261" w:lineRule="auto"/>
      </w:pPr>
      <w:r>
        <w:t>Subs</w:t>
      </w:r>
      <w:r w:rsidRPr="0081004A">
        <w:t>ection 341</w:t>
      </w:r>
      <w:r>
        <w:t>(1)</w:t>
      </w:r>
      <w:r w:rsidRPr="0081004A">
        <w:t xml:space="preserve"> of the Act provides that ASIC may 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Act. </w:t>
      </w:r>
      <w:r>
        <w:t>These requirements relate to financial reporting and audit.</w:t>
      </w:r>
      <w:r w:rsidRPr="0081004A">
        <w:t xml:space="preserve">  </w:t>
      </w:r>
    </w:p>
    <w:p w:rsidR="00102CB5" w:rsidRDefault="00102CB5" w:rsidP="00102CB5">
      <w:pPr>
        <w:pStyle w:val="BodyText"/>
        <w:spacing w:line="261" w:lineRule="auto"/>
      </w:pPr>
      <w:r w:rsidRPr="00722C2D">
        <w:t xml:space="preserve">Under subsection 33(3) of the </w:t>
      </w:r>
      <w:r w:rsidRPr="00722C2D">
        <w:rPr>
          <w:i/>
        </w:rPr>
        <w:t>Acts Interpretation Act 1901</w:t>
      </w:r>
      <w:r w:rsidRPr="00722C2D">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102CB5" w:rsidRDefault="00102CB5" w:rsidP="00102CB5">
      <w:pPr>
        <w:widowControl w:val="0"/>
        <w:numPr>
          <w:ilvl w:val="0"/>
          <w:numId w:val="7"/>
        </w:numPr>
        <w:tabs>
          <w:tab w:val="left" w:pos="1592"/>
        </w:tabs>
        <w:spacing w:before="145" w:after="0"/>
        <w:ind w:left="0" w:firstLine="0"/>
        <w:rPr>
          <w:rFonts w:ascii="Arial" w:eastAsia="Arial" w:hAnsi="Arial" w:cs="Arial"/>
          <w:sz w:val="24"/>
          <w:szCs w:val="24"/>
        </w:rPr>
      </w:pPr>
      <w:r>
        <w:rPr>
          <w:rFonts w:ascii="Arial"/>
          <w:b/>
          <w:spacing w:val="-1"/>
          <w:sz w:val="24"/>
        </w:rPr>
        <w:t>Background</w:t>
      </w:r>
    </w:p>
    <w:p w:rsidR="0081004A" w:rsidRDefault="00102CB5" w:rsidP="00102CB5">
      <w:pPr>
        <w:pStyle w:val="BodyText"/>
        <w:spacing w:before="199"/>
      </w:pPr>
      <w:r>
        <w:t xml:space="preserve">The Instrument amends </w:t>
      </w:r>
      <w:r w:rsidRPr="0081004A">
        <w:rPr>
          <w:i/>
        </w:rPr>
        <w:t>ASIC Corporations (</w:t>
      </w:r>
      <w:r w:rsidR="0081004A" w:rsidRPr="0081004A">
        <w:rPr>
          <w:i/>
        </w:rPr>
        <w:t>Wholly-owned Companies) Instrument 2016/785</w:t>
      </w:r>
      <w:r>
        <w:t xml:space="preserve"> (</w:t>
      </w:r>
      <w:r w:rsidRPr="00223A60">
        <w:rPr>
          <w:b/>
        </w:rPr>
        <w:t>Principal Instrument</w:t>
      </w:r>
      <w:r>
        <w:t xml:space="preserve">). </w:t>
      </w:r>
    </w:p>
    <w:p w:rsidR="0081004A" w:rsidRDefault="0081004A" w:rsidP="00102CB5">
      <w:pPr>
        <w:pStyle w:val="BodyText"/>
        <w:spacing w:before="199"/>
      </w:pPr>
      <w:r>
        <w:t>The Principal Instrument relieves a</w:t>
      </w:r>
      <w:r w:rsidRPr="0081004A">
        <w:t xml:space="preserve"> wholly-owned company </w:t>
      </w:r>
      <w:r>
        <w:t>from financial reporting and audit requirements</w:t>
      </w:r>
      <w:r w:rsidRPr="0081004A">
        <w:t xml:space="preserve"> provided</w:t>
      </w:r>
      <w:r>
        <w:t xml:space="preserve"> it enters into a deed of cross </w:t>
      </w:r>
      <w:r w:rsidRPr="0081004A">
        <w:t>guarantee with its holding entity and other wholly owned entities of the group, and meets certain other conditions</w:t>
      </w:r>
      <w:r>
        <w:t>.</w:t>
      </w:r>
    </w:p>
    <w:p w:rsidR="0081004A" w:rsidRDefault="0081004A" w:rsidP="00102CB5">
      <w:pPr>
        <w:pStyle w:val="BodyText"/>
        <w:spacing w:before="199"/>
      </w:pPr>
      <w:r>
        <w:t>The Principal Instrument replaced ASIC Class Order [CO 98/1418], which provided similar relief. The Principal Instrument applies in relation to financial years ending on or after 1 January 2017. Under transitional provisions, Class Order [CO 98/1418] continues to apply in relation to financial years ending before 1 January 2017.</w:t>
      </w:r>
      <w:r w:rsidR="00164FB7" w:rsidRPr="00164FB7">
        <w:t xml:space="preserve"> </w:t>
      </w:r>
      <w:r w:rsidR="00164FB7">
        <w:t xml:space="preserve">Among other matters, Class Order [CO 98/1418] required a company relying on the financial reporting relief in relation to a </w:t>
      </w:r>
      <w:r w:rsidR="00164FB7">
        <w:lastRenderedPageBreak/>
        <w:t>financial year to have become party to a deed of cross guarantee before the end of that financial year</w:t>
      </w:r>
      <w:r w:rsidR="002852F1">
        <w:t>: see condition (l) of the First Order in Class Order [CO 98/1418]</w:t>
      </w:r>
      <w:r w:rsidR="00164FB7">
        <w:t>.</w:t>
      </w:r>
    </w:p>
    <w:p w:rsidR="0081004A" w:rsidRDefault="0081004A" w:rsidP="00102CB5">
      <w:pPr>
        <w:pStyle w:val="BodyText"/>
        <w:spacing w:before="199"/>
      </w:pPr>
      <w:r>
        <w:t>The deed of cross guarantee required under the Principal Instrument must be in the form of ASIC Pro Forma 24 as at 28 September 2016 (subject to</w:t>
      </w:r>
      <w:r w:rsidR="00164FB7">
        <w:t xml:space="preserve"> certain minor permitted variations and</w:t>
      </w:r>
      <w:r>
        <w:t xml:space="preserve"> provisions grandfathering deeds of cross guarantee that conformed with a previous version of ASIC Pro Forma 24</w:t>
      </w:r>
      <w:r w:rsidR="0083222F">
        <w:t>)</w:t>
      </w:r>
      <w:r>
        <w:t xml:space="preserve">. </w:t>
      </w:r>
    </w:p>
    <w:p w:rsidR="0081004A" w:rsidRDefault="0081004A" w:rsidP="00102CB5">
      <w:pPr>
        <w:pStyle w:val="BodyText"/>
        <w:spacing w:before="199"/>
      </w:pPr>
      <w:r>
        <w:t xml:space="preserve">ASIC Pro Forma 24 was updated on 28 September 2016, the same day that the Principal Instrument and the instrument repealing Class Order [CO 98/1418] were made. The Principal Instrument commenced on 29 September 2016 and the repeal of Class Order [CO 98/1418] </w:t>
      </w:r>
      <w:r w:rsidR="00922B2C">
        <w:t xml:space="preserve">also </w:t>
      </w:r>
      <w:r>
        <w:t>took effect on 29 September 2016.</w:t>
      </w:r>
      <w:r w:rsidR="007B41A0">
        <w:t xml:space="preserve"> The previous update to ASIC Pro Forma 24 occurred on 31 March 2008.</w:t>
      </w:r>
    </w:p>
    <w:p w:rsidR="00102CB5" w:rsidRPr="00D15B3A" w:rsidRDefault="00102CB5" w:rsidP="00102CB5">
      <w:pPr>
        <w:widowControl w:val="0"/>
        <w:numPr>
          <w:ilvl w:val="0"/>
          <w:numId w:val="7"/>
        </w:numPr>
        <w:tabs>
          <w:tab w:val="left" w:pos="1592"/>
        </w:tabs>
        <w:spacing w:before="145" w:after="0"/>
        <w:ind w:left="0" w:firstLine="0"/>
        <w:rPr>
          <w:rFonts w:ascii="Arial"/>
          <w:b/>
          <w:spacing w:val="-1"/>
          <w:sz w:val="24"/>
        </w:rPr>
      </w:pPr>
      <w:r w:rsidRPr="00D15B3A">
        <w:rPr>
          <w:rFonts w:ascii="Arial"/>
          <w:b/>
          <w:spacing w:val="-1"/>
          <w:sz w:val="24"/>
        </w:rPr>
        <w:t>Purpose of the instrument</w:t>
      </w:r>
    </w:p>
    <w:p w:rsidR="0083222F" w:rsidRDefault="0083222F" w:rsidP="00102CB5">
      <w:pPr>
        <w:pStyle w:val="BodyText"/>
        <w:tabs>
          <w:tab w:val="clear" w:pos="567"/>
          <w:tab w:val="clear" w:pos="680"/>
        </w:tabs>
        <w:overflowPunct/>
        <w:autoSpaceDE/>
        <w:autoSpaceDN/>
        <w:adjustRightInd/>
        <w:textAlignment w:val="auto"/>
        <w:rPr>
          <w:lang w:val="en-ZW"/>
        </w:rPr>
      </w:pPr>
      <w:r w:rsidRPr="0083222F">
        <w:rPr>
          <w:lang w:val="en-ZW"/>
        </w:rPr>
        <w:t xml:space="preserve">The current </w:t>
      </w:r>
      <w:r w:rsidR="00164FB7">
        <w:rPr>
          <w:lang w:val="en-ZW"/>
        </w:rPr>
        <w:t>version of ASIC</w:t>
      </w:r>
      <w:r w:rsidRPr="0083222F">
        <w:rPr>
          <w:lang w:val="en-ZW"/>
        </w:rPr>
        <w:t xml:space="preserve"> </w:t>
      </w:r>
      <w:r w:rsidR="00164FB7">
        <w:rPr>
          <w:lang w:val="en-ZW"/>
        </w:rPr>
        <w:t>Pro Forma 24</w:t>
      </w:r>
      <w:r w:rsidRPr="0083222F">
        <w:rPr>
          <w:lang w:val="en-ZW"/>
        </w:rPr>
        <w:t xml:space="preserve"> came into force on 28 September 2016, the day before Class Order [CO 98/1418] was repealed. There is doubt as to whether, without the amendments made by the Instrument, </w:t>
      </w:r>
      <w:r w:rsidR="00164FB7">
        <w:rPr>
          <w:lang w:val="en-ZW"/>
        </w:rPr>
        <w:t xml:space="preserve">a deed of cross guarantee based on </w:t>
      </w:r>
      <w:r w:rsidR="000D6104">
        <w:rPr>
          <w:lang w:val="en-ZW"/>
        </w:rPr>
        <w:t>the 31 March 2008</w:t>
      </w:r>
      <w:r w:rsidRPr="0083222F">
        <w:rPr>
          <w:lang w:val="en-ZW"/>
        </w:rPr>
        <w:t xml:space="preserve"> version of </w:t>
      </w:r>
      <w:r w:rsidR="00164FB7">
        <w:rPr>
          <w:lang w:val="en-ZW"/>
        </w:rPr>
        <w:t>ASIC Pro Forma 24</w:t>
      </w:r>
      <w:r w:rsidRPr="0083222F">
        <w:rPr>
          <w:lang w:val="en-ZW"/>
        </w:rPr>
        <w:t xml:space="preserve"> would be acceptable for the purposes of an entity wishing to take advantage of financial reporting relief under [CO 98/1418] </w:t>
      </w:r>
      <w:r w:rsidR="006742C2">
        <w:rPr>
          <w:lang w:val="en-ZW"/>
        </w:rPr>
        <w:t xml:space="preserve">(as continued in force) </w:t>
      </w:r>
      <w:r w:rsidRPr="0083222F">
        <w:rPr>
          <w:lang w:val="en-ZW"/>
        </w:rPr>
        <w:t xml:space="preserve">or the Principal Instrument in relation to a financial year ending on or after 28 September 2016. </w:t>
      </w:r>
    </w:p>
    <w:p w:rsidR="00AC334F" w:rsidRDefault="00102CB5" w:rsidP="00102CB5">
      <w:pPr>
        <w:pStyle w:val="BodyText"/>
        <w:tabs>
          <w:tab w:val="clear" w:pos="567"/>
          <w:tab w:val="clear" w:pos="680"/>
        </w:tabs>
        <w:overflowPunct/>
        <w:autoSpaceDE/>
        <w:autoSpaceDN/>
        <w:adjustRightInd/>
        <w:textAlignment w:val="auto"/>
        <w:rPr>
          <w:lang w:val="en-ZW"/>
        </w:rPr>
      </w:pPr>
      <w:r>
        <w:rPr>
          <w:lang w:val="en-ZW"/>
        </w:rPr>
        <w:t xml:space="preserve">The purpose of the Instrument </w:t>
      </w:r>
      <w:r w:rsidRPr="006638A1">
        <w:rPr>
          <w:lang w:val="en-ZW"/>
        </w:rPr>
        <w:t xml:space="preserve">is to </w:t>
      </w:r>
      <w:r w:rsidR="0081004A">
        <w:rPr>
          <w:lang w:val="en-ZW"/>
        </w:rPr>
        <w:t>amend the Principal Instrument so that</w:t>
      </w:r>
      <w:r w:rsidR="00AC334F">
        <w:rPr>
          <w:lang w:val="en-ZW"/>
        </w:rPr>
        <w:t xml:space="preserve"> </w:t>
      </w:r>
      <w:r w:rsidR="0081004A">
        <w:rPr>
          <w:lang w:val="en-ZW"/>
        </w:rPr>
        <w:t xml:space="preserve">the </w:t>
      </w:r>
      <w:r w:rsidR="007B41A0">
        <w:rPr>
          <w:lang w:val="en-ZW"/>
        </w:rPr>
        <w:t xml:space="preserve">31 March 2008 </w:t>
      </w:r>
      <w:r w:rsidR="0081004A">
        <w:rPr>
          <w:lang w:val="en-ZW"/>
        </w:rPr>
        <w:t xml:space="preserve">version of the deed of cross guarantee </w:t>
      </w:r>
      <w:r w:rsidR="00AC334F">
        <w:rPr>
          <w:lang w:val="en-ZW"/>
        </w:rPr>
        <w:t>continues to be an acceptable form of deed of cross guarantee for the purposes of the financial reporting relief given by the Principal Instrument and Class Order [CO 98/1418] where the deed of cross guarantee was entered into before 2</w:t>
      </w:r>
      <w:r w:rsidR="000D6104">
        <w:rPr>
          <w:lang w:val="en-ZW"/>
        </w:rPr>
        <w:t>8</w:t>
      </w:r>
      <w:r w:rsidR="00AC334F">
        <w:rPr>
          <w:lang w:val="en-ZW"/>
        </w:rPr>
        <w:t xml:space="preserve"> September 2016.</w:t>
      </w:r>
    </w:p>
    <w:p w:rsidR="00102CB5" w:rsidRPr="00D75F22" w:rsidRDefault="00102CB5" w:rsidP="00102CB5">
      <w:pPr>
        <w:widowControl w:val="0"/>
        <w:numPr>
          <w:ilvl w:val="0"/>
          <w:numId w:val="7"/>
        </w:numPr>
        <w:tabs>
          <w:tab w:val="left" w:pos="1592"/>
        </w:tabs>
        <w:spacing w:before="145" w:after="0"/>
        <w:ind w:left="0" w:firstLine="0"/>
        <w:rPr>
          <w:rFonts w:ascii="Arial"/>
          <w:b/>
          <w:spacing w:val="-1"/>
          <w:sz w:val="24"/>
        </w:rPr>
      </w:pPr>
      <w:r w:rsidRPr="00D75F22">
        <w:rPr>
          <w:rFonts w:ascii="Arial"/>
          <w:b/>
          <w:spacing w:val="-1"/>
          <w:sz w:val="24"/>
        </w:rPr>
        <w:t>Operation of the instrument</w:t>
      </w:r>
    </w:p>
    <w:p w:rsidR="00164FB7" w:rsidRDefault="00164FB7" w:rsidP="00102CB5">
      <w:pPr>
        <w:pStyle w:val="BodyText"/>
        <w:spacing w:before="199"/>
      </w:pPr>
      <w:r w:rsidRPr="00164FB7">
        <w:t>The Instrument takes effect on the day after its registration.</w:t>
      </w:r>
    </w:p>
    <w:p w:rsidR="004803FE" w:rsidRDefault="004803FE" w:rsidP="00102CB5">
      <w:pPr>
        <w:pStyle w:val="BodyText"/>
        <w:spacing w:before="199"/>
      </w:pPr>
      <w:r>
        <w:t xml:space="preserve">The Instrument </w:t>
      </w:r>
      <w:r w:rsidR="00A43F0A">
        <w:t>amends the Principal Instrument as follows:</w:t>
      </w:r>
    </w:p>
    <w:p w:rsidR="00A43F0A" w:rsidRDefault="0083222F" w:rsidP="00164FB7">
      <w:pPr>
        <w:pStyle w:val="BodyText"/>
        <w:numPr>
          <w:ilvl w:val="0"/>
          <w:numId w:val="27"/>
        </w:numPr>
        <w:tabs>
          <w:tab w:val="clear" w:pos="567"/>
          <w:tab w:val="clear" w:pos="680"/>
        </w:tabs>
        <w:spacing w:before="199"/>
      </w:pPr>
      <w:r>
        <w:t>paragraph (a) of  t</w:t>
      </w:r>
      <w:r w:rsidR="00A43F0A">
        <w:t>he definition of deed of cross guarantee in the Principal Instrument is amended</w:t>
      </w:r>
      <w:r>
        <w:t xml:space="preserve"> so that a deed of cross guarantee for the purposes of the Principal Instrument will include a deed of cross guarantee under Class Order [CO 98/1418] (as continued in force by the Principal Instrument);</w:t>
      </w:r>
      <w:r w:rsidR="00164FB7">
        <w:t xml:space="preserve"> and</w:t>
      </w:r>
      <w:r>
        <w:t xml:space="preserve"> </w:t>
      </w:r>
    </w:p>
    <w:p w:rsidR="00E24ECE" w:rsidRDefault="0083222F" w:rsidP="00E24ECE">
      <w:pPr>
        <w:pStyle w:val="BodyText"/>
        <w:numPr>
          <w:ilvl w:val="0"/>
          <w:numId w:val="27"/>
        </w:numPr>
        <w:tabs>
          <w:tab w:val="clear" w:pos="567"/>
          <w:tab w:val="clear" w:pos="680"/>
        </w:tabs>
        <w:spacing w:before="199"/>
      </w:pPr>
      <w:proofErr w:type="gramStart"/>
      <w:r>
        <w:t>section</w:t>
      </w:r>
      <w:proofErr w:type="gramEnd"/>
      <w:r>
        <w:t xml:space="preserve"> 13 of the Principal Instrument continues Class Order [CO 98/1418] in force in relation to a financial year ending before 1 January 2017. Section 13 of the Principal Instrument is amended so that a deed of cross guarantee for the purposes of the Class Order [CO 98/1418] </w:t>
      </w:r>
      <w:r w:rsidR="000D6104">
        <w:t xml:space="preserve">(as continued in force by the Principal Instrument) </w:t>
      </w:r>
      <w:r>
        <w:t xml:space="preserve">includes </w:t>
      </w:r>
      <w:r w:rsidR="007B41A0">
        <w:t xml:space="preserve">both </w:t>
      </w:r>
      <w:r w:rsidR="006742C2">
        <w:t xml:space="preserve">a deed of cross guarantee in the form of ASIC Pro Forma 24 as at </w:t>
      </w:r>
      <w:r w:rsidR="007B41A0">
        <w:t xml:space="preserve">31 March 2008 </w:t>
      </w:r>
      <w:r w:rsidR="006742C2">
        <w:t xml:space="preserve">and a deed of cross guarantee in the form of ASIC Pro Forma 24 as at 28 September 2016. </w:t>
      </w:r>
      <w:r w:rsidR="007B41A0">
        <w:t>Deeds of cross guarantee based on previous versions of ASIC Pro Forma 24 are also accommodated by Class Order [CO 98/1418] and the Principal Instrument.</w:t>
      </w:r>
    </w:p>
    <w:p w:rsidR="006742C2" w:rsidRDefault="006742C2" w:rsidP="006742C2">
      <w:pPr>
        <w:pStyle w:val="BodyText"/>
        <w:tabs>
          <w:tab w:val="clear" w:pos="567"/>
          <w:tab w:val="clear" w:pos="680"/>
        </w:tabs>
        <w:spacing w:before="199"/>
      </w:pPr>
    </w:p>
    <w:p w:rsidR="00E24ECE" w:rsidRPr="00F97884" w:rsidRDefault="00E24ECE" w:rsidP="00E24ECE">
      <w:pPr>
        <w:widowControl w:val="0"/>
        <w:numPr>
          <w:ilvl w:val="0"/>
          <w:numId w:val="7"/>
        </w:numPr>
        <w:tabs>
          <w:tab w:val="left" w:pos="1592"/>
        </w:tabs>
        <w:spacing w:before="145" w:after="0"/>
        <w:ind w:left="0" w:firstLine="0"/>
        <w:rPr>
          <w:rFonts w:ascii="Arial"/>
          <w:b/>
          <w:spacing w:val="-1"/>
          <w:sz w:val="24"/>
        </w:rPr>
      </w:pPr>
      <w:r>
        <w:rPr>
          <w:rFonts w:ascii="Arial"/>
          <w:b/>
          <w:spacing w:val="-1"/>
          <w:sz w:val="24"/>
        </w:rPr>
        <w:lastRenderedPageBreak/>
        <w:t>Documents incorporated by reference</w:t>
      </w:r>
    </w:p>
    <w:p w:rsidR="00E24ECE" w:rsidRDefault="00E24ECE" w:rsidP="00102CB5">
      <w:pPr>
        <w:pStyle w:val="BodyText"/>
        <w:spacing w:before="199"/>
      </w:pPr>
      <w:r>
        <w:t xml:space="preserve">The Instrument incorporates by reference ASIC Pro Forma 24 as at </w:t>
      </w:r>
      <w:r w:rsidR="000D6104">
        <w:t>31 March</w:t>
      </w:r>
      <w:r>
        <w:t xml:space="preserve"> 20</w:t>
      </w:r>
      <w:r w:rsidR="000D6104">
        <w:t xml:space="preserve">08 </w:t>
      </w:r>
      <w:r>
        <w:t xml:space="preserve">and as at 28 September 2016. ASIC Pro Forma 24 as at </w:t>
      </w:r>
      <w:r w:rsidR="000D6104">
        <w:t>31 March</w:t>
      </w:r>
      <w:r>
        <w:t xml:space="preserve"> 20</w:t>
      </w:r>
      <w:r w:rsidR="000D6104">
        <w:t>08</w:t>
      </w:r>
      <w:r>
        <w:t xml:space="preserve"> </w:t>
      </w:r>
      <w:r w:rsidR="00CF78C9">
        <w:t xml:space="preserve">is available in the </w:t>
      </w:r>
      <w:r w:rsidR="00CF78C9" w:rsidRPr="00CF78C9">
        <w:rPr>
          <w:i/>
        </w:rPr>
        <w:t>ASIC Digest</w:t>
      </w:r>
      <w:r w:rsidR="00CF78C9">
        <w:t>, published by Thomson Reuters</w:t>
      </w:r>
      <w:r>
        <w:t xml:space="preserve">. ASIC Pro Forma 24 as at 28 September 2016 is available at </w:t>
      </w:r>
      <w:r w:rsidR="00CF78C9">
        <w:t>ASIC’s website, www.asic.gov.au</w:t>
      </w:r>
      <w:r>
        <w:t>.</w:t>
      </w:r>
    </w:p>
    <w:p w:rsidR="00102CB5" w:rsidRPr="00F97884" w:rsidRDefault="00102CB5" w:rsidP="00102CB5">
      <w:pPr>
        <w:widowControl w:val="0"/>
        <w:numPr>
          <w:ilvl w:val="0"/>
          <w:numId w:val="7"/>
        </w:numPr>
        <w:tabs>
          <w:tab w:val="left" w:pos="1592"/>
        </w:tabs>
        <w:spacing w:before="145" w:after="0"/>
        <w:ind w:left="0" w:firstLine="0"/>
        <w:rPr>
          <w:rFonts w:ascii="Arial"/>
          <w:b/>
          <w:spacing w:val="-1"/>
          <w:sz w:val="24"/>
        </w:rPr>
      </w:pPr>
      <w:r w:rsidRPr="00F97884">
        <w:rPr>
          <w:rFonts w:ascii="Arial"/>
          <w:b/>
          <w:spacing w:val="-1"/>
          <w:sz w:val="24"/>
        </w:rPr>
        <w:t>Consultation</w:t>
      </w:r>
    </w:p>
    <w:p w:rsidR="005B0E3A" w:rsidRDefault="00102CB5" w:rsidP="00F97884">
      <w:pPr>
        <w:pStyle w:val="Bodytextplain"/>
        <w:ind w:left="0"/>
        <w:sectPr w:rsidR="005B0E3A" w:rsidSect="000F5863">
          <w:headerReference w:type="even" r:id="rId9"/>
          <w:footerReference w:type="even" r:id="rId10"/>
          <w:footerReference w:type="default" r:id="rId11"/>
          <w:headerReference w:type="first" r:id="rId12"/>
          <w:pgSz w:w="11906" w:h="16838" w:code="9"/>
          <w:pgMar w:top="1644" w:right="1418" w:bottom="1418" w:left="1418" w:header="567" w:footer="567" w:gutter="0"/>
          <w:cols w:space="720"/>
          <w:docGrid w:linePitch="299"/>
        </w:sectPr>
      </w:pPr>
      <w:r w:rsidRPr="00B177DF">
        <w:rPr>
          <w:sz w:val="24"/>
          <w:szCs w:val="24"/>
        </w:rPr>
        <w:t xml:space="preserve">ASIC did not undertake consultation </w:t>
      </w:r>
      <w:r>
        <w:rPr>
          <w:sz w:val="24"/>
          <w:szCs w:val="24"/>
        </w:rPr>
        <w:t xml:space="preserve">with respect to the Instrument because </w:t>
      </w:r>
      <w:r w:rsidRPr="00B177DF">
        <w:rPr>
          <w:sz w:val="24"/>
          <w:szCs w:val="24"/>
        </w:rPr>
        <w:t xml:space="preserve">it is minor and machinery in nature and </w:t>
      </w:r>
      <w:r w:rsidR="00AC334F">
        <w:rPr>
          <w:sz w:val="24"/>
          <w:szCs w:val="24"/>
        </w:rPr>
        <w:t xml:space="preserve">is consistent with the </w:t>
      </w:r>
      <w:r w:rsidR="00E24ECE">
        <w:rPr>
          <w:sz w:val="24"/>
          <w:szCs w:val="24"/>
        </w:rPr>
        <w:t>intention of</w:t>
      </w:r>
      <w:r w:rsidR="00AC334F">
        <w:rPr>
          <w:sz w:val="24"/>
          <w:szCs w:val="24"/>
        </w:rPr>
        <w:t xml:space="preserve"> the Principal Instrument</w:t>
      </w:r>
      <w:r w:rsidRPr="00441D44">
        <w:rPr>
          <w:sz w:val="24"/>
          <w:szCs w:val="24"/>
        </w:rPr>
        <w:t>.</w:t>
      </w:r>
      <w:r w:rsidR="00F97884">
        <w:t xml:space="preserve"> </w:t>
      </w: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20782</wp:posOffset>
                </wp:positionH>
                <wp:positionV relativeFrom="paragraph">
                  <wp:posOffset>498763</wp:posOffset>
                </wp:positionV>
                <wp:extent cx="5311140" cy="8236527"/>
                <wp:effectExtent l="38100" t="38100" r="41910" b="317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8236527"/>
                        </a:xfrm>
                        <a:prstGeom prst="rect">
                          <a:avLst/>
                        </a:prstGeom>
                        <a:solidFill>
                          <a:srgbClr val="FFFFFF"/>
                        </a:solidFill>
                        <a:ln w="76200" cmpd="tri">
                          <a:solidFill>
                            <a:srgbClr val="000000"/>
                          </a:solidFill>
                          <a:miter lim="800000"/>
                          <a:headEnd/>
                          <a:tailEnd/>
                        </a:ln>
                      </wps:spPr>
                      <wps:txbx>
                        <w:txbxContent>
                          <w:p w:rsidR="00E742E0" w:rsidRPr="00834797" w:rsidRDefault="00E742E0" w:rsidP="000076D6">
                            <w:pPr>
                              <w:spacing w:before="360" w:after="120"/>
                              <w:jc w:val="center"/>
                              <w:rPr>
                                <w:b/>
                              </w:rPr>
                            </w:pPr>
                            <w:r w:rsidRPr="00834797">
                              <w:rPr>
                                <w:b/>
                              </w:rPr>
                              <w:t>Statement of Compatibility with Human Rights</w:t>
                            </w:r>
                          </w:p>
                          <w:p w:rsidR="00E742E0" w:rsidRPr="00247F54" w:rsidRDefault="00E742E0" w:rsidP="000076D6">
                            <w:pPr>
                              <w:spacing w:before="120" w:after="120"/>
                              <w:jc w:val="center"/>
                            </w:pPr>
                            <w:r w:rsidRPr="00247F54">
                              <w:rPr>
                                <w:i/>
                              </w:rPr>
                              <w:t>Prepared in accordance with Part 3 of the Human Rights (Parliamentary Scrutiny) Act 2011</w:t>
                            </w:r>
                          </w:p>
                          <w:p w:rsidR="00BF1523" w:rsidRDefault="00BF1523" w:rsidP="000076D6">
                            <w:pPr>
                              <w:spacing w:before="120" w:after="120"/>
                              <w:jc w:val="center"/>
                            </w:pPr>
                          </w:p>
                          <w:p w:rsidR="00BF1523" w:rsidRPr="00247F54" w:rsidRDefault="00BF1523" w:rsidP="00BF1523">
                            <w:pPr>
                              <w:spacing w:before="120" w:after="120"/>
                              <w:jc w:val="center"/>
                              <w:rPr>
                                <w:b/>
                              </w:rPr>
                            </w:pPr>
                            <w:r w:rsidRPr="004F3FD8">
                              <w:rPr>
                                <w:b/>
                              </w:rPr>
                              <w:t>ASIC Corporations (Amendment) Instrument 2016/1</w:t>
                            </w:r>
                            <w:r w:rsidR="00164FB7">
                              <w:rPr>
                                <w:b/>
                              </w:rPr>
                              <w:t>211</w:t>
                            </w:r>
                            <w:r w:rsidRPr="004F3FD8">
                              <w:rPr>
                                <w:b/>
                              </w:rPr>
                              <w:t xml:space="preserve"> </w:t>
                            </w:r>
                          </w:p>
                          <w:p w:rsidR="00BF1523" w:rsidRPr="00247F54" w:rsidRDefault="00BF1523" w:rsidP="00BF1523">
                            <w:pPr>
                              <w:spacing w:before="120" w:after="120"/>
                              <w:jc w:val="center"/>
                              <w:rPr>
                                <w:b/>
                              </w:rPr>
                            </w:pPr>
                          </w:p>
                          <w:p w:rsidR="00BF1523" w:rsidRPr="00247F54" w:rsidRDefault="00BF1523" w:rsidP="00BF1523">
                            <w:pPr>
                              <w:spacing w:before="120" w:after="120"/>
                              <w:jc w:val="center"/>
                            </w:pPr>
                          </w:p>
                          <w:p w:rsidR="00BF1523" w:rsidRPr="00247F54" w:rsidRDefault="00BF1523" w:rsidP="00BF1523">
                            <w:pPr>
                              <w:spacing w:before="120" w:after="120"/>
                              <w:jc w:val="center"/>
                            </w:pPr>
                            <w:r w:rsidRPr="006742C2">
                              <w:rPr>
                                <w:i/>
                              </w:rPr>
                              <w:t>ASIC Corporations (Amendment) Instrument 2016/1</w:t>
                            </w:r>
                            <w:r w:rsidR="00164FB7" w:rsidRPr="006742C2">
                              <w:rPr>
                                <w:i/>
                              </w:rPr>
                              <w:t>211</w:t>
                            </w:r>
                            <w:r w:rsidRPr="006742C2">
                              <w:rPr>
                                <w:i/>
                              </w:rPr>
                              <w:t xml:space="preserve"> </w:t>
                            </w:r>
                            <w:r w:rsidR="006742C2">
                              <w:t>(</w:t>
                            </w:r>
                            <w:r w:rsidR="006742C2" w:rsidRPr="002852F1">
                              <w:rPr>
                                <w:b/>
                                <w:i/>
                              </w:rPr>
                              <w:t>Instrument</w:t>
                            </w:r>
                            <w:r w:rsidR="006742C2">
                              <w:t xml:space="preserve">) </w:t>
                            </w:r>
                            <w:r>
                              <w:t xml:space="preserve">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rsidR="00BF1523" w:rsidRPr="00247F54" w:rsidRDefault="00BF1523" w:rsidP="00BF1523">
                            <w:pPr>
                              <w:spacing w:before="120" w:after="120"/>
                              <w:jc w:val="center"/>
                            </w:pPr>
                          </w:p>
                          <w:p w:rsidR="00BF1523" w:rsidRPr="00247F54" w:rsidRDefault="00BF1523" w:rsidP="00BF1523">
                            <w:pPr>
                              <w:spacing w:before="120" w:after="120"/>
                              <w:jc w:val="center"/>
                            </w:pPr>
                          </w:p>
                          <w:p w:rsidR="00BF1523" w:rsidRPr="00247F54" w:rsidRDefault="00BF1523" w:rsidP="00BF1523">
                            <w:pPr>
                              <w:spacing w:before="120" w:after="120"/>
                              <w:jc w:val="both"/>
                              <w:rPr>
                                <w:b/>
                              </w:rPr>
                            </w:pPr>
                            <w:r w:rsidRPr="00247F54">
                              <w:rPr>
                                <w:b/>
                              </w:rPr>
                              <w:t>Overview</w:t>
                            </w:r>
                          </w:p>
                          <w:p w:rsidR="00164FB7" w:rsidRPr="00164FB7" w:rsidRDefault="00164FB7" w:rsidP="00164FB7">
                            <w:pPr>
                              <w:pStyle w:val="BodyText"/>
                              <w:spacing w:before="199"/>
                              <w:rPr>
                                <w:sz w:val="22"/>
                                <w:szCs w:val="22"/>
                              </w:rPr>
                            </w:pPr>
                            <w:r w:rsidRPr="00164FB7">
                              <w:rPr>
                                <w:sz w:val="22"/>
                                <w:szCs w:val="22"/>
                              </w:rPr>
                              <w:t xml:space="preserve">The Instrument amends </w:t>
                            </w:r>
                            <w:r w:rsidRPr="00164FB7">
                              <w:rPr>
                                <w:i/>
                                <w:sz w:val="22"/>
                                <w:szCs w:val="22"/>
                              </w:rPr>
                              <w:t>ASIC Corporations (Wholly-owned Companies) Instrument 2016/785</w:t>
                            </w:r>
                            <w:r w:rsidRPr="00164FB7">
                              <w:rPr>
                                <w:sz w:val="22"/>
                                <w:szCs w:val="22"/>
                              </w:rPr>
                              <w:t xml:space="preserve"> (</w:t>
                            </w:r>
                            <w:r w:rsidRPr="002852F1">
                              <w:rPr>
                                <w:b/>
                                <w:i/>
                                <w:sz w:val="22"/>
                                <w:szCs w:val="22"/>
                              </w:rPr>
                              <w:t>Principal Instrument</w:t>
                            </w:r>
                            <w:r w:rsidRPr="00164FB7">
                              <w:rPr>
                                <w:sz w:val="22"/>
                                <w:szCs w:val="22"/>
                              </w:rPr>
                              <w:t xml:space="preserve">). </w:t>
                            </w:r>
                          </w:p>
                          <w:p w:rsidR="00164FB7" w:rsidRDefault="00164FB7" w:rsidP="00164FB7">
                            <w:pPr>
                              <w:pStyle w:val="BodyText"/>
                              <w:spacing w:before="199"/>
                              <w:rPr>
                                <w:sz w:val="22"/>
                                <w:szCs w:val="22"/>
                              </w:rPr>
                            </w:pPr>
                            <w:r w:rsidRPr="00164FB7">
                              <w:rPr>
                                <w:sz w:val="22"/>
                                <w:szCs w:val="22"/>
                              </w:rPr>
                              <w:t xml:space="preserve">The Principal Instrument </w:t>
                            </w:r>
                            <w:r>
                              <w:rPr>
                                <w:sz w:val="22"/>
                                <w:szCs w:val="22"/>
                              </w:rPr>
                              <w:t xml:space="preserve">replaced ASIC Class Order [CO 98/1418] (subject to transitional provisions) and </w:t>
                            </w:r>
                            <w:r w:rsidRPr="00164FB7">
                              <w:rPr>
                                <w:sz w:val="22"/>
                                <w:szCs w:val="22"/>
                              </w:rPr>
                              <w:t>relieves a wholly-owned company from financial reporting and audit requirements provided it enters into a deed of cross guarantee with its holding entity and other wholly owned entities of the group, and meets certain other conditions.</w:t>
                            </w:r>
                            <w:r>
                              <w:rPr>
                                <w:sz w:val="22"/>
                                <w:szCs w:val="22"/>
                              </w:rPr>
                              <w:t xml:space="preserve"> The deed of cross guarantee needs to be based on ASIC Pro Forma 24, which was updated on 28 September 2016.</w:t>
                            </w:r>
                          </w:p>
                          <w:p w:rsidR="00BF1523" w:rsidRPr="00164FB7" w:rsidRDefault="00164FB7" w:rsidP="00164FB7">
                            <w:pPr>
                              <w:pStyle w:val="BodyText"/>
                              <w:tabs>
                                <w:tab w:val="clear" w:pos="567"/>
                                <w:tab w:val="clear" w:pos="680"/>
                              </w:tabs>
                              <w:overflowPunct/>
                              <w:autoSpaceDE/>
                              <w:autoSpaceDN/>
                              <w:adjustRightInd/>
                              <w:textAlignment w:val="auto"/>
                              <w:rPr>
                                <w:sz w:val="22"/>
                                <w:szCs w:val="22"/>
                                <w:lang w:val="en-ZW"/>
                              </w:rPr>
                            </w:pPr>
                            <w:r>
                              <w:rPr>
                                <w:sz w:val="22"/>
                                <w:szCs w:val="22"/>
                              </w:rPr>
                              <w:t xml:space="preserve">The amendments </w:t>
                            </w:r>
                            <w:r>
                              <w:rPr>
                                <w:sz w:val="22"/>
                                <w:szCs w:val="22"/>
                                <w:lang w:val="en-ZW"/>
                              </w:rPr>
                              <w:t>ensure</w:t>
                            </w:r>
                            <w:r w:rsidRPr="00164FB7">
                              <w:rPr>
                                <w:sz w:val="22"/>
                                <w:szCs w:val="22"/>
                                <w:lang w:val="en-ZW"/>
                              </w:rPr>
                              <w:t xml:space="preserve"> that </w:t>
                            </w:r>
                            <w:r>
                              <w:rPr>
                                <w:sz w:val="22"/>
                                <w:szCs w:val="22"/>
                                <w:lang w:val="en-ZW"/>
                              </w:rPr>
                              <w:t>a</w:t>
                            </w:r>
                            <w:r w:rsidRPr="00164FB7">
                              <w:rPr>
                                <w:sz w:val="22"/>
                                <w:szCs w:val="22"/>
                                <w:lang w:val="en-ZW"/>
                              </w:rPr>
                              <w:t xml:space="preserve"> deed of cross guarantee</w:t>
                            </w:r>
                            <w:r>
                              <w:rPr>
                                <w:sz w:val="22"/>
                                <w:szCs w:val="22"/>
                                <w:lang w:val="en-ZW"/>
                              </w:rPr>
                              <w:t xml:space="preserve"> based on the </w:t>
                            </w:r>
                            <w:r w:rsidR="007B41A0">
                              <w:rPr>
                                <w:sz w:val="22"/>
                                <w:szCs w:val="22"/>
                                <w:lang w:val="en-ZW"/>
                              </w:rPr>
                              <w:t xml:space="preserve">previous </w:t>
                            </w:r>
                            <w:r>
                              <w:rPr>
                                <w:sz w:val="22"/>
                                <w:szCs w:val="22"/>
                                <w:lang w:val="en-ZW"/>
                              </w:rPr>
                              <w:t>version of ASIC Pro Forma 24</w:t>
                            </w:r>
                            <w:r w:rsidRPr="00164FB7">
                              <w:rPr>
                                <w:sz w:val="22"/>
                                <w:szCs w:val="22"/>
                                <w:lang w:val="en-ZW"/>
                              </w:rPr>
                              <w:t xml:space="preserve"> </w:t>
                            </w:r>
                            <w:r w:rsidR="006742C2">
                              <w:rPr>
                                <w:sz w:val="22"/>
                                <w:szCs w:val="22"/>
                                <w:lang w:val="en-ZW"/>
                              </w:rPr>
                              <w:t xml:space="preserve">is </w:t>
                            </w:r>
                            <w:r w:rsidRPr="00164FB7">
                              <w:rPr>
                                <w:sz w:val="22"/>
                                <w:szCs w:val="22"/>
                                <w:lang w:val="en-ZW"/>
                              </w:rPr>
                              <w:t xml:space="preserve">an acceptable form of deed of cross guarantee for the purposes of the financial reporting relief given by the Principal Instrument and Class Order [CO 98/1418] </w:t>
                            </w:r>
                            <w:r w:rsidR="006742C2">
                              <w:rPr>
                                <w:sz w:val="22"/>
                                <w:szCs w:val="22"/>
                                <w:lang w:val="en-ZW"/>
                              </w:rPr>
                              <w:t>(as continued in force</w:t>
                            </w:r>
                            <w:r w:rsidR="002852F1">
                              <w:rPr>
                                <w:sz w:val="22"/>
                                <w:szCs w:val="22"/>
                                <w:lang w:val="en-ZW"/>
                              </w:rPr>
                              <w:t xml:space="preserve"> by the Principal Instrument</w:t>
                            </w:r>
                            <w:r w:rsidR="006742C2">
                              <w:rPr>
                                <w:sz w:val="22"/>
                                <w:szCs w:val="22"/>
                                <w:lang w:val="en-ZW"/>
                              </w:rPr>
                              <w:t xml:space="preserve">) </w:t>
                            </w:r>
                            <w:r w:rsidRPr="00164FB7">
                              <w:rPr>
                                <w:sz w:val="22"/>
                                <w:szCs w:val="22"/>
                                <w:lang w:val="en-ZW"/>
                              </w:rPr>
                              <w:t xml:space="preserve">where the deed of cross guarantee was entered into before </w:t>
                            </w:r>
                            <w:r w:rsidR="006742C2">
                              <w:rPr>
                                <w:sz w:val="22"/>
                                <w:szCs w:val="22"/>
                                <w:lang w:val="en-ZW"/>
                              </w:rPr>
                              <w:t>2</w:t>
                            </w:r>
                            <w:r w:rsidR="000D6104">
                              <w:rPr>
                                <w:sz w:val="22"/>
                                <w:szCs w:val="22"/>
                                <w:lang w:val="en-ZW"/>
                              </w:rPr>
                              <w:t xml:space="preserve">8 </w:t>
                            </w:r>
                            <w:r w:rsidR="006742C2">
                              <w:rPr>
                                <w:sz w:val="22"/>
                                <w:szCs w:val="22"/>
                                <w:lang w:val="en-ZW"/>
                              </w:rPr>
                              <w:t>September 2016.</w:t>
                            </w:r>
                          </w:p>
                          <w:p w:rsidR="006742C2" w:rsidRDefault="006742C2" w:rsidP="00BF1523">
                            <w:pPr>
                              <w:spacing w:before="120" w:after="120"/>
                              <w:rPr>
                                <w:b/>
                              </w:rPr>
                            </w:pPr>
                          </w:p>
                          <w:p w:rsidR="00BF1523" w:rsidRPr="00247F54" w:rsidRDefault="00BF1523" w:rsidP="00BF1523">
                            <w:pPr>
                              <w:spacing w:before="120" w:after="120"/>
                              <w:rPr>
                                <w:b/>
                              </w:rPr>
                            </w:pPr>
                            <w:r w:rsidRPr="00247F54">
                              <w:rPr>
                                <w:b/>
                              </w:rPr>
                              <w:t>Human rights implications</w:t>
                            </w:r>
                          </w:p>
                          <w:p w:rsidR="00BF1523" w:rsidRPr="00247F54" w:rsidRDefault="00BF1523" w:rsidP="00BF1523">
                            <w:pPr>
                              <w:spacing w:before="120" w:after="120"/>
                            </w:pPr>
                            <w:r w:rsidRPr="00247F54">
                              <w:t>Th</w:t>
                            </w:r>
                            <w:r w:rsidR="006742C2">
                              <w:t>e Instrument</w:t>
                            </w:r>
                            <w:r w:rsidRPr="00247F54">
                              <w:t xml:space="preserve"> do</w:t>
                            </w:r>
                            <w:r>
                              <w:t>es</w:t>
                            </w:r>
                            <w:r w:rsidRPr="00247F54">
                              <w:t xml:space="preserve"> not engage any of the applicable rights or freedoms.</w:t>
                            </w:r>
                          </w:p>
                          <w:p w:rsidR="00BF1523" w:rsidRPr="00247F54" w:rsidRDefault="00BF1523" w:rsidP="00BF1523">
                            <w:pPr>
                              <w:spacing w:before="120" w:after="120"/>
                            </w:pPr>
                          </w:p>
                          <w:p w:rsidR="00BF1523" w:rsidRPr="00247F54" w:rsidRDefault="00BF1523" w:rsidP="00BF1523">
                            <w:pPr>
                              <w:spacing w:before="120" w:after="120"/>
                              <w:rPr>
                                <w:b/>
                              </w:rPr>
                            </w:pPr>
                            <w:r w:rsidRPr="00247F54">
                              <w:rPr>
                                <w:b/>
                              </w:rPr>
                              <w:t>Conclusion</w:t>
                            </w:r>
                          </w:p>
                          <w:p w:rsidR="00BF1523" w:rsidRPr="00247F54" w:rsidRDefault="00BF1523" w:rsidP="00BF1523">
                            <w:pPr>
                              <w:spacing w:before="120" w:after="120"/>
                            </w:pPr>
                            <w:r w:rsidRPr="00247F54">
                              <w:t>Th</w:t>
                            </w:r>
                            <w:r>
                              <w:t>e</w:t>
                            </w:r>
                            <w:r w:rsidRPr="00247F54">
                              <w:t xml:space="preserve"> </w:t>
                            </w:r>
                            <w:r w:rsidR="006742C2">
                              <w:t>Instrument</w:t>
                            </w:r>
                            <w:r>
                              <w:t xml:space="preserve"> is </w:t>
                            </w:r>
                            <w:r w:rsidRPr="00247F54">
                              <w:t xml:space="preserve">compatible with human rights as </w:t>
                            </w:r>
                            <w:r w:rsidR="006742C2">
                              <w:t>it</w:t>
                            </w:r>
                            <w:r>
                              <w:t xml:space="preserve"> </w:t>
                            </w:r>
                            <w:r w:rsidRPr="00247F54">
                              <w:t>do</w:t>
                            </w:r>
                            <w:r w:rsidR="006742C2">
                              <w:t>es</w:t>
                            </w:r>
                            <w:r w:rsidRPr="00247F54">
                              <w:t xml:space="preserve"> not raise any human rights issues.</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5pt;margin-top:39.25pt;width:418.2pt;height:6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" strokeweight="6pt">
                <v:stroke linestyle="thickBetweenThin"/>
                <v:textbox inset="5mm,,5mm">
                  <w:txbxContent>
                    <w:p w:rsidR="00E742E0" w:rsidRPr="00834797" w:rsidRDefault="00E742E0" w:rsidP="000076D6">
                      <w:pPr>
                        <w:spacing w:before="360" w:after="120"/>
                        <w:jc w:val="center"/>
                        <w:rPr>
                          <w:b/>
                        </w:rPr>
                      </w:pPr>
                      <w:r w:rsidRPr="00834797">
                        <w:rPr>
                          <w:b/>
                        </w:rPr>
                        <w:t>Statement of Compatibility with Human Rights</w:t>
                      </w:r>
                    </w:p>
                    <w:p w:rsidR="00E742E0" w:rsidRPr="00247F54" w:rsidRDefault="00E742E0" w:rsidP="000076D6">
                      <w:pPr>
                        <w:spacing w:before="120" w:after="120"/>
                        <w:jc w:val="center"/>
                      </w:pPr>
                      <w:r w:rsidRPr="00247F54">
                        <w:rPr>
                          <w:i/>
                        </w:rPr>
                        <w:t>Prepared in accordance with Part 3 of the Human Rights (Parliamentary Scrutiny) Act 2011</w:t>
                      </w:r>
                    </w:p>
                    <w:p w:rsidR="00BF1523" w:rsidRDefault="00BF1523" w:rsidP="000076D6">
                      <w:pPr>
                        <w:spacing w:before="120" w:after="120"/>
                        <w:jc w:val="center"/>
                      </w:pPr>
                    </w:p>
                    <w:p w:rsidR="00BF1523" w:rsidRPr="00247F54" w:rsidRDefault="00BF1523" w:rsidP="00BF1523">
                      <w:pPr>
                        <w:spacing w:before="120" w:after="120"/>
                        <w:jc w:val="center"/>
                        <w:rPr>
                          <w:b/>
                        </w:rPr>
                      </w:pPr>
                      <w:r w:rsidRPr="004F3FD8">
                        <w:rPr>
                          <w:b/>
                        </w:rPr>
                        <w:t>ASIC Corporations (Amendment) Instrument 2016/1</w:t>
                      </w:r>
                      <w:r w:rsidR="00164FB7">
                        <w:rPr>
                          <w:b/>
                        </w:rPr>
                        <w:t>211</w:t>
                      </w:r>
                      <w:r w:rsidRPr="004F3FD8">
                        <w:rPr>
                          <w:b/>
                        </w:rPr>
                        <w:t xml:space="preserve"> </w:t>
                      </w:r>
                    </w:p>
                    <w:p w:rsidR="00BF1523" w:rsidRPr="00247F54" w:rsidRDefault="00BF1523" w:rsidP="00BF1523">
                      <w:pPr>
                        <w:spacing w:before="120" w:after="120"/>
                        <w:jc w:val="center"/>
                        <w:rPr>
                          <w:b/>
                        </w:rPr>
                      </w:pPr>
                    </w:p>
                    <w:p w:rsidR="00BF1523" w:rsidRPr="00247F54" w:rsidRDefault="00BF1523" w:rsidP="00BF1523">
                      <w:pPr>
                        <w:spacing w:before="120" w:after="120"/>
                        <w:jc w:val="center"/>
                      </w:pPr>
                    </w:p>
                    <w:p w:rsidR="00BF1523" w:rsidRPr="00247F54" w:rsidRDefault="00BF1523" w:rsidP="00BF1523">
                      <w:pPr>
                        <w:spacing w:before="120" w:after="120"/>
                        <w:jc w:val="center"/>
                      </w:pPr>
                      <w:r w:rsidRPr="006742C2">
                        <w:rPr>
                          <w:i/>
                        </w:rPr>
                        <w:t>ASIC Corporations (Amendment) Instrument 2016/1</w:t>
                      </w:r>
                      <w:r w:rsidR="00164FB7" w:rsidRPr="006742C2">
                        <w:rPr>
                          <w:i/>
                        </w:rPr>
                        <w:t>211</w:t>
                      </w:r>
                      <w:r w:rsidRPr="006742C2">
                        <w:rPr>
                          <w:i/>
                        </w:rPr>
                        <w:t xml:space="preserve"> </w:t>
                      </w:r>
                      <w:r w:rsidR="006742C2">
                        <w:t>(</w:t>
                      </w:r>
                      <w:r w:rsidR="006742C2" w:rsidRPr="002852F1">
                        <w:rPr>
                          <w:b/>
                          <w:i/>
                        </w:rPr>
                        <w:t>Instrument</w:t>
                      </w:r>
                      <w:r w:rsidR="006742C2">
                        <w:t xml:space="preserve">) </w:t>
                      </w:r>
                      <w:r>
                        <w:t xml:space="preserve">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rsidR="00BF1523" w:rsidRPr="00247F54" w:rsidRDefault="00BF1523" w:rsidP="00BF1523">
                      <w:pPr>
                        <w:spacing w:before="120" w:after="120"/>
                        <w:jc w:val="center"/>
                      </w:pPr>
                    </w:p>
                    <w:p w:rsidR="00BF1523" w:rsidRPr="00247F54" w:rsidRDefault="00BF1523" w:rsidP="00BF1523">
                      <w:pPr>
                        <w:spacing w:before="120" w:after="120"/>
                        <w:jc w:val="center"/>
                      </w:pPr>
                    </w:p>
                    <w:p w:rsidR="00BF1523" w:rsidRPr="00247F54" w:rsidRDefault="00BF1523" w:rsidP="00BF1523">
                      <w:pPr>
                        <w:spacing w:before="120" w:after="120"/>
                        <w:jc w:val="both"/>
                        <w:rPr>
                          <w:b/>
                        </w:rPr>
                      </w:pPr>
                      <w:r w:rsidRPr="00247F54">
                        <w:rPr>
                          <w:b/>
                        </w:rPr>
                        <w:t>Overview</w:t>
                      </w:r>
                    </w:p>
                    <w:p w:rsidR="00164FB7" w:rsidRPr="00164FB7" w:rsidRDefault="00164FB7" w:rsidP="00164FB7">
                      <w:pPr>
                        <w:pStyle w:val="BodyText"/>
                        <w:spacing w:before="199"/>
                        <w:rPr>
                          <w:sz w:val="22"/>
                          <w:szCs w:val="22"/>
                        </w:rPr>
                      </w:pPr>
                      <w:r w:rsidRPr="00164FB7">
                        <w:rPr>
                          <w:sz w:val="22"/>
                          <w:szCs w:val="22"/>
                        </w:rPr>
                        <w:t xml:space="preserve">The Instrument amends </w:t>
                      </w:r>
                      <w:r w:rsidRPr="00164FB7">
                        <w:rPr>
                          <w:i/>
                          <w:sz w:val="22"/>
                          <w:szCs w:val="22"/>
                        </w:rPr>
                        <w:t>ASIC Corporations (Wholly-owned Companies) Instrument 2016/785</w:t>
                      </w:r>
                      <w:r w:rsidRPr="00164FB7">
                        <w:rPr>
                          <w:sz w:val="22"/>
                          <w:szCs w:val="22"/>
                        </w:rPr>
                        <w:t xml:space="preserve"> (</w:t>
                      </w:r>
                      <w:r w:rsidRPr="002852F1">
                        <w:rPr>
                          <w:b/>
                          <w:i/>
                          <w:sz w:val="22"/>
                          <w:szCs w:val="22"/>
                        </w:rPr>
                        <w:t>Principal Instrument</w:t>
                      </w:r>
                      <w:r w:rsidRPr="00164FB7">
                        <w:rPr>
                          <w:sz w:val="22"/>
                          <w:szCs w:val="22"/>
                        </w:rPr>
                        <w:t xml:space="preserve">). </w:t>
                      </w:r>
                    </w:p>
                    <w:p w:rsidR="00164FB7" w:rsidRDefault="00164FB7" w:rsidP="00164FB7">
                      <w:pPr>
                        <w:pStyle w:val="BodyText"/>
                        <w:spacing w:before="199"/>
                        <w:rPr>
                          <w:sz w:val="22"/>
                          <w:szCs w:val="22"/>
                        </w:rPr>
                      </w:pPr>
                      <w:r w:rsidRPr="00164FB7">
                        <w:rPr>
                          <w:sz w:val="22"/>
                          <w:szCs w:val="22"/>
                        </w:rPr>
                        <w:t xml:space="preserve">The Principal Instrument </w:t>
                      </w:r>
                      <w:r>
                        <w:rPr>
                          <w:sz w:val="22"/>
                          <w:szCs w:val="22"/>
                        </w:rPr>
                        <w:t xml:space="preserve">replaced ASIC Class Order [CO 98/1418] (subject to transitional provisions) and </w:t>
                      </w:r>
                      <w:r w:rsidRPr="00164FB7">
                        <w:rPr>
                          <w:sz w:val="22"/>
                          <w:szCs w:val="22"/>
                        </w:rPr>
                        <w:t>relieves a wholly-owned company from financial reporting and audit requirements provided it enters into a deed of cross guarantee with its holding entity and other wholly owned entities of the group, and meets certain other conditions.</w:t>
                      </w:r>
                      <w:r>
                        <w:rPr>
                          <w:sz w:val="22"/>
                          <w:szCs w:val="22"/>
                        </w:rPr>
                        <w:t xml:space="preserve"> The deed of cross guarantee needs to be based on ASIC Pro Forma 24, which was updated on 28 September 2016.</w:t>
                      </w:r>
                    </w:p>
                    <w:p w:rsidR="00BF1523" w:rsidRPr="00164FB7" w:rsidRDefault="00164FB7" w:rsidP="00164FB7">
                      <w:pPr>
                        <w:pStyle w:val="BodyText"/>
                        <w:tabs>
                          <w:tab w:val="clear" w:pos="567"/>
                          <w:tab w:val="clear" w:pos="680"/>
                        </w:tabs>
                        <w:overflowPunct/>
                        <w:autoSpaceDE/>
                        <w:autoSpaceDN/>
                        <w:adjustRightInd/>
                        <w:textAlignment w:val="auto"/>
                        <w:rPr>
                          <w:sz w:val="22"/>
                          <w:szCs w:val="22"/>
                          <w:lang w:val="en-ZW"/>
                        </w:rPr>
                      </w:pPr>
                      <w:r>
                        <w:rPr>
                          <w:sz w:val="22"/>
                          <w:szCs w:val="22"/>
                        </w:rPr>
                        <w:t xml:space="preserve">The amendments </w:t>
                      </w:r>
                      <w:r>
                        <w:rPr>
                          <w:sz w:val="22"/>
                          <w:szCs w:val="22"/>
                          <w:lang w:val="en-ZW"/>
                        </w:rPr>
                        <w:t>ensure</w:t>
                      </w:r>
                      <w:r w:rsidRPr="00164FB7">
                        <w:rPr>
                          <w:sz w:val="22"/>
                          <w:szCs w:val="22"/>
                          <w:lang w:val="en-ZW"/>
                        </w:rPr>
                        <w:t xml:space="preserve"> that </w:t>
                      </w:r>
                      <w:r>
                        <w:rPr>
                          <w:sz w:val="22"/>
                          <w:szCs w:val="22"/>
                          <w:lang w:val="en-ZW"/>
                        </w:rPr>
                        <w:t>a</w:t>
                      </w:r>
                      <w:r w:rsidRPr="00164FB7">
                        <w:rPr>
                          <w:sz w:val="22"/>
                          <w:szCs w:val="22"/>
                          <w:lang w:val="en-ZW"/>
                        </w:rPr>
                        <w:t xml:space="preserve"> deed of cross guarantee</w:t>
                      </w:r>
                      <w:r>
                        <w:rPr>
                          <w:sz w:val="22"/>
                          <w:szCs w:val="22"/>
                          <w:lang w:val="en-ZW"/>
                        </w:rPr>
                        <w:t xml:space="preserve"> based on the </w:t>
                      </w:r>
                      <w:r w:rsidR="007B41A0">
                        <w:rPr>
                          <w:sz w:val="22"/>
                          <w:szCs w:val="22"/>
                          <w:lang w:val="en-ZW"/>
                        </w:rPr>
                        <w:t xml:space="preserve">previous </w:t>
                      </w:r>
                      <w:r>
                        <w:rPr>
                          <w:sz w:val="22"/>
                          <w:szCs w:val="22"/>
                          <w:lang w:val="en-ZW"/>
                        </w:rPr>
                        <w:t>version of ASIC Pro Forma 24</w:t>
                      </w:r>
                      <w:r w:rsidRPr="00164FB7">
                        <w:rPr>
                          <w:sz w:val="22"/>
                          <w:szCs w:val="22"/>
                          <w:lang w:val="en-ZW"/>
                        </w:rPr>
                        <w:t xml:space="preserve"> </w:t>
                      </w:r>
                      <w:r w:rsidR="006742C2">
                        <w:rPr>
                          <w:sz w:val="22"/>
                          <w:szCs w:val="22"/>
                          <w:lang w:val="en-ZW"/>
                        </w:rPr>
                        <w:t xml:space="preserve">is </w:t>
                      </w:r>
                      <w:r w:rsidRPr="00164FB7">
                        <w:rPr>
                          <w:sz w:val="22"/>
                          <w:szCs w:val="22"/>
                          <w:lang w:val="en-ZW"/>
                        </w:rPr>
                        <w:t xml:space="preserve">an acceptable form of deed of cross guarantee for the purposes of the financial reporting relief given by the Principal Instrument and Class Order [CO 98/1418] </w:t>
                      </w:r>
                      <w:r w:rsidR="006742C2">
                        <w:rPr>
                          <w:sz w:val="22"/>
                          <w:szCs w:val="22"/>
                          <w:lang w:val="en-ZW"/>
                        </w:rPr>
                        <w:t>(as continued in force</w:t>
                      </w:r>
                      <w:r w:rsidR="002852F1">
                        <w:rPr>
                          <w:sz w:val="22"/>
                          <w:szCs w:val="22"/>
                          <w:lang w:val="en-ZW"/>
                        </w:rPr>
                        <w:t xml:space="preserve"> by the Principal Instrument</w:t>
                      </w:r>
                      <w:r w:rsidR="006742C2">
                        <w:rPr>
                          <w:sz w:val="22"/>
                          <w:szCs w:val="22"/>
                          <w:lang w:val="en-ZW"/>
                        </w:rPr>
                        <w:t xml:space="preserve">) </w:t>
                      </w:r>
                      <w:r w:rsidRPr="00164FB7">
                        <w:rPr>
                          <w:sz w:val="22"/>
                          <w:szCs w:val="22"/>
                          <w:lang w:val="en-ZW"/>
                        </w:rPr>
                        <w:t xml:space="preserve">where the deed of cross guarantee was entered into </w:t>
                      </w:r>
                      <w:bookmarkStart w:id="1" w:name="_GoBack"/>
                      <w:bookmarkEnd w:id="1"/>
                      <w:r w:rsidRPr="00164FB7">
                        <w:rPr>
                          <w:sz w:val="22"/>
                          <w:szCs w:val="22"/>
                          <w:lang w:val="en-ZW"/>
                        </w:rPr>
                        <w:t xml:space="preserve">before </w:t>
                      </w:r>
                      <w:r w:rsidR="006742C2">
                        <w:rPr>
                          <w:sz w:val="22"/>
                          <w:szCs w:val="22"/>
                          <w:lang w:val="en-ZW"/>
                        </w:rPr>
                        <w:t>2</w:t>
                      </w:r>
                      <w:r w:rsidR="000D6104">
                        <w:rPr>
                          <w:sz w:val="22"/>
                          <w:szCs w:val="22"/>
                          <w:lang w:val="en-ZW"/>
                        </w:rPr>
                        <w:t xml:space="preserve">8 </w:t>
                      </w:r>
                      <w:r w:rsidR="006742C2">
                        <w:rPr>
                          <w:sz w:val="22"/>
                          <w:szCs w:val="22"/>
                          <w:lang w:val="en-ZW"/>
                        </w:rPr>
                        <w:t>September 2016.</w:t>
                      </w:r>
                    </w:p>
                    <w:p w:rsidR="006742C2" w:rsidRDefault="006742C2" w:rsidP="00BF1523">
                      <w:pPr>
                        <w:spacing w:before="120" w:after="120"/>
                        <w:rPr>
                          <w:b/>
                        </w:rPr>
                      </w:pPr>
                    </w:p>
                    <w:p w:rsidR="00BF1523" w:rsidRPr="00247F54" w:rsidRDefault="00BF1523" w:rsidP="00BF1523">
                      <w:pPr>
                        <w:spacing w:before="120" w:after="120"/>
                        <w:rPr>
                          <w:b/>
                        </w:rPr>
                      </w:pPr>
                      <w:r w:rsidRPr="00247F54">
                        <w:rPr>
                          <w:b/>
                        </w:rPr>
                        <w:t>Human rights implications</w:t>
                      </w:r>
                    </w:p>
                    <w:p w:rsidR="00BF1523" w:rsidRPr="00247F54" w:rsidRDefault="00BF1523" w:rsidP="00BF1523">
                      <w:pPr>
                        <w:spacing w:before="120" w:after="120"/>
                      </w:pPr>
                      <w:r w:rsidRPr="00247F54">
                        <w:t>Th</w:t>
                      </w:r>
                      <w:r w:rsidR="006742C2">
                        <w:t>e Instrument</w:t>
                      </w:r>
                      <w:r w:rsidRPr="00247F54">
                        <w:t xml:space="preserve"> do</w:t>
                      </w:r>
                      <w:r>
                        <w:t>es</w:t>
                      </w:r>
                      <w:r w:rsidRPr="00247F54">
                        <w:t xml:space="preserve"> not engage any of the applicable rights or freedoms.</w:t>
                      </w:r>
                    </w:p>
                    <w:p w:rsidR="00BF1523" w:rsidRPr="00247F54" w:rsidRDefault="00BF1523" w:rsidP="00BF1523">
                      <w:pPr>
                        <w:spacing w:before="120" w:after="120"/>
                      </w:pPr>
                    </w:p>
                    <w:p w:rsidR="00BF1523" w:rsidRPr="00247F54" w:rsidRDefault="00BF1523" w:rsidP="00BF1523">
                      <w:pPr>
                        <w:spacing w:before="120" w:after="120"/>
                        <w:rPr>
                          <w:b/>
                        </w:rPr>
                      </w:pPr>
                      <w:r w:rsidRPr="00247F54">
                        <w:rPr>
                          <w:b/>
                        </w:rPr>
                        <w:t>Conclusion</w:t>
                      </w:r>
                    </w:p>
                    <w:p w:rsidR="00BF1523" w:rsidRPr="00247F54" w:rsidRDefault="00BF1523" w:rsidP="00BF1523">
                      <w:pPr>
                        <w:spacing w:before="120" w:after="120"/>
                      </w:pPr>
                      <w:r w:rsidRPr="00247F54">
                        <w:t>Th</w:t>
                      </w:r>
                      <w:r>
                        <w:t>e</w:t>
                      </w:r>
                      <w:r w:rsidRPr="00247F54">
                        <w:t xml:space="preserve"> </w:t>
                      </w:r>
                      <w:r w:rsidR="006742C2">
                        <w:t>Instrument</w:t>
                      </w:r>
                      <w:r>
                        <w:t xml:space="preserve"> is </w:t>
                      </w:r>
                      <w:r w:rsidRPr="00247F54">
                        <w:t xml:space="preserve">compatible with human rights as </w:t>
                      </w:r>
                      <w:r w:rsidR="006742C2">
                        <w:t>it</w:t>
                      </w:r>
                      <w:r>
                        <w:t xml:space="preserve"> </w:t>
                      </w:r>
                      <w:r w:rsidRPr="00247F54">
                        <w:t>do</w:t>
                      </w:r>
                      <w:r w:rsidR="006742C2">
                        <w:t>es</w:t>
                      </w:r>
                      <w:r w:rsidRPr="00247F54">
                        <w:t xml:space="preserve"> not raise any human rights issues.</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E0" w:rsidRDefault="00E742E0">
      <w:pPr>
        <w:spacing w:after="0"/>
      </w:pPr>
      <w:r>
        <w:separator/>
      </w:r>
    </w:p>
  </w:endnote>
  <w:endnote w:type="continuationSeparator" w:id="0">
    <w:p w:rsidR="00E742E0" w:rsidRDefault="00E74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E742E0" w:rsidRDefault="00E742E0">
    <w:pPr>
      <w:pStyle w:val="Footer"/>
      <w:ind w:right="360"/>
    </w:pPr>
  </w:p>
  <w:p w:rsidR="00E742E0" w:rsidRDefault="00E742E0"/>
  <w:p w:rsidR="00E742E0" w:rsidRDefault="00E742E0"/>
  <w:p w:rsidR="00E742E0" w:rsidRDefault="00E742E0"/>
  <w:p w:rsidR="00E742E0" w:rsidRDefault="00E742E0"/>
  <w:p w:rsidR="00E742E0" w:rsidRDefault="00E742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E70CA2C" wp14:editId="7808F13B">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2E0" w:rsidRPr="008F541E" w:rsidRDefault="00E742E0" w:rsidP="000F5863">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7358C7">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E742E0" w:rsidRPr="008F541E" w:rsidRDefault="00E742E0" w:rsidP="000F5863">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7358C7">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E0" w:rsidRDefault="00E742E0">
      <w:pPr>
        <w:spacing w:after="0"/>
      </w:pPr>
      <w:r>
        <w:separator/>
      </w:r>
    </w:p>
  </w:footnote>
  <w:footnote w:type="continuationSeparator" w:id="0">
    <w:p w:rsidR="00E742E0" w:rsidRDefault="00E742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 w:rsidR="00E742E0" w:rsidRDefault="00E742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EAF8EFCC"/>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462C71"/>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F7B94"/>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0897B14"/>
    <w:multiLevelType w:val="hybridMultilevel"/>
    <w:tmpl w:val="13305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1FCA404E"/>
    <w:multiLevelType w:val="hybridMultilevel"/>
    <w:tmpl w:val="577CC70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1">
    <w:nsid w:val="283668A8"/>
    <w:multiLevelType w:val="hybridMultilevel"/>
    <w:tmpl w:val="5F14EC8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ADF6EDA"/>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333E7B"/>
    <w:multiLevelType w:val="hybridMultilevel"/>
    <w:tmpl w:val="480E8D74"/>
    <w:lvl w:ilvl="0" w:tplc="230AAAF4">
      <w:start w:val="1"/>
      <w:numFmt w:val="decimal"/>
      <w:lvlText w:val="%1."/>
      <w:lvlJc w:val="left"/>
      <w:pPr>
        <w:ind w:left="86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5">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B57195"/>
    <w:multiLevelType w:val="hybridMultilevel"/>
    <w:tmpl w:val="5E08D0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304E69"/>
    <w:multiLevelType w:val="hybridMultilevel"/>
    <w:tmpl w:val="EAF8EFCC"/>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A3B60A0"/>
    <w:multiLevelType w:val="hybridMultilevel"/>
    <w:tmpl w:val="2C4E2CF6"/>
    <w:lvl w:ilvl="0" w:tplc="CC74FB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73B1B9B"/>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3">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DA3710"/>
    <w:multiLevelType w:val="hybridMultilevel"/>
    <w:tmpl w:val="2488FF92"/>
    <w:lvl w:ilvl="0" w:tplc="32B002F2">
      <w:start w:val="1"/>
      <w:numFmt w:val="lowerLetter"/>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77F72358"/>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79840A28"/>
    <w:multiLevelType w:val="hybridMultilevel"/>
    <w:tmpl w:val="9328E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5"/>
  </w:num>
  <w:num w:numId="4">
    <w:abstractNumId w:val="22"/>
  </w:num>
  <w:num w:numId="5">
    <w:abstractNumId w:val="9"/>
  </w:num>
  <w:num w:numId="6">
    <w:abstractNumId w:val="7"/>
  </w:num>
  <w:num w:numId="7">
    <w:abstractNumId w:val="14"/>
  </w:num>
  <w:num w:numId="8">
    <w:abstractNumId w:val="5"/>
  </w:num>
  <w:num w:numId="9">
    <w:abstractNumId w:val="2"/>
  </w:num>
  <w:num w:numId="10">
    <w:abstractNumId w:val="0"/>
  </w:num>
  <w:num w:numId="11">
    <w:abstractNumId w:val="13"/>
  </w:num>
  <w:num w:numId="12">
    <w:abstractNumId w:val="21"/>
  </w:num>
  <w:num w:numId="13">
    <w:abstractNumId w:val="17"/>
  </w:num>
  <w:num w:numId="14">
    <w:abstractNumId w:val="10"/>
  </w:num>
  <w:num w:numId="15">
    <w:abstractNumId w:val="3"/>
  </w:num>
  <w:num w:numId="16">
    <w:abstractNumId w:val="25"/>
  </w:num>
  <w:num w:numId="17">
    <w:abstractNumId w:val="20"/>
  </w:num>
  <w:num w:numId="18">
    <w:abstractNumId w:val="4"/>
  </w:num>
  <w:num w:numId="19">
    <w:abstractNumId w:val="18"/>
  </w:num>
  <w:num w:numId="20">
    <w:abstractNumId w:val="1"/>
  </w:num>
  <w:num w:numId="21">
    <w:abstractNumId w:val="12"/>
  </w:num>
  <w:num w:numId="22">
    <w:abstractNumId w:val="11"/>
  </w:num>
  <w:num w:numId="23">
    <w:abstractNumId w:val="8"/>
  </w:num>
  <w:num w:numId="24">
    <w:abstractNumId w:val="16"/>
  </w:num>
  <w:num w:numId="25">
    <w:abstractNumId w:val="24"/>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485D"/>
    <w:rsid w:val="000076D6"/>
    <w:rsid w:val="000417D3"/>
    <w:rsid w:val="00090541"/>
    <w:rsid w:val="000D6104"/>
    <w:rsid w:val="000D7B60"/>
    <w:rsid w:val="000F5863"/>
    <w:rsid w:val="00102CB5"/>
    <w:rsid w:val="00134C50"/>
    <w:rsid w:val="001553FB"/>
    <w:rsid w:val="00164FB7"/>
    <w:rsid w:val="00174DF7"/>
    <w:rsid w:val="001A550E"/>
    <w:rsid w:val="00223A60"/>
    <w:rsid w:val="002852F1"/>
    <w:rsid w:val="00314089"/>
    <w:rsid w:val="00327D22"/>
    <w:rsid w:val="00354A0C"/>
    <w:rsid w:val="00365361"/>
    <w:rsid w:val="003B76B5"/>
    <w:rsid w:val="003E1855"/>
    <w:rsid w:val="003F767B"/>
    <w:rsid w:val="00435ECE"/>
    <w:rsid w:val="00466894"/>
    <w:rsid w:val="00471E99"/>
    <w:rsid w:val="004803FE"/>
    <w:rsid w:val="00484BAA"/>
    <w:rsid w:val="004A1010"/>
    <w:rsid w:val="004A5C24"/>
    <w:rsid w:val="004C07F0"/>
    <w:rsid w:val="004D63D8"/>
    <w:rsid w:val="004F720A"/>
    <w:rsid w:val="00505C5D"/>
    <w:rsid w:val="005501BC"/>
    <w:rsid w:val="00555FA6"/>
    <w:rsid w:val="00587A2D"/>
    <w:rsid w:val="00596D1F"/>
    <w:rsid w:val="005A40B6"/>
    <w:rsid w:val="005B0E3A"/>
    <w:rsid w:val="005E2A33"/>
    <w:rsid w:val="006638A1"/>
    <w:rsid w:val="006742C2"/>
    <w:rsid w:val="006B0970"/>
    <w:rsid w:val="006B5693"/>
    <w:rsid w:val="006D0AEC"/>
    <w:rsid w:val="00713CFE"/>
    <w:rsid w:val="00722C2D"/>
    <w:rsid w:val="007358C7"/>
    <w:rsid w:val="00740EC3"/>
    <w:rsid w:val="007515CD"/>
    <w:rsid w:val="00770610"/>
    <w:rsid w:val="00773731"/>
    <w:rsid w:val="007744F7"/>
    <w:rsid w:val="007812F6"/>
    <w:rsid w:val="007A78FD"/>
    <w:rsid w:val="007B41A0"/>
    <w:rsid w:val="007B55E6"/>
    <w:rsid w:val="0081004A"/>
    <w:rsid w:val="0081745A"/>
    <w:rsid w:val="0083222F"/>
    <w:rsid w:val="00906E3D"/>
    <w:rsid w:val="00915816"/>
    <w:rsid w:val="009209CD"/>
    <w:rsid w:val="00922B2C"/>
    <w:rsid w:val="009442B1"/>
    <w:rsid w:val="00945B54"/>
    <w:rsid w:val="00947F86"/>
    <w:rsid w:val="0097404E"/>
    <w:rsid w:val="0099081B"/>
    <w:rsid w:val="009B7766"/>
    <w:rsid w:val="009E359D"/>
    <w:rsid w:val="00A43793"/>
    <w:rsid w:val="00A43F0A"/>
    <w:rsid w:val="00A443A5"/>
    <w:rsid w:val="00A465AE"/>
    <w:rsid w:val="00A56329"/>
    <w:rsid w:val="00A74F88"/>
    <w:rsid w:val="00A753EE"/>
    <w:rsid w:val="00A870A2"/>
    <w:rsid w:val="00AA685B"/>
    <w:rsid w:val="00AC02C2"/>
    <w:rsid w:val="00AC334F"/>
    <w:rsid w:val="00BB793D"/>
    <w:rsid w:val="00BC5BC3"/>
    <w:rsid w:val="00BF1523"/>
    <w:rsid w:val="00C3069D"/>
    <w:rsid w:val="00CB38E9"/>
    <w:rsid w:val="00CD321D"/>
    <w:rsid w:val="00CE7552"/>
    <w:rsid w:val="00CF78C9"/>
    <w:rsid w:val="00D15B3A"/>
    <w:rsid w:val="00D25E2A"/>
    <w:rsid w:val="00D3228F"/>
    <w:rsid w:val="00D75F22"/>
    <w:rsid w:val="00D87552"/>
    <w:rsid w:val="00DA5EA4"/>
    <w:rsid w:val="00DB1D21"/>
    <w:rsid w:val="00DB6D12"/>
    <w:rsid w:val="00DE4614"/>
    <w:rsid w:val="00E21E54"/>
    <w:rsid w:val="00E24ECE"/>
    <w:rsid w:val="00E62241"/>
    <w:rsid w:val="00E742E0"/>
    <w:rsid w:val="00E906B1"/>
    <w:rsid w:val="00E93663"/>
    <w:rsid w:val="00EB4513"/>
    <w:rsid w:val="00F3123A"/>
    <w:rsid w:val="00F96629"/>
    <w:rsid w:val="00F97884"/>
    <w:rsid w:val="00FB3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Note">
    <w:name w:val="Note"/>
    <w:basedOn w:val="BodyText"/>
    <w:next w:val="BodyText"/>
    <w:rsid w:val="00D25E2A"/>
    <w:pPr>
      <w:tabs>
        <w:tab w:val="clear" w:pos="567"/>
        <w:tab w:val="clear" w:pos="680"/>
      </w:tabs>
      <w:overflowPunct/>
      <w:autoSpaceDE/>
      <w:autoSpaceDN/>
      <w:adjustRightInd/>
      <w:spacing w:line="240" w:lineRule="atLeast"/>
      <w:ind w:left="2693"/>
      <w:textAlignment w:val="auto"/>
    </w:pPr>
    <w:rPr>
      <w:sz w:val="18"/>
      <w:szCs w:val="22"/>
      <w:lang w:eastAsia="en-AU"/>
    </w:rPr>
  </w:style>
  <w:style w:type="character" w:styleId="CommentReference">
    <w:name w:val="annotation reference"/>
    <w:basedOn w:val="DefaultParagraphFont"/>
    <w:semiHidden/>
    <w:rsid w:val="00D25E2A"/>
    <w:rPr>
      <w:sz w:val="16"/>
      <w:szCs w:val="16"/>
    </w:rPr>
  </w:style>
  <w:style w:type="character" w:customStyle="1" w:styleId="CommentTextChar">
    <w:name w:val="Comment Text Char"/>
    <w:basedOn w:val="DefaultParagraphFont"/>
    <w:link w:val="CommentText"/>
    <w:semiHidden/>
    <w:rsid w:val="00D25E2A"/>
  </w:style>
  <w:style w:type="paragraph" w:styleId="BalloonText">
    <w:name w:val="Balloon Text"/>
    <w:basedOn w:val="Normal"/>
    <w:link w:val="BalloonTextChar"/>
    <w:uiPriority w:val="99"/>
    <w:semiHidden/>
    <w:unhideWhenUsed/>
    <w:rsid w:val="00D25E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2A"/>
    <w:rPr>
      <w:rFonts w:ascii="Tahoma" w:hAnsi="Tahoma" w:cs="Tahoma"/>
      <w:sz w:val="16"/>
      <w:szCs w:val="16"/>
    </w:rPr>
  </w:style>
  <w:style w:type="paragraph" w:styleId="Quote">
    <w:name w:val="Quote"/>
    <w:basedOn w:val="Normal"/>
    <w:next w:val="Normal"/>
    <w:link w:val="QuoteChar"/>
    <w:uiPriority w:val="29"/>
    <w:qFormat/>
    <w:rsid w:val="0097404E"/>
    <w:rPr>
      <w:i/>
      <w:iCs/>
      <w:color w:val="000000" w:themeColor="text1"/>
    </w:rPr>
  </w:style>
  <w:style w:type="character" w:customStyle="1" w:styleId="QuoteChar">
    <w:name w:val="Quote Char"/>
    <w:basedOn w:val="DefaultParagraphFont"/>
    <w:link w:val="Quote"/>
    <w:uiPriority w:val="29"/>
    <w:rsid w:val="0097404E"/>
    <w:rPr>
      <w:i/>
      <w:iCs/>
      <w:color w:val="000000" w:themeColor="tex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Note">
    <w:name w:val="Note"/>
    <w:basedOn w:val="BodyText"/>
    <w:next w:val="BodyText"/>
    <w:rsid w:val="00D25E2A"/>
    <w:pPr>
      <w:tabs>
        <w:tab w:val="clear" w:pos="567"/>
        <w:tab w:val="clear" w:pos="680"/>
      </w:tabs>
      <w:overflowPunct/>
      <w:autoSpaceDE/>
      <w:autoSpaceDN/>
      <w:adjustRightInd/>
      <w:spacing w:line="240" w:lineRule="atLeast"/>
      <w:ind w:left="2693"/>
      <w:textAlignment w:val="auto"/>
    </w:pPr>
    <w:rPr>
      <w:sz w:val="18"/>
      <w:szCs w:val="22"/>
      <w:lang w:eastAsia="en-AU"/>
    </w:rPr>
  </w:style>
  <w:style w:type="character" w:styleId="CommentReference">
    <w:name w:val="annotation reference"/>
    <w:basedOn w:val="DefaultParagraphFont"/>
    <w:semiHidden/>
    <w:rsid w:val="00D25E2A"/>
    <w:rPr>
      <w:sz w:val="16"/>
      <w:szCs w:val="16"/>
    </w:rPr>
  </w:style>
  <w:style w:type="character" w:customStyle="1" w:styleId="CommentTextChar">
    <w:name w:val="Comment Text Char"/>
    <w:basedOn w:val="DefaultParagraphFont"/>
    <w:link w:val="CommentText"/>
    <w:semiHidden/>
    <w:rsid w:val="00D25E2A"/>
  </w:style>
  <w:style w:type="paragraph" w:styleId="BalloonText">
    <w:name w:val="Balloon Text"/>
    <w:basedOn w:val="Normal"/>
    <w:link w:val="BalloonTextChar"/>
    <w:uiPriority w:val="99"/>
    <w:semiHidden/>
    <w:unhideWhenUsed/>
    <w:rsid w:val="00D25E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2A"/>
    <w:rPr>
      <w:rFonts w:ascii="Tahoma" w:hAnsi="Tahoma" w:cs="Tahoma"/>
      <w:sz w:val="16"/>
      <w:szCs w:val="16"/>
    </w:rPr>
  </w:style>
  <w:style w:type="paragraph" w:styleId="Quote">
    <w:name w:val="Quote"/>
    <w:basedOn w:val="Normal"/>
    <w:next w:val="Normal"/>
    <w:link w:val="QuoteChar"/>
    <w:uiPriority w:val="29"/>
    <w:qFormat/>
    <w:rsid w:val="0097404E"/>
    <w:rPr>
      <w:i/>
      <w:iCs/>
      <w:color w:val="000000" w:themeColor="text1"/>
    </w:rPr>
  </w:style>
  <w:style w:type="character" w:customStyle="1" w:styleId="QuoteChar">
    <w:name w:val="Quote Char"/>
    <w:basedOn w:val="DefaultParagraphFont"/>
    <w:link w:val="Quote"/>
    <w:uiPriority w:val="29"/>
    <w:rsid w:val="0097404E"/>
    <w:rPr>
      <w:i/>
      <w:iC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99D6-1CC9-4917-BEE9-BEEF8855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anthony.graham</cp:lastModifiedBy>
  <cp:revision>2</cp:revision>
  <cp:lastPrinted>2016-11-22T23:53:00Z</cp:lastPrinted>
  <dcterms:created xsi:type="dcterms:W3CDTF">2016-12-14T00:35:00Z</dcterms:created>
  <dcterms:modified xsi:type="dcterms:W3CDTF">2016-12-14T00:35:00Z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