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76DA4" w14:textId="77777777" w:rsidR="002B1DB3" w:rsidRPr="005D1ABF" w:rsidRDefault="001813AC" w:rsidP="005D1ABF">
      <w:pPr>
        <w:jc w:val="center"/>
        <w:rPr>
          <w:rFonts w:cs="Times New Roman"/>
          <w:b/>
          <w:caps/>
          <w:szCs w:val="24"/>
          <w:u w:val="single"/>
        </w:rPr>
      </w:pPr>
      <w:bookmarkStart w:id="0" w:name="_GoBack"/>
      <w:bookmarkEnd w:id="0"/>
      <w:r w:rsidRPr="005D1ABF">
        <w:rPr>
          <w:rFonts w:cs="Times New Roman"/>
          <w:b/>
          <w:caps/>
          <w:szCs w:val="24"/>
          <w:u w:val="single"/>
        </w:rPr>
        <w:t>Explanatory Statement</w:t>
      </w:r>
    </w:p>
    <w:p w14:paraId="7935FBB3" w14:textId="77777777" w:rsidR="002B1DB3" w:rsidRPr="005D1ABF" w:rsidRDefault="002B1DB3" w:rsidP="00905A5F">
      <w:pPr>
        <w:rPr>
          <w:rFonts w:cs="Times New Roman"/>
          <w:szCs w:val="24"/>
        </w:rPr>
      </w:pPr>
    </w:p>
    <w:p w14:paraId="2705FB0A" w14:textId="77777777" w:rsidR="002B1DB3" w:rsidRPr="00905A5F" w:rsidRDefault="00905A5F" w:rsidP="005D1ABF">
      <w:pPr>
        <w:jc w:val="center"/>
        <w:rPr>
          <w:rFonts w:cs="Times New Roman"/>
          <w:snapToGrid w:val="0"/>
          <w:szCs w:val="24"/>
        </w:rPr>
      </w:pPr>
      <w:r w:rsidRPr="00905A5F">
        <w:rPr>
          <w:rFonts w:cs="Times New Roman"/>
          <w:i/>
          <w:snapToGrid w:val="0"/>
          <w:szCs w:val="24"/>
        </w:rPr>
        <w:t xml:space="preserve">Biosecurity </w:t>
      </w:r>
      <w:r w:rsidR="002B1DB3" w:rsidRPr="00905A5F">
        <w:rPr>
          <w:rFonts w:cs="Times New Roman"/>
          <w:i/>
          <w:snapToGrid w:val="0"/>
          <w:szCs w:val="24"/>
        </w:rPr>
        <w:t>Act </w:t>
      </w:r>
      <w:r w:rsidRPr="00905A5F">
        <w:rPr>
          <w:rFonts w:cs="Times New Roman"/>
          <w:i/>
          <w:snapToGrid w:val="0"/>
          <w:szCs w:val="24"/>
        </w:rPr>
        <w:t>2015</w:t>
      </w:r>
    </w:p>
    <w:p w14:paraId="2B7C6F99" w14:textId="77777777" w:rsidR="002B1DB3" w:rsidRPr="005D1ABF" w:rsidRDefault="002B1DB3" w:rsidP="005D1ABF">
      <w:pPr>
        <w:jc w:val="center"/>
        <w:rPr>
          <w:rFonts w:cs="Times New Roman"/>
          <w:szCs w:val="24"/>
        </w:rPr>
      </w:pPr>
    </w:p>
    <w:p w14:paraId="5FD20690" w14:textId="77777777" w:rsidR="002B1DB3" w:rsidRPr="00A74F7F" w:rsidRDefault="00C109F3" w:rsidP="006211F7">
      <w:pPr>
        <w:jc w:val="center"/>
        <w:rPr>
          <w:rFonts w:cs="Times New Roman"/>
          <w:i/>
          <w:szCs w:val="24"/>
        </w:rPr>
      </w:pPr>
      <w:r w:rsidRPr="006211F7">
        <w:rPr>
          <w:rFonts w:eastAsia="Arial" w:cs="Times New Roman"/>
          <w:i/>
          <w:szCs w:val="24"/>
        </w:rPr>
        <w:t xml:space="preserve">Biosecurity (Prohibited and Conditionally Non-prohibited </w:t>
      </w:r>
      <w:r w:rsidR="00D0689C" w:rsidRPr="006211F7">
        <w:rPr>
          <w:rFonts w:eastAsia="Arial" w:cs="Times New Roman"/>
          <w:i/>
          <w:szCs w:val="24"/>
        </w:rPr>
        <w:t>Goods) Amendment (Honey and Bee Products</w:t>
      </w:r>
      <w:r w:rsidRPr="006211F7">
        <w:rPr>
          <w:rFonts w:eastAsia="Arial" w:cs="Times New Roman"/>
          <w:i/>
          <w:szCs w:val="24"/>
        </w:rPr>
        <w:t>) Determination 2016</w:t>
      </w:r>
    </w:p>
    <w:p w14:paraId="1752B52E" w14:textId="77777777" w:rsidR="001C09FB" w:rsidRPr="005D1ABF" w:rsidRDefault="001C09FB" w:rsidP="005D1ABF">
      <w:pPr>
        <w:jc w:val="center"/>
        <w:rPr>
          <w:rFonts w:cs="Times New Roman"/>
          <w:i/>
          <w:szCs w:val="24"/>
        </w:rPr>
      </w:pPr>
    </w:p>
    <w:p w14:paraId="5AFD6AA5" w14:textId="77777777" w:rsidR="002B1DB3" w:rsidRPr="00905A5F" w:rsidRDefault="002B1DB3" w:rsidP="005D1ABF">
      <w:pPr>
        <w:tabs>
          <w:tab w:val="left" w:pos="1701"/>
          <w:tab w:val="right" w:pos="9072"/>
        </w:tabs>
        <w:rPr>
          <w:rFonts w:cs="Times New Roman"/>
          <w:szCs w:val="24"/>
        </w:rPr>
      </w:pPr>
      <w:r w:rsidRPr="00905A5F">
        <w:rPr>
          <w:rFonts w:cs="Times New Roman"/>
          <w:b/>
          <w:szCs w:val="24"/>
        </w:rPr>
        <w:t>Legislative Authority</w:t>
      </w:r>
    </w:p>
    <w:p w14:paraId="46F119FA" w14:textId="77777777" w:rsidR="002B1DB3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2A7E6416" w14:textId="77777777" w:rsidR="00905A5F" w:rsidRDefault="00905A5F" w:rsidP="005D1ABF">
      <w:pPr>
        <w:tabs>
          <w:tab w:val="right" w:pos="9072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Subsection 174(1) of the </w:t>
      </w:r>
      <w:r w:rsidRPr="00905A5F">
        <w:rPr>
          <w:rFonts w:cs="Times New Roman"/>
          <w:i/>
          <w:szCs w:val="24"/>
        </w:rPr>
        <w:t>Biosecurity Act 2015</w:t>
      </w:r>
      <w:r>
        <w:rPr>
          <w:rFonts w:cs="Times New Roman"/>
          <w:szCs w:val="24"/>
        </w:rPr>
        <w:t xml:space="preserve"> empowers the </w:t>
      </w:r>
      <w:r w:rsidRPr="00E2740B">
        <w:t xml:space="preserve">Director of Biosecurity and the Director of Human Biosecurity </w:t>
      </w:r>
      <w:r>
        <w:t>to</w:t>
      </w:r>
      <w:r w:rsidRPr="00E2740B">
        <w:t xml:space="preserve"> jointly determine that specified classes of goods must not be brought or imported into Australian territory unless specified conditions (including conditions for administrative purposes) are complied with</w:t>
      </w:r>
      <w:r>
        <w:t>.</w:t>
      </w:r>
    </w:p>
    <w:p w14:paraId="4DD278C8" w14:textId="77777777" w:rsidR="00905A5F" w:rsidRDefault="00905A5F" w:rsidP="005D1ABF">
      <w:pPr>
        <w:tabs>
          <w:tab w:val="right" w:pos="9072"/>
        </w:tabs>
        <w:rPr>
          <w:rFonts w:cs="Times New Roman"/>
          <w:szCs w:val="24"/>
        </w:rPr>
      </w:pPr>
    </w:p>
    <w:p w14:paraId="1E7073DD" w14:textId="77777777" w:rsidR="00990462" w:rsidRDefault="00905A5F" w:rsidP="005D1ABF">
      <w:pPr>
        <w:tabs>
          <w:tab w:val="right" w:pos="9072"/>
        </w:tabs>
      </w:pPr>
      <w:r>
        <w:t xml:space="preserve">The </w:t>
      </w:r>
      <w:r w:rsidRPr="006211F7">
        <w:rPr>
          <w:i/>
        </w:rPr>
        <w:t>Biosecurity (Prohibited and Conditionally Non-prohibited Goods) Determination 2016</w:t>
      </w:r>
      <w:r w:rsidR="00E42130">
        <w:t xml:space="preserve"> (the </w:t>
      </w:r>
      <w:r w:rsidR="00044BA1">
        <w:t xml:space="preserve">Goods </w:t>
      </w:r>
      <w:r w:rsidR="00E42130">
        <w:t>Determination)</w:t>
      </w:r>
      <w:r>
        <w:t xml:space="preserve"> is </w:t>
      </w:r>
      <w:r w:rsidR="00990462">
        <w:t xml:space="preserve">made </w:t>
      </w:r>
      <w:r w:rsidR="00E42130">
        <w:t xml:space="preserve">by </w:t>
      </w:r>
      <w:r w:rsidR="00990462">
        <w:rPr>
          <w:rFonts w:cs="Times New Roman"/>
          <w:szCs w:val="24"/>
        </w:rPr>
        <w:t xml:space="preserve">the </w:t>
      </w:r>
      <w:r w:rsidR="00990462" w:rsidRPr="00E2740B">
        <w:t>Director of Biosecurity and the Director of Human Biosecurity</w:t>
      </w:r>
      <w:r w:rsidR="00990462">
        <w:t xml:space="preserve"> under subsection 174(1) and </w:t>
      </w:r>
      <w:r w:rsidR="00990462" w:rsidRPr="009B733C">
        <w:t xml:space="preserve">provides that specified classes of goods must not be brought or imported into Australian territory unless specified </w:t>
      </w:r>
      <w:r w:rsidR="004A5FB9">
        <w:t xml:space="preserve">alternative </w:t>
      </w:r>
      <w:r w:rsidR="00990462" w:rsidRPr="009B733C">
        <w:t>conditions are complied with.</w:t>
      </w:r>
      <w:r w:rsidR="004A5FB9">
        <w:t xml:space="preserve"> The alternative </w:t>
      </w:r>
      <w:r w:rsidR="004A5FB9" w:rsidRPr="009B733C">
        <w:t>conditions are</w:t>
      </w:r>
      <w:r w:rsidR="003322EA">
        <w:t xml:space="preserve"> also specified in the </w:t>
      </w:r>
      <w:r w:rsidR="00044BA1">
        <w:t xml:space="preserve">Goods </w:t>
      </w:r>
      <w:r w:rsidR="003322EA">
        <w:t>Determination.</w:t>
      </w:r>
    </w:p>
    <w:p w14:paraId="5B19ABA4" w14:textId="77777777" w:rsidR="00990462" w:rsidRDefault="00990462" w:rsidP="005D1ABF">
      <w:pPr>
        <w:tabs>
          <w:tab w:val="right" w:pos="9072"/>
        </w:tabs>
      </w:pPr>
    </w:p>
    <w:p w14:paraId="02DAA1ED" w14:textId="77777777" w:rsidR="00990462" w:rsidRDefault="00990462" w:rsidP="00990462">
      <w:r>
        <w:t>The</w:t>
      </w:r>
      <w:r w:rsidRPr="009B733C">
        <w:t xml:space="preserve"> </w:t>
      </w:r>
      <w:r w:rsidR="00044BA1">
        <w:t xml:space="preserve">Goods </w:t>
      </w:r>
      <w:r w:rsidR="00E42130">
        <w:t>Determination</w:t>
      </w:r>
      <w:r>
        <w:t xml:space="preserve"> does not apply in relation to </w:t>
      </w:r>
      <w:r w:rsidRPr="009B733C">
        <w:t>goods that are, or are intended to be, brought or imported into Christmas Island</w:t>
      </w:r>
      <w:r w:rsidR="00EF757F">
        <w:t xml:space="preserve"> or Cocos (Keeling) Islands</w:t>
      </w:r>
      <w:r w:rsidRPr="009B733C">
        <w:t>; or</w:t>
      </w:r>
      <w:r>
        <w:t xml:space="preserve"> </w:t>
      </w:r>
      <w:r w:rsidRPr="009B733C">
        <w:t>goods that are, or are intended to be, brought or imported into Norfolk Island on or after 1 July 2016</w:t>
      </w:r>
      <w:r>
        <w:t>.</w:t>
      </w:r>
    </w:p>
    <w:p w14:paraId="1882B16E" w14:textId="77777777" w:rsidR="002B1DB3" w:rsidRPr="00990462" w:rsidRDefault="002B1DB3" w:rsidP="001C09FB">
      <w:pPr>
        <w:tabs>
          <w:tab w:val="left" w:pos="2760"/>
        </w:tabs>
        <w:rPr>
          <w:rFonts w:cs="Times New Roman"/>
          <w:szCs w:val="24"/>
        </w:rPr>
      </w:pPr>
    </w:p>
    <w:p w14:paraId="68DD8282" w14:textId="77777777" w:rsidR="002B1DB3" w:rsidRPr="00990462" w:rsidRDefault="002B1DB3" w:rsidP="005D1ABF">
      <w:pPr>
        <w:tabs>
          <w:tab w:val="left" w:pos="1701"/>
          <w:tab w:val="right" w:pos="9072"/>
        </w:tabs>
        <w:rPr>
          <w:rFonts w:cs="Times New Roman"/>
          <w:b/>
          <w:szCs w:val="24"/>
        </w:rPr>
      </w:pPr>
      <w:r w:rsidRPr="00990462">
        <w:rPr>
          <w:rFonts w:cs="Times New Roman"/>
          <w:b/>
          <w:szCs w:val="24"/>
        </w:rPr>
        <w:t>Purpose</w:t>
      </w:r>
    </w:p>
    <w:p w14:paraId="14E492E4" w14:textId="77777777" w:rsidR="002B1DB3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1FE3EA41" w14:textId="77777777" w:rsidR="00533CC9" w:rsidRPr="006A2E49" w:rsidRDefault="00E42130" w:rsidP="005D1ABF">
      <w:pPr>
        <w:tabs>
          <w:tab w:val="right" w:pos="9072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E1090C">
        <w:rPr>
          <w:rFonts w:cs="Times New Roman"/>
          <w:szCs w:val="24"/>
        </w:rPr>
        <w:t xml:space="preserve">purpose of the </w:t>
      </w:r>
      <w:r>
        <w:rPr>
          <w:rFonts w:cs="Times New Roman"/>
          <w:szCs w:val="24"/>
        </w:rPr>
        <w:t xml:space="preserve">proposed amendments </w:t>
      </w:r>
      <w:r w:rsidR="005E5064">
        <w:rPr>
          <w:rFonts w:cs="Times New Roman"/>
          <w:szCs w:val="24"/>
        </w:rPr>
        <w:t xml:space="preserve">to the </w:t>
      </w:r>
      <w:r w:rsidR="00044BA1">
        <w:t xml:space="preserve">Goods </w:t>
      </w:r>
      <w:r w:rsidR="005E5064">
        <w:rPr>
          <w:rFonts w:cs="Times New Roman"/>
          <w:szCs w:val="24"/>
        </w:rPr>
        <w:t xml:space="preserve">Determination </w:t>
      </w:r>
      <w:r w:rsidR="00D0689C">
        <w:rPr>
          <w:rFonts w:cs="Times New Roman"/>
          <w:szCs w:val="24"/>
        </w:rPr>
        <w:t xml:space="preserve">is to manage </w:t>
      </w:r>
      <w:r w:rsidR="00D0689C" w:rsidRPr="00D24767">
        <w:t xml:space="preserve">the </w:t>
      </w:r>
      <w:r w:rsidR="00D0689C">
        <w:t>biosecurity</w:t>
      </w:r>
      <w:r w:rsidR="00D0689C" w:rsidRPr="0023679E">
        <w:t xml:space="preserve"> </w:t>
      </w:r>
      <w:r w:rsidR="00D0689C" w:rsidRPr="00D24767">
        <w:t xml:space="preserve">risk </w:t>
      </w:r>
      <w:r w:rsidR="00D0689C" w:rsidRPr="00803AA1">
        <w:t>of Eur</w:t>
      </w:r>
      <w:r w:rsidR="00D0689C">
        <w:t xml:space="preserve">opean foulbrood being introduced into Western Australia, through </w:t>
      </w:r>
      <w:r w:rsidR="00D0689C" w:rsidRPr="00D24767">
        <w:t xml:space="preserve">imported </w:t>
      </w:r>
      <w:r w:rsidR="00D0689C">
        <w:t xml:space="preserve">honey and </w:t>
      </w:r>
      <w:r w:rsidR="00D0689C" w:rsidRPr="00D24767">
        <w:t>bee prod</w:t>
      </w:r>
      <w:r w:rsidR="00D0689C">
        <w:t>ucts, to an acceptably low level.</w:t>
      </w:r>
      <w:r w:rsidR="00D0689C">
        <w:rPr>
          <w:rFonts w:cs="Times New Roman"/>
          <w:szCs w:val="24"/>
        </w:rPr>
        <w:t xml:space="preserve"> To achieve this, the </w:t>
      </w:r>
      <w:r w:rsidR="00C967D1">
        <w:rPr>
          <w:rFonts w:cs="Times New Roman"/>
          <w:szCs w:val="24"/>
        </w:rPr>
        <w:t>specified</w:t>
      </w:r>
      <w:r w:rsidR="00D0689C">
        <w:rPr>
          <w:rFonts w:cs="Times New Roman"/>
          <w:szCs w:val="24"/>
        </w:rPr>
        <w:t xml:space="preserve"> </w:t>
      </w:r>
      <w:r w:rsidR="00D0689C">
        <w:t xml:space="preserve">honey and </w:t>
      </w:r>
      <w:r w:rsidR="00D0689C" w:rsidRPr="00D24767">
        <w:t>bee prod</w:t>
      </w:r>
      <w:r w:rsidR="00D0689C">
        <w:t>ucts</w:t>
      </w:r>
      <w:r w:rsidR="00D0689C">
        <w:rPr>
          <w:rFonts w:cs="Times New Roman"/>
          <w:szCs w:val="24"/>
        </w:rPr>
        <w:t xml:space="preserve"> entering or unloaded into Western </w:t>
      </w:r>
      <w:r w:rsidR="00C967D1">
        <w:rPr>
          <w:rFonts w:cs="Times New Roman"/>
          <w:szCs w:val="24"/>
        </w:rPr>
        <w:t>Australia</w:t>
      </w:r>
      <w:r w:rsidR="00D0689C">
        <w:rPr>
          <w:rFonts w:cs="Times New Roman"/>
          <w:szCs w:val="24"/>
        </w:rPr>
        <w:t xml:space="preserve"> without an import </w:t>
      </w:r>
      <w:r w:rsidR="00C967D1">
        <w:rPr>
          <w:rFonts w:cs="Times New Roman"/>
          <w:szCs w:val="24"/>
        </w:rPr>
        <w:t>permit</w:t>
      </w:r>
      <w:r w:rsidR="00D0689C">
        <w:rPr>
          <w:rFonts w:cs="Times New Roman"/>
          <w:szCs w:val="24"/>
        </w:rPr>
        <w:t xml:space="preserve">, </w:t>
      </w:r>
      <w:r w:rsidR="005E5064">
        <w:rPr>
          <w:rFonts w:cs="Times New Roman"/>
          <w:szCs w:val="24"/>
        </w:rPr>
        <w:t xml:space="preserve">will </w:t>
      </w:r>
      <w:r w:rsidR="00D0689C">
        <w:rPr>
          <w:rFonts w:cs="Times New Roman"/>
          <w:szCs w:val="24"/>
        </w:rPr>
        <w:t xml:space="preserve">need </w:t>
      </w:r>
      <w:r w:rsidR="00DC1B91">
        <w:rPr>
          <w:rFonts w:cs="Times New Roman"/>
          <w:szCs w:val="24"/>
        </w:rPr>
        <w:t xml:space="preserve">to </w:t>
      </w:r>
      <w:r w:rsidR="00E1090C">
        <w:rPr>
          <w:rFonts w:cs="Times New Roman"/>
          <w:szCs w:val="24"/>
        </w:rPr>
        <w:t xml:space="preserve">be </w:t>
      </w:r>
      <w:r w:rsidR="00D0689C">
        <w:rPr>
          <w:rFonts w:cs="Times New Roman"/>
          <w:szCs w:val="24"/>
        </w:rPr>
        <w:t xml:space="preserve">accompanied by a certificate issued by the government of the exporting country </w:t>
      </w:r>
      <w:r w:rsidR="00044BA1" w:rsidRPr="006A2E49">
        <w:rPr>
          <w:rFonts w:cs="Times New Roman"/>
          <w:szCs w:val="24"/>
        </w:rPr>
        <w:t>in a form approved by the Director</w:t>
      </w:r>
      <w:r w:rsidR="00485BFB" w:rsidRPr="006A2E49">
        <w:rPr>
          <w:rFonts w:cs="Times New Roman"/>
          <w:szCs w:val="24"/>
        </w:rPr>
        <w:t xml:space="preserve"> of Biosecurity.</w:t>
      </w:r>
    </w:p>
    <w:p w14:paraId="059E86A6" w14:textId="77777777" w:rsidR="00533CC9" w:rsidRPr="006A2E49" w:rsidRDefault="00533CC9" w:rsidP="005D1ABF">
      <w:pPr>
        <w:tabs>
          <w:tab w:val="right" w:pos="9072"/>
        </w:tabs>
        <w:rPr>
          <w:rFonts w:cs="Times New Roman"/>
          <w:szCs w:val="24"/>
        </w:rPr>
      </w:pPr>
    </w:p>
    <w:p w14:paraId="2DA04946" w14:textId="77777777" w:rsidR="002B1DB3" w:rsidRPr="00EF757F" w:rsidRDefault="002B1DB3" w:rsidP="005D1ABF">
      <w:pPr>
        <w:tabs>
          <w:tab w:val="left" w:pos="1701"/>
          <w:tab w:val="right" w:pos="9072"/>
        </w:tabs>
        <w:rPr>
          <w:rFonts w:cs="Times New Roman"/>
          <w:b/>
          <w:szCs w:val="24"/>
        </w:rPr>
      </w:pPr>
      <w:r w:rsidRPr="00EF757F">
        <w:rPr>
          <w:rFonts w:cs="Times New Roman"/>
          <w:b/>
          <w:szCs w:val="24"/>
        </w:rPr>
        <w:t>Background</w:t>
      </w:r>
    </w:p>
    <w:p w14:paraId="7927DA64" w14:textId="77777777" w:rsidR="002B1DB3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08F237FA" w14:textId="77777777" w:rsidR="007D4E6E" w:rsidRDefault="00EF757F" w:rsidP="005D1ABF">
      <w:pPr>
        <w:tabs>
          <w:tab w:val="right" w:pos="9072"/>
        </w:tabs>
      </w:pPr>
      <w:r>
        <w:lastRenderedPageBreak/>
        <w:t xml:space="preserve">Western Australia </w:t>
      </w:r>
      <w:r w:rsidRPr="0023679E">
        <w:t xml:space="preserve">is not affected by European foulbrood (a bee infection caused by the bacterium </w:t>
      </w:r>
      <w:r w:rsidRPr="0023679E">
        <w:rPr>
          <w:i/>
        </w:rPr>
        <w:t>Melissococcus plutonius</w:t>
      </w:r>
      <w:r w:rsidRPr="0023679E">
        <w:t>).</w:t>
      </w:r>
      <w:r w:rsidR="007D4E6E">
        <w:t xml:space="preserve"> </w:t>
      </w:r>
      <w:r w:rsidR="00533CC9">
        <w:t>Introduction</w:t>
      </w:r>
      <w:r w:rsidR="007D4E6E" w:rsidRPr="00803AA1">
        <w:t xml:space="preserve"> and spread of Eur</w:t>
      </w:r>
      <w:r w:rsidR="007D4E6E">
        <w:t xml:space="preserve">opean foulbrood in </w:t>
      </w:r>
      <w:r w:rsidR="006A2E49">
        <w:t>Western Australia</w:t>
      </w:r>
      <w:r w:rsidR="007D4E6E">
        <w:t xml:space="preserve"> would affect</w:t>
      </w:r>
      <w:r w:rsidR="007D4E6E" w:rsidRPr="00803AA1">
        <w:t xml:space="preserve"> local apiaries, feral honeybee populations and </w:t>
      </w:r>
      <w:r w:rsidR="006A2E49">
        <w:t>Western Australia</w:t>
      </w:r>
      <w:r w:rsidR="007D4E6E" w:rsidRPr="00803AA1">
        <w:t>’s live honeybee export market</w:t>
      </w:r>
      <w:r w:rsidR="006A2E49">
        <w:t>.</w:t>
      </w:r>
    </w:p>
    <w:p w14:paraId="4F5A18DB" w14:textId="77777777" w:rsidR="006F3C77" w:rsidRDefault="006F3C77" w:rsidP="005D1ABF">
      <w:pPr>
        <w:tabs>
          <w:tab w:val="right" w:pos="9072"/>
        </w:tabs>
      </w:pPr>
    </w:p>
    <w:p w14:paraId="4E787BC0" w14:textId="77777777" w:rsidR="007D4E6E" w:rsidRDefault="007D4E6E" w:rsidP="007D4E6E">
      <w:r w:rsidRPr="00D24767">
        <w:t>The proposed amendment</w:t>
      </w:r>
      <w:r>
        <w:t>s</w:t>
      </w:r>
      <w:r w:rsidRPr="00D24767">
        <w:t xml:space="preserve"> </w:t>
      </w:r>
      <w:r>
        <w:t xml:space="preserve">to the </w:t>
      </w:r>
      <w:r w:rsidR="00485BFB">
        <w:t xml:space="preserve">Goods </w:t>
      </w:r>
      <w:r>
        <w:t xml:space="preserve">Determination </w:t>
      </w:r>
      <w:r w:rsidRPr="00D24767">
        <w:t xml:space="preserve">will impose the same requirements that existed under </w:t>
      </w:r>
      <w:r w:rsidR="006A2E49">
        <w:t>Western Australia’s</w:t>
      </w:r>
      <w:r w:rsidRPr="00D24767">
        <w:t xml:space="preserve"> state legislation, prior to the implementation of the </w:t>
      </w:r>
      <w:r w:rsidRPr="005C0559">
        <w:rPr>
          <w:i/>
        </w:rPr>
        <w:t xml:space="preserve">Biosecurity Act 2015 </w:t>
      </w:r>
      <w:r w:rsidRPr="00D24767">
        <w:t>on 16 June 2016</w:t>
      </w:r>
      <w:r w:rsidR="0083369C">
        <w:t>.</w:t>
      </w:r>
    </w:p>
    <w:p w14:paraId="7F3047B1" w14:textId="77777777" w:rsidR="002B1DB3" w:rsidRPr="0083369C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7A3B546C" w14:textId="77777777" w:rsidR="002B1DB3" w:rsidRPr="0083369C" w:rsidRDefault="002B1DB3" w:rsidP="0083369C">
      <w:pPr>
        <w:keepNext/>
        <w:keepLines/>
        <w:tabs>
          <w:tab w:val="left" w:pos="1701"/>
          <w:tab w:val="right" w:pos="9072"/>
        </w:tabs>
        <w:rPr>
          <w:rFonts w:cs="Times New Roman"/>
          <w:b/>
          <w:szCs w:val="24"/>
        </w:rPr>
      </w:pPr>
      <w:r w:rsidRPr="0083369C">
        <w:rPr>
          <w:rFonts w:cs="Times New Roman"/>
          <w:b/>
          <w:szCs w:val="24"/>
        </w:rPr>
        <w:t>Impact and Effect</w:t>
      </w:r>
    </w:p>
    <w:p w14:paraId="5122AEA4" w14:textId="77777777" w:rsidR="002B1DB3" w:rsidRDefault="002B1DB3" w:rsidP="0083369C">
      <w:pPr>
        <w:keepNext/>
      </w:pPr>
    </w:p>
    <w:p w14:paraId="3A92A9B6" w14:textId="7FF515CE" w:rsidR="0083369C" w:rsidRDefault="00247CB9" w:rsidP="0083369C">
      <w:pPr>
        <w:rPr>
          <w:rFonts w:eastAsia="Arial"/>
        </w:rPr>
      </w:pPr>
      <w:r>
        <w:rPr>
          <w:rFonts w:cs="Times New Roman"/>
          <w:szCs w:val="24"/>
        </w:rPr>
        <w:t xml:space="preserve">The </w:t>
      </w:r>
      <w:r w:rsidR="006211F7">
        <w:rPr>
          <w:rFonts w:cs="Times New Roman"/>
          <w:szCs w:val="24"/>
        </w:rPr>
        <w:t xml:space="preserve">impact is that there is now a </w:t>
      </w:r>
      <w:r w:rsidR="00776D8E">
        <w:rPr>
          <w:rFonts w:cs="Times New Roman"/>
          <w:szCs w:val="24"/>
        </w:rPr>
        <w:t>requirement</w:t>
      </w:r>
      <w:r>
        <w:rPr>
          <w:rFonts w:cs="Times New Roman"/>
          <w:szCs w:val="24"/>
        </w:rPr>
        <w:t xml:space="preserve"> </w:t>
      </w:r>
      <w:r w:rsidR="005F2EE7">
        <w:rPr>
          <w:rFonts w:cs="Times New Roman"/>
          <w:szCs w:val="24"/>
        </w:rPr>
        <w:t>for the specified honey and bee products to be accompanied by</w:t>
      </w:r>
      <w:r>
        <w:rPr>
          <w:rFonts w:cs="Times New Roman"/>
          <w:szCs w:val="24"/>
        </w:rPr>
        <w:t xml:space="preserve"> a certificate </w:t>
      </w:r>
      <w:r w:rsidR="006211F7">
        <w:rPr>
          <w:rFonts w:cs="Times New Roman"/>
          <w:szCs w:val="24"/>
        </w:rPr>
        <w:t>issued by</w:t>
      </w:r>
      <w:r>
        <w:rPr>
          <w:rFonts w:cs="Times New Roman"/>
          <w:szCs w:val="24"/>
        </w:rPr>
        <w:t xml:space="preserve"> the government of the </w:t>
      </w:r>
      <w:r w:rsidR="005F2EE7">
        <w:rPr>
          <w:rFonts w:cs="Times New Roman"/>
          <w:szCs w:val="24"/>
        </w:rPr>
        <w:t xml:space="preserve">exporting </w:t>
      </w:r>
      <w:r>
        <w:rPr>
          <w:rFonts w:cs="Times New Roman"/>
          <w:szCs w:val="24"/>
        </w:rPr>
        <w:t>country</w:t>
      </w:r>
      <w:r w:rsidR="005F2EE7">
        <w:rPr>
          <w:rFonts w:cs="Times New Roman"/>
          <w:szCs w:val="24"/>
        </w:rPr>
        <w:t xml:space="preserve">, </w:t>
      </w:r>
      <w:r w:rsidR="006211F7">
        <w:rPr>
          <w:rFonts w:cs="Times New Roman"/>
          <w:szCs w:val="24"/>
        </w:rPr>
        <w:t>in a form approved by the Director of Biosecurity</w:t>
      </w:r>
      <w:r w:rsidR="00E22819">
        <w:rPr>
          <w:rFonts w:cs="Times New Roman"/>
          <w:szCs w:val="24"/>
        </w:rPr>
        <w:t>,</w:t>
      </w:r>
      <w:r w:rsidR="006211F7">
        <w:rPr>
          <w:rFonts w:cs="Times New Roman"/>
          <w:szCs w:val="24"/>
        </w:rPr>
        <w:t xml:space="preserve"> </w:t>
      </w:r>
      <w:r w:rsidR="005F2EE7">
        <w:rPr>
          <w:rFonts w:cs="Times New Roman"/>
          <w:szCs w:val="24"/>
        </w:rPr>
        <w:t xml:space="preserve">if they </w:t>
      </w:r>
      <w:r w:rsidR="006211F7">
        <w:rPr>
          <w:rFonts w:cs="Times New Roman"/>
          <w:szCs w:val="24"/>
        </w:rPr>
        <w:t>enter or are unloaded in Western Australia</w:t>
      </w:r>
      <w:r w:rsidR="005F2EE7">
        <w:rPr>
          <w:rFonts w:cs="Times New Roman"/>
          <w:szCs w:val="24"/>
        </w:rPr>
        <w:t xml:space="preserve"> without an import pe</w:t>
      </w:r>
      <w:r w:rsidR="006211F7">
        <w:rPr>
          <w:rFonts w:cs="Times New Roman"/>
          <w:szCs w:val="24"/>
        </w:rPr>
        <w:t>rmit. This requirement</w:t>
      </w:r>
      <w:r>
        <w:rPr>
          <w:rFonts w:cs="Times New Roman"/>
          <w:szCs w:val="24"/>
        </w:rPr>
        <w:t xml:space="preserve"> </w:t>
      </w:r>
      <w:r>
        <w:rPr>
          <w:rFonts w:eastAsia="Arial"/>
        </w:rPr>
        <w:t xml:space="preserve">is </w:t>
      </w:r>
      <w:r w:rsidR="0083369C" w:rsidRPr="00803AA1">
        <w:rPr>
          <w:rFonts w:eastAsia="Arial"/>
        </w:rPr>
        <w:t xml:space="preserve">the same for small businesses, larger businesses and non-commercial importers because the </w:t>
      </w:r>
      <w:r w:rsidR="00776D8E">
        <w:rPr>
          <w:rFonts w:eastAsia="Arial"/>
        </w:rPr>
        <w:t>biosecurity</w:t>
      </w:r>
      <w:r>
        <w:rPr>
          <w:rFonts w:eastAsia="Arial"/>
        </w:rPr>
        <w:t xml:space="preserve"> </w:t>
      </w:r>
      <w:r w:rsidR="0083369C" w:rsidRPr="00803AA1">
        <w:rPr>
          <w:rFonts w:eastAsia="Arial"/>
        </w:rPr>
        <w:t>risk is inherent in the products, regardless of the size or frequency of the import</w:t>
      </w:r>
      <w:r>
        <w:rPr>
          <w:rFonts w:eastAsia="Arial"/>
        </w:rPr>
        <w:t>.</w:t>
      </w:r>
    </w:p>
    <w:p w14:paraId="278586AE" w14:textId="77777777" w:rsidR="00247CB9" w:rsidRDefault="00247CB9" w:rsidP="0083369C">
      <w:pPr>
        <w:rPr>
          <w:rFonts w:eastAsia="Arial"/>
        </w:rPr>
      </w:pPr>
    </w:p>
    <w:p w14:paraId="488C99B3" w14:textId="78527DDD" w:rsidR="0083369C" w:rsidRPr="00A86816" w:rsidRDefault="0065608F" w:rsidP="0083369C">
      <w:pPr>
        <w:rPr>
          <w:rFonts w:eastAsia="Arial"/>
        </w:rPr>
      </w:pPr>
      <w:r w:rsidRPr="002D17BB">
        <w:rPr>
          <w:rFonts w:eastAsia="Arial"/>
        </w:rPr>
        <w:t xml:space="preserve">The regulatory costs </w:t>
      </w:r>
      <w:r>
        <w:rPr>
          <w:rFonts w:eastAsia="Arial"/>
        </w:rPr>
        <w:t xml:space="preserve">arising from </w:t>
      </w:r>
      <w:r w:rsidR="00040793">
        <w:rPr>
          <w:rFonts w:eastAsia="Arial"/>
        </w:rPr>
        <w:t>requiring a certificat</w:t>
      </w:r>
      <w:r w:rsidR="00A86816">
        <w:rPr>
          <w:rFonts w:eastAsia="Arial"/>
        </w:rPr>
        <w:t>e</w:t>
      </w:r>
      <w:r w:rsidR="00247CB9">
        <w:rPr>
          <w:rFonts w:eastAsia="Arial"/>
        </w:rPr>
        <w:t xml:space="preserve"> will be</w:t>
      </w:r>
      <w:r>
        <w:rPr>
          <w:rFonts w:eastAsia="Arial"/>
        </w:rPr>
        <w:t xml:space="preserve"> </w:t>
      </w:r>
      <w:r w:rsidRPr="002D17BB">
        <w:rPr>
          <w:rFonts w:eastAsia="Arial"/>
        </w:rPr>
        <w:t xml:space="preserve">limited to </w:t>
      </w:r>
      <w:r w:rsidR="00A86816">
        <w:rPr>
          <w:rFonts w:eastAsia="Arial"/>
        </w:rPr>
        <w:t>assessing certificates</w:t>
      </w:r>
      <w:r w:rsidRPr="002D17BB">
        <w:rPr>
          <w:rFonts w:eastAsia="Arial"/>
        </w:rPr>
        <w:t xml:space="preserve"> and inspect</w:t>
      </w:r>
      <w:r w:rsidR="00A86816">
        <w:rPr>
          <w:rFonts w:eastAsia="Arial"/>
        </w:rPr>
        <w:t>ions</w:t>
      </w:r>
      <w:r w:rsidRPr="002D17BB">
        <w:rPr>
          <w:rFonts w:eastAsia="Arial"/>
        </w:rPr>
        <w:t xml:space="preserve"> </w:t>
      </w:r>
      <w:r w:rsidR="00A86816">
        <w:rPr>
          <w:rFonts w:eastAsia="Arial"/>
        </w:rPr>
        <w:t xml:space="preserve">of </w:t>
      </w:r>
      <w:r w:rsidRPr="002D17BB">
        <w:rPr>
          <w:rFonts w:eastAsia="Arial"/>
        </w:rPr>
        <w:t>products. Costs associated with inspe</w:t>
      </w:r>
      <w:r w:rsidR="00343154">
        <w:rPr>
          <w:rFonts w:eastAsia="Arial"/>
        </w:rPr>
        <w:t>ction of products already exist</w:t>
      </w:r>
      <w:r>
        <w:rPr>
          <w:rFonts w:eastAsia="Arial"/>
        </w:rPr>
        <w:t xml:space="preserve">. </w:t>
      </w:r>
      <w:r w:rsidR="006211F7">
        <w:rPr>
          <w:rFonts w:eastAsia="Arial"/>
        </w:rPr>
        <w:t>The propose</w:t>
      </w:r>
      <w:r w:rsidR="00E22819">
        <w:rPr>
          <w:rFonts w:eastAsia="Arial"/>
        </w:rPr>
        <w:t>d</w:t>
      </w:r>
      <w:r w:rsidR="006211F7">
        <w:rPr>
          <w:rFonts w:eastAsia="Arial"/>
        </w:rPr>
        <w:t xml:space="preserve"> amendments</w:t>
      </w:r>
      <w:r>
        <w:rPr>
          <w:rFonts w:eastAsia="Arial"/>
        </w:rPr>
        <w:t xml:space="preserve"> enable </w:t>
      </w:r>
      <w:r w:rsidR="00343154">
        <w:rPr>
          <w:rFonts w:eastAsia="Arial"/>
        </w:rPr>
        <w:t>a bios</w:t>
      </w:r>
      <w:r w:rsidR="00BB520A">
        <w:rPr>
          <w:rFonts w:eastAsia="Arial"/>
        </w:rPr>
        <w:t>e</w:t>
      </w:r>
      <w:r w:rsidR="00343154">
        <w:rPr>
          <w:rFonts w:eastAsia="Arial"/>
        </w:rPr>
        <w:t xml:space="preserve">curity measure </w:t>
      </w:r>
      <w:r>
        <w:rPr>
          <w:rFonts w:eastAsia="Arial"/>
        </w:rPr>
        <w:t xml:space="preserve">against </w:t>
      </w:r>
      <w:r w:rsidR="00343154">
        <w:rPr>
          <w:rFonts w:eastAsia="Arial"/>
        </w:rPr>
        <w:t xml:space="preserve">the </w:t>
      </w:r>
      <w:r>
        <w:rPr>
          <w:rFonts w:eastAsia="Arial"/>
        </w:rPr>
        <w:t xml:space="preserve">biosecurity risk </w:t>
      </w:r>
      <w:r w:rsidR="00343154">
        <w:rPr>
          <w:rFonts w:eastAsia="Arial"/>
        </w:rPr>
        <w:t xml:space="preserve">of European foulbrood </w:t>
      </w:r>
      <w:r w:rsidR="00D211F4">
        <w:rPr>
          <w:rFonts w:eastAsia="Arial"/>
        </w:rPr>
        <w:t>being</w:t>
      </w:r>
      <w:r w:rsidR="00343154">
        <w:rPr>
          <w:rFonts w:eastAsia="Arial"/>
        </w:rPr>
        <w:t xml:space="preserve"> introduced into </w:t>
      </w:r>
      <w:r w:rsidR="005F2EE7">
        <w:t>Western Australia</w:t>
      </w:r>
      <w:r>
        <w:rPr>
          <w:rFonts w:eastAsia="Arial"/>
        </w:rPr>
        <w:t xml:space="preserve">. The regulatory costs of the </w:t>
      </w:r>
      <w:r w:rsidR="00343154">
        <w:rPr>
          <w:rFonts w:eastAsia="Arial"/>
        </w:rPr>
        <w:t>biosecurity measure</w:t>
      </w:r>
      <w:r>
        <w:rPr>
          <w:rFonts w:eastAsia="Arial"/>
        </w:rPr>
        <w:t xml:space="preserve"> </w:t>
      </w:r>
      <w:r w:rsidR="00343154">
        <w:rPr>
          <w:rFonts w:eastAsia="Arial"/>
        </w:rPr>
        <w:t>are</w:t>
      </w:r>
      <w:r>
        <w:rPr>
          <w:rFonts w:eastAsia="Arial"/>
        </w:rPr>
        <w:t xml:space="preserve"> small in comparison to regulatory costs arising from European foulbrood establishing in </w:t>
      </w:r>
      <w:r w:rsidR="005F2EE7">
        <w:t>Western Australia</w:t>
      </w:r>
      <w:r w:rsidR="00343154">
        <w:rPr>
          <w:rFonts w:eastAsia="Arial"/>
        </w:rPr>
        <w:t>.</w:t>
      </w:r>
    </w:p>
    <w:p w14:paraId="54F155B9" w14:textId="77777777" w:rsidR="002B1DB3" w:rsidRPr="0065608F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4972710C" w14:textId="77777777" w:rsidR="002B1DB3" w:rsidRPr="0065608F" w:rsidRDefault="002B1DB3" w:rsidP="005D1ABF">
      <w:pPr>
        <w:tabs>
          <w:tab w:val="left" w:pos="1701"/>
          <w:tab w:val="right" w:pos="9072"/>
        </w:tabs>
        <w:rPr>
          <w:rFonts w:cs="Times New Roman"/>
          <w:szCs w:val="24"/>
        </w:rPr>
      </w:pPr>
      <w:r w:rsidRPr="0065608F">
        <w:rPr>
          <w:rFonts w:cs="Times New Roman"/>
          <w:b/>
          <w:szCs w:val="24"/>
        </w:rPr>
        <w:t>Consultation</w:t>
      </w:r>
    </w:p>
    <w:p w14:paraId="4667C734" w14:textId="77777777" w:rsidR="002B1DB3" w:rsidRPr="0065608F" w:rsidRDefault="002B1DB3" w:rsidP="005D1ABF">
      <w:pPr>
        <w:tabs>
          <w:tab w:val="left" w:pos="1701"/>
          <w:tab w:val="right" w:pos="9072"/>
        </w:tabs>
        <w:rPr>
          <w:rFonts w:cs="Times New Roman"/>
          <w:szCs w:val="24"/>
        </w:rPr>
      </w:pPr>
    </w:p>
    <w:p w14:paraId="1651FAAC" w14:textId="595E279A" w:rsidR="0083369C" w:rsidRDefault="0083369C" w:rsidP="0083369C">
      <w:pPr>
        <w:rPr>
          <w:rFonts w:eastAsia="Arial"/>
        </w:rPr>
      </w:pPr>
      <w:r w:rsidRPr="00803AA1">
        <w:rPr>
          <w:rFonts w:eastAsia="Arial"/>
        </w:rPr>
        <w:t xml:space="preserve">The </w:t>
      </w:r>
      <w:r w:rsidR="00E1090C">
        <w:rPr>
          <w:rFonts w:eastAsia="Arial"/>
        </w:rPr>
        <w:t>D</w:t>
      </w:r>
      <w:r w:rsidRPr="00803AA1">
        <w:rPr>
          <w:rFonts w:eastAsia="Arial"/>
        </w:rPr>
        <w:t xml:space="preserve">epartment </w:t>
      </w:r>
      <w:r>
        <w:rPr>
          <w:rFonts w:eastAsia="Arial"/>
        </w:rPr>
        <w:t xml:space="preserve">of Agriculture and Water Resources (the department) </w:t>
      </w:r>
      <w:r w:rsidRPr="00803AA1">
        <w:rPr>
          <w:rFonts w:eastAsia="Arial"/>
        </w:rPr>
        <w:t>has</w:t>
      </w:r>
      <w:r>
        <w:rPr>
          <w:rFonts w:eastAsia="Arial"/>
        </w:rPr>
        <w:t xml:space="preserve"> liaised </w:t>
      </w:r>
      <w:r w:rsidRPr="00803AA1">
        <w:rPr>
          <w:rFonts w:eastAsia="Arial"/>
        </w:rPr>
        <w:t xml:space="preserve">with the </w:t>
      </w:r>
      <w:r w:rsidR="006A2E49">
        <w:t>Western Australia</w:t>
      </w:r>
      <w:r w:rsidR="00C967D1">
        <w:t>n</w:t>
      </w:r>
      <w:r w:rsidRPr="00803AA1">
        <w:rPr>
          <w:rFonts w:eastAsia="Arial"/>
        </w:rPr>
        <w:t xml:space="preserve"> government who requested </w:t>
      </w:r>
      <w:r>
        <w:rPr>
          <w:rFonts w:eastAsia="Arial"/>
        </w:rPr>
        <w:t>that legislative measures be reintroduce</w:t>
      </w:r>
      <w:r w:rsidR="008679C6">
        <w:rPr>
          <w:rFonts w:eastAsia="Arial"/>
        </w:rPr>
        <w:t>d</w:t>
      </w:r>
      <w:r>
        <w:rPr>
          <w:rFonts w:eastAsia="Arial"/>
        </w:rPr>
        <w:t xml:space="preserve"> </w:t>
      </w:r>
      <w:r w:rsidRPr="00803AA1">
        <w:rPr>
          <w:rFonts w:eastAsia="Arial"/>
        </w:rPr>
        <w:t xml:space="preserve">to manage the </w:t>
      </w:r>
      <w:r w:rsidR="00776D8E">
        <w:rPr>
          <w:rFonts w:eastAsia="Arial"/>
        </w:rPr>
        <w:t>biosecurity</w:t>
      </w:r>
      <w:r>
        <w:rPr>
          <w:rFonts w:eastAsia="Arial"/>
        </w:rPr>
        <w:t xml:space="preserve"> </w:t>
      </w:r>
      <w:r w:rsidRPr="00803AA1">
        <w:rPr>
          <w:rFonts w:eastAsia="Arial"/>
        </w:rPr>
        <w:t>risk</w:t>
      </w:r>
      <w:r>
        <w:rPr>
          <w:rFonts w:eastAsia="Arial"/>
        </w:rPr>
        <w:t xml:space="preserve"> </w:t>
      </w:r>
      <w:r w:rsidR="00776D8E">
        <w:rPr>
          <w:rFonts w:eastAsia="Arial"/>
        </w:rPr>
        <w:t>associated</w:t>
      </w:r>
      <w:r>
        <w:rPr>
          <w:rFonts w:eastAsia="Arial"/>
        </w:rPr>
        <w:t xml:space="preserve"> with </w:t>
      </w:r>
      <w:r w:rsidRPr="0023679E">
        <w:t>European foulbrood</w:t>
      </w:r>
      <w:r w:rsidRPr="00803AA1">
        <w:rPr>
          <w:rFonts w:eastAsia="Arial"/>
        </w:rPr>
        <w:t>.</w:t>
      </w:r>
      <w:r>
        <w:rPr>
          <w:rFonts w:eastAsia="Arial"/>
        </w:rPr>
        <w:t xml:space="preserve"> The department has also liaised with members of the </w:t>
      </w:r>
      <w:r w:rsidR="006A2E49">
        <w:t>Western Australian</w:t>
      </w:r>
      <w:r>
        <w:rPr>
          <w:rFonts w:eastAsia="Arial"/>
        </w:rPr>
        <w:t xml:space="preserve"> bee industry, including the Bee Industry Council of </w:t>
      </w:r>
      <w:r w:rsidR="006A2E49">
        <w:t>Western Australia</w:t>
      </w:r>
      <w:r>
        <w:rPr>
          <w:rFonts w:eastAsia="Arial"/>
        </w:rPr>
        <w:t>.</w:t>
      </w:r>
      <w:r w:rsidR="006211F7">
        <w:rPr>
          <w:rFonts w:eastAsia="Arial"/>
        </w:rPr>
        <w:t xml:space="preserve"> These bodies are supportive of the proposed amendments.</w:t>
      </w:r>
    </w:p>
    <w:p w14:paraId="620A57B9" w14:textId="77777777" w:rsidR="002B1DB3" w:rsidRDefault="002B1DB3" w:rsidP="005D1ABF">
      <w:pPr>
        <w:tabs>
          <w:tab w:val="right" w:pos="9072"/>
        </w:tabs>
        <w:rPr>
          <w:rFonts w:cs="Times New Roman"/>
          <w:szCs w:val="24"/>
        </w:rPr>
      </w:pPr>
    </w:p>
    <w:p w14:paraId="41D439BC" w14:textId="05F3F543" w:rsidR="00BB520A" w:rsidRDefault="00C64F9E" w:rsidP="005D1ABF">
      <w:pPr>
        <w:tabs>
          <w:tab w:val="right" w:pos="9072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963C67">
        <w:rPr>
          <w:rFonts w:cs="Times New Roman"/>
          <w:szCs w:val="24"/>
        </w:rPr>
        <w:t xml:space="preserve"> </w:t>
      </w:r>
      <w:r w:rsidR="00541BDB" w:rsidRPr="00541BDB">
        <w:rPr>
          <w:lang w:val="en"/>
        </w:rPr>
        <w:t xml:space="preserve">Office of Best Practice Regulation </w:t>
      </w:r>
      <w:r>
        <w:rPr>
          <w:rFonts w:cs="Times New Roman"/>
          <w:szCs w:val="24"/>
        </w:rPr>
        <w:t xml:space="preserve">was consulted in the preparation of the amendments to the </w:t>
      </w:r>
      <w:r w:rsidR="00C967D1">
        <w:rPr>
          <w:rFonts w:cs="Times New Roman"/>
          <w:szCs w:val="24"/>
        </w:rPr>
        <w:t xml:space="preserve">Goods </w:t>
      </w:r>
      <w:r>
        <w:rPr>
          <w:rFonts w:cs="Times New Roman"/>
          <w:szCs w:val="24"/>
        </w:rPr>
        <w:t>Determination</w:t>
      </w:r>
      <w:r w:rsidR="00D05D1B">
        <w:rPr>
          <w:rFonts w:cs="Times New Roman"/>
          <w:szCs w:val="24"/>
        </w:rPr>
        <w:t xml:space="preserve"> and advised that a regulatory impact statement is not required (ID</w:t>
      </w:r>
      <w:r w:rsidR="007D4D8E">
        <w:rPr>
          <w:rFonts w:cs="Times New Roman"/>
          <w:szCs w:val="24"/>
        </w:rPr>
        <w:t> 21071</w:t>
      </w:r>
      <w:r w:rsidR="00D05D1B">
        <w:rPr>
          <w:rFonts w:cs="Times New Roman"/>
          <w:szCs w:val="24"/>
        </w:rPr>
        <w:t>).</w:t>
      </w:r>
    </w:p>
    <w:p w14:paraId="05B7BFDC" w14:textId="77777777" w:rsidR="00BB520A" w:rsidRPr="00001435" w:rsidRDefault="00BB520A" w:rsidP="005D1ABF">
      <w:pPr>
        <w:tabs>
          <w:tab w:val="right" w:pos="9072"/>
        </w:tabs>
        <w:rPr>
          <w:rFonts w:cs="Times New Roman"/>
          <w:szCs w:val="24"/>
        </w:rPr>
      </w:pPr>
    </w:p>
    <w:p w14:paraId="7548173C" w14:textId="77777777" w:rsidR="00E76AB5" w:rsidRPr="00001435" w:rsidRDefault="00FB15AB" w:rsidP="00E76AB5">
      <w:pPr>
        <w:tabs>
          <w:tab w:val="left" w:pos="1701"/>
          <w:tab w:val="right" w:pos="9072"/>
        </w:tabs>
        <w:rPr>
          <w:rFonts w:cs="Times New Roman"/>
          <w:b/>
        </w:rPr>
      </w:pPr>
      <w:r>
        <w:rPr>
          <w:rFonts w:cs="Times New Roman"/>
          <w:b/>
        </w:rPr>
        <w:t>Details/</w:t>
      </w:r>
      <w:r w:rsidR="00E76AB5" w:rsidRPr="00001435">
        <w:rPr>
          <w:rFonts w:cs="Times New Roman"/>
          <w:b/>
        </w:rPr>
        <w:t>Operation</w:t>
      </w:r>
    </w:p>
    <w:p w14:paraId="69B06177" w14:textId="77777777" w:rsidR="00E76AB5" w:rsidRPr="00001435" w:rsidRDefault="00E76AB5" w:rsidP="00E76AB5">
      <w:pPr>
        <w:tabs>
          <w:tab w:val="left" w:pos="1701"/>
          <w:tab w:val="right" w:pos="9072"/>
        </w:tabs>
        <w:rPr>
          <w:rFonts w:cs="Times New Roman"/>
        </w:rPr>
      </w:pPr>
    </w:p>
    <w:p w14:paraId="2E97F80F" w14:textId="4532BD6C" w:rsidR="00001435" w:rsidRDefault="00001435" w:rsidP="00001435">
      <w:r>
        <w:t>The specific statements and requirements of the certificates will be maintained in the Biosecurity Import Conditions System (BICON). An import permit will not be required.</w:t>
      </w:r>
    </w:p>
    <w:p w14:paraId="17142B86" w14:textId="77777777" w:rsidR="00BB520A" w:rsidRDefault="00BB520A" w:rsidP="00001435"/>
    <w:p w14:paraId="35521BDE" w14:textId="262CC1AC" w:rsidR="007D4D8E" w:rsidRDefault="007D4D8E" w:rsidP="008679C6">
      <w:r>
        <w:rPr>
          <w:lang w:val="en"/>
        </w:rPr>
        <w:t xml:space="preserve">BICON houses the Australian Government's Biosecurity import conditions database for more than 20,000 plants, animals, minerals and biological products. It is </w:t>
      </w:r>
      <w:r w:rsidR="008679C6">
        <w:rPr>
          <w:lang w:val="en"/>
        </w:rPr>
        <w:t>available</w:t>
      </w:r>
      <w:r>
        <w:rPr>
          <w:lang w:val="en"/>
        </w:rPr>
        <w:t xml:space="preserve"> to the public and helps importers determine what import conditions exist and if an import permit is required. Having </w:t>
      </w:r>
      <w:r>
        <w:t>the specific statements and requirements of the certificates in BICON wil</w:t>
      </w:r>
      <w:r w:rsidR="008679C6">
        <w:t>l</w:t>
      </w:r>
      <w:r>
        <w:t xml:space="preserve"> enable </w:t>
      </w:r>
      <w:r w:rsidR="00C37B5C">
        <w:t xml:space="preserve">importers and </w:t>
      </w:r>
      <w:r>
        <w:t xml:space="preserve">the governments of the exporting </w:t>
      </w:r>
      <w:r w:rsidR="008679C6">
        <w:t>countries</w:t>
      </w:r>
      <w:r>
        <w:t xml:space="preserve"> </w:t>
      </w:r>
      <w:r w:rsidR="008679C6">
        <w:t xml:space="preserve">to </w:t>
      </w:r>
      <w:r w:rsidR="00C37B5C">
        <w:t xml:space="preserve">easily </w:t>
      </w:r>
      <w:r w:rsidR="008679C6">
        <w:t xml:space="preserve">access </w:t>
      </w:r>
      <w:r w:rsidR="00C37B5C">
        <w:t>this information</w:t>
      </w:r>
      <w:r w:rsidR="008679C6">
        <w:t>.</w:t>
      </w:r>
    </w:p>
    <w:p w14:paraId="714AE625" w14:textId="77777777" w:rsidR="007D4D8E" w:rsidRDefault="007D4D8E" w:rsidP="00001435"/>
    <w:p w14:paraId="7BD65F82" w14:textId="77777777" w:rsidR="00BB520A" w:rsidRDefault="00BB520A" w:rsidP="00001435">
      <w:r>
        <w:t xml:space="preserve">The details of the proposed </w:t>
      </w:r>
      <w:r w:rsidR="00776D8E">
        <w:t>amendments</w:t>
      </w:r>
      <w:r>
        <w:t xml:space="preserve"> </w:t>
      </w:r>
      <w:r w:rsidR="00963C67">
        <w:t>to</w:t>
      </w:r>
      <w:r>
        <w:t xml:space="preserve"> the </w:t>
      </w:r>
      <w:r w:rsidR="00485BFB">
        <w:t xml:space="preserve">Goods </w:t>
      </w:r>
      <w:r>
        <w:t xml:space="preserve">Determination are set out in </w:t>
      </w:r>
      <w:r w:rsidR="00044BA1">
        <w:t xml:space="preserve">the </w:t>
      </w:r>
      <w:r w:rsidR="00044BA1">
        <w:rPr>
          <w:u w:val="single"/>
        </w:rPr>
        <w:t>Attachment.</w:t>
      </w:r>
    </w:p>
    <w:p w14:paraId="6A1B0864" w14:textId="77777777" w:rsidR="00B66DFF" w:rsidRPr="005D1ABF" w:rsidRDefault="00B66DFF" w:rsidP="005D1ABF">
      <w:pPr>
        <w:tabs>
          <w:tab w:val="left" w:pos="1701"/>
          <w:tab w:val="right" w:pos="9072"/>
        </w:tabs>
        <w:rPr>
          <w:rFonts w:cs="Times New Roman"/>
          <w:szCs w:val="24"/>
        </w:rPr>
      </w:pPr>
    </w:p>
    <w:p w14:paraId="2A1DE26F" w14:textId="77777777" w:rsidR="00E76AB5" w:rsidRPr="003944F2" w:rsidRDefault="00E76AB5" w:rsidP="005D1ABF">
      <w:pPr>
        <w:tabs>
          <w:tab w:val="left" w:pos="1701"/>
          <w:tab w:val="right" w:pos="9072"/>
        </w:tabs>
        <w:rPr>
          <w:rFonts w:cs="Times New Roman"/>
          <w:b/>
          <w:szCs w:val="24"/>
        </w:rPr>
      </w:pPr>
      <w:r w:rsidRPr="003944F2">
        <w:rPr>
          <w:rFonts w:cs="Times New Roman"/>
          <w:b/>
          <w:szCs w:val="24"/>
        </w:rPr>
        <w:t>Other</w:t>
      </w:r>
    </w:p>
    <w:p w14:paraId="57848AB3" w14:textId="77777777" w:rsidR="003944F2" w:rsidRPr="003944F2" w:rsidRDefault="003944F2" w:rsidP="005D1ABF">
      <w:pPr>
        <w:tabs>
          <w:tab w:val="left" w:pos="1701"/>
          <w:tab w:val="right" w:pos="9072"/>
        </w:tabs>
        <w:rPr>
          <w:rFonts w:cs="Times New Roman"/>
          <w:szCs w:val="24"/>
        </w:rPr>
      </w:pPr>
    </w:p>
    <w:p w14:paraId="12C9CEB8" w14:textId="77777777" w:rsidR="003944F2" w:rsidRDefault="00D211F4" w:rsidP="003944F2">
      <w:pPr>
        <w:tabs>
          <w:tab w:val="left" w:pos="1701"/>
          <w:tab w:val="right" w:pos="9072"/>
        </w:tabs>
      </w:pPr>
      <w:r>
        <w:rPr>
          <w:rFonts w:cs="Times New Roman"/>
          <w:szCs w:val="24"/>
        </w:rPr>
        <w:t>T</w:t>
      </w:r>
      <w:r w:rsidR="003944F2" w:rsidRPr="003944F2">
        <w:rPr>
          <w:rFonts w:cs="Times New Roman"/>
          <w:szCs w:val="24"/>
        </w:rPr>
        <w:t>he</w:t>
      </w:r>
      <w:r w:rsidR="003944F2">
        <w:rPr>
          <w:rFonts w:cs="Times New Roman"/>
          <w:szCs w:val="24"/>
        </w:rPr>
        <w:t xml:space="preserve"> </w:t>
      </w:r>
      <w:r w:rsidR="006A2E49">
        <w:rPr>
          <w:rFonts w:cs="Times New Roman"/>
          <w:szCs w:val="24"/>
        </w:rPr>
        <w:t>d</w:t>
      </w:r>
      <w:r w:rsidR="003944F2">
        <w:rPr>
          <w:rFonts w:cs="Times New Roman"/>
          <w:szCs w:val="24"/>
        </w:rPr>
        <w:t xml:space="preserve">etermination </w:t>
      </w:r>
      <w:r>
        <w:t xml:space="preserve">is a legislative instrument </w:t>
      </w:r>
      <w:r w:rsidR="00AE7445">
        <w:t>but</w:t>
      </w:r>
      <w:r w:rsidR="00D26EB7">
        <w:t>,</w:t>
      </w:r>
      <w:r w:rsidR="00AE7445">
        <w:t xml:space="preserve"> under </w:t>
      </w:r>
      <w:r>
        <w:rPr>
          <w:rFonts w:cs="Times New Roman"/>
          <w:szCs w:val="24"/>
        </w:rPr>
        <w:t xml:space="preserve">subsection 174(5) of the </w:t>
      </w:r>
      <w:r w:rsidRPr="003944F2">
        <w:rPr>
          <w:rFonts w:cs="Times New Roman"/>
          <w:i/>
          <w:szCs w:val="24"/>
        </w:rPr>
        <w:t>Biosecurity Act 2015</w:t>
      </w:r>
      <w:r w:rsidR="00D26EB7">
        <w:rPr>
          <w:rFonts w:cs="Times New Roman"/>
          <w:szCs w:val="24"/>
        </w:rPr>
        <w:t>,</w:t>
      </w:r>
      <w:r w:rsidR="00AE7445">
        <w:rPr>
          <w:rFonts w:cs="Times New Roman"/>
          <w:i/>
          <w:szCs w:val="24"/>
        </w:rPr>
        <w:t xml:space="preserve"> </w:t>
      </w:r>
      <w:r w:rsidR="003944F2" w:rsidRPr="00E2740B">
        <w:t xml:space="preserve">section 42 (disallowance) of the </w:t>
      </w:r>
      <w:r w:rsidR="0034150F">
        <w:rPr>
          <w:i/>
        </w:rPr>
        <w:t>Legislation</w:t>
      </w:r>
      <w:r w:rsidR="003944F2" w:rsidRPr="00E2740B">
        <w:rPr>
          <w:i/>
        </w:rPr>
        <w:t xml:space="preserve"> Act 2003</w:t>
      </w:r>
      <w:r w:rsidR="003944F2" w:rsidRPr="00E2740B">
        <w:t xml:space="preserve"> does not apply to the </w:t>
      </w:r>
      <w:r w:rsidR="00DC1B91">
        <w:t>d</w:t>
      </w:r>
      <w:r w:rsidR="003944F2" w:rsidRPr="00E2740B">
        <w:t>etermination</w:t>
      </w:r>
      <w:r w:rsidR="003944F2">
        <w:t>. Consequently, a Statement of Compatibility with Human Rights is not required.</w:t>
      </w:r>
    </w:p>
    <w:p w14:paraId="630C2C94" w14:textId="77777777" w:rsidR="00E76AB5" w:rsidRPr="003944F2" w:rsidRDefault="00E76AB5" w:rsidP="003944F2">
      <w:pPr>
        <w:tabs>
          <w:tab w:val="left" w:pos="1701"/>
          <w:tab w:val="right" w:pos="9072"/>
        </w:tabs>
      </w:pPr>
      <w:r>
        <w:rPr>
          <w:b/>
          <w:caps/>
          <w:szCs w:val="24"/>
          <w:u w:val="single"/>
        </w:rPr>
        <w:br w:type="page"/>
      </w:r>
    </w:p>
    <w:p w14:paraId="65170B65" w14:textId="77777777" w:rsidR="002B1DB3" w:rsidRPr="005D1ABF" w:rsidRDefault="002B1DB3" w:rsidP="005D1ABF">
      <w:pPr>
        <w:pStyle w:val="Normal-em"/>
        <w:jc w:val="right"/>
        <w:rPr>
          <w:b/>
          <w:caps/>
          <w:szCs w:val="24"/>
          <w:u w:val="single"/>
        </w:rPr>
      </w:pPr>
      <w:r w:rsidRPr="005D1ABF">
        <w:rPr>
          <w:b/>
          <w:caps/>
          <w:szCs w:val="24"/>
          <w:u w:val="single"/>
        </w:rPr>
        <w:lastRenderedPageBreak/>
        <w:t>Attachment</w:t>
      </w:r>
    </w:p>
    <w:p w14:paraId="401D1588" w14:textId="77777777" w:rsidR="002B1DB3" w:rsidRPr="005D1ABF" w:rsidRDefault="002B1DB3" w:rsidP="005D1ABF">
      <w:pPr>
        <w:pStyle w:val="Normal-em"/>
        <w:rPr>
          <w:color w:val="auto"/>
          <w:szCs w:val="24"/>
        </w:rPr>
      </w:pPr>
    </w:p>
    <w:p w14:paraId="36CFD534" w14:textId="77777777" w:rsidR="002B1DB3" w:rsidRPr="00D63D81" w:rsidRDefault="002B1DB3" w:rsidP="005D1ABF">
      <w:pPr>
        <w:pStyle w:val="Normal-em"/>
        <w:rPr>
          <w:b/>
          <w:i/>
          <w:color w:val="auto"/>
          <w:szCs w:val="24"/>
          <w:u w:val="single"/>
        </w:rPr>
      </w:pPr>
      <w:r w:rsidRPr="00D63D81">
        <w:rPr>
          <w:b/>
          <w:iCs/>
          <w:color w:val="auto"/>
          <w:szCs w:val="24"/>
          <w:u w:val="single"/>
        </w:rPr>
        <w:t xml:space="preserve">Details of </w:t>
      </w:r>
      <w:r w:rsidR="00D63D81" w:rsidRPr="00D63D81">
        <w:rPr>
          <w:b/>
          <w:iCs/>
          <w:color w:val="auto"/>
          <w:szCs w:val="24"/>
          <w:u w:val="single"/>
        </w:rPr>
        <w:t xml:space="preserve">the </w:t>
      </w:r>
      <w:r w:rsidR="000308C1" w:rsidRPr="000308C1">
        <w:rPr>
          <w:b/>
          <w:iCs/>
          <w:color w:val="auto"/>
          <w:szCs w:val="24"/>
          <w:u w:val="single"/>
        </w:rPr>
        <w:t>Biosecurity (Prohibited and Conditionally Non-prohibited Goods) Amendment (Honey and Bee</w:t>
      </w:r>
      <w:r w:rsidR="00AB455A">
        <w:rPr>
          <w:b/>
          <w:iCs/>
          <w:color w:val="auto"/>
          <w:szCs w:val="24"/>
          <w:u w:val="single"/>
        </w:rPr>
        <w:t xml:space="preserve"> Product</w:t>
      </w:r>
      <w:r w:rsidR="000308C1" w:rsidRPr="000308C1">
        <w:rPr>
          <w:b/>
          <w:iCs/>
          <w:color w:val="auto"/>
          <w:szCs w:val="24"/>
          <w:u w:val="single"/>
        </w:rPr>
        <w:t>s) Determination 2016</w:t>
      </w:r>
    </w:p>
    <w:p w14:paraId="5E32FAB7" w14:textId="77777777" w:rsidR="00DF3F6E" w:rsidRPr="005D1ABF" w:rsidRDefault="00DF3F6E" w:rsidP="005D1ABF">
      <w:pPr>
        <w:pStyle w:val="Normal-em"/>
        <w:rPr>
          <w:color w:val="auto"/>
          <w:szCs w:val="24"/>
        </w:rPr>
      </w:pPr>
    </w:p>
    <w:p w14:paraId="64C91B9D" w14:textId="77777777" w:rsidR="002B1DB3" w:rsidRPr="005D1ABF" w:rsidRDefault="00DF3F6E" w:rsidP="005D1ABF">
      <w:pPr>
        <w:pStyle w:val="Normal-em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</w:t>
      </w:r>
      <w:r w:rsidR="000308C1">
        <w:rPr>
          <w:color w:val="auto"/>
          <w:szCs w:val="24"/>
          <w:u w:val="single"/>
        </w:rPr>
        <w:t>1 — Name</w:t>
      </w:r>
    </w:p>
    <w:p w14:paraId="12354DC6" w14:textId="77777777" w:rsidR="002B1DB3" w:rsidRPr="005D1ABF" w:rsidRDefault="002B1DB3" w:rsidP="005D1ABF">
      <w:pPr>
        <w:pStyle w:val="Normal-em"/>
        <w:ind w:left="1440" w:hanging="1440"/>
        <w:rPr>
          <w:b/>
          <w:color w:val="auto"/>
          <w:szCs w:val="24"/>
        </w:rPr>
      </w:pPr>
    </w:p>
    <w:p w14:paraId="21F56273" w14:textId="77777777" w:rsidR="006E71FF" w:rsidRPr="00A3798F" w:rsidRDefault="000308C1" w:rsidP="006E71FF">
      <w:r>
        <w:t xml:space="preserve">This section provides that the name of the determination is the </w:t>
      </w:r>
      <w:r w:rsidRPr="000308C1">
        <w:rPr>
          <w:iCs/>
          <w:szCs w:val="24"/>
        </w:rPr>
        <w:t xml:space="preserve">Biosecurity (Prohibited and Conditionally Non-prohibited </w:t>
      </w:r>
      <w:r w:rsidR="006A2E49">
        <w:rPr>
          <w:iCs/>
          <w:szCs w:val="24"/>
        </w:rPr>
        <w:t>Goods) Amendment (Honey and Bee Products</w:t>
      </w:r>
      <w:r w:rsidRPr="000308C1">
        <w:rPr>
          <w:iCs/>
          <w:szCs w:val="24"/>
        </w:rPr>
        <w:t>) Determination 2016</w:t>
      </w:r>
      <w:r>
        <w:rPr>
          <w:iCs/>
          <w:szCs w:val="24"/>
        </w:rPr>
        <w:t>.</w:t>
      </w:r>
    </w:p>
    <w:p w14:paraId="5DCE8E1F" w14:textId="77777777" w:rsidR="00264F1F" w:rsidRDefault="00264F1F" w:rsidP="00264F1F"/>
    <w:p w14:paraId="582F2BE1" w14:textId="77777777" w:rsidR="000308C1" w:rsidRPr="005D1ABF" w:rsidRDefault="000308C1" w:rsidP="000308C1">
      <w:pPr>
        <w:pStyle w:val="Normal-em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</w:t>
      </w:r>
      <w:r>
        <w:rPr>
          <w:color w:val="auto"/>
          <w:szCs w:val="24"/>
          <w:u w:val="single"/>
        </w:rPr>
        <w:t>2 — Commencement</w:t>
      </w:r>
    </w:p>
    <w:p w14:paraId="24B330CE" w14:textId="77777777" w:rsidR="000308C1" w:rsidRPr="005D1ABF" w:rsidRDefault="000308C1" w:rsidP="000308C1">
      <w:pPr>
        <w:pStyle w:val="Normal-em"/>
        <w:ind w:left="1440" w:hanging="1440"/>
        <w:rPr>
          <w:b/>
          <w:color w:val="auto"/>
          <w:szCs w:val="24"/>
        </w:rPr>
      </w:pPr>
    </w:p>
    <w:p w14:paraId="09640F0E" w14:textId="77777777" w:rsidR="00264F1F" w:rsidRDefault="000308C1" w:rsidP="00264F1F">
      <w:r>
        <w:t>This section provides for the determination to commence on the day after the determination is registered on the Federal Register of Legislation.</w:t>
      </w:r>
    </w:p>
    <w:p w14:paraId="5EA232BF" w14:textId="77777777" w:rsidR="00264F1F" w:rsidRDefault="00264F1F" w:rsidP="00264F1F"/>
    <w:p w14:paraId="0F81BF1A" w14:textId="77777777" w:rsidR="000308C1" w:rsidRPr="005D1ABF" w:rsidRDefault="000308C1" w:rsidP="000308C1">
      <w:pPr>
        <w:pStyle w:val="Normal-em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</w:t>
      </w:r>
      <w:r>
        <w:rPr>
          <w:color w:val="auto"/>
          <w:szCs w:val="24"/>
          <w:u w:val="single"/>
        </w:rPr>
        <w:t>3 — Authority</w:t>
      </w:r>
    </w:p>
    <w:p w14:paraId="7F8D09A1" w14:textId="77777777" w:rsidR="00264F1F" w:rsidRDefault="00264F1F" w:rsidP="00264F1F"/>
    <w:p w14:paraId="60B766BD" w14:textId="77777777" w:rsidR="00264F1F" w:rsidRDefault="000308C1" w:rsidP="00264F1F">
      <w:r>
        <w:t xml:space="preserve">This section provides that the determination is made under section 174 of the </w:t>
      </w:r>
      <w:r w:rsidRPr="000308C1">
        <w:rPr>
          <w:i/>
        </w:rPr>
        <w:t>Biosecurity Act 2015</w:t>
      </w:r>
      <w:r>
        <w:t>.</w:t>
      </w:r>
    </w:p>
    <w:p w14:paraId="76ED473C" w14:textId="77777777" w:rsidR="000308C1" w:rsidRDefault="000308C1" w:rsidP="00264F1F"/>
    <w:p w14:paraId="07D2BC31" w14:textId="77777777" w:rsidR="00CD1CF8" w:rsidRPr="005D1ABF" w:rsidRDefault="00CD1CF8" w:rsidP="00CD1CF8">
      <w:pPr>
        <w:pStyle w:val="Normal-em"/>
        <w:ind w:left="1440" w:hanging="1440"/>
        <w:rPr>
          <w:color w:val="auto"/>
          <w:szCs w:val="24"/>
          <w:u w:val="single"/>
        </w:rPr>
      </w:pPr>
      <w:r w:rsidRPr="005D1ABF">
        <w:rPr>
          <w:color w:val="auto"/>
          <w:szCs w:val="24"/>
          <w:u w:val="single"/>
        </w:rPr>
        <w:t xml:space="preserve">Section </w:t>
      </w:r>
      <w:r>
        <w:rPr>
          <w:color w:val="auto"/>
          <w:szCs w:val="24"/>
          <w:u w:val="single"/>
        </w:rPr>
        <w:t>4 — Schedules</w:t>
      </w:r>
    </w:p>
    <w:p w14:paraId="3A8A4CCA" w14:textId="77777777" w:rsidR="000308C1" w:rsidRDefault="000308C1" w:rsidP="00264F1F"/>
    <w:p w14:paraId="66B0A292" w14:textId="77777777" w:rsidR="000308C1" w:rsidRDefault="00CD1CF8" w:rsidP="00264F1F">
      <w:r>
        <w:t xml:space="preserve">This section provides that the </w:t>
      </w:r>
      <w:r w:rsidRPr="000308C1">
        <w:rPr>
          <w:iCs/>
          <w:szCs w:val="24"/>
        </w:rPr>
        <w:t>Biosecurity (Prohibited and Conditionally Non-prohibited Goods) Determination 2016</w:t>
      </w:r>
      <w:r>
        <w:rPr>
          <w:iCs/>
          <w:szCs w:val="24"/>
        </w:rPr>
        <w:t xml:space="preserve"> is amended as set out in the applicable items in Schedule 1 of the determination.</w:t>
      </w:r>
    </w:p>
    <w:p w14:paraId="215995EE" w14:textId="77777777" w:rsidR="000308C1" w:rsidRDefault="000308C1" w:rsidP="00264F1F"/>
    <w:p w14:paraId="04D98B9A" w14:textId="77777777" w:rsidR="00044BA1" w:rsidRPr="005D1ABF" w:rsidRDefault="00044BA1" w:rsidP="00044BA1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Schedule 1 — Amendments</w:t>
      </w:r>
    </w:p>
    <w:p w14:paraId="28CD5901" w14:textId="77777777" w:rsidR="00CD1CF8" w:rsidRDefault="00CD1CF8" w:rsidP="00264F1F"/>
    <w:p w14:paraId="68DC4ED5" w14:textId="77777777" w:rsidR="00044BA1" w:rsidRDefault="00044BA1" w:rsidP="00264F1F">
      <w:r w:rsidRPr="00044BA1">
        <w:rPr>
          <w:b/>
        </w:rPr>
        <w:t>Item 1</w:t>
      </w:r>
      <w:r>
        <w:t xml:space="preserve"> inserts</w:t>
      </w:r>
      <w:r w:rsidR="00485BFB">
        <w:t xml:space="preserve"> “(1)” before “For” in section 19 of the Goods Determination. The effect of this is to create subsection 19(1) in section 19.</w:t>
      </w:r>
      <w:r w:rsidR="00720E98">
        <w:t xml:space="preserve"> Subsection 19(1) maintains the current alternative conditions for bringing or importing honey and certain bee products into Aus</w:t>
      </w:r>
      <w:r w:rsidR="00DC7D2D">
        <w:t>tralian territory.</w:t>
      </w:r>
    </w:p>
    <w:p w14:paraId="66C9288E" w14:textId="77777777" w:rsidR="00485BFB" w:rsidRDefault="00485BFB" w:rsidP="00264F1F"/>
    <w:p w14:paraId="4E25ADFF" w14:textId="77777777" w:rsidR="00862CE4" w:rsidRDefault="00485BFB" w:rsidP="00862CE4">
      <w:pPr>
        <w:tabs>
          <w:tab w:val="right" w:pos="9072"/>
        </w:tabs>
      </w:pPr>
      <w:r w:rsidRPr="00485BFB">
        <w:rPr>
          <w:b/>
        </w:rPr>
        <w:t>Item 2</w:t>
      </w:r>
      <w:r>
        <w:t xml:space="preserve"> inserts a new subsection 19(2) which adds the table specifying </w:t>
      </w:r>
      <w:r w:rsidR="00DC7D2D">
        <w:t xml:space="preserve">the </w:t>
      </w:r>
      <w:r>
        <w:t>alternative conditions</w:t>
      </w:r>
      <w:r w:rsidR="006A2E49">
        <w:t>, that are additional to the alternative conditions</w:t>
      </w:r>
      <w:r w:rsidR="005F2EE7">
        <w:t xml:space="preserve"> </w:t>
      </w:r>
      <w:r w:rsidR="00C967D1">
        <w:t>specified</w:t>
      </w:r>
      <w:r w:rsidR="005F2EE7">
        <w:t xml:space="preserve"> in subsection</w:t>
      </w:r>
      <w:r w:rsidR="00C967D1">
        <w:t xml:space="preserve"> </w:t>
      </w:r>
      <w:r w:rsidR="005F2EE7">
        <w:t>(1),</w:t>
      </w:r>
      <w:r>
        <w:t xml:space="preserve"> for certain honey and bee products </w:t>
      </w:r>
      <w:r w:rsidR="005F2EE7">
        <w:t xml:space="preserve">that enter, or are </w:t>
      </w:r>
      <w:r>
        <w:t>unloaded in</w:t>
      </w:r>
      <w:r w:rsidR="005F2EE7">
        <w:t>,</w:t>
      </w:r>
      <w:r>
        <w:t xml:space="preserve"> We</w:t>
      </w:r>
      <w:r w:rsidR="00862CE4">
        <w:t>s</w:t>
      </w:r>
      <w:r>
        <w:t>tern Australia.</w:t>
      </w:r>
    </w:p>
    <w:p w14:paraId="1690E462" w14:textId="77777777" w:rsidR="00862CE4" w:rsidRDefault="00862CE4" w:rsidP="00862CE4">
      <w:pPr>
        <w:tabs>
          <w:tab w:val="right" w:pos="9072"/>
        </w:tabs>
      </w:pPr>
    </w:p>
    <w:p w14:paraId="4F9647C9" w14:textId="77777777" w:rsidR="00DC7D2D" w:rsidRDefault="00DC7D2D" w:rsidP="00DC7D2D">
      <w:pPr>
        <w:tabs>
          <w:tab w:val="right" w:pos="9072"/>
        </w:tabs>
        <w:rPr>
          <w:rFonts w:cs="Times New Roman"/>
          <w:szCs w:val="24"/>
        </w:rPr>
      </w:pPr>
      <w:r>
        <w:t xml:space="preserve">The honey and bee products </w:t>
      </w:r>
      <w:r w:rsidR="00D11C26">
        <w:t>specified</w:t>
      </w:r>
      <w:r>
        <w:t xml:space="preserve"> are: honey (whether or not </w:t>
      </w:r>
      <w:r w:rsidR="00D11C26">
        <w:t>containing</w:t>
      </w:r>
      <w:r>
        <w:t xml:space="preserve"> honeycomb); honeycomb; propolis; and royal jelly. </w:t>
      </w:r>
      <w:r>
        <w:rPr>
          <w:rFonts w:cs="Times New Roman"/>
          <w:szCs w:val="24"/>
        </w:rPr>
        <w:t>Some exceptions (relating to small volume imports) to the requirement to have a certificate for these products have also been specified.</w:t>
      </w:r>
    </w:p>
    <w:p w14:paraId="534CCF19" w14:textId="77777777" w:rsidR="00DC7D2D" w:rsidRDefault="00DC7D2D" w:rsidP="00862CE4">
      <w:pPr>
        <w:tabs>
          <w:tab w:val="right" w:pos="9072"/>
        </w:tabs>
      </w:pPr>
    </w:p>
    <w:p w14:paraId="7419CC34" w14:textId="1957B0CC" w:rsidR="00862CE4" w:rsidRDefault="00862CE4" w:rsidP="00862CE4">
      <w:pPr>
        <w:tabs>
          <w:tab w:val="right" w:pos="9072"/>
        </w:tabs>
      </w:pPr>
      <w:r w:rsidRPr="005F2EE7">
        <w:t xml:space="preserve">The </w:t>
      </w:r>
      <w:r w:rsidR="00DC7D2D" w:rsidRPr="005F2EE7">
        <w:t xml:space="preserve">additional </w:t>
      </w:r>
      <w:r w:rsidRPr="005F2EE7">
        <w:t xml:space="preserve">alternative conditions </w:t>
      </w:r>
      <w:r w:rsidR="00D11C26" w:rsidRPr="005F2EE7">
        <w:t>specified</w:t>
      </w:r>
      <w:r w:rsidRPr="005F2EE7">
        <w:t xml:space="preserve"> are that if the </w:t>
      </w:r>
      <w:r w:rsidR="00242012" w:rsidRPr="005F2EE7">
        <w:t xml:space="preserve">honey and bee products </w:t>
      </w:r>
      <w:r w:rsidR="005F2EE7" w:rsidRPr="005F2EE7">
        <w:t xml:space="preserve">enter, or </w:t>
      </w:r>
      <w:r w:rsidRPr="005F2EE7">
        <w:t xml:space="preserve">are unloaded in Western </w:t>
      </w:r>
      <w:r w:rsidR="00D11C26" w:rsidRPr="005F2EE7">
        <w:t>Australia</w:t>
      </w:r>
      <w:r w:rsidRPr="005F2EE7">
        <w:t xml:space="preserve">, </w:t>
      </w:r>
      <w:r w:rsidR="00242012" w:rsidRPr="005F2EE7">
        <w:t>they</w:t>
      </w:r>
      <w:r w:rsidRPr="005F2EE7">
        <w:t xml:space="preserve"> are accompanied</w:t>
      </w:r>
      <w:r w:rsidR="00242012" w:rsidRPr="005F2EE7">
        <w:t xml:space="preserve"> by a </w:t>
      </w:r>
      <w:r w:rsidR="00D11C26" w:rsidRPr="005F2EE7">
        <w:t>certificate</w:t>
      </w:r>
      <w:r w:rsidR="005F2EE7" w:rsidRPr="005F2EE7">
        <w:t>,</w:t>
      </w:r>
      <w:r w:rsidR="00242012" w:rsidRPr="005F2EE7">
        <w:t xml:space="preserve"> issued by the government of the exporting country</w:t>
      </w:r>
      <w:r w:rsidR="005F2EE7" w:rsidRPr="005F2EE7">
        <w:t>,</w:t>
      </w:r>
      <w:r w:rsidR="00242012" w:rsidRPr="005F2EE7">
        <w:t xml:space="preserve"> </w:t>
      </w:r>
      <w:r w:rsidR="00242012" w:rsidRPr="005F2EE7">
        <w:rPr>
          <w:rFonts w:cs="Times New Roman"/>
          <w:szCs w:val="24"/>
        </w:rPr>
        <w:t>in a form approved by the Director of Biosecurity.</w:t>
      </w:r>
    </w:p>
    <w:sectPr w:rsidR="00862CE4" w:rsidSect="002A0378">
      <w:footerReference w:type="default" r:id="rId8"/>
      <w:footerReference w:type="first" r:id="rId9"/>
      <w:pgSz w:w="11907" w:h="16840" w:code="9"/>
      <w:pgMar w:top="1418" w:right="1418" w:bottom="1418" w:left="1418" w:header="284" w:footer="3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A340" w14:textId="77777777" w:rsidR="00EE75AB" w:rsidRDefault="00EE75AB" w:rsidP="00151C54">
      <w:r>
        <w:separator/>
      </w:r>
    </w:p>
  </w:endnote>
  <w:endnote w:type="continuationSeparator" w:id="0">
    <w:p w14:paraId="66668D35" w14:textId="77777777" w:rsidR="00EE75AB" w:rsidRDefault="00EE75AB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5020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81B95DB" w14:textId="77777777" w:rsidR="00EE75AB" w:rsidRPr="002A0378" w:rsidRDefault="00EE75AB" w:rsidP="002A0378">
        <w:pPr>
          <w:pStyle w:val="Footer"/>
          <w:jc w:val="center"/>
          <w:rPr>
            <w:sz w:val="22"/>
            <w:szCs w:val="22"/>
          </w:rPr>
        </w:pPr>
        <w:r w:rsidRPr="002A0378">
          <w:rPr>
            <w:sz w:val="22"/>
            <w:szCs w:val="22"/>
          </w:rPr>
          <w:fldChar w:fldCharType="begin"/>
        </w:r>
        <w:r w:rsidRPr="002A0378">
          <w:rPr>
            <w:sz w:val="22"/>
            <w:szCs w:val="22"/>
          </w:rPr>
          <w:instrText xml:space="preserve"> PAGE   \* MERGEFORMAT </w:instrText>
        </w:r>
        <w:r w:rsidRPr="002A0378">
          <w:rPr>
            <w:sz w:val="22"/>
            <w:szCs w:val="22"/>
          </w:rPr>
          <w:fldChar w:fldCharType="separate"/>
        </w:r>
        <w:r w:rsidR="00B11700">
          <w:rPr>
            <w:noProof/>
            <w:sz w:val="22"/>
            <w:szCs w:val="22"/>
          </w:rPr>
          <w:t>2</w:t>
        </w:r>
        <w:r w:rsidRPr="002A0378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38132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728BD73" w14:textId="77777777" w:rsidR="00EE75AB" w:rsidRPr="00745630" w:rsidRDefault="00EE75AB" w:rsidP="00745630">
        <w:pPr>
          <w:pStyle w:val="Footer"/>
          <w:jc w:val="center"/>
          <w:rPr>
            <w:sz w:val="22"/>
            <w:szCs w:val="22"/>
          </w:rPr>
        </w:pPr>
        <w:r w:rsidRPr="00745630">
          <w:rPr>
            <w:sz w:val="22"/>
            <w:szCs w:val="22"/>
          </w:rPr>
          <w:fldChar w:fldCharType="begin"/>
        </w:r>
        <w:r w:rsidRPr="00745630">
          <w:rPr>
            <w:sz w:val="22"/>
            <w:szCs w:val="22"/>
          </w:rPr>
          <w:instrText xml:space="preserve"> PAGE   \* MERGEFORMAT </w:instrText>
        </w:r>
        <w:r w:rsidRPr="0074563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745630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3797" w14:textId="77777777" w:rsidR="00EE75AB" w:rsidRDefault="00EE75AB" w:rsidP="00151C54">
      <w:r>
        <w:separator/>
      </w:r>
    </w:p>
  </w:footnote>
  <w:footnote w:type="continuationSeparator" w:id="0">
    <w:p w14:paraId="1E031E43" w14:textId="77777777" w:rsidR="00EE75AB" w:rsidRDefault="00EE75AB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B2614"/>
    <w:multiLevelType w:val="hybridMultilevel"/>
    <w:tmpl w:val="6156836C"/>
    <w:lvl w:ilvl="0" w:tplc="874E34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4BA4"/>
    <w:multiLevelType w:val="hybridMultilevel"/>
    <w:tmpl w:val="17F80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0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A50EA"/>
    <w:multiLevelType w:val="hybridMultilevel"/>
    <w:tmpl w:val="00680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14"/>
  </w:num>
  <w:num w:numId="16">
    <w:abstractNumId w:val="18"/>
  </w:num>
  <w:num w:numId="17">
    <w:abstractNumId w:val="13"/>
  </w:num>
  <w:num w:numId="18">
    <w:abstractNumId w:val="11"/>
  </w:num>
  <w:num w:numId="19">
    <w:abstractNumId w:val="16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01435"/>
    <w:rsid w:val="000223C5"/>
    <w:rsid w:val="000308C1"/>
    <w:rsid w:val="0003349C"/>
    <w:rsid w:val="00035636"/>
    <w:rsid w:val="00040793"/>
    <w:rsid w:val="00044BA1"/>
    <w:rsid w:val="000503F4"/>
    <w:rsid w:val="000629B8"/>
    <w:rsid w:val="000645AB"/>
    <w:rsid w:val="00092F2C"/>
    <w:rsid w:val="000962BA"/>
    <w:rsid w:val="000976DB"/>
    <w:rsid w:val="000A52A2"/>
    <w:rsid w:val="000A65F6"/>
    <w:rsid w:val="000B129E"/>
    <w:rsid w:val="000B48B7"/>
    <w:rsid w:val="000C1E29"/>
    <w:rsid w:val="000C3693"/>
    <w:rsid w:val="000D07B5"/>
    <w:rsid w:val="000D78D6"/>
    <w:rsid w:val="000E786F"/>
    <w:rsid w:val="000F08F2"/>
    <w:rsid w:val="00102163"/>
    <w:rsid w:val="001125D9"/>
    <w:rsid w:val="00113C4E"/>
    <w:rsid w:val="0012062A"/>
    <w:rsid w:val="00127498"/>
    <w:rsid w:val="0012775E"/>
    <w:rsid w:val="001372D1"/>
    <w:rsid w:val="00151C54"/>
    <w:rsid w:val="00151F29"/>
    <w:rsid w:val="00153032"/>
    <w:rsid w:val="00157BD3"/>
    <w:rsid w:val="00161CE2"/>
    <w:rsid w:val="001669D6"/>
    <w:rsid w:val="001746B7"/>
    <w:rsid w:val="00175BD8"/>
    <w:rsid w:val="00180DEF"/>
    <w:rsid w:val="001813AC"/>
    <w:rsid w:val="0018228A"/>
    <w:rsid w:val="00190297"/>
    <w:rsid w:val="001A5CE3"/>
    <w:rsid w:val="001C09FB"/>
    <w:rsid w:val="001C0F11"/>
    <w:rsid w:val="001D006D"/>
    <w:rsid w:val="001E1A14"/>
    <w:rsid w:val="001E6727"/>
    <w:rsid w:val="001F47AF"/>
    <w:rsid w:val="001F5A48"/>
    <w:rsid w:val="001F5ED1"/>
    <w:rsid w:val="002030C1"/>
    <w:rsid w:val="002035B4"/>
    <w:rsid w:val="00203AAB"/>
    <w:rsid w:val="00224D28"/>
    <w:rsid w:val="00242012"/>
    <w:rsid w:val="00247CB9"/>
    <w:rsid w:val="00264F1F"/>
    <w:rsid w:val="00271C2E"/>
    <w:rsid w:val="002737B5"/>
    <w:rsid w:val="00273C11"/>
    <w:rsid w:val="0029727D"/>
    <w:rsid w:val="002A0378"/>
    <w:rsid w:val="002A500B"/>
    <w:rsid w:val="002B1DB3"/>
    <w:rsid w:val="002B2B54"/>
    <w:rsid w:val="002B6EA2"/>
    <w:rsid w:val="002D2972"/>
    <w:rsid w:val="002D3CE5"/>
    <w:rsid w:val="002D41BA"/>
    <w:rsid w:val="002F2F4C"/>
    <w:rsid w:val="003015AF"/>
    <w:rsid w:val="003064B1"/>
    <w:rsid w:val="003111E8"/>
    <w:rsid w:val="003228F6"/>
    <w:rsid w:val="003322EA"/>
    <w:rsid w:val="0034150F"/>
    <w:rsid w:val="00343154"/>
    <w:rsid w:val="003710C0"/>
    <w:rsid w:val="00377A47"/>
    <w:rsid w:val="003869BF"/>
    <w:rsid w:val="003944F2"/>
    <w:rsid w:val="003968B7"/>
    <w:rsid w:val="003A2479"/>
    <w:rsid w:val="003B1C6D"/>
    <w:rsid w:val="003B30A1"/>
    <w:rsid w:val="003D6D6F"/>
    <w:rsid w:val="003E0906"/>
    <w:rsid w:val="003E5CA0"/>
    <w:rsid w:val="00402F72"/>
    <w:rsid w:val="00417598"/>
    <w:rsid w:val="004223EC"/>
    <w:rsid w:val="00442785"/>
    <w:rsid w:val="004565E0"/>
    <w:rsid w:val="004607C8"/>
    <w:rsid w:val="00461420"/>
    <w:rsid w:val="00470AE8"/>
    <w:rsid w:val="00483CF0"/>
    <w:rsid w:val="00485BFB"/>
    <w:rsid w:val="00485C1E"/>
    <w:rsid w:val="004A3A20"/>
    <w:rsid w:val="004A5FB9"/>
    <w:rsid w:val="004B0DD7"/>
    <w:rsid w:val="004C276E"/>
    <w:rsid w:val="004C5892"/>
    <w:rsid w:val="004D257B"/>
    <w:rsid w:val="0050279C"/>
    <w:rsid w:val="00512269"/>
    <w:rsid w:val="00524522"/>
    <w:rsid w:val="00533CC9"/>
    <w:rsid w:val="0054137B"/>
    <w:rsid w:val="00541BDB"/>
    <w:rsid w:val="00543544"/>
    <w:rsid w:val="00547846"/>
    <w:rsid w:val="005505AB"/>
    <w:rsid w:val="00552442"/>
    <w:rsid w:val="005664BC"/>
    <w:rsid w:val="00582E28"/>
    <w:rsid w:val="005B6B55"/>
    <w:rsid w:val="005B759C"/>
    <w:rsid w:val="005C1AC3"/>
    <w:rsid w:val="005C7134"/>
    <w:rsid w:val="005C7337"/>
    <w:rsid w:val="005D1ABF"/>
    <w:rsid w:val="005D53EF"/>
    <w:rsid w:val="005E3D4B"/>
    <w:rsid w:val="005E5064"/>
    <w:rsid w:val="005F2EE7"/>
    <w:rsid w:val="005F66F2"/>
    <w:rsid w:val="006022C4"/>
    <w:rsid w:val="006211F7"/>
    <w:rsid w:val="006327D8"/>
    <w:rsid w:val="00633472"/>
    <w:rsid w:val="006400BC"/>
    <w:rsid w:val="0064772B"/>
    <w:rsid w:val="00650566"/>
    <w:rsid w:val="00650871"/>
    <w:rsid w:val="00652426"/>
    <w:rsid w:val="00653C86"/>
    <w:rsid w:val="006553D3"/>
    <w:rsid w:val="0065608F"/>
    <w:rsid w:val="00690055"/>
    <w:rsid w:val="006A2E49"/>
    <w:rsid w:val="006A320D"/>
    <w:rsid w:val="006E6178"/>
    <w:rsid w:val="006E71FF"/>
    <w:rsid w:val="006F3C77"/>
    <w:rsid w:val="00700F91"/>
    <w:rsid w:val="00720AEC"/>
    <w:rsid w:val="00720E98"/>
    <w:rsid w:val="00725DC1"/>
    <w:rsid w:val="00734BCB"/>
    <w:rsid w:val="0074385C"/>
    <w:rsid w:val="00745630"/>
    <w:rsid w:val="00745BFD"/>
    <w:rsid w:val="007572EF"/>
    <w:rsid w:val="00767639"/>
    <w:rsid w:val="00767D95"/>
    <w:rsid w:val="007710F8"/>
    <w:rsid w:val="00776D8E"/>
    <w:rsid w:val="00784976"/>
    <w:rsid w:val="00794F9C"/>
    <w:rsid w:val="007B3C0B"/>
    <w:rsid w:val="007B3C56"/>
    <w:rsid w:val="007C45D8"/>
    <w:rsid w:val="007D4D8E"/>
    <w:rsid w:val="007D4E6E"/>
    <w:rsid w:val="007F21BF"/>
    <w:rsid w:val="00813B12"/>
    <w:rsid w:val="008224BE"/>
    <w:rsid w:val="0082572E"/>
    <w:rsid w:val="008300B9"/>
    <w:rsid w:val="0083369C"/>
    <w:rsid w:val="00836FFE"/>
    <w:rsid w:val="00841053"/>
    <w:rsid w:val="0085100D"/>
    <w:rsid w:val="00862CE4"/>
    <w:rsid w:val="008679C6"/>
    <w:rsid w:val="00870516"/>
    <w:rsid w:val="00877C5B"/>
    <w:rsid w:val="00896EBE"/>
    <w:rsid w:val="0089780D"/>
    <w:rsid w:val="008B370D"/>
    <w:rsid w:val="008B73F3"/>
    <w:rsid w:val="008C1C7B"/>
    <w:rsid w:val="008C3F1D"/>
    <w:rsid w:val="008D29F0"/>
    <w:rsid w:val="008D4378"/>
    <w:rsid w:val="00905A5F"/>
    <w:rsid w:val="009152CA"/>
    <w:rsid w:val="00922C40"/>
    <w:rsid w:val="00951DE0"/>
    <w:rsid w:val="00961FB9"/>
    <w:rsid w:val="00963C67"/>
    <w:rsid w:val="00973468"/>
    <w:rsid w:val="00985518"/>
    <w:rsid w:val="00990462"/>
    <w:rsid w:val="009908D6"/>
    <w:rsid w:val="00992814"/>
    <w:rsid w:val="00995D93"/>
    <w:rsid w:val="009A11A2"/>
    <w:rsid w:val="009A38F6"/>
    <w:rsid w:val="009B3BDE"/>
    <w:rsid w:val="009E61C5"/>
    <w:rsid w:val="00A351C1"/>
    <w:rsid w:val="00A36D9C"/>
    <w:rsid w:val="00A3798F"/>
    <w:rsid w:val="00A37FDF"/>
    <w:rsid w:val="00A426C7"/>
    <w:rsid w:val="00A629BA"/>
    <w:rsid w:val="00A74F7F"/>
    <w:rsid w:val="00A806A9"/>
    <w:rsid w:val="00A826ED"/>
    <w:rsid w:val="00A86816"/>
    <w:rsid w:val="00A92EDB"/>
    <w:rsid w:val="00AB09DE"/>
    <w:rsid w:val="00AB455A"/>
    <w:rsid w:val="00AD4432"/>
    <w:rsid w:val="00AE7445"/>
    <w:rsid w:val="00B030B7"/>
    <w:rsid w:val="00B11700"/>
    <w:rsid w:val="00B12F80"/>
    <w:rsid w:val="00B1518A"/>
    <w:rsid w:val="00B20EBE"/>
    <w:rsid w:val="00B26C7F"/>
    <w:rsid w:val="00B37AB7"/>
    <w:rsid w:val="00B452D1"/>
    <w:rsid w:val="00B53917"/>
    <w:rsid w:val="00B57443"/>
    <w:rsid w:val="00B65C14"/>
    <w:rsid w:val="00B66DFF"/>
    <w:rsid w:val="00B80A1E"/>
    <w:rsid w:val="00BA0B39"/>
    <w:rsid w:val="00BB4AD3"/>
    <w:rsid w:val="00BB4CD3"/>
    <w:rsid w:val="00BB520A"/>
    <w:rsid w:val="00BB7041"/>
    <w:rsid w:val="00BC12A9"/>
    <w:rsid w:val="00BC6B2F"/>
    <w:rsid w:val="00BD34E3"/>
    <w:rsid w:val="00BD3594"/>
    <w:rsid w:val="00BE523B"/>
    <w:rsid w:val="00BE5478"/>
    <w:rsid w:val="00BE6861"/>
    <w:rsid w:val="00C06F49"/>
    <w:rsid w:val="00C109F3"/>
    <w:rsid w:val="00C142FA"/>
    <w:rsid w:val="00C154F5"/>
    <w:rsid w:val="00C32367"/>
    <w:rsid w:val="00C36CC7"/>
    <w:rsid w:val="00C37B5C"/>
    <w:rsid w:val="00C463C2"/>
    <w:rsid w:val="00C52CC5"/>
    <w:rsid w:val="00C55BA8"/>
    <w:rsid w:val="00C57334"/>
    <w:rsid w:val="00C64F9E"/>
    <w:rsid w:val="00C81402"/>
    <w:rsid w:val="00C9474A"/>
    <w:rsid w:val="00C967D1"/>
    <w:rsid w:val="00CB26E2"/>
    <w:rsid w:val="00CD1CF8"/>
    <w:rsid w:val="00CD7150"/>
    <w:rsid w:val="00CD72CA"/>
    <w:rsid w:val="00CE70B3"/>
    <w:rsid w:val="00CE72E2"/>
    <w:rsid w:val="00CE73AE"/>
    <w:rsid w:val="00CF1E27"/>
    <w:rsid w:val="00CF2006"/>
    <w:rsid w:val="00CF7161"/>
    <w:rsid w:val="00D00A4F"/>
    <w:rsid w:val="00D0550D"/>
    <w:rsid w:val="00D05D1B"/>
    <w:rsid w:val="00D0689C"/>
    <w:rsid w:val="00D076DD"/>
    <w:rsid w:val="00D11C26"/>
    <w:rsid w:val="00D121A6"/>
    <w:rsid w:val="00D211F4"/>
    <w:rsid w:val="00D26EB7"/>
    <w:rsid w:val="00D45E13"/>
    <w:rsid w:val="00D557BA"/>
    <w:rsid w:val="00D571AC"/>
    <w:rsid w:val="00D63D81"/>
    <w:rsid w:val="00D70F10"/>
    <w:rsid w:val="00DA2671"/>
    <w:rsid w:val="00DB0E41"/>
    <w:rsid w:val="00DC1B91"/>
    <w:rsid w:val="00DC7D2D"/>
    <w:rsid w:val="00DD2C31"/>
    <w:rsid w:val="00DE2764"/>
    <w:rsid w:val="00DE6B9D"/>
    <w:rsid w:val="00DF3F6E"/>
    <w:rsid w:val="00E1090C"/>
    <w:rsid w:val="00E17A7C"/>
    <w:rsid w:val="00E22819"/>
    <w:rsid w:val="00E34976"/>
    <w:rsid w:val="00E42130"/>
    <w:rsid w:val="00E555F7"/>
    <w:rsid w:val="00E57D7B"/>
    <w:rsid w:val="00E70274"/>
    <w:rsid w:val="00E76AB5"/>
    <w:rsid w:val="00E922D3"/>
    <w:rsid w:val="00E9571B"/>
    <w:rsid w:val="00EA7474"/>
    <w:rsid w:val="00EC4AD6"/>
    <w:rsid w:val="00EE0A3F"/>
    <w:rsid w:val="00EE75AB"/>
    <w:rsid w:val="00EF757F"/>
    <w:rsid w:val="00F11BB3"/>
    <w:rsid w:val="00F12365"/>
    <w:rsid w:val="00F37104"/>
    <w:rsid w:val="00F40512"/>
    <w:rsid w:val="00F95723"/>
    <w:rsid w:val="00FA26FF"/>
    <w:rsid w:val="00FA65D3"/>
    <w:rsid w:val="00FB051A"/>
    <w:rsid w:val="00FB15AB"/>
    <w:rsid w:val="00FB4B41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1BCA10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5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eastAsia="Times New Roman" w:cs="Times New Roman"/>
      <w:color w:val="00000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eastAsia="Times New Roman" w:cs="Times New Roman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eastAsia="Times New Roman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eastAsia="Times New Roman" w:cs="Times New Roman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customStyle="1" w:styleId="subsection">
    <w:name w:val="subsection"/>
    <w:aliases w:val="ss"/>
    <w:basedOn w:val="Normal"/>
    <w:link w:val="subsectionChar"/>
    <w:rsid w:val="00990462"/>
    <w:pPr>
      <w:tabs>
        <w:tab w:val="right" w:pos="1021"/>
      </w:tabs>
      <w:spacing w:before="180"/>
      <w:ind w:left="1134" w:hanging="1134"/>
    </w:pPr>
    <w:rPr>
      <w:rFonts w:eastAsia="Times New Roman" w:cs="Times New Roman"/>
      <w:sz w:val="22"/>
      <w:lang w:eastAsia="en-AU"/>
    </w:rPr>
  </w:style>
  <w:style w:type="paragraph" w:customStyle="1" w:styleId="paragraph">
    <w:name w:val="paragraph"/>
    <w:aliases w:val="a"/>
    <w:basedOn w:val="Normal"/>
    <w:rsid w:val="00990462"/>
    <w:pPr>
      <w:tabs>
        <w:tab w:val="right" w:pos="1531"/>
      </w:tabs>
      <w:spacing w:before="40"/>
      <w:ind w:left="1644" w:hanging="1644"/>
    </w:pPr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0462"/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BoxText">
    <w:name w:val="BoxText"/>
    <w:aliases w:val="bt"/>
    <w:basedOn w:val="Normal"/>
    <w:qFormat/>
    <w:rsid w:val="006E71F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Times New Roman" w:cs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E7445"/>
    <w:pPr>
      <w:keepNext/>
      <w:keepLines/>
      <w:spacing w:before="280"/>
      <w:ind w:left="1134" w:hanging="1134"/>
      <w:outlineLvl w:val="4"/>
    </w:pPr>
    <w:rPr>
      <w:rFonts w:eastAsia="Times New Roman" w:cs="Times New Roman"/>
      <w:b/>
      <w:kern w:val="28"/>
      <w:lang w:eastAsia="en-AU"/>
    </w:rPr>
  </w:style>
  <w:style w:type="character" w:customStyle="1" w:styleId="CharSectno">
    <w:name w:val="CharSectno"/>
    <w:basedOn w:val="DefaultParagraphFont"/>
    <w:qFormat/>
    <w:rsid w:val="00AE7445"/>
  </w:style>
  <w:style w:type="paragraph" w:customStyle="1" w:styleId="Tablea">
    <w:name w:val="Table(a)"/>
    <w:aliases w:val="ta"/>
    <w:basedOn w:val="Normal"/>
    <w:rsid w:val="00AE7445"/>
    <w:pPr>
      <w:spacing w:before="60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AE7445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AE7445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paragraph" w:customStyle="1" w:styleId="Tablei">
    <w:name w:val="Table(i)"/>
    <w:aliases w:val="taa"/>
    <w:basedOn w:val="Normal"/>
    <w:rsid w:val="005F2E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CB1A8-7CB7-4FE6-A90B-736897F9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_</cp:lastModifiedBy>
  <cp:revision>2</cp:revision>
  <cp:lastPrinted>2016-12-12T23:32:00Z</cp:lastPrinted>
  <dcterms:created xsi:type="dcterms:W3CDTF">2016-12-19T01:20:00Z</dcterms:created>
  <dcterms:modified xsi:type="dcterms:W3CDTF">2016-12-19T01:20:00Z</dcterms:modified>
</cp:coreProperties>
</file>