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90D22" w14:textId="77777777" w:rsidR="00C231D1" w:rsidRDefault="002037EA" w:rsidP="002037EA">
      <w:pPr>
        <w:jc w:val="center"/>
        <w:rPr>
          <w:b/>
        </w:rPr>
      </w:pPr>
      <w:r>
        <w:rPr>
          <w:b/>
        </w:rPr>
        <w:t>EXPLANATORY STATEMENT</w:t>
      </w:r>
    </w:p>
    <w:p w14:paraId="5E0993A9" w14:textId="77777777" w:rsidR="002037EA" w:rsidRDefault="002037EA" w:rsidP="002037EA">
      <w:pPr>
        <w:jc w:val="center"/>
        <w:rPr>
          <w:b/>
        </w:rPr>
      </w:pPr>
      <w:r>
        <w:rPr>
          <w:b/>
        </w:rPr>
        <w:t xml:space="preserve">Issued by the Australian Communications and </w:t>
      </w:r>
      <w:r w:rsidR="00233C44">
        <w:rPr>
          <w:b/>
        </w:rPr>
        <w:t>M</w:t>
      </w:r>
      <w:r>
        <w:rPr>
          <w:b/>
        </w:rPr>
        <w:t>edia Authority</w:t>
      </w:r>
    </w:p>
    <w:p w14:paraId="3072B115" w14:textId="77777777" w:rsidR="00C9683B" w:rsidRDefault="00C9683B" w:rsidP="002037EA">
      <w:pPr>
        <w:jc w:val="center"/>
        <w:rPr>
          <w:b/>
          <w:i/>
        </w:rPr>
      </w:pPr>
      <w:r>
        <w:rPr>
          <w:b/>
          <w:i/>
        </w:rPr>
        <w:t>Australian R</w:t>
      </w:r>
      <w:r w:rsidR="00FC5E82">
        <w:rPr>
          <w:b/>
          <w:i/>
        </w:rPr>
        <w:t>adiofrequency Spectrum Plan 2017</w:t>
      </w:r>
    </w:p>
    <w:p w14:paraId="3B0041AE" w14:textId="77777777" w:rsidR="00C9683B" w:rsidRDefault="00C9683B" w:rsidP="002037EA">
      <w:pPr>
        <w:jc w:val="center"/>
        <w:rPr>
          <w:b/>
          <w:i/>
        </w:rPr>
      </w:pPr>
      <w:r>
        <w:rPr>
          <w:b/>
          <w:i/>
        </w:rPr>
        <w:t>Radiocommunications Act 1992</w:t>
      </w:r>
    </w:p>
    <w:p w14:paraId="13E47BE4" w14:textId="77777777" w:rsidR="00C9683B" w:rsidRDefault="00C9683B" w:rsidP="00C9683B">
      <w:pPr>
        <w:rPr>
          <w:b/>
        </w:rPr>
      </w:pPr>
    </w:p>
    <w:p w14:paraId="3F719ED6" w14:textId="77777777" w:rsidR="00C9683B" w:rsidRDefault="00C9683B" w:rsidP="00C9683B">
      <w:r>
        <w:rPr>
          <w:b/>
        </w:rPr>
        <w:t>Purpose</w:t>
      </w:r>
    </w:p>
    <w:p w14:paraId="04E75CC0" w14:textId="77777777" w:rsidR="00C9683B" w:rsidRPr="00DD19EE" w:rsidRDefault="00B707AA" w:rsidP="00C9683B">
      <w:r>
        <w:t xml:space="preserve">The purpose of the </w:t>
      </w:r>
      <w:r>
        <w:rPr>
          <w:i/>
        </w:rPr>
        <w:t xml:space="preserve">Australian Radiofrequency Spectrum Plan 2017 </w:t>
      </w:r>
      <w:r>
        <w:t>(the Spectrum Plan</w:t>
      </w:r>
      <w:r w:rsidR="00C047E3">
        <w:t xml:space="preserve"> 2017</w:t>
      </w:r>
      <w:r>
        <w:t>) is to divide the radiofrequency spectrum into frequency bands and specify the purposes for which those bands may be used.</w:t>
      </w:r>
      <w:r w:rsidR="00C047E3">
        <w:t xml:space="preserve"> </w:t>
      </w:r>
    </w:p>
    <w:p w14:paraId="3ADDDF88" w14:textId="77777777" w:rsidR="00B707AA" w:rsidRDefault="003E2259" w:rsidP="00C9683B">
      <w:pPr>
        <w:rPr>
          <w:b/>
        </w:rPr>
      </w:pPr>
      <w:r>
        <w:rPr>
          <w:b/>
        </w:rPr>
        <w:t>Legislative Provisions</w:t>
      </w:r>
    </w:p>
    <w:p w14:paraId="6CD53D92" w14:textId="77777777" w:rsidR="003E2259" w:rsidRDefault="0017651B" w:rsidP="00C9683B">
      <w:r>
        <w:t xml:space="preserve">Section 30 of the </w:t>
      </w:r>
      <w:r>
        <w:rPr>
          <w:i/>
        </w:rPr>
        <w:t>Radiocommunications Act 1992</w:t>
      </w:r>
      <w:r>
        <w:t xml:space="preserve"> (the Act) provides that the Australian Communications and Media Authority (the ACMA)</w:t>
      </w:r>
      <w:r w:rsidR="005858AD">
        <w:t xml:space="preserve"> may, by </w:t>
      </w:r>
      <w:r w:rsidR="004D61EA">
        <w:t xml:space="preserve">legislative </w:t>
      </w:r>
      <w:r w:rsidR="005858AD">
        <w:t xml:space="preserve">instrument, prepare a </w:t>
      </w:r>
      <w:r w:rsidR="00DD19EE">
        <w:t>s</w:t>
      </w:r>
      <w:r w:rsidR="005858AD">
        <w:t xml:space="preserve">pectrum </w:t>
      </w:r>
      <w:r w:rsidR="00DD19EE">
        <w:t>p</w:t>
      </w:r>
      <w:r w:rsidR="005858AD">
        <w:t xml:space="preserve">lan. </w:t>
      </w:r>
      <w:r w:rsidR="007166F5">
        <w:t>Pursuant to section 30 of the Act, a</w:t>
      </w:r>
      <w:r w:rsidR="00DD19EE">
        <w:t xml:space="preserve"> s</w:t>
      </w:r>
      <w:r w:rsidR="005858AD">
        <w:t xml:space="preserve">pectrum </w:t>
      </w:r>
      <w:r w:rsidR="00DD19EE">
        <w:t>p</w:t>
      </w:r>
      <w:r w:rsidR="005858AD">
        <w:t>lan must divide the spectrum into such number of frequency bands as is considered necessary by the ACMA for the purpose of regulating radiocommunications under the Act.</w:t>
      </w:r>
      <w:r w:rsidR="00E906EA">
        <w:t xml:space="preserve"> </w:t>
      </w:r>
      <w:r w:rsidR="007166F5">
        <w:t>A s</w:t>
      </w:r>
      <w:r w:rsidR="00E906EA">
        <w:t xml:space="preserve">pectrum </w:t>
      </w:r>
      <w:r w:rsidR="007166F5">
        <w:t>p</w:t>
      </w:r>
      <w:r w:rsidR="00E906EA">
        <w:t xml:space="preserve">lan must also designate one or more bands to be used primarily for the general purposes of defence, and specify </w:t>
      </w:r>
      <w:r w:rsidR="00F74D2B">
        <w:t>the general purpose or purposes for which other band</w:t>
      </w:r>
      <w:r w:rsidR="000D0A2F">
        <w:t>s</w:t>
      </w:r>
      <w:r w:rsidR="00F74D2B">
        <w:t xml:space="preserve"> may be used.</w:t>
      </w:r>
    </w:p>
    <w:p w14:paraId="4BA7E9B9" w14:textId="77777777" w:rsidR="003C6472" w:rsidRDefault="007166F5" w:rsidP="00C9683B">
      <w:r>
        <w:t xml:space="preserve">The Spectrum Plan 2017 revokes and replaces the </w:t>
      </w:r>
      <w:r>
        <w:rPr>
          <w:i/>
        </w:rPr>
        <w:t>Australian Radiofrequency Spectrum Plan 2013</w:t>
      </w:r>
      <w:r w:rsidR="00353F9D">
        <w:rPr>
          <w:i/>
        </w:rPr>
        <w:t xml:space="preserve"> </w:t>
      </w:r>
      <w:r w:rsidR="00353F9D">
        <w:t>(the Spectrum Plan 2013)</w:t>
      </w:r>
      <w:r>
        <w:rPr>
          <w:i/>
        </w:rPr>
        <w:t>.</w:t>
      </w:r>
      <w:r w:rsidR="004D61EA">
        <w:t xml:space="preserve"> Subsection 33(3) of the </w:t>
      </w:r>
      <w:r w:rsidR="004D61EA" w:rsidRPr="00A83A2F">
        <w:rPr>
          <w:i/>
        </w:rPr>
        <w:t>Acts Inte</w:t>
      </w:r>
      <w:r w:rsidR="00754248" w:rsidRPr="00A83A2F">
        <w:rPr>
          <w:i/>
        </w:rPr>
        <w:t>r</w:t>
      </w:r>
      <w:r w:rsidR="004D61EA" w:rsidRPr="00A83A2F">
        <w:rPr>
          <w:i/>
        </w:rPr>
        <w:t>pretation Act 1901</w:t>
      </w:r>
      <w:r w:rsidR="004D61EA">
        <w:t xml:space="preserve"> provides that where an Act</w:t>
      </w:r>
      <w:r w:rsidR="00E56C96">
        <w:t xml:space="preserve"> confers a power to make a legislative instrument, the power shall be construed to include a power exercisable in the like manner and subject to the like conditions (if any), to repeal, rescind, revoke, amend or vary any such instrument.</w:t>
      </w:r>
    </w:p>
    <w:p w14:paraId="03BE3667" w14:textId="77777777" w:rsidR="00F74D2B" w:rsidRDefault="00F74D2B" w:rsidP="00C9683B">
      <w:pPr>
        <w:rPr>
          <w:b/>
        </w:rPr>
      </w:pPr>
      <w:r>
        <w:rPr>
          <w:b/>
        </w:rPr>
        <w:t>Background</w:t>
      </w:r>
    </w:p>
    <w:p w14:paraId="3339B8E1" w14:textId="77777777" w:rsidR="00F74D2B" w:rsidRDefault="00262AB9" w:rsidP="00C9683B">
      <w:r>
        <w:t xml:space="preserve">As required under section 30 of the Act, the Spectrum Plan </w:t>
      </w:r>
      <w:r w:rsidR="007166F5">
        <w:t xml:space="preserve">2017 </w:t>
      </w:r>
      <w:r>
        <w:t>divides the radiofrequency spectrum into frequency bands and specifies the purposes for</w:t>
      </w:r>
      <w:r w:rsidR="000D2C73">
        <w:t xml:space="preserve"> which those bands may be used. </w:t>
      </w:r>
      <w:r>
        <w:t xml:space="preserve">This process is referred to as ‘allocation’ of frequency bands to services. </w:t>
      </w:r>
      <w:r w:rsidR="005A2C33">
        <w:t xml:space="preserve">The allocation process includes designating services as either primary or secondary services. The main purpose of designating services as either primary or secondary is to assist in interference management. These terms are described in detail </w:t>
      </w:r>
      <w:r w:rsidR="00587863">
        <w:t>in the Spectrum Plan</w:t>
      </w:r>
      <w:r w:rsidR="008B68C6">
        <w:t xml:space="preserve"> 2017</w:t>
      </w:r>
      <w:r w:rsidR="00587863">
        <w:t>. The status of a service is indicated by use of upper case letters for ‘PRIMARY’, and lower case letters for ‘secondary’.</w:t>
      </w:r>
    </w:p>
    <w:p w14:paraId="487650B3" w14:textId="77777777" w:rsidR="00587863" w:rsidRDefault="00587863" w:rsidP="00C9683B">
      <w:r>
        <w:t>The Spectrum Plan provides the basis for management of the radiofrequency spectrum in Australia. The allocations effected by the Spectrum Plan are prescriptive and the ACMA should issue apparatus licences consistent with the Spectrum Plan.</w:t>
      </w:r>
      <w:r w:rsidR="00BC76FE">
        <w:t xml:space="preserve"> </w:t>
      </w:r>
    </w:p>
    <w:p w14:paraId="7E02CF5F" w14:textId="77777777" w:rsidR="001F18A8" w:rsidRDefault="00D0458C" w:rsidP="00C9683B">
      <w:r>
        <w:t>The Spectrum Plan</w:t>
      </w:r>
      <w:r w:rsidR="00ED09DC">
        <w:t xml:space="preserve"> 2017</w:t>
      </w:r>
      <w:r>
        <w:t xml:space="preserve"> </w:t>
      </w:r>
      <w:r w:rsidR="00374948">
        <w:t xml:space="preserve">is part of the way </w:t>
      </w:r>
      <w:r>
        <w:t xml:space="preserve">Australia’s obligations as a signatory to the Constitution and Convention </w:t>
      </w:r>
      <w:r w:rsidR="00857158">
        <w:t>of the International Telecommunication Union (ITU)</w:t>
      </w:r>
      <w:r w:rsidR="00374948">
        <w:t xml:space="preserve"> are addressed in domestic law</w:t>
      </w:r>
      <w:r w:rsidR="00857158">
        <w:t xml:space="preserve">. The provisions of the Constitution and Convention are </w:t>
      </w:r>
      <w:r w:rsidR="0096143B">
        <w:t xml:space="preserve">complemented by the Administrative Regulations, including the Radio Regulations, </w:t>
      </w:r>
      <w:r w:rsidR="004F638D">
        <w:t>which are binding on all Member States.</w:t>
      </w:r>
      <w:r w:rsidR="00BD39E8">
        <w:t xml:space="preserve"> The Spectrum Plan</w:t>
      </w:r>
      <w:r w:rsidR="00ED09DC">
        <w:t xml:space="preserve"> 2017</w:t>
      </w:r>
      <w:r w:rsidR="00BD39E8">
        <w:t xml:space="preserve"> provides details of the international frequency allocations agreed for the three world regions (in column 1 of the Table of Frequency Band Allocations of the Spectrum Plan</w:t>
      </w:r>
      <w:r w:rsidR="00ED09DC">
        <w:t xml:space="preserve"> 2017</w:t>
      </w:r>
      <w:r w:rsidR="00BD39E8">
        <w:t xml:space="preserve">) – Australia is part of Region 3 (the third </w:t>
      </w:r>
      <w:r w:rsidR="000D0A2F">
        <w:t xml:space="preserve">sub-column under </w:t>
      </w:r>
      <w:r w:rsidR="00BD39E8">
        <w:t>column 1).</w:t>
      </w:r>
    </w:p>
    <w:p w14:paraId="4CDA6260" w14:textId="66EAAE17" w:rsidR="00BD39E8" w:rsidRDefault="00BD39E8" w:rsidP="00C9683B">
      <w:r>
        <w:lastRenderedPageBreak/>
        <w:t xml:space="preserve">The basis for the structure of the Spectrum Plan </w:t>
      </w:r>
      <w:r w:rsidR="00ED09DC">
        <w:t xml:space="preserve">2017 </w:t>
      </w:r>
      <w:r>
        <w:t>is</w:t>
      </w:r>
      <w:r w:rsidR="00617263">
        <w:t xml:space="preserve"> derived from</w:t>
      </w:r>
      <w:r>
        <w:t xml:space="preserve"> the Table of Frequency Allocations </w:t>
      </w:r>
      <w:r w:rsidR="00311CF0">
        <w:t xml:space="preserve">contained in Article 5 of the Radio Regulations. While the Australian allocations are broadly aligned with the ITU requirements for </w:t>
      </w:r>
      <w:r w:rsidR="00625121">
        <w:t>R</w:t>
      </w:r>
      <w:r w:rsidR="00311CF0">
        <w:t>egion 3, some variations do exist.</w:t>
      </w:r>
      <w:r w:rsidR="00EF57B8">
        <w:t xml:space="preserve"> Such variations are subject to the condition that the services do not cause harmful interference to the radio services or communications of other ITU Members that operate in accordance with the provisions of the Radio Regulations, and that the possibility of harmful interference from such services and communications is accepted.</w:t>
      </w:r>
    </w:p>
    <w:p w14:paraId="70FCE83F" w14:textId="77777777" w:rsidR="00222095" w:rsidRDefault="00222095" w:rsidP="00C9683B">
      <w:pPr>
        <w:rPr>
          <w:b/>
        </w:rPr>
      </w:pPr>
      <w:r>
        <w:rPr>
          <w:b/>
        </w:rPr>
        <w:t>Operation</w:t>
      </w:r>
    </w:p>
    <w:p w14:paraId="31669DE4" w14:textId="77777777" w:rsidR="0039611C" w:rsidRDefault="00984F28" w:rsidP="00C9683B">
      <w:r>
        <w:t xml:space="preserve">The </w:t>
      </w:r>
      <w:r w:rsidR="008812ED">
        <w:t>Spectrum Plan</w:t>
      </w:r>
      <w:r>
        <w:t xml:space="preserve"> 2017</w:t>
      </w:r>
      <w:r w:rsidR="008812ED">
        <w:t xml:space="preserve"> revokes </w:t>
      </w:r>
      <w:r>
        <w:t xml:space="preserve">and replaces the </w:t>
      </w:r>
      <w:r w:rsidRPr="00A83A2F">
        <w:rPr>
          <w:i/>
        </w:rPr>
        <w:t>Australian Radiofrequency Spectrum Plan 2013</w:t>
      </w:r>
      <w:r w:rsidR="008812ED">
        <w:t xml:space="preserve">. Attachment A to this Explanatory Statement provides </w:t>
      </w:r>
      <w:r w:rsidR="00A72641">
        <w:t xml:space="preserve">a description of the </w:t>
      </w:r>
      <w:r w:rsidR="0039611C">
        <w:t xml:space="preserve">structure and </w:t>
      </w:r>
      <w:r w:rsidR="00A72641">
        <w:t>operation</w:t>
      </w:r>
      <w:r w:rsidR="0039611C">
        <w:t xml:space="preserve"> of the Spectrum Plan 2017.</w:t>
      </w:r>
    </w:p>
    <w:p w14:paraId="48C407F9" w14:textId="77777777" w:rsidR="008812ED" w:rsidRDefault="00230141" w:rsidP="00C9683B">
      <w:r>
        <w:t>The differences between th</w:t>
      </w:r>
      <w:r w:rsidR="00984F28">
        <w:t>e</w:t>
      </w:r>
      <w:r>
        <w:t xml:space="preserve"> Spectrum Plan </w:t>
      </w:r>
      <w:r w:rsidR="00984F28">
        <w:t xml:space="preserve">2017 </w:t>
      </w:r>
      <w:r>
        <w:t>and the former plan reflect both international and domestic changes.</w:t>
      </w:r>
    </w:p>
    <w:p w14:paraId="2372B4A0" w14:textId="428415D9" w:rsidR="00230141" w:rsidRDefault="00230141" w:rsidP="00C9683B">
      <w:r>
        <w:t xml:space="preserve">Changes arising from the ITU World Radiocommunication </w:t>
      </w:r>
      <w:r w:rsidR="00113EA4">
        <w:t xml:space="preserve">Conference 2015 (WRC-15) held in Geneva, Switzerland from 2 to 27 November 2015 are reflected in column 1 of the Table of Frequency Band Allocations </w:t>
      </w:r>
      <w:r w:rsidR="008C29BE">
        <w:t>(Part 2 of the Spectrum Plan) and International Footnotes to the Table (Part 4</w:t>
      </w:r>
      <w:r w:rsidR="005B5995">
        <w:t xml:space="preserve"> of the Spectrum Plan</w:t>
      </w:r>
      <w:r w:rsidR="008C29BE">
        <w:t xml:space="preserve">). </w:t>
      </w:r>
    </w:p>
    <w:p w14:paraId="02881773" w14:textId="77777777" w:rsidR="008C29BE" w:rsidRDefault="008C29BE" w:rsidP="00C9683B">
      <w:r>
        <w:t>Attachment B provides details of the changes affecting Australia from WRC-15.</w:t>
      </w:r>
    </w:p>
    <w:p w14:paraId="39F84888" w14:textId="6046F82D" w:rsidR="008C29BE" w:rsidRDefault="00425352" w:rsidP="00C9683B">
      <w:r>
        <w:t>D</w:t>
      </w:r>
      <w:r w:rsidR="008C29BE">
        <w:t xml:space="preserve">omestic developments </w:t>
      </w:r>
      <w:r>
        <w:t xml:space="preserve">that have led to changes made in the Spectrum Plan 2017 </w:t>
      </w:r>
      <w:r w:rsidR="00353F9D">
        <w:t>(</w:t>
      </w:r>
      <w:r w:rsidR="008637CF">
        <w:t>as compared to the Spectrum Plan 2013)</w:t>
      </w:r>
      <w:r w:rsidR="00353F9D">
        <w:t xml:space="preserve"> </w:t>
      </w:r>
      <w:r w:rsidR="008C29BE">
        <w:t>are summarised below. These affect</w:t>
      </w:r>
      <w:r w:rsidR="001B300E">
        <w:t xml:space="preserve"> section 10 of Part 1, </w:t>
      </w:r>
      <w:r w:rsidR="006F4B57">
        <w:t>the Australian Table of Allocations (column 2</w:t>
      </w:r>
      <w:r w:rsidR="00617263">
        <w:t xml:space="preserve"> of the Table of Frequency Band Allocations</w:t>
      </w:r>
      <w:r w:rsidR="006F4B57">
        <w:t>) and the Australian Footnotes (Part 3</w:t>
      </w:r>
      <w:r w:rsidR="00617263">
        <w:t xml:space="preserve"> of the Spectrum Plan</w:t>
      </w:r>
      <w:r w:rsidR="006F4B57">
        <w:t xml:space="preserve">) to the </w:t>
      </w:r>
      <w:r w:rsidR="00617263">
        <w:t xml:space="preserve">Australian </w:t>
      </w:r>
      <w:r w:rsidR="006F4B57">
        <w:t>Table</w:t>
      </w:r>
      <w:r w:rsidR="001B300E">
        <w:t xml:space="preserve"> of the Spectrum Plan</w:t>
      </w:r>
      <w:r w:rsidR="000D04C9">
        <w:t xml:space="preserve"> 2017</w:t>
      </w:r>
      <w:r w:rsidR="006F4B57">
        <w:t>.</w:t>
      </w:r>
    </w:p>
    <w:p w14:paraId="05035444" w14:textId="77777777" w:rsidR="001B300E" w:rsidRDefault="00432C44" w:rsidP="00C9683B">
      <w:pPr>
        <w:rPr>
          <w:b/>
        </w:rPr>
      </w:pPr>
      <w:r>
        <w:rPr>
          <w:b/>
        </w:rPr>
        <w:t>Part 1</w:t>
      </w:r>
      <w:r w:rsidR="001225F0">
        <w:rPr>
          <w:b/>
        </w:rPr>
        <w:t xml:space="preserve"> -</w:t>
      </w:r>
      <w:r>
        <w:rPr>
          <w:b/>
        </w:rPr>
        <w:t xml:space="preserve"> Introductory</w:t>
      </w:r>
    </w:p>
    <w:p w14:paraId="6BC46A6D" w14:textId="77777777" w:rsidR="00432C44" w:rsidRDefault="00CE103D" w:rsidP="00C9683B">
      <w:pPr>
        <w:rPr>
          <w:b/>
          <w:i/>
        </w:rPr>
      </w:pPr>
      <w:r>
        <w:rPr>
          <w:b/>
          <w:i/>
        </w:rPr>
        <w:t>Unauthorised services</w:t>
      </w:r>
    </w:p>
    <w:p w14:paraId="6933BA80" w14:textId="77777777" w:rsidR="00CE103D" w:rsidRDefault="004F3D2F" w:rsidP="00CE103D">
      <w:pPr>
        <w:pStyle w:val="ListParagraph"/>
        <w:numPr>
          <w:ilvl w:val="0"/>
          <w:numId w:val="1"/>
        </w:numPr>
      </w:pPr>
      <w:r>
        <w:t>Subsection 10(9)</w:t>
      </w:r>
      <w:r w:rsidR="009408CE">
        <w:t xml:space="preserve"> </w:t>
      </w:r>
      <w:r w:rsidRPr="009F3EA3">
        <w:t>authoris</w:t>
      </w:r>
      <w:r w:rsidR="009408CE">
        <w:t>es use</w:t>
      </w:r>
      <w:r w:rsidRPr="009F3EA3">
        <w:t xml:space="preserve"> of earth receiver</w:t>
      </w:r>
      <w:r w:rsidR="00EF796E">
        <w:t xml:space="preserve"> </w:t>
      </w:r>
      <w:r w:rsidRPr="009F3EA3">
        <w:t>s</w:t>
      </w:r>
      <w:r w:rsidR="00EF796E">
        <w:t>tations</w:t>
      </w:r>
      <w:r w:rsidR="006D25C5">
        <w:t xml:space="preserve"> that are in</w:t>
      </w:r>
      <w:r w:rsidRPr="009F3EA3">
        <w:t xml:space="preserve"> </w:t>
      </w:r>
      <w:r w:rsidR="006D25C5" w:rsidRPr="009F3EA3">
        <w:t>mo</w:t>
      </w:r>
      <w:r w:rsidR="006D25C5">
        <w:t>tion</w:t>
      </w:r>
      <w:r w:rsidR="006D25C5" w:rsidRPr="009F3EA3">
        <w:t xml:space="preserve"> </w:t>
      </w:r>
      <w:r w:rsidRPr="009F3EA3">
        <w:t xml:space="preserve">in </w:t>
      </w:r>
      <w:r w:rsidR="009408CE">
        <w:t xml:space="preserve">frequency </w:t>
      </w:r>
      <w:r w:rsidRPr="009F3EA3">
        <w:t xml:space="preserve">bands allocated for fixed-satellite receivers (space-to-Earth). </w:t>
      </w:r>
      <w:r>
        <w:t>T</w:t>
      </w:r>
      <w:r w:rsidRPr="00D53A86">
        <w:t>h</w:t>
      </w:r>
      <w:r>
        <w:t>is</w:t>
      </w:r>
      <w:r w:rsidRPr="00D53A86">
        <w:t xml:space="preserve"> provision add</w:t>
      </w:r>
      <w:r w:rsidR="009408CE">
        <w:t>s</w:t>
      </w:r>
      <w:r w:rsidRPr="00D53A86">
        <w:t xml:space="preserve"> flexibility to the type of devices that can be used to receive satellite transmissions.</w:t>
      </w:r>
    </w:p>
    <w:p w14:paraId="0086B7B7" w14:textId="77777777" w:rsidR="004F3D2F" w:rsidRPr="000A23C6" w:rsidRDefault="004F3D2F" w:rsidP="00CE103D">
      <w:pPr>
        <w:pStyle w:val="ListParagraph"/>
        <w:numPr>
          <w:ilvl w:val="0"/>
          <w:numId w:val="1"/>
        </w:numPr>
      </w:pPr>
      <w:r>
        <w:rPr>
          <w:rFonts w:cs="Arial"/>
        </w:rPr>
        <w:t>Subsection 10(10</w:t>
      </w:r>
      <w:r w:rsidRPr="00570A7F">
        <w:rPr>
          <w:rFonts w:cs="Arial"/>
        </w:rPr>
        <w:t>)</w:t>
      </w:r>
      <w:r w:rsidRPr="009F3EA3">
        <w:rPr>
          <w:rFonts w:cs="Arial"/>
        </w:rPr>
        <w:t xml:space="preserve"> provide</w:t>
      </w:r>
      <w:r w:rsidR="009408CE">
        <w:rPr>
          <w:rFonts w:cs="Arial"/>
        </w:rPr>
        <w:t>s</w:t>
      </w:r>
      <w:r w:rsidRPr="009F3EA3">
        <w:rPr>
          <w:rFonts w:cs="Arial"/>
        </w:rPr>
        <w:t xml:space="preserve"> flexibility </w:t>
      </w:r>
      <w:r>
        <w:rPr>
          <w:rFonts w:cs="Arial"/>
        </w:rPr>
        <w:t xml:space="preserve">for spectrum uses not contemplated at the time the Spectrum Plan </w:t>
      </w:r>
      <w:r w:rsidR="00EF796E">
        <w:rPr>
          <w:rFonts w:cs="Arial"/>
        </w:rPr>
        <w:t xml:space="preserve">2017 </w:t>
      </w:r>
      <w:r>
        <w:rPr>
          <w:rFonts w:cs="Arial"/>
        </w:rPr>
        <w:t>was made</w:t>
      </w:r>
      <w:r w:rsidRPr="009F3EA3">
        <w:rPr>
          <w:rFonts w:cs="Arial"/>
        </w:rPr>
        <w:t xml:space="preserve">. </w:t>
      </w:r>
      <w:r w:rsidR="009408CE">
        <w:rPr>
          <w:rFonts w:cs="Arial"/>
        </w:rPr>
        <w:t>This subsection</w:t>
      </w:r>
      <w:r w:rsidRPr="009F3EA3">
        <w:rPr>
          <w:rFonts w:cs="Arial"/>
        </w:rPr>
        <w:t xml:space="preserve"> allow</w:t>
      </w:r>
      <w:r w:rsidR="009408CE">
        <w:rPr>
          <w:rFonts w:cs="Arial"/>
        </w:rPr>
        <w:t>s</w:t>
      </w:r>
      <w:r>
        <w:rPr>
          <w:rFonts w:cs="Arial"/>
        </w:rPr>
        <w:t xml:space="preserve"> radiocommunications</w:t>
      </w:r>
      <w:r w:rsidRPr="009F3EA3">
        <w:rPr>
          <w:rFonts w:cs="Arial"/>
        </w:rPr>
        <w:t xml:space="preserve"> services to operate in </w:t>
      </w:r>
      <w:r>
        <w:rPr>
          <w:rFonts w:cs="Arial"/>
        </w:rPr>
        <w:t>frequency bands not specified for those services</w:t>
      </w:r>
      <w:r w:rsidRPr="00570A7F">
        <w:rPr>
          <w:rFonts w:cs="Arial"/>
        </w:rPr>
        <w:t xml:space="preserve"> </w:t>
      </w:r>
      <w:r>
        <w:rPr>
          <w:rFonts w:cs="Arial"/>
        </w:rPr>
        <w:t>in</w:t>
      </w:r>
      <w:r w:rsidRPr="009F3EA3">
        <w:rPr>
          <w:rFonts w:cs="Arial"/>
        </w:rPr>
        <w:t xml:space="preserve"> circumstances</w:t>
      </w:r>
      <w:r>
        <w:rPr>
          <w:rFonts w:cs="Arial"/>
        </w:rPr>
        <w:t xml:space="preserve"> where the ACMA is satisfied that the subject service is unlikely to cause harmful interference to another service</w:t>
      </w:r>
      <w:r w:rsidR="00A6283E">
        <w:rPr>
          <w:rFonts w:cs="Arial"/>
        </w:rPr>
        <w:t xml:space="preserve"> and where the ACMA </w:t>
      </w:r>
      <w:r w:rsidR="00A6283E" w:rsidRPr="00F2616A">
        <w:t xml:space="preserve">has approved the unspecified service in writing and given notice of that approval on </w:t>
      </w:r>
      <w:r w:rsidR="00A6283E">
        <w:t>the ACMA’s</w:t>
      </w:r>
      <w:r w:rsidR="00A6283E" w:rsidRPr="00F2616A">
        <w:t xml:space="preserve"> website</w:t>
      </w:r>
      <w:r w:rsidR="0004309E">
        <w:t>.</w:t>
      </w:r>
    </w:p>
    <w:p w14:paraId="4B429A95" w14:textId="77777777" w:rsidR="00654DFB" w:rsidRDefault="006F4B57" w:rsidP="00C9683B">
      <w:pPr>
        <w:rPr>
          <w:b/>
        </w:rPr>
      </w:pPr>
      <w:r>
        <w:rPr>
          <w:b/>
        </w:rPr>
        <w:t>Australian Table of Allocations</w:t>
      </w:r>
      <w:r w:rsidR="007171F3">
        <w:rPr>
          <w:b/>
        </w:rPr>
        <w:t xml:space="preserve"> and </w:t>
      </w:r>
      <w:r w:rsidR="00654DFB">
        <w:rPr>
          <w:b/>
        </w:rPr>
        <w:t>Australian Footnotes</w:t>
      </w:r>
    </w:p>
    <w:p w14:paraId="55311B53" w14:textId="77777777" w:rsidR="00384816" w:rsidRDefault="00384816" w:rsidP="00384816">
      <w:pPr>
        <w:rPr>
          <w:b/>
          <w:i/>
        </w:rPr>
      </w:pPr>
      <w:r>
        <w:rPr>
          <w:b/>
          <w:i/>
        </w:rPr>
        <w:t>Broadcasting Services</w:t>
      </w:r>
    </w:p>
    <w:p w14:paraId="57F2123F" w14:textId="1DABC817" w:rsidR="00384816" w:rsidRPr="00384816" w:rsidRDefault="00384816" w:rsidP="00384816">
      <w:pPr>
        <w:pStyle w:val="ListParagraph"/>
        <w:numPr>
          <w:ilvl w:val="0"/>
          <w:numId w:val="4"/>
        </w:numPr>
        <w:rPr>
          <w:b/>
          <w:i/>
        </w:rPr>
      </w:pPr>
      <w:r>
        <w:t xml:space="preserve">The </w:t>
      </w:r>
      <w:r w:rsidR="00625121">
        <w:t>b</w:t>
      </w:r>
      <w:r>
        <w:t>roadcasting service has been removed from the frequency range 694-820 MHz, and the other services in that band upgraded to primary. This change reflects the</w:t>
      </w:r>
      <w:r w:rsidR="003F1428">
        <w:t xml:space="preserve"> </w:t>
      </w:r>
      <w:r w:rsidR="00063350">
        <w:t>redesignation of this spectrum</w:t>
      </w:r>
      <w:r w:rsidR="00C04E87">
        <w:t xml:space="preserve"> effected by the </w:t>
      </w:r>
      <w:r w:rsidR="00C04E87" w:rsidRPr="00A83A2F">
        <w:rPr>
          <w:i/>
        </w:rPr>
        <w:t>Radiocommunications (Spectrum Designated Primarily for Broadcasting Purposes) Notice</w:t>
      </w:r>
      <w:r w:rsidR="00063350" w:rsidRPr="00A83A2F">
        <w:rPr>
          <w:i/>
        </w:rPr>
        <w:t xml:space="preserve"> </w:t>
      </w:r>
      <w:r w:rsidR="00C04E87" w:rsidRPr="00A83A2F">
        <w:rPr>
          <w:i/>
        </w:rPr>
        <w:t>2014</w:t>
      </w:r>
      <w:r w:rsidR="00C04E87">
        <w:t xml:space="preserve"> </w:t>
      </w:r>
      <w:r w:rsidR="00063350">
        <w:t xml:space="preserve">made by the then Minister for Communications </w:t>
      </w:r>
      <w:r w:rsidR="00C04E87">
        <w:t xml:space="preserve">under subsection 31(1) of the Act </w:t>
      </w:r>
      <w:r w:rsidR="00063350">
        <w:t xml:space="preserve">which </w:t>
      </w:r>
      <w:r w:rsidR="00C04E87">
        <w:t>commenced</w:t>
      </w:r>
      <w:r w:rsidR="00063350">
        <w:t xml:space="preserve"> </w:t>
      </w:r>
      <w:r w:rsidR="00C04E87">
        <w:t>on</w:t>
      </w:r>
      <w:r w:rsidR="00063350">
        <w:t xml:space="preserve"> 1</w:t>
      </w:r>
      <w:r w:rsidR="006D25C5">
        <w:t> </w:t>
      </w:r>
      <w:r w:rsidR="00063350">
        <w:t>January 2015.</w:t>
      </w:r>
    </w:p>
    <w:p w14:paraId="7CB2E595" w14:textId="77777777" w:rsidR="007F7891" w:rsidRDefault="007F7891" w:rsidP="007F7891">
      <w:pPr>
        <w:rPr>
          <w:b/>
          <w:i/>
        </w:rPr>
      </w:pPr>
      <w:r>
        <w:rPr>
          <w:b/>
          <w:i/>
        </w:rPr>
        <w:lastRenderedPageBreak/>
        <w:t>Space Operation Satellite Services</w:t>
      </w:r>
    </w:p>
    <w:p w14:paraId="761E7824" w14:textId="6227E9DA" w:rsidR="00654DFB" w:rsidRPr="00FC5E82" w:rsidRDefault="007F7891" w:rsidP="00967323">
      <w:pPr>
        <w:pStyle w:val="ListParagraph"/>
        <w:numPr>
          <w:ilvl w:val="0"/>
          <w:numId w:val="3"/>
        </w:numPr>
        <w:spacing w:after="0" w:line="280" w:lineRule="exact"/>
        <w:jc w:val="both"/>
      </w:pPr>
      <w:r w:rsidRPr="00FC5E82">
        <w:t>Australian Footnote 106, included in the Australian Table of Allocations for the frequency range 2 025-2 110 MHz, indicates th</w:t>
      </w:r>
      <w:r w:rsidR="006D25C5">
        <w:t>at a specific part of th</w:t>
      </w:r>
      <w:r w:rsidRPr="00FC5E82">
        <w:t xml:space="preserve">is </w:t>
      </w:r>
      <w:r w:rsidR="00A53861">
        <w:t>range (</w:t>
      </w:r>
      <w:r w:rsidR="00240586">
        <w:t>i.e.</w:t>
      </w:r>
      <w:r w:rsidR="00A53861">
        <w:t xml:space="preserve"> </w:t>
      </w:r>
      <w:r w:rsidR="00A53861" w:rsidRPr="00777544">
        <w:rPr>
          <w:rFonts w:eastAsia="Calibri" w:cs="Arial"/>
          <w:szCs w:val="20"/>
        </w:rPr>
        <w:t>2103.406-2109.406 MHz</w:t>
      </w:r>
      <w:r w:rsidR="00A53861">
        <w:rPr>
          <w:rFonts w:eastAsia="Calibri" w:cs="Arial"/>
          <w:szCs w:val="20"/>
        </w:rPr>
        <w:t>)</w:t>
      </w:r>
      <w:r w:rsidR="00A53861" w:rsidRPr="00FC5E82">
        <w:t xml:space="preserve"> </w:t>
      </w:r>
      <w:r w:rsidR="00351ABA" w:rsidRPr="00FC5E82">
        <w:t xml:space="preserve">may be </w:t>
      </w:r>
      <w:r w:rsidR="00967323" w:rsidRPr="00FC5E82">
        <w:t>used by the space operation (space-to-Earth), space research (space-to-Earth) and Earth exploration</w:t>
      </w:r>
      <w:r w:rsidR="00967323" w:rsidRPr="00FC5E82">
        <w:noBreakHyphen/>
        <w:t xml:space="preserve">satellite (space-to-Earth) services to support the operation of the Bilateration Ranging Transponder System earth station facility near Alice Springs (latitude 23° 45' 25.3" S, longitude 133° 52' 58.2" E). </w:t>
      </w:r>
      <w:r w:rsidR="00FC328C" w:rsidRPr="00FC5E82">
        <w:t xml:space="preserve">These provisions </w:t>
      </w:r>
      <w:r w:rsidR="00FC328C" w:rsidRPr="00FC5E82">
        <w:rPr>
          <w:lang w:val="en"/>
        </w:rPr>
        <w:t>support the space vehicle tracking treaty between the Australian and United States governments</w:t>
      </w:r>
      <w:r w:rsidR="00B47070" w:rsidRPr="00FC5E82">
        <w:rPr>
          <w:lang w:val="en"/>
        </w:rPr>
        <w:t>.</w:t>
      </w:r>
    </w:p>
    <w:p w14:paraId="09F3F664" w14:textId="1FD51D39" w:rsidR="00B47070" w:rsidRPr="00FC5E82" w:rsidRDefault="00FC328C" w:rsidP="00B47070">
      <w:pPr>
        <w:pStyle w:val="ListParagraph"/>
        <w:numPr>
          <w:ilvl w:val="0"/>
          <w:numId w:val="3"/>
        </w:numPr>
        <w:spacing w:after="0" w:line="280" w:lineRule="exact"/>
        <w:jc w:val="both"/>
      </w:pPr>
      <w:r w:rsidRPr="00FC5E82">
        <w:t>Australian Footnote 106A, included in the Australian Table of Allocations for the frequency range</w:t>
      </w:r>
      <w:r w:rsidR="008147F7">
        <w:t>s</w:t>
      </w:r>
      <w:r w:rsidRPr="00FC5E82">
        <w:t xml:space="preserve"> 2 200-2 290 MHz</w:t>
      </w:r>
      <w:r w:rsidR="008147F7">
        <w:t xml:space="preserve"> and 2 290-2 300 MHz</w:t>
      </w:r>
      <w:r w:rsidRPr="00FC5E82">
        <w:t>, indicates th</w:t>
      </w:r>
      <w:r w:rsidR="006D25C5">
        <w:t>at specific parts of th</w:t>
      </w:r>
      <w:r w:rsidR="008147F7">
        <w:t>e</w:t>
      </w:r>
      <w:r w:rsidRPr="00FC5E82">
        <w:t>s</w:t>
      </w:r>
      <w:r w:rsidR="008147F7">
        <w:t>e</w:t>
      </w:r>
      <w:r w:rsidRPr="00FC5E82">
        <w:t xml:space="preserve"> band</w:t>
      </w:r>
      <w:r w:rsidR="006D25C5">
        <w:t>s</w:t>
      </w:r>
      <w:r w:rsidRPr="00FC5E82">
        <w:t xml:space="preserve"> </w:t>
      </w:r>
      <w:r w:rsidR="00A53861">
        <w:t>(</w:t>
      </w:r>
      <w:r w:rsidR="00240586">
        <w:t>i.e.</w:t>
      </w:r>
      <w:r w:rsidR="00A53861">
        <w:t xml:space="preserve"> </w:t>
      </w:r>
      <w:r w:rsidR="00A53861" w:rsidRPr="00777544">
        <w:rPr>
          <w:rFonts w:eastAsia="Calibri" w:cs="Arial"/>
          <w:szCs w:val="20"/>
        </w:rPr>
        <w:t>2284.5–2290.5 MHz</w:t>
      </w:r>
      <w:r w:rsidR="00A53861">
        <w:rPr>
          <w:rFonts w:eastAsia="Calibri" w:cs="Arial"/>
          <w:szCs w:val="20"/>
        </w:rPr>
        <w:t xml:space="preserve">) </w:t>
      </w:r>
      <w:r w:rsidRPr="00FC5E82">
        <w:t xml:space="preserve">may be used </w:t>
      </w:r>
      <w:r w:rsidR="00B47070" w:rsidRPr="00FC5E82">
        <w:t>by the space operation (Earth-to-space), space research (Earth-to-space) and Earth exploration</w:t>
      </w:r>
      <w:r w:rsidR="00B47070" w:rsidRPr="00FC5E82">
        <w:noBreakHyphen/>
        <w:t xml:space="preserve">satellite (Earth-to-space) services to support the operation of the Bilateration Ranging Transponder System earth station facility near Alice Springs. These provisions </w:t>
      </w:r>
      <w:r w:rsidR="00B47070" w:rsidRPr="00FC5E82">
        <w:rPr>
          <w:lang w:val="en"/>
        </w:rPr>
        <w:t>support the space vehicle tracking treaty between the Australian and United States governments.</w:t>
      </w:r>
    </w:p>
    <w:p w14:paraId="6F4010CC" w14:textId="77777777" w:rsidR="00967323" w:rsidRPr="007F7891" w:rsidRDefault="00967323" w:rsidP="00B47070">
      <w:pPr>
        <w:pStyle w:val="ListParagraph"/>
        <w:spacing w:after="0" w:line="280" w:lineRule="exact"/>
        <w:jc w:val="both"/>
      </w:pPr>
    </w:p>
    <w:p w14:paraId="07D16457" w14:textId="77777777" w:rsidR="00654DFB" w:rsidRDefault="00654DFB" w:rsidP="00654DFB">
      <w:pPr>
        <w:rPr>
          <w:b/>
        </w:rPr>
      </w:pPr>
      <w:r>
        <w:rPr>
          <w:b/>
        </w:rPr>
        <w:t>Consultation</w:t>
      </w:r>
    </w:p>
    <w:p w14:paraId="07030565" w14:textId="77777777" w:rsidR="007A3780" w:rsidRDefault="00654DFB" w:rsidP="00C9683B">
      <w:r>
        <w:t xml:space="preserve">Section 33 of the Act requires the ACMA to </w:t>
      </w:r>
      <w:r w:rsidR="00E12236">
        <w:t xml:space="preserve">publish a notice on the ACMA’s website stating that a draft of the </w:t>
      </w:r>
      <w:r w:rsidR="007A02A0">
        <w:t xml:space="preserve">spectrum </w:t>
      </w:r>
      <w:r w:rsidR="00E12236">
        <w:t>plan is available for comment, setting out the draft plan and inviting interested persons to make representations about the draft plan by a date at least one month later than t</w:t>
      </w:r>
      <w:r w:rsidR="007A02A0">
        <w:t>he date on which the notice is</w:t>
      </w:r>
      <w:r w:rsidR="00E12236">
        <w:t xml:space="preserve"> published.</w:t>
      </w:r>
      <w:r>
        <w:t xml:space="preserve">  </w:t>
      </w:r>
      <w:r w:rsidR="00957E5A">
        <w:t>Such a</w:t>
      </w:r>
      <w:r>
        <w:t xml:space="preserve"> notice was </w:t>
      </w:r>
      <w:r w:rsidR="00E12236">
        <w:t>placed on the ACMA</w:t>
      </w:r>
      <w:r w:rsidR="00957E5A">
        <w:t>’s</w:t>
      </w:r>
      <w:r w:rsidR="00E12236">
        <w:t xml:space="preserve"> website</w:t>
      </w:r>
      <w:r>
        <w:t xml:space="preserve"> on 19 September 2016 inviting </w:t>
      </w:r>
      <w:r w:rsidR="00E12236">
        <w:t>representations about t</w:t>
      </w:r>
      <w:r>
        <w:t xml:space="preserve">he draft spectrum plan by 24 October 2016.  </w:t>
      </w:r>
      <w:r w:rsidR="002B3EDF">
        <w:t>1</w:t>
      </w:r>
      <w:r w:rsidR="000B7812">
        <w:t>7</w:t>
      </w:r>
      <w:r>
        <w:t xml:space="preserve"> submissions were received during the comment period</w:t>
      </w:r>
      <w:r w:rsidR="002B3EDF">
        <w:t xml:space="preserve"> from a mixture of government agencies, communications and broadcasting industry members, and private citizens</w:t>
      </w:r>
      <w:r>
        <w:t>.</w:t>
      </w:r>
      <w:r w:rsidR="002710D8">
        <w:t xml:space="preserve"> In making the Spectrum Plan 2017, and in accordance with the requirements of subsection 33(4) of the Act, the ACMA gave due consideration to the </w:t>
      </w:r>
      <w:r w:rsidR="00A7324C">
        <w:t>representations received during the consultation period.</w:t>
      </w:r>
    </w:p>
    <w:p w14:paraId="19F2B87A" w14:textId="77777777" w:rsidR="00654DFB" w:rsidRPr="00654DFB" w:rsidRDefault="00A956FA" w:rsidP="00C9683B">
      <w:pPr>
        <w:rPr>
          <w:b/>
        </w:rPr>
      </w:pPr>
      <w:r w:rsidRPr="00654DFB">
        <w:rPr>
          <w:b/>
        </w:rPr>
        <w:t>Regulat</w:t>
      </w:r>
      <w:r>
        <w:rPr>
          <w:b/>
        </w:rPr>
        <w:t>ory</w:t>
      </w:r>
      <w:r w:rsidRPr="00654DFB">
        <w:rPr>
          <w:b/>
        </w:rPr>
        <w:t xml:space="preserve"> </w:t>
      </w:r>
      <w:r w:rsidR="00654DFB" w:rsidRPr="00654DFB">
        <w:rPr>
          <w:b/>
        </w:rPr>
        <w:t>Impact</w:t>
      </w:r>
    </w:p>
    <w:p w14:paraId="0F9BF06C" w14:textId="77777777" w:rsidR="00654DFB" w:rsidRPr="00654DFB" w:rsidRDefault="00654DFB" w:rsidP="00654DFB">
      <w:pPr>
        <w:shd w:val="clear" w:color="auto" w:fill="FFFFFF"/>
        <w:spacing w:before="100" w:beforeAutospacing="1" w:after="100" w:afterAutospacing="1" w:line="240" w:lineRule="auto"/>
        <w:rPr>
          <w:rFonts w:eastAsia="Times New Roman" w:cs="Times New Roman"/>
          <w:lang w:eastAsia="en-AU"/>
        </w:rPr>
      </w:pPr>
      <w:r w:rsidRPr="00654DFB">
        <w:rPr>
          <w:rFonts w:eastAsia="Times New Roman" w:cs="Arial"/>
          <w:lang w:eastAsia="en-AU"/>
        </w:rPr>
        <w:t xml:space="preserve">The ACMA has been advised </w:t>
      </w:r>
      <w:r w:rsidR="00992572">
        <w:rPr>
          <w:rFonts w:eastAsia="Times New Roman" w:cs="Arial"/>
          <w:lang w:eastAsia="en-AU"/>
        </w:rPr>
        <w:t xml:space="preserve">by the Office of Best Practice Regulation (OBPR) </w:t>
      </w:r>
      <w:r w:rsidRPr="00654DFB">
        <w:rPr>
          <w:rFonts w:eastAsia="Times New Roman" w:cs="Arial"/>
          <w:lang w:eastAsia="en-AU"/>
        </w:rPr>
        <w:t xml:space="preserve">that the changes included in </w:t>
      </w:r>
      <w:r w:rsidR="00E46581" w:rsidRPr="00654DFB">
        <w:rPr>
          <w:rFonts w:eastAsia="Times New Roman" w:cs="Arial"/>
          <w:lang w:eastAsia="en-AU"/>
        </w:rPr>
        <w:t>th</w:t>
      </w:r>
      <w:r w:rsidR="00E46581">
        <w:rPr>
          <w:rFonts w:eastAsia="Times New Roman" w:cs="Arial"/>
          <w:lang w:eastAsia="en-AU"/>
        </w:rPr>
        <w:t>e</w:t>
      </w:r>
      <w:r w:rsidR="00E46581" w:rsidRPr="00654DFB">
        <w:rPr>
          <w:rFonts w:eastAsia="Times New Roman" w:cs="Arial"/>
          <w:lang w:eastAsia="en-AU"/>
        </w:rPr>
        <w:t xml:space="preserve"> </w:t>
      </w:r>
      <w:r w:rsidRPr="00654DFB">
        <w:rPr>
          <w:rFonts w:eastAsia="Times New Roman" w:cs="Arial"/>
          <w:lang w:eastAsia="en-AU"/>
        </w:rPr>
        <w:t xml:space="preserve">Spectrum Plan </w:t>
      </w:r>
      <w:r w:rsidR="00E46581">
        <w:rPr>
          <w:rFonts w:eastAsia="Times New Roman" w:cs="Arial"/>
          <w:lang w:eastAsia="en-AU"/>
        </w:rPr>
        <w:t xml:space="preserve">2017 </w:t>
      </w:r>
      <w:r w:rsidR="00A956FA">
        <w:rPr>
          <w:rFonts w:eastAsia="Times New Roman" w:cs="Arial"/>
          <w:lang w:eastAsia="en-AU"/>
        </w:rPr>
        <w:t>(</w:t>
      </w:r>
      <w:r w:rsidR="00E46581">
        <w:rPr>
          <w:rFonts w:eastAsia="Times New Roman" w:cs="Arial"/>
          <w:lang w:eastAsia="en-AU"/>
        </w:rPr>
        <w:t>as compared to the Spectrum Plan 2013</w:t>
      </w:r>
      <w:r w:rsidR="00A956FA">
        <w:rPr>
          <w:rFonts w:eastAsia="Times New Roman" w:cs="Arial"/>
          <w:lang w:eastAsia="en-AU"/>
        </w:rPr>
        <w:t>)</w:t>
      </w:r>
      <w:r w:rsidR="00E46581">
        <w:rPr>
          <w:rFonts w:eastAsia="Times New Roman" w:cs="Arial"/>
          <w:lang w:eastAsia="en-AU"/>
        </w:rPr>
        <w:t xml:space="preserve"> </w:t>
      </w:r>
      <w:r w:rsidRPr="00654DFB">
        <w:rPr>
          <w:rFonts w:eastAsia="Times New Roman" w:cs="Arial"/>
          <w:lang w:eastAsia="en-AU"/>
        </w:rPr>
        <w:t>will have minor and machinery impacts. As such, the ACMA has been advised that a Regulation Impact Statement is not necessary</w:t>
      </w:r>
      <w:r w:rsidR="0039010B">
        <w:rPr>
          <w:rFonts w:eastAsia="Times New Roman" w:cs="Arial"/>
          <w:lang w:eastAsia="en-AU"/>
        </w:rPr>
        <w:t xml:space="preserve"> (</w:t>
      </w:r>
      <w:r w:rsidRPr="00A83A2F">
        <w:rPr>
          <w:rFonts w:eastAsia="Times New Roman" w:cs="Arial"/>
          <w:bCs/>
          <w:lang w:eastAsia="en-AU"/>
        </w:rPr>
        <w:t>OBPR ID: 21026</w:t>
      </w:r>
      <w:r w:rsidR="0039010B">
        <w:rPr>
          <w:rFonts w:eastAsia="Times New Roman" w:cs="Arial"/>
          <w:b/>
          <w:bCs/>
          <w:lang w:eastAsia="en-AU"/>
        </w:rPr>
        <w:t>)</w:t>
      </w:r>
      <w:r w:rsidRPr="00654DFB">
        <w:rPr>
          <w:rFonts w:eastAsia="Times New Roman" w:cs="Arial"/>
          <w:lang w:eastAsia="en-AU"/>
        </w:rPr>
        <w:t xml:space="preserve">. </w:t>
      </w:r>
    </w:p>
    <w:p w14:paraId="6C631960" w14:textId="77777777" w:rsidR="00654DFB" w:rsidRPr="00547DF3" w:rsidRDefault="00E73235" w:rsidP="00654DFB">
      <w:pPr>
        <w:shd w:val="clear" w:color="auto" w:fill="FFFFFF"/>
        <w:spacing w:before="120" w:after="120" w:line="240" w:lineRule="auto"/>
        <w:outlineLvl w:val="2"/>
        <w:rPr>
          <w:rFonts w:eastAsia="Times New Roman" w:cs="Times New Roman"/>
          <w:b/>
          <w:bCs/>
          <w:lang w:eastAsia="en-AU"/>
        </w:rPr>
      </w:pPr>
      <w:r>
        <w:rPr>
          <w:rFonts w:eastAsia="Times New Roman" w:cs="Times New Roman"/>
          <w:b/>
          <w:bCs/>
          <w:lang w:eastAsia="en-AU"/>
        </w:rPr>
        <w:t>Documents incorporated</w:t>
      </w:r>
      <w:r w:rsidR="0099316B">
        <w:rPr>
          <w:rFonts w:eastAsia="Times New Roman" w:cs="Times New Roman"/>
          <w:b/>
          <w:bCs/>
          <w:lang w:eastAsia="en-AU"/>
        </w:rPr>
        <w:t xml:space="preserve"> in the Spectrum Plan 2017</w:t>
      </w:r>
      <w:r>
        <w:rPr>
          <w:rFonts w:eastAsia="Times New Roman" w:cs="Times New Roman"/>
          <w:b/>
          <w:bCs/>
          <w:lang w:eastAsia="en-AU"/>
        </w:rPr>
        <w:t xml:space="preserve"> by reference</w:t>
      </w:r>
    </w:p>
    <w:p w14:paraId="30D17648" w14:textId="77777777" w:rsidR="00C55DC6" w:rsidRPr="005E6612" w:rsidRDefault="00C55DC6" w:rsidP="00C55DC6">
      <w:pPr>
        <w:shd w:val="clear" w:color="auto" w:fill="FFFFFF"/>
        <w:spacing w:before="120" w:after="100" w:afterAutospacing="1" w:line="240" w:lineRule="auto"/>
        <w:rPr>
          <w:rFonts w:eastAsia="Times New Roman" w:cs="Times New Roman"/>
          <w:lang w:eastAsia="en-AU"/>
        </w:rPr>
      </w:pPr>
      <w:r w:rsidRPr="005E6612">
        <w:rPr>
          <w:rFonts w:eastAsia="Times New Roman" w:cs="Times New Roman"/>
          <w:lang w:eastAsia="en-AU"/>
        </w:rPr>
        <w:t xml:space="preserve">The Spectrum Plan 2017 incorporates references to the </w:t>
      </w:r>
      <w:r w:rsidRPr="005E6612">
        <w:rPr>
          <w:rFonts w:eastAsia="Times New Roman" w:cs="Times New Roman"/>
          <w:i/>
          <w:lang w:eastAsia="en-AU"/>
        </w:rPr>
        <w:t>Broadcasting Services Act 1992</w:t>
      </w:r>
      <w:r w:rsidRPr="005E6612">
        <w:rPr>
          <w:rFonts w:eastAsia="Times New Roman" w:cs="Times New Roman"/>
          <w:lang w:eastAsia="en-AU"/>
        </w:rPr>
        <w:t xml:space="preserve">, the </w:t>
      </w:r>
      <w:r w:rsidRPr="002053FC">
        <w:rPr>
          <w:rFonts w:eastAsia="Times New Roman" w:cs="Times New Roman"/>
          <w:i/>
          <w:lang w:eastAsia="en-AU"/>
        </w:rPr>
        <w:t>Offshore Minerals Act 1994</w:t>
      </w:r>
      <w:r w:rsidRPr="002053FC">
        <w:rPr>
          <w:rFonts w:eastAsia="Times New Roman" w:cs="Times New Roman"/>
          <w:lang w:eastAsia="en-AU"/>
        </w:rPr>
        <w:t xml:space="preserve">, the </w:t>
      </w:r>
      <w:r w:rsidRPr="002053FC">
        <w:rPr>
          <w:rFonts w:eastAsia="Times New Roman" w:cs="Times New Roman"/>
          <w:i/>
          <w:lang w:eastAsia="en-AU"/>
        </w:rPr>
        <w:t>Radiocommunications Act 1992</w:t>
      </w:r>
      <w:r w:rsidRPr="002053FC">
        <w:rPr>
          <w:rFonts w:eastAsia="Times New Roman" w:cs="Times New Roman"/>
          <w:lang w:eastAsia="en-AU"/>
        </w:rPr>
        <w:t xml:space="preserve">, the </w:t>
      </w:r>
      <w:r w:rsidRPr="002053FC">
        <w:rPr>
          <w:rFonts w:eastAsia="Times New Roman" w:cs="Times New Roman"/>
          <w:i/>
          <w:lang w:eastAsia="en-AU"/>
        </w:rPr>
        <w:t>Radiocommunications (Interpretation) Determination 2015</w:t>
      </w:r>
      <w:r w:rsidRPr="002053FC">
        <w:rPr>
          <w:rFonts w:eastAsia="Times New Roman" w:cs="Times New Roman"/>
          <w:lang w:eastAsia="en-AU"/>
        </w:rPr>
        <w:t xml:space="preserve"> and the </w:t>
      </w:r>
      <w:r w:rsidRPr="002053FC">
        <w:rPr>
          <w:rFonts w:eastAsia="Times New Roman" w:cs="Times New Roman"/>
          <w:i/>
          <w:lang w:eastAsia="en-AU"/>
        </w:rPr>
        <w:t>Radiocommunications Regulations 2015</w:t>
      </w:r>
      <w:r w:rsidRPr="002053FC">
        <w:rPr>
          <w:rFonts w:eastAsia="Times New Roman" w:cs="Times New Roman"/>
          <w:lang w:eastAsia="en-AU"/>
        </w:rPr>
        <w:t xml:space="preserve">, each of which are available on the Australian Government’s Federal Register of Legislation: </w:t>
      </w:r>
      <w:hyperlink r:id="rId11" w:history="1">
        <w:r w:rsidRPr="005E6612">
          <w:rPr>
            <w:rStyle w:val="Hyperlink"/>
            <w:rFonts w:eastAsia="Times New Roman" w:cs="Times New Roman"/>
            <w:lang w:eastAsia="en-AU"/>
          </w:rPr>
          <w:t>www.legislation.gov.au</w:t>
        </w:r>
      </w:hyperlink>
      <w:r w:rsidRPr="005E6612">
        <w:rPr>
          <w:rFonts w:eastAsia="Times New Roman" w:cs="Times New Roman"/>
          <w:lang w:eastAsia="en-AU"/>
        </w:rPr>
        <w:t>.</w:t>
      </w:r>
    </w:p>
    <w:p w14:paraId="6EB36C1D" w14:textId="77777777" w:rsidR="00C55DC6" w:rsidRPr="002053FC" w:rsidRDefault="00C55DC6" w:rsidP="00C55DC6">
      <w:pPr>
        <w:shd w:val="clear" w:color="auto" w:fill="FFFFFF"/>
        <w:spacing w:before="120" w:after="100" w:afterAutospacing="1" w:line="240" w:lineRule="auto"/>
        <w:rPr>
          <w:rFonts w:eastAsia="Times New Roman" w:cs="Times New Roman"/>
          <w:color w:val="000000"/>
          <w:lang w:eastAsia="en-AU"/>
        </w:rPr>
      </w:pPr>
      <w:r w:rsidRPr="002053FC">
        <w:rPr>
          <w:rFonts w:eastAsia="Times New Roman" w:cs="Times New Roman"/>
          <w:color w:val="000000"/>
          <w:lang w:eastAsia="en-AU"/>
        </w:rPr>
        <w:t>The Spectrum Plan 2017 also incorporates reference</w:t>
      </w:r>
      <w:r w:rsidR="006F5BA0">
        <w:rPr>
          <w:rFonts w:eastAsia="Times New Roman" w:cs="Times New Roman"/>
          <w:color w:val="000000"/>
          <w:lang w:eastAsia="en-AU"/>
        </w:rPr>
        <w:t>s</w:t>
      </w:r>
      <w:r w:rsidRPr="002053FC">
        <w:rPr>
          <w:rFonts w:eastAsia="Times New Roman" w:cs="Times New Roman"/>
          <w:color w:val="000000"/>
          <w:lang w:eastAsia="en-AU"/>
        </w:rPr>
        <w:t xml:space="preserve"> to:</w:t>
      </w:r>
    </w:p>
    <w:p w14:paraId="74478B12" w14:textId="77777777" w:rsidR="00C55DC6" w:rsidRPr="002053FC" w:rsidRDefault="00C55DC6" w:rsidP="00C55DC6">
      <w:pPr>
        <w:pStyle w:val="ListParagraph"/>
        <w:numPr>
          <w:ilvl w:val="0"/>
          <w:numId w:val="5"/>
        </w:numPr>
        <w:shd w:val="clear" w:color="auto" w:fill="FFFFFF"/>
        <w:spacing w:before="120" w:after="100" w:afterAutospacing="1" w:line="240" w:lineRule="auto"/>
        <w:rPr>
          <w:rFonts w:eastAsia="Times New Roman" w:cs="Times New Roman"/>
          <w:lang w:eastAsia="en-AU"/>
        </w:rPr>
      </w:pPr>
      <w:r w:rsidRPr="002053FC">
        <w:rPr>
          <w:rFonts w:eastAsia="Times New Roman" w:cs="Times New Roman"/>
          <w:color w:val="000000"/>
          <w:lang w:eastAsia="en-AU"/>
        </w:rPr>
        <w:t>the 2004 and current edition</w:t>
      </w:r>
      <w:r w:rsidR="00B17027">
        <w:rPr>
          <w:rFonts w:eastAsia="Times New Roman" w:cs="Times New Roman"/>
          <w:color w:val="000000"/>
          <w:lang w:eastAsia="en-AU"/>
        </w:rPr>
        <w:t>s</w:t>
      </w:r>
      <w:r w:rsidRPr="002053FC">
        <w:rPr>
          <w:rFonts w:eastAsia="Times New Roman" w:cs="Times New Roman"/>
          <w:color w:val="000000"/>
          <w:lang w:eastAsia="en-AU"/>
        </w:rPr>
        <w:t xml:space="preserve"> of the Radio Regulations published by the ITU</w:t>
      </w:r>
      <w:r w:rsidRPr="005E6612">
        <w:rPr>
          <w:rFonts w:eastAsia="Times New Roman" w:cs="Times New Roman"/>
          <w:color w:val="000000"/>
          <w:lang w:eastAsia="en-AU"/>
        </w:rPr>
        <w:t>, both of which</w:t>
      </w:r>
      <w:r w:rsidRPr="002053FC">
        <w:rPr>
          <w:rFonts w:eastAsia="Times New Roman" w:cs="Times New Roman"/>
          <w:color w:val="000000"/>
          <w:lang w:eastAsia="en-AU"/>
        </w:rPr>
        <w:t xml:space="preserve"> are available at </w:t>
      </w:r>
      <w:r w:rsidRPr="002053FC">
        <w:rPr>
          <w:rFonts w:eastAsia="Times New Roman" w:cs="Times New Roman"/>
          <w:lang w:eastAsia="en-AU"/>
        </w:rPr>
        <w:t xml:space="preserve">the ITU’s website: </w:t>
      </w:r>
      <w:hyperlink r:id="rId12" w:history="1">
        <w:r w:rsidRPr="002053FC">
          <w:rPr>
            <w:rFonts w:eastAsia="Times New Roman" w:cs="Times New Roman"/>
            <w:color w:val="0000FF"/>
            <w:u w:val="single"/>
            <w:lang w:eastAsia="en-AU"/>
          </w:rPr>
          <w:t>www.itu.int</w:t>
        </w:r>
      </w:hyperlink>
      <w:r w:rsidRPr="002053FC">
        <w:rPr>
          <w:rFonts w:eastAsia="Times New Roman" w:cs="Times New Roman"/>
          <w:lang w:eastAsia="en-AU"/>
        </w:rPr>
        <w:t xml:space="preserve"> </w:t>
      </w:r>
    </w:p>
    <w:p w14:paraId="77AF1929" w14:textId="4DCED498" w:rsidR="00C55DC6" w:rsidRPr="006D6D47" w:rsidRDefault="00C55DC6" w:rsidP="00C55DC6">
      <w:pPr>
        <w:pStyle w:val="ListParagraph"/>
        <w:numPr>
          <w:ilvl w:val="0"/>
          <w:numId w:val="5"/>
        </w:numPr>
        <w:shd w:val="clear" w:color="auto" w:fill="FFFFFF"/>
        <w:spacing w:before="120" w:after="100" w:afterAutospacing="1" w:line="240" w:lineRule="auto"/>
        <w:ind w:left="760" w:hanging="357"/>
        <w:contextualSpacing w:val="0"/>
        <w:rPr>
          <w:rFonts w:eastAsia="Times New Roman" w:cs="Times New Roman"/>
          <w:lang w:eastAsia="en-AU"/>
        </w:rPr>
      </w:pPr>
      <w:r w:rsidRPr="002053FC">
        <w:rPr>
          <w:rFonts w:eastAsia="Times New Roman" w:cs="Times New Roman"/>
          <w:lang w:eastAsia="en-AU"/>
        </w:rPr>
        <w:t xml:space="preserve">the Convention on International Civil Aviation and the Standards and Recommended Practices of the International Civil Aviation Organisation, both of which are available at the </w:t>
      </w:r>
      <w:r w:rsidRPr="002053FC">
        <w:rPr>
          <w:rFonts w:eastAsia="Times New Roman" w:cs="Times New Roman"/>
          <w:bCs/>
          <w:lang w:val="en-US" w:eastAsia="en-AU"/>
        </w:rPr>
        <w:t>International Civil Aviation Organi</w:t>
      </w:r>
      <w:r w:rsidR="00B17027">
        <w:rPr>
          <w:rFonts w:eastAsia="Times New Roman" w:cs="Times New Roman"/>
          <w:bCs/>
          <w:lang w:val="en-US" w:eastAsia="en-AU"/>
        </w:rPr>
        <w:t>z</w:t>
      </w:r>
      <w:r w:rsidRPr="002053FC">
        <w:rPr>
          <w:rFonts w:eastAsia="Times New Roman" w:cs="Times New Roman"/>
          <w:bCs/>
          <w:lang w:val="en-US" w:eastAsia="en-AU"/>
        </w:rPr>
        <w:t xml:space="preserve">ation’s website: </w:t>
      </w:r>
      <w:hyperlink r:id="rId13" w:history="1">
        <w:r w:rsidRPr="002053FC">
          <w:rPr>
            <w:rStyle w:val="Hyperlink"/>
            <w:rFonts w:eastAsia="Times New Roman" w:cs="Times New Roman"/>
            <w:bCs/>
            <w:lang w:val="en-US" w:eastAsia="en-AU"/>
          </w:rPr>
          <w:t>www.icao.int</w:t>
        </w:r>
      </w:hyperlink>
    </w:p>
    <w:p w14:paraId="13654231" w14:textId="77777777" w:rsidR="00C55DC6" w:rsidRPr="006D6D47" w:rsidRDefault="00C55DC6" w:rsidP="00C55DC6">
      <w:pPr>
        <w:pStyle w:val="ListParagraph"/>
        <w:numPr>
          <w:ilvl w:val="0"/>
          <w:numId w:val="5"/>
        </w:numPr>
        <w:shd w:val="clear" w:color="auto" w:fill="FFFFFF"/>
        <w:spacing w:before="120" w:after="100" w:afterAutospacing="1" w:line="240" w:lineRule="auto"/>
        <w:ind w:left="760" w:hanging="357"/>
        <w:contextualSpacing w:val="0"/>
        <w:rPr>
          <w:rFonts w:eastAsia="Times New Roman" w:cs="Times New Roman"/>
          <w:lang w:eastAsia="en-AU"/>
        </w:rPr>
      </w:pPr>
      <w:r w:rsidRPr="002053FC">
        <w:rPr>
          <w:rFonts w:eastAsia="Times New Roman" w:cs="Times New Roman"/>
          <w:lang w:eastAsia="en-AU"/>
        </w:rPr>
        <w:lastRenderedPageBreak/>
        <w:t xml:space="preserve">the Final Acts of the Special Regional Conference (Geneva, 1960), the Final Acts of the Regional Administrative LF/MF Broadcasting Conference (Regions 1 and 3) </w:t>
      </w:r>
      <w:r>
        <w:rPr>
          <w:rFonts w:eastAsia="Times New Roman" w:cs="Times New Roman"/>
          <w:lang w:eastAsia="en-AU"/>
        </w:rPr>
        <w:t>(</w:t>
      </w:r>
      <w:r w:rsidRPr="002053FC">
        <w:rPr>
          <w:rFonts w:eastAsia="Times New Roman" w:cs="Times New Roman"/>
          <w:lang w:eastAsia="en-AU"/>
        </w:rPr>
        <w:t>Geneva, 1975</w:t>
      </w:r>
      <w:r>
        <w:rPr>
          <w:rFonts w:eastAsia="Times New Roman" w:cs="Times New Roman"/>
          <w:lang w:eastAsia="en-AU"/>
        </w:rPr>
        <w:t>)</w:t>
      </w:r>
      <w:r w:rsidRPr="002053FC">
        <w:rPr>
          <w:rFonts w:eastAsia="Times New Roman" w:cs="Times New Roman"/>
          <w:lang w:eastAsia="en-AU"/>
        </w:rPr>
        <w:t xml:space="preserve">, and the Final Acts of the Regional Administrative Radio Conference to Establish a Plan for the Broadcasting Service in the Band 605-1 705 kHz in Region 2 (Rio de Janeiro, 1998) </w:t>
      </w:r>
      <w:r>
        <w:rPr>
          <w:rFonts w:eastAsia="Times New Roman" w:cs="Times New Roman"/>
          <w:lang w:eastAsia="en-AU"/>
        </w:rPr>
        <w:t xml:space="preserve">- </w:t>
      </w:r>
      <w:r w:rsidRPr="002053FC">
        <w:rPr>
          <w:rFonts w:eastAsia="Times New Roman" w:cs="Times New Roman"/>
          <w:lang w:eastAsia="en-AU"/>
        </w:rPr>
        <w:t xml:space="preserve">each of which are available at the ITU’s website: </w:t>
      </w:r>
      <w:hyperlink r:id="rId14" w:history="1">
        <w:r w:rsidRPr="002053FC">
          <w:rPr>
            <w:rFonts w:eastAsia="Times New Roman" w:cs="Times New Roman"/>
            <w:color w:val="0000FF"/>
            <w:u w:val="single"/>
            <w:lang w:eastAsia="en-AU"/>
          </w:rPr>
          <w:t>www.itu.int</w:t>
        </w:r>
      </w:hyperlink>
    </w:p>
    <w:p w14:paraId="2EA914DD" w14:textId="12BEB09A" w:rsidR="00C55DC6" w:rsidRPr="006D6D47" w:rsidRDefault="00C55DC6" w:rsidP="00C55DC6">
      <w:pPr>
        <w:pStyle w:val="ListParagraph"/>
        <w:numPr>
          <w:ilvl w:val="0"/>
          <w:numId w:val="5"/>
        </w:numPr>
        <w:shd w:val="clear" w:color="auto" w:fill="FFFFFF"/>
        <w:spacing w:before="120" w:after="100" w:afterAutospacing="1" w:line="240" w:lineRule="auto"/>
        <w:ind w:left="760" w:hanging="357"/>
        <w:contextualSpacing w:val="0"/>
        <w:rPr>
          <w:rFonts w:eastAsia="Times New Roman" w:cs="Times New Roman"/>
          <w:lang w:eastAsia="en-AU"/>
        </w:rPr>
      </w:pPr>
      <w:r w:rsidRPr="002053FC">
        <w:rPr>
          <w:rFonts w:eastAsia="Times New Roman" w:cs="Times New Roman"/>
          <w:lang w:eastAsia="en-AU"/>
        </w:rPr>
        <w:t xml:space="preserve">the </w:t>
      </w:r>
      <w:r w:rsidRPr="002053FC">
        <w:rPr>
          <w:rFonts w:eastAsia="Times New Roman" w:cs="Times New Roman"/>
          <w:lang w:val="en-US" w:eastAsia="en-AU"/>
        </w:rPr>
        <w:t>Master International Frequency Register maintained by the ITU</w:t>
      </w:r>
      <w:r w:rsidR="002B7DE2">
        <w:rPr>
          <w:rFonts w:eastAsia="Times New Roman" w:cs="Times New Roman"/>
          <w:lang w:val="en-US" w:eastAsia="en-AU"/>
        </w:rPr>
        <w:t>, information about which is</w:t>
      </w:r>
      <w:r w:rsidRPr="002053FC">
        <w:rPr>
          <w:rFonts w:eastAsia="Times New Roman" w:cs="Times New Roman"/>
          <w:lang w:val="en-US" w:eastAsia="en-AU"/>
        </w:rPr>
        <w:t xml:space="preserve"> available </w:t>
      </w:r>
      <w:r w:rsidR="00443A49">
        <w:rPr>
          <w:rFonts w:eastAsia="Times New Roman" w:cs="Times New Roman"/>
          <w:lang w:val="en-US" w:eastAsia="en-AU"/>
        </w:rPr>
        <w:t>at</w:t>
      </w:r>
      <w:r w:rsidRPr="002053FC">
        <w:rPr>
          <w:rFonts w:eastAsia="Times New Roman" w:cs="Times New Roman"/>
          <w:lang w:val="en-US" w:eastAsia="en-AU"/>
        </w:rPr>
        <w:t xml:space="preserve"> the ITU’s website at: </w:t>
      </w:r>
      <w:hyperlink r:id="rId15" w:history="1">
        <w:r w:rsidRPr="002053FC">
          <w:rPr>
            <w:rStyle w:val="Hyperlink"/>
            <w:rFonts w:eastAsia="Times New Roman" w:cs="Times New Roman"/>
            <w:lang w:val="en-US" w:eastAsia="en-AU"/>
          </w:rPr>
          <w:t>www.itu.int</w:t>
        </w:r>
      </w:hyperlink>
      <w:bookmarkStart w:id="0" w:name="_GoBack"/>
      <w:bookmarkEnd w:id="0"/>
    </w:p>
    <w:p w14:paraId="27922B91" w14:textId="77777777" w:rsidR="00C55DC6" w:rsidRPr="00AA774A" w:rsidRDefault="00C55DC6" w:rsidP="00C55DC6">
      <w:pPr>
        <w:pStyle w:val="ListParagraph"/>
        <w:numPr>
          <w:ilvl w:val="0"/>
          <w:numId w:val="5"/>
        </w:numPr>
        <w:shd w:val="clear" w:color="auto" w:fill="FFFFFF"/>
        <w:spacing w:before="120" w:after="100" w:afterAutospacing="1" w:line="240" w:lineRule="auto"/>
        <w:ind w:left="760" w:hanging="357"/>
        <w:contextualSpacing w:val="0"/>
        <w:rPr>
          <w:rFonts w:eastAsia="Times New Roman" w:cs="Times New Roman"/>
          <w:lang w:eastAsia="en-AU"/>
        </w:rPr>
      </w:pPr>
      <w:r w:rsidRPr="002053FC">
        <w:rPr>
          <w:rFonts w:eastAsia="Times New Roman" w:cs="Times New Roman"/>
          <w:lang w:eastAsia="en-AU"/>
        </w:rPr>
        <w:t xml:space="preserve">the following ITU Recommendations: </w:t>
      </w:r>
      <w:r w:rsidRPr="002053FC">
        <w:t>Recommendation ITU</w:t>
      </w:r>
      <w:r w:rsidRPr="002053FC">
        <w:noBreakHyphen/>
        <w:t>R P.452, Recommendation ITU</w:t>
      </w:r>
      <w:r w:rsidRPr="002053FC">
        <w:noBreakHyphen/>
        <w:t>R RA.769, Recommendation ITU</w:t>
      </w:r>
      <w:r w:rsidRPr="002053FC">
        <w:noBreakHyphen/>
        <w:t>R SA.1154-0, Recommendation ITU</w:t>
      </w:r>
      <w:r w:rsidRPr="002053FC">
        <w:noBreakHyphen/>
        <w:t>R M.1174</w:t>
      </w:r>
      <w:r w:rsidRPr="002053FC">
        <w:noBreakHyphen/>
        <w:t>3, Recommendation ITU</w:t>
      </w:r>
      <w:r w:rsidRPr="002053FC">
        <w:noBreakHyphen/>
        <w:t>R S.1340-0, Recommendation ITU</w:t>
      </w:r>
      <w:r w:rsidRPr="002053FC">
        <w:noBreakHyphen/>
        <w:t>R M.1371, Recommendation ITU</w:t>
      </w:r>
      <w:r w:rsidRPr="002053FC">
        <w:noBreakHyphen/>
        <w:t>R F.1613-0; Recommendation ITU</w:t>
      </w:r>
      <w:r w:rsidRPr="002053FC">
        <w:noBreakHyphen/>
        <w:t>R RA.1631-0, Recommendation ITU</w:t>
      </w:r>
      <w:r w:rsidRPr="002053FC">
        <w:noBreakHyphen/>
        <w:t>R RS.1632-0, Recommendation ITU</w:t>
      </w:r>
      <w:r w:rsidRPr="002053FC">
        <w:noBreakHyphen/>
        <w:t>R M.1638-0, Recommendation ITU</w:t>
      </w:r>
      <w:r w:rsidRPr="002053FC">
        <w:noBreakHyphen/>
        <w:t>R M.1643-0, Recommendation ITU</w:t>
      </w:r>
      <w:r w:rsidRPr="002053FC">
        <w:noBreakHyphen/>
        <w:t>R SA.1862, Recommendation ITU</w:t>
      </w:r>
      <w:r w:rsidRPr="002053FC">
        <w:noBreakHyphen/>
        <w:t>R RS.1881, Recommendation ITU</w:t>
      </w:r>
      <w:r w:rsidRPr="002053FC">
        <w:noBreakHyphen/>
        <w:t xml:space="preserve">R BO.1898 and Recommendation ITU-R M.2057 – each of which are available </w:t>
      </w:r>
      <w:r w:rsidRPr="005E6612">
        <w:rPr>
          <w:rFonts w:eastAsia="Times New Roman" w:cs="Times New Roman"/>
          <w:lang w:val="en-US" w:eastAsia="en-AU"/>
        </w:rPr>
        <w:t xml:space="preserve">from the ITU’s website at: </w:t>
      </w:r>
      <w:hyperlink r:id="rId16" w:history="1">
        <w:r w:rsidRPr="002053FC">
          <w:rPr>
            <w:rStyle w:val="Hyperlink"/>
            <w:rFonts w:eastAsia="Times New Roman" w:cs="Times New Roman"/>
            <w:lang w:val="en-US" w:eastAsia="en-AU"/>
          </w:rPr>
          <w:t>www.itu.int</w:t>
        </w:r>
      </w:hyperlink>
      <w:r>
        <w:rPr>
          <w:rFonts w:eastAsia="Times New Roman" w:cs="Times New Roman"/>
          <w:lang w:val="en-US" w:eastAsia="en-AU"/>
        </w:rPr>
        <w:t>; and</w:t>
      </w:r>
    </w:p>
    <w:p w14:paraId="2D9E25E1" w14:textId="77777777" w:rsidR="00443A49" w:rsidRPr="00AA774A" w:rsidRDefault="00C55DC6" w:rsidP="00AA774A">
      <w:pPr>
        <w:pStyle w:val="ListParagraph"/>
        <w:numPr>
          <w:ilvl w:val="0"/>
          <w:numId w:val="5"/>
        </w:numPr>
        <w:shd w:val="clear" w:color="auto" w:fill="FFFFFF"/>
        <w:spacing w:before="120" w:after="100" w:afterAutospacing="1" w:line="240" w:lineRule="auto"/>
        <w:ind w:left="760" w:hanging="357"/>
        <w:contextualSpacing w:val="0"/>
        <w:rPr>
          <w:rFonts w:eastAsia="Times New Roman" w:cs="Times New Roman"/>
          <w:lang w:eastAsia="en-AU"/>
        </w:rPr>
      </w:pPr>
      <w:r w:rsidRPr="00AA774A">
        <w:rPr>
          <w:rFonts w:eastAsia="Times New Roman" w:cs="Times New Roman"/>
          <w:lang w:eastAsia="en-AU"/>
        </w:rPr>
        <w:t>Resolutions adopted at ITU World Radiocommunication Conferences held in 1997, 1999, 2000, 2003, 2007, 2012</w:t>
      </w:r>
      <w:r w:rsidR="00443A49">
        <w:rPr>
          <w:rFonts w:eastAsia="Times New Roman" w:cs="Times New Roman"/>
          <w:lang w:eastAsia="en-AU"/>
        </w:rPr>
        <w:t xml:space="preserve"> and 2015- </w:t>
      </w:r>
      <w:r w:rsidR="00443A49">
        <w:t>all</w:t>
      </w:r>
      <w:r w:rsidR="00443A49" w:rsidRPr="002053FC">
        <w:t xml:space="preserve"> of which are available </w:t>
      </w:r>
      <w:r w:rsidR="00443A49" w:rsidRPr="005E6612">
        <w:rPr>
          <w:rFonts w:eastAsia="Times New Roman" w:cs="Times New Roman"/>
          <w:lang w:val="en-US" w:eastAsia="en-AU"/>
        </w:rPr>
        <w:t xml:space="preserve">from the ITU’s website at: </w:t>
      </w:r>
      <w:hyperlink r:id="rId17" w:history="1">
        <w:r w:rsidR="00443A49" w:rsidRPr="002053FC">
          <w:rPr>
            <w:rStyle w:val="Hyperlink"/>
            <w:rFonts w:eastAsia="Times New Roman" w:cs="Times New Roman"/>
            <w:lang w:val="en-US" w:eastAsia="en-AU"/>
          </w:rPr>
          <w:t>www.itu.int</w:t>
        </w:r>
      </w:hyperlink>
      <w:r w:rsidR="00443A49">
        <w:rPr>
          <w:rFonts w:eastAsia="Times New Roman" w:cs="Times New Roman"/>
          <w:lang w:val="en-US" w:eastAsia="en-AU"/>
        </w:rPr>
        <w:t>.</w:t>
      </w:r>
    </w:p>
    <w:p w14:paraId="200E5847" w14:textId="77777777" w:rsidR="00362523" w:rsidRDefault="003F5023" w:rsidP="00A83A2F">
      <w:pPr>
        <w:shd w:val="clear" w:color="auto" w:fill="FFFFFF"/>
        <w:spacing w:before="160" w:after="100" w:afterAutospacing="1" w:line="240" w:lineRule="auto"/>
        <w:rPr>
          <w:rFonts w:eastAsia="Times New Roman" w:cs="Times New Roman"/>
          <w:b/>
          <w:lang w:eastAsia="en-AU"/>
        </w:rPr>
      </w:pPr>
      <w:r w:rsidRPr="00A83A2F">
        <w:rPr>
          <w:rFonts w:eastAsia="Times New Roman" w:cs="Times New Roman"/>
          <w:b/>
          <w:lang w:eastAsia="en-AU"/>
        </w:rPr>
        <w:t>Statement of Compatibility with Human Rights</w:t>
      </w:r>
    </w:p>
    <w:p w14:paraId="615D5C4E" w14:textId="77777777" w:rsidR="003F5023" w:rsidRPr="00C0255C" w:rsidRDefault="003F5023" w:rsidP="00654DFB">
      <w:pPr>
        <w:shd w:val="clear" w:color="auto" w:fill="FFFFFF"/>
        <w:spacing w:before="120" w:after="100" w:afterAutospacing="1" w:line="240" w:lineRule="auto"/>
        <w:rPr>
          <w:rFonts w:eastAsia="Times New Roman" w:cs="Times New Roman"/>
          <w:lang w:eastAsia="en-AU"/>
        </w:rPr>
      </w:pPr>
      <w:r w:rsidRPr="00A83A2F">
        <w:rPr>
          <w:rFonts w:eastAsia="Times New Roman" w:cs="Times New Roman"/>
          <w:lang w:eastAsia="en-AU"/>
        </w:rPr>
        <w:t xml:space="preserve">As required by </w:t>
      </w:r>
      <w:r>
        <w:rPr>
          <w:rFonts w:eastAsia="Times New Roman" w:cs="Times New Roman"/>
          <w:lang w:eastAsia="en-AU"/>
        </w:rPr>
        <w:t xml:space="preserve">subsection 9(1) of the </w:t>
      </w:r>
      <w:r w:rsidRPr="00A83A2F">
        <w:rPr>
          <w:rFonts w:eastAsia="Times New Roman" w:cs="Times New Roman"/>
          <w:i/>
          <w:lang w:eastAsia="en-AU"/>
        </w:rPr>
        <w:t xml:space="preserve">Human Rights </w:t>
      </w:r>
      <w:r w:rsidR="00C0255C" w:rsidRPr="00A83A2F">
        <w:rPr>
          <w:rFonts w:eastAsia="Times New Roman" w:cs="Times New Roman"/>
          <w:i/>
          <w:lang w:eastAsia="en-AU"/>
        </w:rPr>
        <w:t>(Parliamentary Scrutiny) Act 2011</w:t>
      </w:r>
      <w:r w:rsidR="00C0255C">
        <w:rPr>
          <w:rFonts w:eastAsia="Times New Roman" w:cs="Times New Roman"/>
          <w:lang w:eastAsia="en-AU"/>
        </w:rPr>
        <w:t xml:space="preserve"> a Statement of Compatibility with Human Rights has been prepared by the ACMA and is at Attachment C.</w:t>
      </w:r>
    </w:p>
    <w:p w14:paraId="55AB053C" w14:textId="77777777" w:rsidR="006D5C5C" w:rsidRDefault="006D5C5C">
      <w:r>
        <w:br w:type="page"/>
      </w:r>
    </w:p>
    <w:p w14:paraId="1CF4B407" w14:textId="77777777" w:rsidR="006D5C5C" w:rsidRPr="00A83A2F" w:rsidRDefault="007A02A0" w:rsidP="006D5C5C">
      <w:pPr>
        <w:shd w:val="clear" w:color="auto" w:fill="FFFFFF"/>
        <w:spacing w:before="120" w:after="120" w:line="240" w:lineRule="auto"/>
        <w:jc w:val="both"/>
        <w:rPr>
          <w:rFonts w:eastAsia="Times New Roman" w:cs="Times New Roman"/>
          <w:lang w:eastAsia="en-AU"/>
        </w:rPr>
      </w:pPr>
      <w:r w:rsidRPr="00A83A2F">
        <w:rPr>
          <w:rFonts w:eastAsia="Times New Roman" w:cs="Times New Roman"/>
          <w:b/>
          <w:bCs/>
          <w:lang w:eastAsia="en-AU"/>
        </w:rPr>
        <w:lastRenderedPageBreak/>
        <w:t xml:space="preserve">ATTACHMENT A - </w:t>
      </w:r>
      <w:r w:rsidR="008058BE">
        <w:rPr>
          <w:rFonts w:eastAsia="Times New Roman" w:cs="Times New Roman"/>
          <w:b/>
          <w:bCs/>
          <w:lang w:eastAsia="en-AU"/>
        </w:rPr>
        <w:t xml:space="preserve">Description of the </w:t>
      </w:r>
      <w:r w:rsidR="008058BE" w:rsidRPr="00A83A2F">
        <w:rPr>
          <w:rFonts w:eastAsia="Times New Roman" w:cs="Times New Roman"/>
          <w:b/>
          <w:bCs/>
          <w:i/>
          <w:lang w:eastAsia="en-AU"/>
        </w:rPr>
        <w:t>Australian Radiofrequency Spectrum Plan 2017</w:t>
      </w:r>
    </w:p>
    <w:p w14:paraId="72AB333A" w14:textId="77777777" w:rsidR="006D5C5C" w:rsidRPr="00A83A2F" w:rsidRDefault="0027281F"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P</w:t>
      </w:r>
      <w:r>
        <w:rPr>
          <w:rFonts w:eastAsia="Times New Roman" w:cs="Times New Roman"/>
          <w:b/>
          <w:bCs/>
          <w:lang w:eastAsia="en-AU"/>
        </w:rPr>
        <w:t>art</w:t>
      </w:r>
      <w:r w:rsidRPr="00A83A2F">
        <w:rPr>
          <w:rFonts w:eastAsia="Times New Roman" w:cs="Times New Roman"/>
          <w:b/>
          <w:bCs/>
          <w:lang w:eastAsia="en-AU"/>
        </w:rPr>
        <w:t xml:space="preserve"> </w:t>
      </w:r>
      <w:r w:rsidR="006D5C5C" w:rsidRPr="00A83A2F">
        <w:rPr>
          <w:rFonts w:eastAsia="Times New Roman" w:cs="Times New Roman"/>
          <w:b/>
          <w:bCs/>
          <w:lang w:eastAsia="en-AU"/>
        </w:rPr>
        <w:t>1 - I</w:t>
      </w:r>
      <w:r>
        <w:rPr>
          <w:rFonts w:eastAsia="Times New Roman" w:cs="Times New Roman"/>
          <w:b/>
          <w:bCs/>
          <w:lang w:eastAsia="en-AU"/>
        </w:rPr>
        <w:t>ntroductory</w:t>
      </w:r>
    </w:p>
    <w:p w14:paraId="2CD92B3D" w14:textId="676E4B31" w:rsidR="006D5C5C" w:rsidRPr="00A83A2F" w:rsidRDefault="0027281F" w:rsidP="006D5C5C">
      <w:pPr>
        <w:shd w:val="clear" w:color="auto" w:fill="FFFFFF"/>
        <w:spacing w:before="120" w:after="120" w:line="240" w:lineRule="auto"/>
        <w:rPr>
          <w:rFonts w:eastAsia="Times New Roman" w:cs="Times New Roman"/>
          <w:lang w:eastAsia="en-AU"/>
        </w:rPr>
      </w:pPr>
      <w:r>
        <w:rPr>
          <w:rFonts w:eastAsia="Times New Roman" w:cs="Times New Roman"/>
          <w:lang w:eastAsia="en-AU"/>
        </w:rPr>
        <w:t>Part 1</w:t>
      </w:r>
      <w:r w:rsidR="006D5C5C" w:rsidRPr="00A83A2F">
        <w:rPr>
          <w:rFonts w:eastAsia="Times New Roman" w:cs="Times New Roman"/>
          <w:lang w:eastAsia="en-AU"/>
        </w:rPr>
        <w:t xml:space="preserve"> contains definitions of services and provisions which give effect to the various parts of the Table of Frequency Band Allocations (‘the Table’) </w:t>
      </w:r>
      <w:r w:rsidR="00031351">
        <w:rPr>
          <w:rFonts w:eastAsia="Times New Roman" w:cs="Times New Roman"/>
          <w:lang w:eastAsia="en-AU"/>
        </w:rPr>
        <w:t xml:space="preserve">in Part 2 </w:t>
      </w:r>
      <w:r w:rsidR="006D5C5C" w:rsidRPr="00A83A2F">
        <w:rPr>
          <w:rFonts w:eastAsia="Times New Roman" w:cs="Times New Roman"/>
          <w:lang w:eastAsia="en-AU"/>
        </w:rPr>
        <w:t>and the Australian footnotes</w:t>
      </w:r>
      <w:r w:rsidR="00031351">
        <w:rPr>
          <w:rFonts w:eastAsia="Times New Roman" w:cs="Times New Roman"/>
          <w:lang w:eastAsia="en-AU"/>
        </w:rPr>
        <w:t xml:space="preserve"> in Part 3</w:t>
      </w:r>
      <w:r w:rsidR="006D5C5C" w:rsidRPr="00A83A2F">
        <w:rPr>
          <w:rFonts w:eastAsia="Times New Roman" w:cs="Times New Roman"/>
          <w:lang w:eastAsia="en-AU"/>
        </w:rPr>
        <w:t xml:space="preserve">.  It also contains provisions which provide for </w:t>
      </w:r>
      <w:r w:rsidR="00A837E9">
        <w:rPr>
          <w:rFonts w:eastAsia="Times New Roman" w:cs="Times New Roman"/>
          <w:lang w:eastAsia="en-AU"/>
        </w:rPr>
        <w:t xml:space="preserve">the </w:t>
      </w:r>
      <w:r w:rsidR="006D5C5C" w:rsidRPr="00A83A2F">
        <w:rPr>
          <w:rFonts w:eastAsia="Times New Roman" w:cs="Times New Roman"/>
          <w:lang w:eastAsia="en-AU"/>
        </w:rPr>
        <w:t>use of frequency bands other than in accordance with the Table.</w:t>
      </w:r>
    </w:p>
    <w:p w14:paraId="225C7DAE"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1 - Name of Spectrum Plan</w:t>
      </w:r>
    </w:p>
    <w:p w14:paraId="514E50BB"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1 provides for the citation of the Spectrum Plan </w:t>
      </w:r>
      <w:r w:rsidR="00463E5E" w:rsidRPr="00A83A2F">
        <w:rPr>
          <w:rFonts w:eastAsia="Times New Roman" w:cs="Times New Roman"/>
          <w:lang w:eastAsia="en-AU"/>
        </w:rPr>
        <w:t xml:space="preserve">2017 </w:t>
      </w:r>
      <w:r w:rsidRPr="00A83A2F">
        <w:rPr>
          <w:rFonts w:eastAsia="Times New Roman" w:cs="Times New Roman"/>
          <w:lang w:eastAsia="en-AU"/>
        </w:rPr>
        <w:t xml:space="preserve">as the </w:t>
      </w:r>
      <w:r w:rsidRPr="00A83A2F">
        <w:rPr>
          <w:rFonts w:eastAsia="Times New Roman" w:cs="Times New Roman"/>
          <w:i/>
          <w:iCs/>
          <w:lang w:eastAsia="en-AU"/>
        </w:rPr>
        <w:t>Australian Radiofrequency Spectrum Plan 201</w:t>
      </w:r>
      <w:r w:rsidR="00237651" w:rsidRPr="00A83A2F">
        <w:rPr>
          <w:rFonts w:eastAsia="Times New Roman" w:cs="Times New Roman"/>
          <w:i/>
          <w:iCs/>
          <w:lang w:eastAsia="en-AU"/>
        </w:rPr>
        <w:t>7</w:t>
      </w:r>
      <w:r w:rsidRPr="00A83A2F">
        <w:rPr>
          <w:rFonts w:eastAsia="Times New Roman" w:cs="Times New Roman"/>
          <w:i/>
          <w:iCs/>
          <w:lang w:eastAsia="en-AU"/>
        </w:rPr>
        <w:t>.</w:t>
      </w:r>
    </w:p>
    <w:p w14:paraId="447BEB94"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2 - Commencement</w:t>
      </w:r>
    </w:p>
    <w:p w14:paraId="610957D8"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2 provides for the commencement of the Spectrum Plan </w:t>
      </w:r>
      <w:r w:rsidR="00EC4EEA">
        <w:rPr>
          <w:rFonts w:eastAsia="Times New Roman" w:cs="Times New Roman"/>
          <w:lang w:eastAsia="en-AU"/>
        </w:rPr>
        <w:t xml:space="preserve">2017 </w:t>
      </w:r>
      <w:r w:rsidR="00A837E9">
        <w:rPr>
          <w:rFonts w:eastAsia="Times New Roman" w:cs="Times New Roman"/>
          <w:lang w:eastAsia="en-AU"/>
        </w:rPr>
        <w:t>on 1 January 2017</w:t>
      </w:r>
      <w:r w:rsidRPr="00A83A2F">
        <w:rPr>
          <w:rFonts w:eastAsia="Times New Roman" w:cs="Times New Roman"/>
          <w:lang w:eastAsia="en-AU"/>
        </w:rPr>
        <w:t>.</w:t>
      </w:r>
    </w:p>
    <w:p w14:paraId="3E7BD375" w14:textId="77777777" w:rsidR="00237651" w:rsidRPr="00A83A2F" w:rsidRDefault="00237651" w:rsidP="006D5C5C">
      <w:pPr>
        <w:shd w:val="clear" w:color="auto" w:fill="FFFFFF"/>
        <w:spacing w:before="120" w:after="120" w:line="240" w:lineRule="auto"/>
        <w:rPr>
          <w:rFonts w:eastAsia="Times New Roman" w:cs="Times New Roman"/>
          <w:b/>
          <w:lang w:eastAsia="en-AU"/>
        </w:rPr>
      </w:pPr>
      <w:r w:rsidRPr="00A83A2F">
        <w:rPr>
          <w:rFonts w:eastAsia="Times New Roman" w:cs="Times New Roman"/>
          <w:b/>
          <w:lang w:eastAsia="en-AU"/>
        </w:rPr>
        <w:t>Section 2A – Revocation</w:t>
      </w:r>
    </w:p>
    <w:p w14:paraId="2F6C0F1D" w14:textId="77777777" w:rsidR="00237651" w:rsidRPr="00A83A2F" w:rsidRDefault="00237651"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2A revokes the </w:t>
      </w:r>
      <w:r w:rsidRPr="00A83A2F">
        <w:rPr>
          <w:rFonts w:eastAsia="Times New Roman" w:cs="Times New Roman"/>
          <w:i/>
          <w:lang w:eastAsia="en-AU"/>
        </w:rPr>
        <w:t>Australian Radiofrequency Spectrum Plan 2013</w:t>
      </w:r>
      <w:r w:rsidRPr="00A83A2F">
        <w:rPr>
          <w:rFonts w:eastAsia="Times New Roman" w:cs="Times New Roman"/>
          <w:lang w:eastAsia="en-AU"/>
        </w:rPr>
        <w:t>.</w:t>
      </w:r>
    </w:p>
    <w:p w14:paraId="5F8C9CAE"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3 - Definitions</w:t>
      </w:r>
    </w:p>
    <w:p w14:paraId="3063B48D" w14:textId="40F5A34A"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3 contains definitions and interpretation provisions.  It provides the meaning of terms used in </w:t>
      </w:r>
      <w:r w:rsidR="00031351" w:rsidRPr="00A83A2F">
        <w:rPr>
          <w:rFonts w:eastAsia="Times New Roman" w:cs="Times New Roman"/>
          <w:lang w:eastAsia="en-AU"/>
        </w:rPr>
        <w:t>th</w:t>
      </w:r>
      <w:r w:rsidR="00031351">
        <w:rPr>
          <w:rFonts w:eastAsia="Times New Roman" w:cs="Times New Roman"/>
          <w:lang w:eastAsia="en-AU"/>
        </w:rPr>
        <w:t xml:space="preserve">e </w:t>
      </w:r>
      <w:r w:rsidRPr="00A83A2F">
        <w:rPr>
          <w:rFonts w:eastAsia="Times New Roman" w:cs="Times New Roman"/>
          <w:lang w:eastAsia="en-AU"/>
        </w:rPr>
        <w:t>Spectrum Plan</w:t>
      </w:r>
      <w:r w:rsidR="00031351">
        <w:rPr>
          <w:rFonts w:eastAsia="Times New Roman" w:cs="Times New Roman"/>
          <w:lang w:eastAsia="en-AU"/>
        </w:rPr>
        <w:t xml:space="preserve"> 2017</w:t>
      </w:r>
      <w:r w:rsidRPr="00A83A2F">
        <w:rPr>
          <w:rFonts w:eastAsia="Times New Roman" w:cs="Times New Roman"/>
          <w:lang w:eastAsia="en-AU"/>
        </w:rPr>
        <w:t>, particularly the various kinds of "services".  Many of these are derived from the Radio Regulations</w:t>
      </w:r>
      <w:r w:rsidR="0088532A">
        <w:rPr>
          <w:rFonts w:eastAsia="Times New Roman" w:cs="Times New Roman"/>
          <w:lang w:eastAsia="en-AU"/>
        </w:rPr>
        <w:t xml:space="preserve"> published by the ITU</w:t>
      </w:r>
      <w:r w:rsidRPr="00A83A2F">
        <w:rPr>
          <w:rFonts w:eastAsia="Times New Roman" w:cs="Times New Roman"/>
          <w:lang w:eastAsia="en-AU"/>
        </w:rPr>
        <w:t xml:space="preserve">.  </w:t>
      </w:r>
      <w:r w:rsidR="00E17AF0">
        <w:rPr>
          <w:rFonts w:eastAsia="Times New Roman" w:cs="Times New Roman"/>
          <w:lang w:eastAsia="en-AU"/>
        </w:rPr>
        <w:t>E</w:t>
      </w:r>
      <w:r w:rsidRPr="00A83A2F">
        <w:rPr>
          <w:rFonts w:eastAsia="Times New Roman" w:cs="Times New Roman"/>
          <w:lang w:eastAsia="en-AU"/>
        </w:rPr>
        <w:t xml:space="preserve">xpressions not defined in the Spectrum Plan will have the meaning given by the </w:t>
      </w:r>
      <w:r w:rsidRPr="00A83A2F">
        <w:rPr>
          <w:rFonts w:eastAsia="Times New Roman" w:cs="Times New Roman"/>
          <w:i/>
          <w:iCs/>
          <w:lang w:eastAsia="en-AU"/>
        </w:rPr>
        <w:t>Radiocommunications (I</w:t>
      </w:r>
      <w:r w:rsidR="00237651" w:rsidRPr="00A83A2F">
        <w:rPr>
          <w:rFonts w:eastAsia="Times New Roman" w:cs="Times New Roman"/>
          <w:i/>
          <w:iCs/>
          <w:lang w:eastAsia="en-AU"/>
        </w:rPr>
        <w:t xml:space="preserve">nterpretation) Determination 2015 </w:t>
      </w:r>
      <w:r w:rsidR="00237651" w:rsidRPr="00AA774A">
        <w:rPr>
          <w:rFonts w:eastAsia="Times New Roman" w:cs="Times New Roman"/>
          <w:iCs/>
          <w:lang w:eastAsia="en-AU"/>
        </w:rPr>
        <w:t>or the</w:t>
      </w:r>
      <w:r w:rsidRPr="00A83A2F">
        <w:rPr>
          <w:rFonts w:eastAsia="Times New Roman" w:cs="Times New Roman"/>
          <w:lang w:eastAsia="en-AU"/>
        </w:rPr>
        <w:t xml:space="preserve"> </w:t>
      </w:r>
      <w:r w:rsidRPr="00A83A2F">
        <w:rPr>
          <w:rFonts w:eastAsia="Times New Roman" w:cs="Times New Roman"/>
          <w:i/>
          <w:iCs/>
          <w:lang w:eastAsia="en-AU"/>
        </w:rPr>
        <w:t>Radiocommunications Regulations</w:t>
      </w:r>
      <w:r w:rsidR="006B5339" w:rsidRPr="00A83A2F">
        <w:rPr>
          <w:rFonts w:eastAsia="Times New Roman" w:cs="Times New Roman"/>
          <w:i/>
          <w:iCs/>
          <w:lang w:eastAsia="en-AU"/>
        </w:rPr>
        <w:t xml:space="preserve"> </w:t>
      </w:r>
      <w:r w:rsidRPr="00A83A2F">
        <w:rPr>
          <w:rFonts w:eastAsia="Times New Roman" w:cs="Times New Roman"/>
          <w:i/>
          <w:iCs/>
          <w:lang w:eastAsia="en-AU"/>
        </w:rPr>
        <w:t>1993</w:t>
      </w:r>
      <w:r w:rsidRPr="00A83A2F">
        <w:rPr>
          <w:rFonts w:eastAsia="Times New Roman" w:cs="Times New Roman"/>
          <w:lang w:eastAsia="en-AU"/>
        </w:rPr>
        <w:t>.</w:t>
      </w:r>
    </w:p>
    <w:p w14:paraId="7C1249EE"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3(5) of the Spectrum Plan </w:t>
      </w:r>
      <w:r w:rsidR="0088532A">
        <w:rPr>
          <w:rFonts w:eastAsia="Times New Roman" w:cs="Times New Roman"/>
          <w:lang w:eastAsia="en-AU"/>
        </w:rPr>
        <w:t xml:space="preserve">2017 </w:t>
      </w:r>
      <w:r w:rsidRPr="00A83A2F">
        <w:rPr>
          <w:rFonts w:eastAsia="Times New Roman" w:cs="Times New Roman"/>
          <w:lang w:eastAsia="en-AU"/>
        </w:rPr>
        <w:t xml:space="preserve">is intended to reflect that the Australian and International footnotes should be read as parts of the Spectrum Plan </w:t>
      </w:r>
      <w:r w:rsidR="00A87914">
        <w:rPr>
          <w:rFonts w:eastAsia="Times New Roman" w:cs="Times New Roman"/>
          <w:lang w:eastAsia="en-AU"/>
        </w:rPr>
        <w:t xml:space="preserve">2017 </w:t>
      </w:r>
      <w:r w:rsidRPr="00A83A2F">
        <w:rPr>
          <w:rFonts w:eastAsia="Times New Roman" w:cs="Times New Roman"/>
          <w:lang w:eastAsia="en-AU"/>
        </w:rPr>
        <w:t>and not simply as being for information only.</w:t>
      </w:r>
    </w:p>
    <w:p w14:paraId="64AB1EF4"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4 - Division of spectrum into frequency bands</w:t>
      </w:r>
    </w:p>
    <w:p w14:paraId="13CF5B46"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Section 4 divides the radiofrequency spectrum into the frequency bands set out in column 2 of the Table for the purposes of section 30 of the Act.</w:t>
      </w:r>
    </w:p>
    <w:p w14:paraId="14ED3DBC"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Column 1 is only included in the Table to allow for comparison with column 2.</w:t>
      </w:r>
    </w:p>
    <w:p w14:paraId="6C661CB3"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5 - How the Table refers to services</w:t>
      </w:r>
    </w:p>
    <w:p w14:paraId="24680334"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Section 5 provides the method by which the primary and secondary services in a frequency band are expressed, including any limitations, modes of operation or operational restrictions, in column 2 of the Table.</w:t>
      </w:r>
    </w:p>
    <w:p w14:paraId="454FA540" w14:textId="77777777" w:rsidR="006D5C5C" w:rsidRPr="00A83A2F" w:rsidRDefault="006D5C5C" w:rsidP="006D5C5C">
      <w:pPr>
        <w:keepNext/>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6 - Primary and secondary services — frequency band plans</w:t>
      </w:r>
    </w:p>
    <w:p w14:paraId="1B836D68" w14:textId="08EDABCB"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6 provides </w:t>
      </w:r>
      <w:r w:rsidR="00A87914">
        <w:rPr>
          <w:rFonts w:eastAsia="Times New Roman" w:cs="Times New Roman"/>
          <w:lang w:eastAsia="en-AU"/>
        </w:rPr>
        <w:t>that</w:t>
      </w:r>
      <w:r w:rsidR="00A87914" w:rsidRPr="00A83A2F">
        <w:rPr>
          <w:rFonts w:eastAsia="Times New Roman" w:cs="Times New Roman"/>
          <w:lang w:eastAsia="en-AU"/>
        </w:rPr>
        <w:t xml:space="preserve"> </w:t>
      </w:r>
      <w:r w:rsidR="007148DF">
        <w:rPr>
          <w:rFonts w:eastAsia="Times New Roman" w:cs="Times New Roman"/>
          <w:lang w:eastAsia="en-AU"/>
        </w:rPr>
        <w:t xml:space="preserve">if </w:t>
      </w:r>
      <w:r w:rsidRPr="00A83A2F">
        <w:rPr>
          <w:rFonts w:eastAsia="Times New Roman" w:cs="Times New Roman"/>
          <w:lang w:eastAsia="en-AU"/>
        </w:rPr>
        <w:t>services are designated as primary in the Spectrum Plan</w:t>
      </w:r>
      <w:r w:rsidR="00A87914">
        <w:rPr>
          <w:rFonts w:eastAsia="Times New Roman" w:cs="Times New Roman"/>
          <w:lang w:eastAsia="en-AU"/>
        </w:rPr>
        <w:t xml:space="preserve"> 2017</w:t>
      </w:r>
      <w:r w:rsidRPr="00A83A2F">
        <w:rPr>
          <w:rFonts w:eastAsia="Times New Roman" w:cs="Times New Roman"/>
          <w:lang w:eastAsia="en-AU"/>
        </w:rPr>
        <w:t xml:space="preserve"> they may also be designated as secondary in a separate frequency band plan.  </w:t>
      </w:r>
    </w:p>
    <w:p w14:paraId="1C08EA80"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7 - Primary services — spectrum licences</w:t>
      </w:r>
    </w:p>
    <w:p w14:paraId="1D19016D" w14:textId="2C6877F2"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7 provides </w:t>
      </w:r>
      <w:r w:rsidR="00596E12">
        <w:rPr>
          <w:rFonts w:eastAsia="Times New Roman" w:cs="Times New Roman"/>
          <w:lang w:eastAsia="en-AU"/>
        </w:rPr>
        <w:t>that</w:t>
      </w:r>
      <w:r w:rsidRPr="00A83A2F">
        <w:rPr>
          <w:rFonts w:eastAsia="Times New Roman" w:cs="Times New Roman"/>
          <w:lang w:eastAsia="en-AU"/>
        </w:rPr>
        <w:t xml:space="preserve"> services operating under a spectrum licence </w:t>
      </w:r>
      <w:r w:rsidR="00596E12">
        <w:rPr>
          <w:rFonts w:eastAsia="Times New Roman" w:cs="Times New Roman"/>
          <w:lang w:eastAsia="en-AU"/>
        </w:rPr>
        <w:t>are generally taken to be</w:t>
      </w:r>
      <w:r w:rsidRPr="00A83A2F">
        <w:rPr>
          <w:rFonts w:eastAsia="Times New Roman" w:cs="Times New Roman"/>
          <w:lang w:eastAsia="en-AU"/>
        </w:rPr>
        <w:t xml:space="preserve"> primary services.  This section ensures that spectrum licences are </w:t>
      </w:r>
      <w:r w:rsidR="00786D5E">
        <w:rPr>
          <w:rFonts w:eastAsia="Times New Roman" w:cs="Times New Roman"/>
          <w:lang w:eastAsia="en-AU"/>
        </w:rPr>
        <w:t xml:space="preserve">generally </w:t>
      </w:r>
      <w:r w:rsidRPr="00A83A2F">
        <w:rPr>
          <w:rFonts w:eastAsia="Times New Roman" w:cs="Times New Roman"/>
          <w:lang w:eastAsia="en-AU"/>
        </w:rPr>
        <w:t>afforded particular interference protection over any class or apparatus licences that might be operating in that band as secondary services.</w:t>
      </w:r>
    </w:p>
    <w:p w14:paraId="63586CAA"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8 - Use of frequency bands — general</w:t>
      </w:r>
    </w:p>
    <w:p w14:paraId="524DAD31" w14:textId="6EB626CF"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8 provides </w:t>
      </w:r>
      <w:r w:rsidR="002757D7">
        <w:rPr>
          <w:rFonts w:eastAsia="Times New Roman" w:cs="Times New Roman"/>
          <w:lang w:eastAsia="en-AU"/>
        </w:rPr>
        <w:t>that if a frequency band is part of a frequency band plan, the frequency band must be used only for the purpose specified in the frequency band plan and in a way mentioned in section 9 or 10</w:t>
      </w:r>
      <w:r w:rsidRPr="00A83A2F">
        <w:rPr>
          <w:rFonts w:eastAsia="Times New Roman" w:cs="Times New Roman"/>
          <w:lang w:eastAsia="en-AU"/>
        </w:rPr>
        <w:t xml:space="preserve">. </w:t>
      </w:r>
    </w:p>
    <w:p w14:paraId="08FA1F2D"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lastRenderedPageBreak/>
        <w:t>Section 9 - Use of frequency bands — spectrum licensing and class licensing</w:t>
      </w:r>
    </w:p>
    <w:p w14:paraId="7E8AA3D0" w14:textId="431811AE"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9(1) </w:t>
      </w:r>
      <w:r w:rsidR="009257D2">
        <w:rPr>
          <w:rFonts w:eastAsia="Times New Roman" w:cs="Times New Roman"/>
          <w:lang w:eastAsia="en-AU"/>
        </w:rPr>
        <w:t xml:space="preserve">provides that a frequency band may be used for a service that is operating in accordance </w:t>
      </w:r>
      <w:r w:rsidR="008E7384">
        <w:rPr>
          <w:rFonts w:eastAsia="Times New Roman" w:cs="Times New Roman"/>
          <w:lang w:eastAsia="en-AU"/>
        </w:rPr>
        <w:t>with a spectrum licence and is an unspecified service.</w:t>
      </w:r>
    </w:p>
    <w:p w14:paraId="27BB51AF" w14:textId="61EFC99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9(2) </w:t>
      </w:r>
      <w:r w:rsidR="008E7384">
        <w:rPr>
          <w:rFonts w:eastAsia="Times New Roman" w:cs="Times New Roman"/>
          <w:lang w:eastAsia="en-AU"/>
        </w:rPr>
        <w:t>provides that a frequency band may be used by a device that is operating in accordance with a class licence and is not consistent with a service specified</w:t>
      </w:r>
      <w:r w:rsidR="00412F5B">
        <w:rPr>
          <w:rFonts w:eastAsia="Times New Roman" w:cs="Times New Roman"/>
          <w:lang w:eastAsia="en-AU"/>
        </w:rPr>
        <w:t xml:space="preserve"> in column 2 of the Table for the frequency band</w:t>
      </w:r>
      <w:r w:rsidRPr="00A83A2F">
        <w:rPr>
          <w:rFonts w:eastAsia="Times New Roman" w:cs="Times New Roman"/>
          <w:lang w:eastAsia="en-AU"/>
        </w:rPr>
        <w:t>.</w:t>
      </w:r>
    </w:p>
    <w:p w14:paraId="5839686F"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10 - Use of frequency bands — other circumstances</w:t>
      </w:r>
    </w:p>
    <w:p w14:paraId="2D685D91"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10 provides flexibility provisions for circumstances in which a frequency band may be used for a service that is not specified in column 2 of the Table.  </w:t>
      </w:r>
    </w:p>
    <w:p w14:paraId="17DA4517"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10(1) provides for a frequency band to be used for an unspecified service if that service is used to support a service specified in column 2 of the Table.</w:t>
      </w:r>
    </w:p>
    <w:p w14:paraId="2B994CC9"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10(2) provides for the better support of certain practical configurations of radiocommunications systems.  Examples of this are provided for in the subsection.</w:t>
      </w:r>
    </w:p>
    <w:p w14:paraId="33239529"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10(3) supports the use of a frequency band for broadcasting purposes where fixed and mobile services are allocated to that band.</w:t>
      </w:r>
    </w:p>
    <w:p w14:paraId="771E0D13"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10(4) provides flexibility in the use of a frequency band to assist in the planning and implementation of new radiocommunication services.</w:t>
      </w:r>
    </w:p>
    <w:p w14:paraId="56E8812B"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10(5) provides for experimental stations to use a frequency band on a secondary basis where the band’s allocation(s) do not </w:t>
      </w:r>
      <w:r w:rsidR="001706A2">
        <w:rPr>
          <w:rFonts w:eastAsia="Times New Roman" w:cs="Times New Roman"/>
          <w:lang w:eastAsia="en-AU"/>
        </w:rPr>
        <w:t xml:space="preserve">otherwise </w:t>
      </w:r>
      <w:r w:rsidRPr="00A83A2F">
        <w:rPr>
          <w:rFonts w:eastAsia="Times New Roman" w:cs="Times New Roman"/>
          <w:lang w:eastAsia="en-AU"/>
        </w:rPr>
        <w:t>support their use.</w:t>
      </w:r>
    </w:p>
    <w:p w14:paraId="30B044C9"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10(6) provides for atmospheric and ionospheric sounders to use a frequency band on a secondary basis where the band’s allocation(s) do not </w:t>
      </w:r>
      <w:r w:rsidR="001706A2">
        <w:rPr>
          <w:rFonts w:eastAsia="Times New Roman" w:cs="Times New Roman"/>
          <w:lang w:eastAsia="en-AU"/>
        </w:rPr>
        <w:t xml:space="preserve">otherwise </w:t>
      </w:r>
      <w:r w:rsidRPr="00A83A2F">
        <w:rPr>
          <w:rFonts w:eastAsia="Times New Roman" w:cs="Times New Roman"/>
          <w:lang w:eastAsia="en-AU"/>
        </w:rPr>
        <w:t>support their use.</w:t>
      </w:r>
    </w:p>
    <w:p w14:paraId="754B97A7" w14:textId="47158D42"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10(7) provides for use of a service where that use is in the public interest for the purposes of defence or national security.</w:t>
      </w:r>
    </w:p>
    <w:p w14:paraId="7005CA31"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10(8) provides that a frequency band may be used for radio</w:t>
      </w:r>
      <w:r w:rsidR="009430BF">
        <w:rPr>
          <w:rFonts w:eastAsia="Times New Roman" w:cs="Times New Roman"/>
          <w:lang w:eastAsia="en-AU"/>
        </w:rPr>
        <w:t xml:space="preserve"> </w:t>
      </w:r>
      <w:r w:rsidRPr="00A83A2F">
        <w:rPr>
          <w:rFonts w:eastAsia="Times New Roman" w:cs="Times New Roman"/>
          <w:lang w:eastAsia="en-AU"/>
        </w:rPr>
        <w:t>astronomy services in circumstances where the ACMA has made provision for that use in a frequency band plan.  </w:t>
      </w:r>
    </w:p>
    <w:p w14:paraId="292AA2A1" w14:textId="77777777" w:rsidR="00237651" w:rsidRPr="00A83A2F" w:rsidRDefault="00237651"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10(9) provides that </w:t>
      </w:r>
      <w:r w:rsidR="00FC37A1" w:rsidRPr="00A83A2F">
        <w:rPr>
          <w:rFonts w:eastAsia="Times New Roman" w:cs="Times New Roman"/>
          <w:lang w:eastAsia="en-AU"/>
        </w:rPr>
        <w:t xml:space="preserve">a </w:t>
      </w:r>
      <w:r w:rsidR="00AA059B" w:rsidRPr="00AA059B">
        <w:rPr>
          <w:rFonts w:eastAsia="Times New Roman" w:cs="Times New Roman"/>
          <w:lang w:eastAsia="en-AU"/>
        </w:rPr>
        <w:t>frequency band may be used by an earth receive station in a frequency band allocated for the fixed-satellite service (space-to-Earth) where that station is in motion, or in a stationary position at an unspecified point on land, on water or in the air</w:t>
      </w:r>
      <w:r w:rsidR="00FC37A1" w:rsidRPr="00A83A2F">
        <w:rPr>
          <w:rFonts w:eastAsia="Times New Roman" w:cs="Times New Roman"/>
          <w:lang w:eastAsia="en-AU"/>
        </w:rPr>
        <w:t>.</w:t>
      </w:r>
    </w:p>
    <w:p w14:paraId="63ADB275" w14:textId="77777777" w:rsidR="00FC37A1" w:rsidRPr="00A83A2F" w:rsidRDefault="00FC37A1"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10(10) </w:t>
      </w:r>
      <w:r w:rsidR="00136F38" w:rsidRPr="00A83A2F">
        <w:rPr>
          <w:rFonts w:eastAsia="Times New Roman" w:cs="Times New Roman"/>
          <w:lang w:eastAsia="en-AU"/>
        </w:rPr>
        <w:t xml:space="preserve">provides that a frequency band may be used for an unspecified service if, prior to that use, the ACMA, being satisfied that the </w:t>
      </w:r>
      <w:r w:rsidR="00067BF1" w:rsidRPr="00A83A2F">
        <w:rPr>
          <w:rFonts w:eastAsia="Times New Roman" w:cs="Times New Roman"/>
          <w:lang w:eastAsia="en-AU"/>
        </w:rPr>
        <w:t>unspecified service is unlikely to cause harmful interference to another service, has approved the unspecified service in writing and given notice of that approval on its website.</w:t>
      </w:r>
    </w:p>
    <w:p w14:paraId="19A426A5"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11 - Harmful interference — general</w:t>
      </w:r>
    </w:p>
    <w:p w14:paraId="34F26597"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11(1) provides that if an allocation to a service in column 2 of the Table is subject to the requirement that the use does not cause harmful interference to another service, then the first-mentioned service may not claim protection from harmful interference caused by the second-mentioned service.</w:t>
      </w:r>
    </w:p>
    <w:p w14:paraId="5230307D"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11(2) provides that if an allocation to a service in column 2 of the Table is subject to the requirement that the use may not claim protection from interference caused by another service, then the first-mentioned service must not cause harmful interference to the second-mentioned service.</w:t>
      </w:r>
    </w:p>
    <w:p w14:paraId="1DC11510" w14:textId="72067EC6"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lastRenderedPageBreak/>
        <w:t xml:space="preserve">Subsection 11(3) provides that a service operating </w:t>
      </w:r>
      <w:r w:rsidR="00144317">
        <w:rPr>
          <w:rFonts w:eastAsia="Times New Roman" w:cs="Times New Roman"/>
          <w:lang w:eastAsia="en-AU"/>
        </w:rPr>
        <w:t>otherwise than</w:t>
      </w:r>
      <w:r w:rsidR="00144317" w:rsidRPr="00A83A2F">
        <w:rPr>
          <w:rFonts w:eastAsia="Times New Roman" w:cs="Times New Roman"/>
          <w:lang w:eastAsia="en-AU"/>
        </w:rPr>
        <w:t xml:space="preserve"> </w:t>
      </w:r>
      <w:r w:rsidRPr="00A83A2F">
        <w:rPr>
          <w:rFonts w:eastAsia="Times New Roman" w:cs="Times New Roman"/>
          <w:lang w:eastAsia="en-AU"/>
        </w:rPr>
        <w:t>in accordance with the ITU Radio Regulations must not cause harmful interference to a station outside Australia operating in accordance with the Radio Regulations.</w:t>
      </w:r>
    </w:p>
    <w:p w14:paraId="1351BEA3" w14:textId="49D2FCA9"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Subsection 11(4) </w:t>
      </w:r>
      <w:r w:rsidR="005F47D2">
        <w:rPr>
          <w:rFonts w:eastAsia="Times New Roman" w:cs="Times New Roman"/>
          <w:lang w:eastAsia="en-AU"/>
        </w:rPr>
        <w:t>provides</w:t>
      </w:r>
      <w:r w:rsidR="00144317" w:rsidRPr="00A83A2F">
        <w:rPr>
          <w:rFonts w:eastAsia="Times New Roman" w:cs="Times New Roman"/>
          <w:lang w:eastAsia="en-AU"/>
        </w:rPr>
        <w:t xml:space="preserve"> </w:t>
      </w:r>
      <w:r w:rsidRPr="00A83A2F">
        <w:rPr>
          <w:rFonts w:eastAsia="Times New Roman" w:cs="Times New Roman"/>
          <w:lang w:eastAsia="en-AU"/>
        </w:rPr>
        <w:t xml:space="preserve">that </w:t>
      </w:r>
      <w:r w:rsidR="005F47D2">
        <w:rPr>
          <w:rFonts w:eastAsia="Times New Roman" w:cs="Times New Roman"/>
          <w:lang w:eastAsia="en-AU"/>
        </w:rPr>
        <w:t xml:space="preserve">if </w:t>
      </w:r>
      <w:r w:rsidRPr="00A83A2F">
        <w:rPr>
          <w:rFonts w:eastAsia="Times New Roman" w:cs="Times New Roman"/>
          <w:lang w:eastAsia="en-AU"/>
        </w:rPr>
        <w:t xml:space="preserve">a service </w:t>
      </w:r>
      <w:r w:rsidR="005F47D2">
        <w:rPr>
          <w:rFonts w:eastAsia="Times New Roman" w:cs="Times New Roman"/>
          <w:lang w:eastAsia="en-AU"/>
        </w:rPr>
        <w:t xml:space="preserve">is </w:t>
      </w:r>
      <w:r w:rsidRPr="00A83A2F">
        <w:rPr>
          <w:rFonts w:eastAsia="Times New Roman" w:cs="Times New Roman"/>
          <w:lang w:eastAsia="en-AU"/>
        </w:rPr>
        <w:t xml:space="preserve">operating </w:t>
      </w:r>
      <w:r w:rsidR="00144317">
        <w:rPr>
          <w:rFonts w:eastAsia="Times New Roman" w:cs="Times New Roman"/>
          <w:lang w:eastAsia="en-AU"/>
        </w:rPr>
        <w:t>otherwise than</w:t>
      </w:r>
      <w:r w:rsidR="00144317" w:rsidRPr="00A83A2F">
        <w:rPr>
          <w:rFonts w:eastAsia="Times New Roman" w:cs="Times New Roman"/>
          <w:lang w:eastAsia="en-AU"/>
        </w:rPr>
        <w:t xml:space="preserve"> </w:t>
      </w:r>
      <w:r w:rsidRPr="00A83A2F">
        <w:rPr>
          <w:rFonts w:eastAsia="Times New Roman" w:cs="Times New Roman"/>
          <w:lang w:eastAsia="en-AU"/>
        </w:rPr>
        <w:t xml:space="preserve">in accordance with the ITU Radio Regulations </w:t>
      </w:r>
      <w:r w:rsidR="005F47D2">
        <w:rPr>
          <w:rFonts w:eastAsia="Times New Roman" w:cs="Times New Roman"/>
          <w:lang w:eastAsia="en-AU"/>
        </w:rPr>
        <w:t xml:space="preserve">it </w:t>
      </w:r>
      <w:r w:rsidRPr="00A83A2F">
        <w:rPr>
          <w:rFonts w:eastAsia="Times New Roman" w:cs="Times New Roman"/>
          <w:lang w:eastAsia="en-AU"/>
        </w:rPr>
        <w:t>must not cause harmful interference to a foreign vessel or foreign aircraft that is travelling on a voyage and operating in accordance with the Radio Regulations.</w:t>
      </w:r>
    </w:p>
    <w:p w14:paraId="420B330E"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12 - Harmful interference — secondary services</w:t>
      </w:r>
    </w:p>
    <w:p w14:paraId="42B270A2"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 xml:space="preserve">Section 12 provides that services that have a secondary status in the Table must not cause harmful interference to other services and cannot claim protection from harmful interference caused by a primary service using the band, but may however claim protection from harmful interference from </w:t>
      </w:r>
      <w:r w:rsidR="00144317">
        <w:rPr>
          <w:rFonts w:eastAsia="Times New Roman" w:cs="Times New Roman"/>
          <w:lang w:eastAsia="en-AU"/>
        </w:rPr>
        <w:t xml:space="preserve">certain </w:t>
      </w:r>
      <w:r w:rsidRPr="00A83A2F">
        <w:rPr>
          <w:rFonts w:eastAsia="Times New Roman" w:cs="Times New Roman"/>
          <w:lang w:eastAsia="en-AU"/>
        </w:rPr>
        <w:t>other secondary services.</w:t>
      </w:r>
    </w:p>
    <w:p w14:paraId="5297DACE"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Section 13 - Interpretation of the Table</w:t>
      </w:r>
    </w:p>
    <w:p w14:paraId="26B1F684"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Section 13 provides information to assist in interpreting the Table.</w:t>
      </w:r>
    </w:p>
    <w:p w14:paraId="144AEC17"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13(1) explains how a frequency band is identified.</w:t>
      </w:r>
    </w:p>
    <w:p w14:paraId="194FE26F"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 13(2) explains that the numbers used to identify bands refer to kilohertz, megahertz or gigahertz, and that the range is taken to include the higher but not the lower number.</w:t>
      </w:r>
    </w:p>
    <w:p w14:paraId="28AE7905"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Subsections 13(3), (4), (5) and (6) explain that numbers (with or without letters) constitute a reference to the footnotes. Services with a footnote reference are subject to service conditions or restrictions. Frequency bands with a footnote reference are subject to conditions or restrictions across that band.</w:t>
      </w:r>
    </w:p>
    <w:p w14:paraId="48656D3D"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PART 2 - T</w:t>
      </w:r>
      <w:r w:rsidR="00FC3D93">
        <w:rPr>
          <w:rFonts w:eastAsia="Times New Roman" w:cs="Times New Roman"/>
          <w:b/>
          <w:bCs/>
          <w:lang w:eastAsia="en-AU"/>
        </w:rPr>
        <w:t>able of Frequency Band Allocations</w:t>
      </w:r>
    </w:p>
    <w:p w14:paraId="761C8E61" w14:textId="612526AA"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This part comprises two columns.  Column 1 reproduces the Table of Frequency Allocations in Article 5 of the ITU Radio Regulations.  Column 2 is the Australian Table of Allocations setting out frequency bands as required by section 30 of the Act.  Both columns divide the spectrum into bands, and provide for services which are allocated to those bands.  Column 2 includes numbers which are called footnotes which comprise both Australian (denoted as AUS)</w:t>
      </w:r>
      <w:r w:rsidR="0089296E">
        <w:rPr>
          <w:rFonts w:eastAsia="Times New Roman" w:cs="Times New Roman"/>
          <w:lang w:eastAsia="en-AU"/>
        </w:rPr>
        <w:t xml:space="preserve"> footnotes</w:t>
      </w:r>
      <w:r w:rsidRPr="00A83A2F">
        <w:rPr>
          <w:rFonts w:eastAsia="Times New Roman" w:cs="Times New Roman"/>
          <w:lang w:eastAsia="en-AU"/>
        </w:rPr>
        <w:t xml:space="preserve"> and international </w:t>
      </w:r>
      <w:r w:rsidR="0089296E">
        <w:rPr>
          <w:rFonts w:eastAsia="Times New Roman" w:cs="Times New Roman"/>
          <w:lang w:eastAsia="en-AU"/>
        </w:rPr>
        <w:t>footnotes</w:t>
      </w:r>
      <w:r w:rsidRPr="00A83A2F">
        <w:rPr>
          <w:rFonts w:eastAsia="Times New Roman" w:cs="Times New Roman"/>
          <w:lang w:eastAsia="en-AU"/>
        </w:rPr>
        <w:t xml:space="preserve">.  </w:t>
      </w:r>
    </w:p>
    <w:p w14:paraId="408F1B8B" w14:textId="694940D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PART 3 - A</w:t>
      </w:r>
      <w:r w:rsidR="0089296E">
        <w:rPr>
          <w:rFonts w:eastAsia="Times New Roman" w:cs="Times New Roman"/>
          <w:b/>
          <w:bCs/>
          <w:lang w:eastAsia="en-AU"/>
        </w:rPr>
        <w:t>ustralian Footnotes</w:t>
      </w:r>
    </w:p>
    <w:p w14:paraId="4D208A86" w14:textId="77777777"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lang w:eastAsia="en-AU"/>
        </w:rPr>
        <w:t>This part sets out text for the Australian footnotes specified in column 2 of the Table of Frequency Band Allocations.  All of the Australian footnotes begin with the prefix AUS, which distinguishes them from the International footnotes, which do not have this prefix.  Whilst the Australian allocations are broadly aligned with the ITU requirements, a number of variations exist.</w:t>
      </w:r>
    </w:p>
    <w:p w14:paraId="746F0726" w14:textId="3A496653" w:rsidR="006D5C5C" w:rsidRPr="00A83A2F" w:rsidRDefault="006D5C5C" w:rsidP="006D5C5C">
      <w:pPr>
        <w:shd w:val="clear" w:color="auto" w:fill="FFFFFF"/>
        <w:spacing w:before="120" w:after="120" w:line="240" w:lineRule="auto"/>
        <w:rPr>
          <w:rFonts w:eastAsia="Times New Roman" w:cs="Times New Roman"/>
          <w:lang w:eastAsia="en-AU"/>
        </w:rPr>
      </w:pPr>
      <w:r w:rsidRPr="00A83A2F">
        <w:rPr>
          <w:rFonts w:eastAsia="Times New Roman" w:cs="Times New Roman"/>
          <w:b/>
          <w:bCs/>
          <w:lang w:eastAsia="en-AU"/>
        </w:rPr>
        <w:t>PART 4 - I</w:t>
      </w:r>
      <w:r w:rsidR="0089296E">
        <w:rPr>
          <w:rFonts w:eastAsia="Times New Roman" w:cs="Times New Roman"/>
          <w:b/>
          <w:bCs/>
          <w:lang w:eastAsia="en-AU"/>
        </w:rPr>
        <w:t>nternational Footnotes</w:t>
      </w:r>
    </w:p>
    <w:p w14:paraId="62724027" w14:textId="2CE75F69" w:rsidR="006D5C5C" w:rsidRPr="00A83A2F" w:rsidRDefault="006D5C5C" w:rsidP="006D5C5C">
      <w:pPr>
        <w:shd w:val="clear" w:color="auto" w:fill="FFFFFF"/>
        <w:spacing w:before="100" w:beforeAutospacing="1" w:after="100" w:afterAutospacing="1" w:line="240" w:lineRule="auto"/>
        <w:rPr>
          <w:rFonts w:eastAsia="Times New Roman" w:cs="Times New Roman"/>
          <w:lang w:eastAsia="en-AU"/>
        </w:rPr>
      </w:pPr>
      <w:r w:rsidRPr="00A83A2F">
        <w:rPr>
          <w:rFonts w:eastAsia="Times New Roman" w:cs="Times New Roman"/>
          <w:lang w:eastAsia="en-AU"/>
        </w:rPr>
        <w:t xml:space="preserve">This part sets out the International footnotes.  These are the footnotes </w:t>
      </w:r>
      <w:r w:rsidR="006F5BA0">
        <w:rPr>
          <w:rFonts w:eastAsia="Times New Roman" w:cs="Times New Roman"/>
          <w:lang w:eastAsia="en-AU"/>
        </w:rPr>
        <w:t xml:space="preserve">mentioned </w:t>
      </w:r>
      <w:r w:rsidRPr="00A83A2F">
        <w:rPr>
          <w:rFonts w:eastAsia="Times New Roman" w:cs="Times New Roman"/>
          <w:lang w:eastAsia="en-AU"/>
        </w:rPr>
        <w:t>in Article 5 of the ITU Radio Regulations.  These footnotes appear in both columns 1 and 2 of the Table of Frequency Band Allocations and</w:t>
      </w:r>
      <w:r w:rsidR="000D2C73" w:rsidRPr="00A83A2F">
        <w:rPr>
          <w:rFonts w:eastAsia="Times New Roman" w:cs="Times New Roman"/>
          <w:lang w:eastAsia="en-AU"/>
        </w:rPr>
        <w:t>, where included</w:t>
      </w:r>
      <w:r w:rsidRPr="00A83A2F">
        <w:rPr>
          <w:rFonts w:eastAsia="Times New Roman" w:cs="Times New Roman"/>
          <w:lang w:eastAsia="en-AU"/>
        </w:rPr>
        <w:t xml:space="preserve"> </w:t>
      </w:r>
      <w:r w:rsidR="000D2C73" w:rsidRPr="00A83A2F">
        <w:rPr>
          <w:rFonts w:eastAsia="Times New Roman" w:cs="Times New Roman"/>
          <w:lang w:eastAsia="en-AU"/>
        </w:rPr>
        <w:t>in</w:t>
      </w:r>
      <w:r w:rsidRPr="00A83A2F">
        <w:rPr>
          <w:rFonts w:eastAsia="Times New Roman" w:cs="Times New Roman"/>
          <w:lang w:eastAsia="en-AU"/>
        </w:rPr>
        <w:t xml:space="preserve"> the column 2 frequency bands</w:t>
      </w:r>
      <w:r w:rsidR="000D2C73" w:rsidRPr="00A83A2F">
        <w:rPr>
          <w:rFonts w:eastAsia="Times New Roman" w:cs="Times New Roman"/>
          <w:lang w:eastAsia="en-AU"/>
        </w:rPr>
        <w:t>, apply to Australian allocations</w:t>
      </w:r>
      <w:r w:rsidRPr="00A83A2F">
        <w:rPr>
          <w:rFonts w:eastAsia="Times New Roman" w:cs="Times New Roman"/>
          <w:lang w:eastAsia="en-AU"/>
        </w:rPr>
        <w:t>.</w:t>
      </w:r>
    </w:p>
    <w:p w14:paraId="5414020A" w14:textId="77777777" w:rsidR="006D5C5C" w:rsidRPr="00A83A2F" w:rsidRDefault="006D5C5C" w:rsidP="006D5C5C">
      <w:pPr>
        <w:shd w:val="clear" w:color="auto" w:fill="FFFFFF"/>
        <w:spacing w:before="600" w:after="100" w:afterAutospacing="1"/>
        <w:rPr>
          <w:rFonts w:eastAsia="Times New Roman" w:cs="Times New Roman"/>
          <w:lang w:eastAsia="en-AU"/>
        </w:rPr>
      </w:pPr>
      <w:r w:rsidRPr="006D5C5C">
        <w:rPr>
          <w:rFonts w:ascii="Arial" w:eastAsia="Times New Roman" w:hAnsi="Arial" w:cs="Arial"/>
          <w:sz w:val="20"/>
          <w:szCs w:val="20"/>
          <w:lang w:eastAsia="en-AU"/>
        </w:rPr>
        <w:br w:type="page"/>
      </w:r>
      <w:r w:rsidRPr="00A83A2F">
        <w:rPr>
          <w:rFonts w:eastAsia="Times New Roman" w:cs="Times New Roman"/>
          <w:b/>
          <w:bCs/>
          <w:lang w:eastAsia="en-AU"/>
        </w:rPr>
        <w:lastRenderedPageBreak/>
        <w:t>Attachment B—Table of changes affecting Australia arising from WRC-15</w:t>
      </w:r>
    </w:p>
    <w:p w14:paraId="1E9F2CBA" w14:textId="77777777" w:rsidR="006D5C5C" w:rsidRPr="00A83A2F" w:rsidRDefault="006D5C5C" w:rsidP="006D5C5C">
      <w:pPr>
        <w:shd w:val="clear" w:color="auto" w:fill="FFFFFF"/>
        <w:spacing w:before="100" w:beforeAutospacing="1" w:after="100" w:afterAutospacing="1" w:line="240" w:lineRule="auto"/>
        <w:rPr>
          <w:rFonts w:eastAsia="Times New Roman" w:cs="Times New Roman"/>
          <w:lang w:eastAsia="en-AU"/>
        </w:rPr>
      </w:pPr>
      <w:r w:rsidRPr="00A83A2F">
        <w:rPr>
          <w:rFonts w:eastAsia="Times New Roman" w:cs="Times New Roman"/>
          <w:lang w:eastAsia="en-AU"/>
        </w:rPr>
        <w:t>The following table lists the changes that have been made to the Australian column of the Table of Frequency Band Allocations due to the outcomes of the 2015 World Radiocommunication Conference, as described in the WRC-15 Final Acts.</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217"/>
        <w:gridCol w:w="5580"/>
      </w:tblGrid>
      <w:tr w:rsidR="006D5C5C" w:rsidRPr="006D5C5C" w14:paraId="5E6466D5" w14:textId="77777777" w:rsidTr="001D28D4">
        <w:tc>
          <w:tcPr>
            <w:tcW w:w="675" w:type="dxa"/>
            <w:tcBorders>
              <w:top w:val="single" w:sz="8" w:space="0" w:color="000000"/>
              <w:left w:val="single" w:sz="8" w:space="0" w:color="000000"/>
              <w:bottom w:val="single" w:sz="8" w:space="0" w:color="000000"/>
              <w:right w:val="single" w:sz="8" w:space="0" w:color="000000"/>
            </w:tcBorders>
            <w:shd w:val="clear" w:color="auto" w:fill="404040"/>
            <w:tcMar>
              <w:top w:w="28" w:type="dxa"/>
              <w:left w:w="28" w:type="dxa"/>
              <w:bottom w:w="28" w:type="dxa"/>
              <w:right w:w="28" w:type="dxa"/>
            </w:tcMar>
            <w:hideMark/>
          </w:tcPr>
          <w:p w14:paraId="5B838F0B" w14:textId="77777777" w:rsidR="006D5C5C" w:rsidRPr="006D5C5C" w:rsidRDefault="006D5C5C" w:rsidP="006D5C5C">
            <w:pPr>
              <w:spacing w:before="100" w:beforeAutospacing="1" w:after="200" w:line="276"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b/>
                <w:bCs/>
                <w:color w:val="FFFFFF"/>
                <w:sz w:val="16"/>
                <w:szCs w:val="16"/>
                <w:lang w:eastAsia="en-AU"/>
              </w:rPr>
              <w:t>#</w:t>
            </w:r>
          </w:p>
        </w:tc>
        <w:tc>
          <w:tcPr>
            <w:tcW w:w="2217" w:type="dxa"/>
            <w:tcBorders>
              <w:top w:val="single" w:sz="8" w:space="0" w:color="auto"/>
              <w:left w:val="nil"/>
              <w:bottom w:val="single" w:sz="8" w:space="0" w:color="auto"/>
              <w:right w:val="single" w:sz="8" w:space="0" w:color="auto"/>
            </w:tcBorders>
            <w:shd w:val="clear" w:color="auto" w:fill="404040"/>
            <w:tcMar>
              <w:top w:w="28" w:type="dxa"/>
              <w:left w:w="28" w:type="dxa"/>
              <w:bottom w:w="28" w:type="dxa"/>
              <w:right w:w="28" w:type="dxa"/>
            </w:tcMar>
            <w:hideMark/>
          </w:tcPr>
          <w:p w14:paraId="61139108" w14:textId="77777777" w:rsidR="006D5C5C" w:rsidRPr="006D5C5C" w:rsidRDefault="006D5C5C" w:rsidP="006D5C5C">
            <w:pPr>
              <w:spacing w:before="100" w:beforeAutospacing="1" w:after="200" w:line="276"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b/>
                <w:bCs/>
                <w:color w:val="FFFFFF"/>
                <w:sz w:val="16"/>
                <w:szCs w:val="16"/>
                <w:lang w:eastAsia="en-AU"/>
              </w:rPr>
              <w:t>Frequency range</w:t>
            </w:r>
          </w:p>
        </w:tc>
        <w:tc>
          <w:tcPr>
            <w:tcW w:w="5580" w:type="dxa"/>
            <w:tcBorders>
              <w:top w:val="single" w:sz="8" w:space="0" w:color="auto"/>
              <w:left w:val="nil"/>
              <w:bottom w:val="single" w:sz="8" w:space="0" w:color="auto"/>
              <w:right w:val="single" w:sz="8" w:space="0" w:color="auto"/>
            </w:tcBorders>
            <w:shd w:val="clear" w:color="auto" w:fill="404040"/>
            <w:tcMar>
              <w:top w:w="28" w:type="dxa"/>
              <w:left w:w="28" w:type="dxa"/>
              <w:bottom w:w="28" w:type="dxa"/>
              <w:right w:w="28" w:type="dxa"/>
            </w:tcMar>
            <w:hideMark/>
          </w:tcPr>
          <w:p w14:paraId="46AFB94C" w14:textId="77777777" w:rsidR="006D5C5C" w:rsidRPr="006D5C5C" w:rsidRDefault="006D5C5C" w:rsidP="006D5C5C">
            <w:pPr>
              <w:spacing w:before="100" w:beforeAutospacing="1" w:after="200" w:line="276"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b/>
                <w:bCs/>
                <w:color w:val="FFFFFF"/>
                <w:sz w:val="16"/>
                <w:szCs w:val="16"/>
                <w:lang w:eastAsia="en-AU"/>
              </w:rPr>
              <w:t>Changes</w:t>
            </w:r>
          </w:p>
        </w:tc>
      </w:tr>
      <w:tr w:rsidR="006D5C5C" w:rsidRPr="006D5C5C" w14:paraId="66DF9D77"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4CC9EB7F" w14:textId="77777777" w:rsidR="006D5C5C" w:rsidRPr="006D5C5C" w:rsidRDefault="006D5C5C" w:rsidP="006D5C5C">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1</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795C331C" w14:textId="77777777" w:rsidR="006D5C5C" w:rsidRPr="006D5C5C" w:rsidRDefault="00812D3E"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5 351.5-5 366.5 kHz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6121C06A" w14:textId="77777777" w:rsidR="006D5C5C" w:rsidRPr="00AA774A" w:rsidRDefault="00812D3E"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secondary service </w:t>
            </w:r>
            <w:r>
              <w:rPr>
                <w:rFonts w:ascii="Times New Roman" w:eastAsia="Times New Roman" w:hAnsi="Times New Roman" w:cs="Times New Roman"/>
                <w:b/>
                <w:sz w:val="16"/>
                <w:szCs w:val="16"/>
                <w:lang w:eastAsia="en-AU"/>
              </w:rPr>
              <w:t xml:space="preserve">Amateur </w:t>
            </w:r>
            <w:r>
              <w:rPr>
                <w:rFonts w:ascii="Times New Roman" w:eastAsia="Times New Roman" w:hAnsi="Times New Roman" w:cs="Times New Roman"/>
                <w:sz w:val="16"/>
                <w:szCs w:val="16"/>
                <w:lang w:eastAsia="en-AU"/>
              </w:rPr>
              <w:t xml:space="preserve">with footnote </w:t>
            </w:r>
            <w:r>
              <w:rPr>
                <w:rFonts w:ascii="Times New Roman" w:eastAsia="Times New Roman" w:hAnsi="Times New Roman" w:cs="Times New Roman"/>
                <w:b/>
                <w:sz w:val="16"/>
                <w:szCs w:val="16"/>
                <w:lang w:eastAsia="en-AU"/>
              </w:rPr>
              <w:t>133B</w:t>
            </w:r>
            <w:r w:rsidR="005F47D2">
              <w:rPr>
                <w:rFonts w:ascii="Times New Roman" w:eastAsia="Times New Roman" w:hAnsi="Times New Roman" w:cs="Times New Roman"/>
                <w:sz w:val="16"/>
                <w:szCs w:val="16"/>
                <w:lang w:eastAsia="en-AU"/>
              </w:rPr>
              <w:t>.</w:t>
            </w:r>
          </w:p>
        </w:tc>
      </w:tr>
      <w:tr w:rsidR="006D5C5C" w:rsidRPr="006D5C5C" w14:paraId="5831B981"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2BA8BAD8"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2</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0314B76E" w14:textId="77777777" w:rsidR="006D5C5C" w:rsidRPr="006D5C5C" w:rsidRDefault="00812D3E" w:rsidP="00812D3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149.9-150.05</w:t>
            </w:r>
            <w:r w:rsidR="006D5C5C" w:rsidRPr="006D5C5C">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sz w:val="16"/>
                <w:szCs w:val="16"/>
                <w:lang w:eastAsia="en-AU"/>
              </w:rPr>
              <w:t>MH</w:t>
            </w:r>
            <w:r w:rsidR="006D5C5C" w:rsidRPr="006D5C5C">
              <w:rPr>
                <w:rFonts w:ascii="Times New Roman" w:eastAsia="Times New Roman" w:hAnsi="Times New Roman" w:cs="Times New Roman"/>
                <w:sz w:val="16"/>
                <w:szCs w:val="16"/>
                <w:lang w:eastAsia="en-AU"/>
              </w:rPr>
              <w:t>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4CCDAAF6" w14:textId="77777777" w:rsidR="006D5C5C" w:rsidRDefault="00812D3E"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 xml:space="preserve">220 </w:t>
            </w:r>
            <w:r w:rsidR="00EC616D">
              <w:rPr>
                <w:rFonts w:ascii="Times New Roman" w:eastAsia="Times New Roman" w:hAnsi="Times New Roman" w:cs="Times New Roman"/>
                <w:sz w:val="16"/>
                <w:szCs w:val="16"/>
                <w:lang w:eastAsia="en-AU"/>
              </w:rPr>
              <w:t xml:space="preserve">to, and removed footnote </w:t>
            </w:r>
            <w:r w:rsidR="00EC616D" w:rsidRPr="00EC616D">
              <w:rPr>
                <w:rFonts w:ascii="Times New Roman" w:eastAsia="Times New Roman" w:hAnsi="Times New Roman" w:cs="Times New Roman"/>
                <w:b/>
                <w:sz w:val="16"/>
                <w:szCs w:val="16"/>
                <w:lang w:eastAsia="en-AU"/>
              </w:rPr>
              <w:t>224A</w:t>
            </w:r>
            <w:r w:rsidR="00EC616D">
              <w:rPr>
                <w:rFonts w:ascii="Times New Roman" w:eastAsia="Times New Roman" w:hAnsi="Times New Roman" w:cs="Times New Roman"/>
                <w:sz w:val="16"/>
                <w:szCs w:val="16"/>
                <w:lang w:eastAsia="en-AU"/>
              </w:rPr>
              <w:t xml:space="preserve"> from, </w:t>
            </w:r>
            <w:r>
              <w:rPr>
                <w:rFonts w:ascii="Times New Roman" w:eastAsia="Times New Roman" w:hAnsi="Times New Roman" w:cs="Times New Roman"/>
                <w:sz w:val="16"/>
                <w:szCs w:val="16"/>
                <w:lang w:eastAsia="en-AU"/>
              </w:rPr>
              <w:t xml:space="preserve">primary service </w:t>
            </w:r>
            <w:r>
              <w:rPr>
                <w:rFonts w:ascii="Times New Roman" w:eastAsia="Times New Roman" w:hAnsi="Times New Roman" w:cs="Times New Roman"/>
                <w:b/>
                <w:sz w:val="16"/>
                <w:szCs w:val="16"/>
                <w:lang w:eastAsia="en-AU"/>
              </w:rPr>
              <w:t>Mobile-Satellite (Earth-to-space)</w:t>
            </w:r>
            <w:r>
              <w:rPr>
                <w:rFonts w:ascii="Times New Roman" w:eastAsia="Times New Roman" w:hAnsi="Times New Roman" w:cs="Times New Roman"/>
                <w:sz w:val="16"/>
                <w:szCs w:val="16"/>
                <w:lang w:eastAsia="en-AU"/>
              </w:rPr>
              <w:t>.</w:t>
            </w:r>
          </w:p>
          <w:p w14:paraId="09247B76" w14:textId="77777777" w:rsidR="003D01F0" w:rsidRDefault="006C7DCD" w:rsidP="003D01F0">
            <w:pPr>
              <w:spacing w:before="100" w:beforeAutospacing="1" w:after="100" w:afterAutospacing="1" w:line="240" w:lineRule="auto"/>
              <w:rPr>
                <w:rFonts w:ascii="Times New Roman" w:eastAsia="Times New Roman" w:hAnsi="Times New Roman" w:cs="Times New Roman"/>
                <w:b/>
                <w:sz w:val="16"/>
                <w:szCs w:val="16"/>
                <w:lang w:eastAsia="en-AU"/>
              </w:rPr>
            </w:pPr>
            <w:r>
              <w:rPr>
                <w:rFonts w:ascii="Times New Roman" w:eastAsia="Times New Roman" w:hAnsi="Times New Roman" w:cs="Times New Roman"/>
                <w:sz w:val="16"/>
                <w:szCs w:val="16"/>
                <w:lang w:eastAsia="en-AU"/>
              </w:rPr>
              <w:t xml:space="preserve">Removed primary service </w:t>
            </w:r>
            <w:r>
              <w:rPr>
                <w:rFonts w:ascii="Times New Roman" w:eastAsia="Times New Roman" w:hAnsi="Times New Roman" w:cs="Times New Roman"/>
                <w:b/>
                <w:sz w:val="16"/>
                <w:szCs w:val="16"/>
                <w:lang w:eastAsia="en-AU"/>
              </w:rPr>
              <w:t>Radionavigation Satellite</w:t>
            </w:r>
            <w:r>
              <w:rPr>
                <w:rFonts w:ascii="Times New Roman" w:eastAsia="Times New Roman" w:hAnsi="Times New Roman" w:cs="Times New Roman"/>
                <w:sz w:val="16"/>
                <w:szCs w:val="16"/>
                <w:lang w:eastAsia="en-AU"/>
              </w:rPr>
              <w:t xml:space="preserve"> and </w:t>
            </w:r>
            <w:r w:rsidR="00647FF9">
              <w:rPr>
                <w:rFonts w:ascii="Times New Roman" w:eastAsia="Times New Roman" w:hAnsi="Times New Roman" w:cs="Times New Roman"/>
                <w:sz w:val="16"/>
                <w:szCs w:val="16"/>
                <w:lang w:eastAsia="en-AU"/>
              </w:rPr>
              <w:t xml:space="preserve">corresponding </w:t>
            </w:r>
            <w:r>
              <w:rPr>
                <w:rFonts w:ascii="Times New Roman" w:eastAsia="Times New Roman" w:hAnsi="Times New Roman" w:cs="Times New Roman"/>
                <w:sz w:val="16"/>
                <w:szCs w:val="16"/>
                <w:lang w:eastAsia="en-AU"/>
              </w:rPr>
              <w:t xml:space="preserve">footnote </w:t>
            </w:r>
            <w:r>
              <w:rPr>
                <w:rFonts w:ascii="Times New Roman" w:eastAsia="Times New Roman" w:hAnsi="Times New Roman" w:cs="Times New Roman"/>
                <w:b/>
                <w:sz w:val="16"/>
                <w:szCs w:val="16"/>
                <w:lang w:eastAsia="en-AU"/>
              </w:rPr>
              <w:t>224B</w:t>
            </w:r>
            <w:r w:rsidR="003D01F0" w:rsidRPr="003D01F0">
              <w:rPr>
                <w:rFonts w:ascii="Times New Roman" w:eastAsia="Times New Roman" w:hAnsi="Times New Roman" w:cs="Times New Roman"/>
                <w:sz w:val="16"/>
                <w:szCs w:val="16"/>
                <w:lang w:eastAsia="en-AU"/>
              </w:rPr>
              <w:t>.</w:t>
            </w:r>
          </w:p>
          <w:p w14:paraId="57A10B0C" w14:textId="77777777" w:rsidR="006C7DCD" w:rsidRPr="006C7DCD" w:rsidRDefault="003D01F0" w:rsidP="003D01F0">
            <w:pPr>
              <w:spacing w:before="100" w:beforeAutospacing="1" w:after="100" w:afterAutospacing="1" w:line="240" w:lineRule="auto"/>
              <w:rPr>
                <w:rFonts w:ascii="Times New Roman" w:eastAsia="Times New Roman" w:hAnsi="Times New Roman" w:cs="Times New Roman"/>
                <w:sz w:val="24"/>
                <w:szCs w:val="24"/>
                <w:lang w:eastAsia="en-AU"/>
              </w:rPr>
            </w:pPr>
            <w:r w:rsidRPr="003D01F0">
              <w:rPr>
                <w:rFonts w:ascii="Times New Roman" w:eastAsia="Times New Roman" w:hAnsi="Times New Roman" w:cs="Times New Roman"/>
                <w:sz w:val="16"/>
                <w:szCs w:val="16"/>
                <w:lang w:eastAsia="en-AU"/>
              </w:rPr>
              <w:t>Removed footnotes</w:t>
            </w:r>
            <w:r w:rsidR="006C7DCD">
              <w:rPr>
                <w:rFonts w:ascii="Times New Roman" w:eastAsia="Times New Roman" w:hAnsi="Times New Roman" w:cs="Times New Roman"/>
                <w:sz w:val="16"/>
                <w:szCs w:val="16"/>
                <w:lang w:eastAsia="en-AU"/>
              </w:rPr>
              <w:t xml:space="preserve"> </w:t>
            </w:r>
            <w:r w:rsidR="006C7DCD">
              <w:rPr>
                <w:rFonts w:ascii="Times New Roman" w:eastAsia="Times New Roman" w:hAnsi="Times New Roman" w:cs="Times New Roman"/>
                <w:b/>
                <w:sz w:val="16"/>
                <w:szCs w:val="16"/>
                <w:lang w:eastAsia="en-AU"/>
              </w:rPr>
              <w:t>220</w:t>
            </w:r>
            <w:r w:rsidR="006C7DCD">
              <w:rPr>
                <w:rFonts w:ascii="Times New Roman" w:eastAsia="Times New Roman" w:hAnsi="Times New Roman" w:cs="Times New Roman"/>
                <w:sz w:val="16"/>
                <w:szCs w:val="16"/>
                <w:lang w:eastAsia="en-AU"/>
              </w:rPr>
              <w:t xml:space="preserve">, </w:t>
            </w:r>
            <w:r w:rsidR="006C7DCD">
              <w:rPr>
                <w:rFonts w:ascii="Times New Roman" w:eastAsia="Times New Roman" w:hAnsi="Times New Roman" w:cs="Times New Roman"/>
                <w:b/>
                <w:sz w:val="16"/>
                <w:szCs w:val="16"/>
                <w:lang w:eastAsia="en-AU"/>
              </w:rPr>
              <w:t>222</w:t>
            </w:r>
            <w:r w:rsidR="006C7DCD">
              <w:rPr>
                <w:rFonts w:ascii="Times New Roman" w:eastAsia="Times New Roman" w:hAnsi="Times New Roman" w:cs="Times New Roman"/>
                <w:sz w:val="16"/>
                <w:szCs w:val="16"/>
                <w:lang w:eastAsia="en-AU"/>
              </w:rPr>
              <w:t xml:space="preserve"> and </w:t>
            </w:r>
            <w:r w:rsidR="006C7DCD">
              <w:rPr>
                <w:rFonts w:ascii="Times New Roman" w:eastAsia="Times New Roman" w:hAnsi="Times New Roman" w:cs="Times New Roman"/>
                <w:b/>
                <w:sz w:val="16"/>
                <w:szCs w:val="16"/>
                <w:lang w:eastAsia="en-AU"/>
              </w:rPr>
              <w:t>223</w:t>
            </w:r>
            <w:r w:rsidR="006C7DCD">
              <w:rPr>
                <w:rFonts w:ascii="Times New Roman" w:eastAsia="Times New Roman" w:hAnsi="Times New Roman" w:cs="Times New Roman"/>
                <w:sz w:val="16"/>
                <w:szCs w:val="16"/>
                <w:lang w:eastAsia="en-AU"/>
              </w:rPr>
              <w:t>.</w:t>
            </w:r>
          </w:p>
        </w:tc>
      </w:tr>
      <w:tr w:rsidR="006D5C5C" w:rsidRPr="006D5C5C" w14:paraId="2677AF56"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06A66428"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3</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385D014A" w14:textId="77777777" w:rsidR="006D5C5C" w:rsidRPr="006D5C5C" w:rsidRDefault="006C7DC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161.9375-161.9625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6307348B" w14:textId="252C1C7B" w:rsidR="006D5C5C" w:rsidRPr="006C7DCD" w:rsidRDefault="006C7DCD" w:rsidP="0024058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secondary service </w:t>
            </w:r>
            <w:r>
              <w:rPr>
                <w:rFonts w:ascii="Times New Roman" w:eastAsia="Times New Roman" w:hAnsi="Times New Roman" w:cs="Times New Roman"/>
                <w:b/>
                <w:sz w:val="16"/>
                <w:szCs w:val="16"/>
                <w:lang w:eastAsia="en-AU"/>
              </w:rPr>
              <w:t xml:space="preserve">Maritime </w:t>
            </w:r>
            <w:r w:rsidR="00240586">
              <w:rPr>
                <w:rFonts w:ascii="Times New Roman" w:eastAsia="Times New Roman" w:hAnsi="Times New Roman" w:cs="Times New Roman"/>
                <w:b/>
                <w:sz w:val="16"/>
                <w:szCs w:val="16"/>
                <w:lang w:eastAsia="en-AU"/>
              </w:rPr>
              <w:t>M</w:t>
            </w:r>
            <w:r>
              <w:rPr>
                <w:rFonts w:ascii="Times New Roman" w:eastAsia="Times New Roman" w:hAnsi="Times New Roman" w:cs="Times New Roman"/>
                <w:b/>
                <w:sz w:val="16"/>
                <w:szCs w:val="16"/>
                <w:lang w:eastAsia="en-AU"/>
              </w:rPr>
              <w:t>obile-</w:t>
            </w:r>
            <w:r w:rsidR="00240586">
              <w:rPr>
                <w:rFonts w:ascii="Times New Roman" w:eastAsia="Times New Roman" w:hAnsi="Times New Roman" w:cs="Times New Roman"/>
                <w:b/>
                <w:sz w:val="16"/>
                <w:szCs w:val="16"/>
                <w:lang w:eastAsia="en-AU"/>
              </w:rPr>
              <w:t>S</w:t>
            </w:r>
            <w:r>
              <w:rPr>
                <w:rFonts w:ascii="Times New Roman" w:eastAsia="Times New Roman" w:hAnsi="Times New Roman" w:cs="Times New Roman"/>
                <w:b/>
                <w:sz w:val="16"/>
                <w:szCs w:val="16"/>
                <w:lang w:eastAsia="en-AU"/>
              </w:rPr>
              <w:t>atellite (Earth-to-space)</w:t>
            </w:r>
            <w:r>
              <w:rPr>
                <w:rFonts w:ascii="Times New Roman" w:eastAsia="Times New Roman" w:hAnsi="Times New Roman" w:cs="Times New Roman"/>
                <w:sz w:val="16"/>
                <w:szCs w:val="16"/>
                <w:lang w:eastAsia="en-AU"/>
              </w:rPr>
              <w:t xml:space="preserve"> </w:t>
            </w:r>
            <w:r w:rsidR="007A02A0">
              <w:rPr>
                <w:rFonts w:ascii="Times New Roman" w:eastAsia="Times New Roman" w:hAnsi="Times New Roman" w:cs="Times New Roman"/>
                <w:sz w:val="16"/>
                <w:szCs w:val="16"/>
                <w:lang w:eastAsia="en-AU"/>
              </w:rPr>
              <w:t>with</w:t>
            </w:r>
            <w:r>
              <w:rPr>
                <w:rFonts w:ascii="Times New Roman" w:eastAsia="Times New Roman" w:hAnsi="Times New Roman" w:cs="Times New Roman"/>
                <w:sz w:val="16"/>
                <w:szCs w:val="16"/>
                <w:lang w:eastAsia="en-AU"/>
              </w:rPr>
              <w:t xml:space="preserve"> footnote </w:t>
            </w:r>
            <w:r>
              <w:rPr>
                <w:rFonts w:ascii="Times New Roman" w:eastAsia="Times New Roman" w:hAnsi="Times New Roman" w:cs="Times New Roman"/>
                <w:b/>
                <w:sz w:val="16"/>
                <w:szCs w:val="16"/>
                <w:lang w:eastAsia="en-AU"/>
              </w:rPr>
              <w:t>228AA</w:t>
            </w:r>
            <w:r>
              <w:rPr>
                <w:rFonts w:ascii="Times New Roman" w:eastAsia="Times New Roman" w:hAnsi="Times New Roman" w:cs="Times New Roman"/>
                <w:sz w:val="16"/>
                <w:szCs w:val="16"/>
                <w:lang w:eastAsia="en-AU"/>
              </w:rPr>
              <w:t>.</w:t>
            </w:r>
          </w:p>
        </w:tc>
      </w:tr>
      <w:tr w:rsidR="006D5C5C" w:rsidRPr="006D5C5C" w14:paraId="2EB8F4B6"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588E2CDD"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4</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615C0415" w14:textId="77777777" w:rsidR="006D5C5C" w:rsidRPr="006D5C5C" w:rsidRDefault="00366A3A"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161.9875-162.0125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221585C1" w14:textId="3C8DA099" w:rsidR="006D5C5C" w:rsidRPr="006D5C5C" w:rsidRDefault="00366A3A" w:rsidP="0024058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secondary service </w:t>
            </w:r>
            <w:r>
              <w:rPr>
                <w:rFonts w:ascii="Times New Roman" w:eastAsia="Times New Roman" w:hAnsi="Times New Roman" w:cs="Times New Roman"/>
                <w:b/>
                <w:sz w:val="16"/>
                <w:szCs w:val="16"/>
                <w:lang w:eastAsia="en-AU"/>
              </w:rPr>
              <w:t xml:space="preserve">Maritime </w:t>
            </w:r>
            <w:r w:rsidR="00240586">
              <w:rPr>
                <w:rFonts w:ascii="Times New Roman" w:eastAsia="Times New Roman" w:hAnsi="Times New Roman" w:cs="Times New Roman"/>
                <w:b/>
                <w:sz w:val="16"/>
                <w:szCs w:val="16"/>
                <w:lang w:eastAsia="en-AU"/>
              </w:rPr>
              <w:t>M</w:t>
            </w:r>
            <w:r>
              <w:rPr>
                <w:rFonts w:ascii="Times New Roman" w:eastAsia="Times New Roman" w:hAnsi="Times New Roman" w:cs="Times New Roman"/>
                <w:b/>
                <w:sz w:val="16"/>
                <w:szCs w:val="16"/>
                <w:lang w:eastAsia="en-AU"/>
              </w:rPr>
              <w:t>obile-</w:t>
            </w:r>
            <w:r w:rsidR="00240586">
              <w:rPr>
                <w:rFonts w:ascii="Times New Roman" w:eastAsia="Times New Roman" w:hAnsi="Times New Roman" w:cs="Times New Roman"/>
                <w:b/>
                <w:sz w:val="16"/>
                <w:szCs w:val="16"/>
                <w:lang w:eastAsia="en-AU"/>
              </w:rPr>
              <w:t>S</w:t>
            </w:r>
            <w:r>
              <w:rPr>
                <w:rFonts w:ascii="Times New Roman" w:eastAsia="Times New Roman" w:hAnsi="Times New Roman" w:cs="Times New Roman"/>
                <w:b/>
                <w:sz w:val="16"/>
                <w:szCs w:val="16"/>
                <w:lang w:eastAsia="en-AU"/>
              </w:rPr>
              <w:t>atellite (Earth-to-space)</w:t>
            </w:r>
            <w:r>
              <w:rPr>
                <w:rFonts w:ascii="Times New Roman" w:eastAsia="Times New Roman" w:hAnsi="Times New Roman" w:cs="Times New Roman"/>
                <w:sz w:val="16"/>
                <w:szCs w:val="16"/>
                <w:lang w:eastAsia="en-AU"/>
              </w:rPr>
              <w:t xml:space="preserve"> </w:t>
            </w:r>
            <w:r w:rsidR="007A02A0">
              <w:rPr>
                <w:rFonts w:ascii="Times New Roman" w:eastAsia="Times New Roman" w:hAnsi="Times New Roman" w:cs="Times New Roman"/>
                <w:sz w:val="16"/>
                <w:szCs w:val="16"/>
                <w:lang w:eastAsia="en-AU"/>
              </w:rPr>
              <w:t>with</w:t>
            </w:r>
            <w:r>
              <w:rPr>
                <w:rFonts w:ascii="Times New Roman" w:eastAsia="Times New Roman" w:hAnsi="Times New Roman" w:cs="Times New Roman"/>
                <w:sz w:val="16"/>
                <w:szCs w:val="16"/>
                <w:lang w:eastAsia="en-AU"/>
              </w:rPr>
              <w:t xml:space="preserve"> footnote </w:t>
            </w:r>
            <w:r>
              <w:rPr>
                <w:rFonts w:ascii="Times New Roman" w:eastAsia="Times New Roman" w:hAnsi="Times New Roman" w:cs="Times New Roman"/>
                <w:b/>
                <w:sz w:val="16"/>
                <w:szCs w:val="16"/>
                <w:lang w:eastAsia="en-AU"/>
              </w:rPr>
              <w:t>228AA</w:t>
            </w:r>
            <w:r>
              <w:rPr>
                <w:rFonts w:ascii="Times New Roman" w:eastAsia="Times New Roman" w:hAnsi="Times New Roman" w:cs="Times New Roman"/>
                <w:sz w:val="16"/>
                <w:szCs w:val="16"/>
                <w:lang w:eastAsia="en-AU"/>
              </w:rPr>
              <w:t>.</w:t>
            </w:r>
          </w:p>
        </w:tc>
      </w:tr>
      <w:tr w:rsidR="006D5C5C" w:rsidRPr="006D5C5C" w14:paraId="43457F7D"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0890BB6B"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5</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3372AE6C" w14:textId="77777777" w:rsidR="006D5C5C" w:rsidRPr="006D5C5C" w:rsidRDefault="00366A3A"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399.9-400.05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519A21B3" w14:textId="77777777" w:rsidR="00366A3A" w:rsidRDefault="00366A3A" w:rsidP="00366A3A">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 xml:space="preserve">220 </w:t>
            </w:r>
            <w:r>
              <w:rPr>
                <w:rFonts w:ascii="Times New Roman" w:eastAsia="Times New Roman" w:hAnsi="Times New Roman" w:cs="Times New Roman"/>
                <w:sz w:val="16"/>
                <w:szCs w:val="16"/>
                <w:lang w:eastAsia="en-AU"/>
              </w:rPr>
              <w:t>to</w:t>
            </w:r>
            <w:r w:rsidR="00647FF9">
              <w:rPr>
                <w:rFonts w:ascii="Times New Roman" w:eastAsia="Times New Roman" w:hAnsi="Times New Roman" w:cs="Times New Roman"/>
                <w:sz w:val="16"/>
                <w:szCs w:val="16"/>
                <w:lang w:eastAsia="en-AU"/>
              </w:rPr>
              <w:t xml:space="preserve">, and removed footnote </w:t>
            </w:r>
            <w:r w:rsidR="00647FF9">
              <w:rPr>
                <w:rFonts w:ascii="Times New Roman" w:eastAsia="Times New Roman" w:hAnsi="Times New Roman" w:cs="Times New Roman"/>
                <w:b/>
                <w:sz w:val="16"/>
                <w:szCs w:val="16"/>
                <w:lang w:eastAsia="en-AU"/>
              </w:rPr>
              <w:t xml:space="preserve">224A </w:t>
            </w:r>
            <w:r w:rsidR="00647FF9">
              <w:rPr>
                <w:rFonts w:ascii="Times New Roman" w:eastAsia="Times New Roman" w:hAnsi="Times New Roman" w:cs="Times New Roman"/>
                <w:sz w:val="16"/>
                <w:szCs w:val="16"/>
                <w:lang w:eastAsia="en-AU"/>
              </w:rPr>
              <w:t>from,</w:t>
            </w:r>
            <w:r>
              <w:rPr>
                <w:rFonts w:ascii="Times New Roman" w:eastAsia="Times New Roman" w:hAnsi="Times New Roman" w:cs="Times New Roman"/>
                <w:sz w:val="16"/>
                <w:szCs w:val="16"/>
                <w:lang w:eastAsia="en-AU"/>
              </w:rPr>
              <w:t xml:space="preserve"> primary service </w:t>
            </w:r>
            <w:r>
              <w:rPr>
                <w:rFonts w:ascii="Times New Roman" w:eastAsia="Times New Roman" w:hAnsi="Times New Roman" w:cs="Times New Roman"/>
                <w:b/>
                <w:sz w:val="16"/>
                <w:szCs w:val="16"/>
                <w:lang w:eastAsia="en-AU"/>
              </w:rPr>
              <w:t>Mobile-Satellite (Earth-to-space)</w:t>
            </w:r>
            <w:r w:rsidR="00647FF9">
              <w:rPr>
                <w:rFonts w:ascii="Times New Roman" w:eastAsia="Times New Roman" w:hAnsi="Times New Roman" w:cs="Times New Roman"/>
                <w:sz w:val="16"/>
                <w:szCs w:val="16"/>
                <w:lang w:eastAsia="en-AU"/>
              </w:rPr>
              <w:t>.</w:t>
            </w:r>
          </w:p>
          <w:p w14:paraId="210BC046" w14:textId="77777777" w:rsidR="003D01F0" w:rsidRDefault="00366A3A" w:rsidP="003D01F0">
            <w:pPr>
              <w:spacing w:before="100" w:beforeAutospacing="1" w:after="100" w:afterAutospacing="1" w:line="240" w:lineRule="auto"/>
              <w:rPr>
                <w:rFonts w:ascii="Times New Roman" w:eastAsia="Times New Roman" w:hAnsi="Times New Roman" w:cs="Times New Roman"/>
                <w:b/>
                <w:sz w:val="16"/>
                <w:szCs w:val="16"/>
                <w:lang w:eastAsia="en-AU"/>
              </w:rPr>
            </w:pPr>
            <w:r>
              <w:rPr>
                <w:rFonts w:ascii="Times New Roman" w:eastAsia="Times New Roman" w:hAnsi="Times New Roman" w:cs="Times New Roman"/>
                <w:sz w:val="16"/>
                <w:szCs w:val="16"/>
                <w:lang w:eastAsia="en-AU"/>
              </w:rPr>
              <w:t xml:space="preserve">Removed primary service </w:t>
            </w:r>
            <w:r>
              <w:rPr>
                <w:rFonts w:ascii="Times New Roman" w:eastAsia="Times New Roman" w:hAnsi="Times New Roman" w:cs="Times New Roman"/>
                <w:b/>
                <w:sz w:val="16"/>
                <w:szCs w:val="16"/>
                <w:lang w:eastAsia="en-AU"/>
              </w:rPr>
              <w:t>Radionavigation Satellite</w:t>
            </w:r>
            <w:r>
              <w:rPr>
                <w:rFonts w:ascii="Times New Roman" w:eastAsia="Times New Roman" w:hAnsi="Times New Roman" w:cs="Times New Roman"/>
                <w:sz w:val="16"/>
                <w:szCs w:val="16"/>
                <w:lang w:eastAsia="en-AU"/>
              </w:rPr>
              <w:t xml:space="preserve"> and </w:t>
            </w:r>
            <w:r w:rsidR="00647FF9">
              <w:rPr>
                <w:rFonts w:ascii="Times New Roman" w:eastAsia="Times New Roman" w:hAnsi="Times New Roman" w:cs="Times New Roman"/>
                <w:sz w:val="16"/>
                <w:szCs w:val="16"/>
                <w:lang w:eastAsia="en-AU"/>
              </w:rPr>
              <w:t xml:space="preserve">corresponding </w:t>
            </w:r>
            <w:r>
              <w:rPr>
                <w:rFonts w:ascii="Times New Roman" w:eastAsia="Times New Roman" w:hAnsi="Times New Roman" w:cs="Times New Roman"/>
                <w:sz w:val="16"/>
                <w:szCs w:val="16"/>
                <w:lang w:eastAsia="en-AU"/>
              </w:rPr>
              <w:t xml:space="preserve">footnotes </w:t>
            </w:r>
            <w:r w:rsidRPr="00366A3A">
              <w:rPr>
                <w:rFonts w:ascii="Times New Roman" w:eastAsia="Times New Roman" w:hAnsi="Times New Roman" w:cs="Times New Roman"/>
                <w:b/>
                <w:sz w:val="16"/>
                <w:szCs w:val="16"/>
                <w:lang w:eastAsia="en-AU"/>
              </w:rPr>
              <w:t>222</w:t>
            </w:r>
            <w:r>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b/>
                <w:sz w:val="16"/>
                <w:szCs w:val="16"/>
                <w:lang w:eastAsia="en-AU"/>
              </w:rPr>
              <w:t>224B</w:t>
            </w:r>
            <w:r w:rsidR="003D01F0">
              <w:rPr>
                <w:rFonts w:ascii="Times New Roman" w:eastAsia="Times New Roman" w:hAnsi="Times New Roman" w:cs="Times New Roman"/>
                <w:sz w:val="16"/>
                <w:szCs w:val="16"/>
                <w:lang w:eastAsia="en-AU"/>
              </w:rPr>
              <w:t xml:space="preserve"> and</w:t>
            </w:r>
            <w:r>
              <w:rPr>
                <w:rFonts w:ascii="Times New Roman" w:eastAsia="Times New Roman" w:hAnsi="Times New Roman" w:cs="Times New Roman"/>
                <w:sz w:val="16"/>
                <w:szCs w:val="16"/>
                <w:lang w:eastAsia="en-AU"/>
              </w:rPr>
              <w:t xml:space="preserve"> </w:t>
            </w:r>
            <w:r w:rsidRPr="00366A3A">
              <w:rPr>
                <w:rFonts w:ascii="Times New Roman" w:eastAsia="Times New Roman" w:hAnsi="Times New Roman" w:cs="Times New Roman"/>
                <w:b/>
                <w:sz w:val="16"/>
                <w:szCs w:val="16"/>
                <w:lang w:eastAsia="en-AU"/>
              </w:rPr>
              <w:t>260</w:t>
            </w:r>
            <w:r w:rsidR="005F47D2" w:rsidRPr="00AA774A">
              <w:rPr>
                <w:rFonts w:ascii="Times New Roman" w:eastAsia="Times New Roman" w:hAnsi="Times New Roman" w:cs="Times New Roman"/>
                <w:sz w:val="16"/>
                <w:szCs w:val="16"/>
                <w:lang w:eastAsia="en-AU"/>
              </w:rPr>
              <w:t>.</w:t>
            </w:r>
          </w:p>
          <w:p w14:paraId="5ADBF4A7" w14:textId="77777777" w:rsidR="006D5C5C" w:rsidRPr="006D5C5C" w:rsidRDefault="003D01F0" w:rsidP="003D01F0">
            <w:pPr>
              <w:spacing w:before="100" w:beforeAutospacing="1" w:after="100" w:afterAutospacing="1" w:line="240" w:lineRule="auto"/>
              <w:rPr>
                <w:rFonts w:ascii="Times New Roman" w:eastAsia="Times New Roman" w:hAnsi="Times New Roman" w:cs="Times New Roman"/>
                <w:sz w:val="24"/>
                <w:szCs w:val="24"/>
                <w:lang w:eastAsia="en-AU"/>
              </w:rPr>
            </w:pPr>
            <w:r w:rsidRPr="003D01F0">
              <w:rPr>
                <w:rFonts w:ascii="Times New Roman" w:eastAsia="Times New Roman" w:hAnsi="Times New Roman" w:cs="Times New Roman"/>
                <w:sz w:val="16"/>
                <w:szCs w:val="16"/>
                <w:lang w:eastAsia="en-AU"/>
              </w:rPr>
              <w:t>Removed footnote</w:t>
            </w:r>
            <w:r w:rsidR="00366A3A">
              <w:rPr>
                <w:rFonts w:ascii="Times New Roman" w:eastAsia="Times New Roman" w:hAnsi="Times New Roman" w:cs="Times New Roman"/>
                <w:sz w:val="16"/>
                <w:szCs w:val="16"/>
                <w:lang w:eastAsia="en-AU"/>
              </w:rPr>
              <w:t xml:space="preserve"> </w:t>
            </w:r>
            <w:r w:rsidR="00366A3A">
              <w:rPr>
                <w:rFonts w:ascii="Times New Roman" w:eastAsia="Times New Roman" w:hAnsi="Times New Roman" w:cs="Times New Roman"/>
                <w:b/>
                <w:sz w:val="16"/>
                <w:szCs w:val="16"/>
                <w:lang w:eastAsia="en-AU"/>
              </w:rPr>
              <w:t>22</w:t>
            </w:r>
            <w:r>
              <w:rPr>
                <w:rFonts w:ascii="Times New Roman" w:eastAsia="Times New Roman" w:hAnsi="Times New Roman" w:cs="Times New Roman"/>
                <w:b/>
                <w:sz w:val="16"/>
                <w:szCs w:val="16"/>
                <w:lang w:eastAsia="en-AU"/>
              </w:rPr>
              <w:t>0</w:t>
            </w:r>
            <w:r w:rsidR="00366A3A">
              <w:rPr>
                <w:rFonts w:ascii="Times New Roman" w:eastAsia="Times New Roman" w:hAnsi="Times New Roman" w:cs="Times New Roman"/>
                <w:sz w:val="16"/>
                <w:szCs w:val="16"/>
                <w:lang w:eastAsia="en-AU"/>
              </w:rPr>
              <w:t>.</w:t>
            </w:r>
          </w:p>
        </w:tc>
      </w:tr>
      <w:tr w:rsidR="006D5C5C" w:rsidRPr="006D5C5C" w14:paraId="72624E97"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5C38A990"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6</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04CDDA46" w14:textId="77777777" w:rsidR="006D5C5C" w:rsidRDefault="00817F5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403-406 MHz</w:t>
            </w:r>
          </w:p>
          <w:p w14:paraId="683B648D" w14:textId="77777777" w:rsidR="00817F54" w:rsidRDefault="00817F5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406-406.1 MHz</w:t>
            </w:r>
          </w:p>
          <w:p w14:paraId="498D6D1C" w14:textId="77777777" w:rsidR="00817F54" w:rsidRPr="006D5C5C" w:rsidRDefault="00817F54"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406.1-410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519F96A0" w14:textId="77777777" w:rsidR="006D5C5C" w:rsidRPr="006D5C5C" w:rsidRDefault="006D5C5C" w:rsidP="00D411ED">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footnote </w:t>
            </w:r>
            <w:r w:rsidR="00D411ED">
              <w:rPr>
                <w:rFonts w:ascii="Times New Roman" w:eastAsia="Times New Roman" w:hAnsi="Times New Roman" w:cs="Times New Roman"/>
                <w:b/>
                <w:bCs/>
                <w:sz w:val="16"/>
                <w:szCs w:val="16"/>
                <w:lang w:eastAsia="en-AU"/>
              </w:rPr>
              <w:t>265</w:t>
            </w:r>
            <w:r w:rsidRPr="006D5C5C">
              <w:rPr>
                <w:rFonts w:ascii="Times New Roman" w:eastAsia="Times New Roman" w:hAnsi="Times New Roman" w:cs="Times New Roman"/>
                <w:sz w:val="16"/>
                <w:szCs w:val="16"/>
                <w:lang w:eastAsia="en-AU"/>
              </w:rPr>
              <w:t>.</w:t>
            </w:r>
          </w:p>
        </w:tc>
      </w:tr>
      <w:tr w:rsidR="006D5C5C" w:rsidRPr="006D5C5C" w14:paraId="37F428A3"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406DE839"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7</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5372A5CD" w14:textId="77777777" w:rsidR="006D5C5C" w:rsidRPr="006D5C5C" w:rsidRDefault="00D411E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694-820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704F942B" w14:textId="77777777" w:rsidR="006D5C5C" w:rsidRPr="006D5C5C" w:rsidRDefault="006D5C5C" w:rsidP="00D411ED">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footnote </w:t>
            </w:r>
            <w:r w:rsidR="00D411ED" w:rsidRPr="00D411ED">
              <w:rPr>
                <w:rFonts w:ascii="Times New Roman" w:eastAsia="Times New Roman" w:hAnsi="Times New Roman" w:cs="Times New Roman"/>
                <w:b/>
                <w:sz w:val="16"/>
                <w:szCs w:val="16"/>
                <w:lang w:eastAsia="en-AU"/>
              </w:rPr>
              <w:t>313A</w:t>
            </w:r>
            <w:r w:rsidR="00D411ED">
              <w:rPr>
                <w:rFonts w:ascii="Times New Roman" w:eastAsia="Times New Roman" w:hAnsi="Times New Roman" w:cs="Times New Roman"/>
                <w:sz w:val="16"/>
                <w:szCs w:val="16"/>
                <w:lang w:eastAsia="en-AU"/>
              </w:rPr>
              <w:t xml:space="preserve"> to secondary service </w:t>
            </w:r>
            <w:r w:rsidR="00D411ED">
              <w:rPr>
                <w:rFonts w:ascii="Times New Roman" w:eastAsia="Times New Roman" w:hAnsi="Times New Roman" w:cs="Times New Roman"/>
                <w:b/>
                <w:sz w:val="16"/>
                <w:szCs w:val="16"/>
                <w:lang w:eastAsia="en-AU"/>
              </w:rPr>
              <w:t>Mobile</w:t>
            </w:r>
            <w:r w:rsidRPr="006D5C5C">
              <w:rPr>
                <w:rFonts w:ascii="Times New Roman" w:eastAsia="Times New Roman" w:hAnsi="Times New Roman" w:cs="Times New Roman"/>
                <w:sz w:val="16"/>
                <w:szCs w:val="16"/>
                <w:lang w:eastAsia="en-AU"/>
              </w:rPr>
              <w:t>.</w:t>
            </w:r>
          </w:p>
        </w:tc>
      </w:tr>
      <w:tr w:rsidR="006D5C5C" w:rsidRPr="006D5C5C" w14:paraId="70F46437"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2CC7C829"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8</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0756A9A9" w14:textId="77777777" w:rsidR="006D5C5C" w:rsidRPr="006D5C5C" w:rsidRDefault="00D411ED" w:rsidP="00D411ED">
            <w:pPr>
              <w:spacing w:before="100" w:beforeAutospacing="1" w:after="100" w:afterAutospacing="1" w:line="240" w:lineRule="auto"/>
              <w:rPr>
                <w:rFonts w:ascii="Times New Roman" w:eastAsia="Times New Roman" w:hAnsi="Times New Roman" w:cs="Times New Roman"/>
                <w:sz w:val="24"/>
                <w:szCs w:val="24"/>
                <w:lang w:eastAsia="en-AU"/>
              </w:rPr>
            </w:pPr>
            <w:r w:rsidRPr="004E5DA4">
              <w:rPr>
                <w:rFonts w:ascii="Times New Roman" w:eastAsia="Times New Roman" w:hAnsi="Times New Roman" w:cs="Times New Roman"/>
                <w:sz w:val="16"/>
                <w:szCs w:val="16"/>
                <w:lang w:eastAsia="en-AU"/>
              </w:rPr>
              <w:t>960-1 164</w:t>
            </w:r>
            <w:r w:rsidR="006D5C5C" w:rsidRPr="004E5DA4">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22B766ED" w14:textId="77777777" w:rsidR="006D5C5C" w:rsidRPr="006D5C5C" w:rsidRDefault="006D5C5C" w:rsidP="00D411ED">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footnote </w:t>
            </w:r>
            <w:r w:rsidR="00D411ED">
              <w:rPr>
                <w:rFonts w:ascii="Times New Roman" w:eastAsia="Times New Roman" w:hAnsi="Times New Roman" w:cs="Times New Roman"/>
                <w:b/>
                <w:bCs/>
                <w:sz w:val="16"/>
                <w:szCs w:val="16"/>
                <w:lang w:eastAsia="en-AU"/>
              </w:rPr>
              <w:t>328AA</w:t>
            </w:r>
            <w:r w:rsidRPr="006D5C5C">
              <w:rPr>
                <w:rFonts w:ascii="Times New Roman" w:eastAsia="Times New Roman" w:hAnsi="Times New Roman" w:cs="Times New Roman"/>
                <w:sz w:val="16"/>
                <w:szCs w:val="16"/>
                <w:lang w:eastAsia="en-AU"/>
              </w:rPr>
              <w:t>.</w:t>
            </w:r>
          </w:p>
        </w:tc>
      </w:tr>
      <w:tr w:rsidR="002617B8" w:rsidRPr="006D5C5C" w14:paraId="68DDC084"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tcPr>
          <w:p w14:paraId="6AB5952D" w14:textId="77777777" w:rsidR="002617B8" w:rsidRDefault="002B7F0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9</w:t>
            </w:r>
          </w:p>
        </w:tc>
        <w:tc>
          <w:tcPr>
            <w:tcW w:w="2217" w:type="dxa"/>
            <w:tcBorders>
              <w:top w:val="nil"/>
              <w:left w:val="nil"/>
              <w:bottom w:val="single" w:sz="8" w:space="0" w:color="auto"/>
              <w:right w:val="single" w:sz="8" w:space="0" w:color="auto"/>
            </w:tcBorders>
            <w:tcMar>
              <w:top w:w="28" w:type="dxa"/>
              <w:left w:w="28" w:type="dxa"/>
              <w:bottom w:w="28" w:type="dxa"/>
              <w:right w:w="28" w:type="dxa"/>
            </w:tcMar>
          </w:tcPr>
          <w:p w14:paraId="5328E1A6" w14:textId="77777777" w:rsidR="002617B8" w:rsidRPr="00647FF9" w:rsidRDefault="002617B8" w:rsidP="00D411E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1 427-1 429</w:t>
            </w:r>
            <w:r w:rsidRPr="006D5C5C">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tcPr>
          <w:p w14:paraId="62657246" w14:textId="3DE54F58" w:rsidR="002617B8" w:rsidRPr="006D5C5C" w:rsidRDefault="002617B8" w:rsidP="00240586">
            <w:pPr>
              <w:spacing w:before="100" w:beforeAutospacing="1" w:after="100" w:afterAutospacing="1" w:line="240" w:lineRule="auto"/>
              <w:rPr>
                <w:rFonts w:ascii="Times New Roman" w:eastAsia="Times New Roman" w:hAnsi="Times New Roman" w:cs="Times New Roman"/>
                <w:sz w:val="16"/>
                <w:szCs w:val="16"/>
                <w:lang w:eastAsia="en-AU"/>
              </w:rPr>
            </w:pPr>
            <w:r w:rsidRPr="006D5C5C">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bCs/>
                <w:sz w:val="16"/>
                <w:szCs w:val="16"/>
                <w:lang w:eastAsia="en-AU"/>
              </w:rPr>
              <w:t xml:space="preserve">341C </w:t>
            </w:r>
            <w:r>
              <w:rPr>
                <w:rFonts w:ascii="Times New Roman" w:eastAsia="Times New Roman" w:hAnsi="Times New Roman" w:cs="Times New Roman"/>
                <w:bCs/>
                <w:sz w:val="16"/>
                <w:szCs w:val="16"/>
                <w:lang w:eastAsia="en-AU"/>
              </w:rPr>
              <w:t xml:space="preserve">to primary service </w:t>
            </w:r>
            <w:r>
              <w:rPr>
                <w:rFonts w:ascii="Times New Roman" w:eastAsia="Times New Roman" w:hAnsi="Times New Roman" w:cs="Times New Roman"/>
                <w:b/>
                <w:bCs/>
                <w:sz w:val="16"/>
                <w:szCs w:val="16"/>
                <w:lang w:eastAsia="en-AU"/>
              </w:rPr>
              <w:t xml:space="preserve">Mobile except </w:t>
            </w:r>
            <w:r w:rsidR="00240586">
              <w:rPr>
                <w:rFonts w:ascii="Times New Roman" w:eastAsia="Times New Roman" w:hAnsi="Times New Roman" w:cs="Times New Roman"/>
                <w:b/>
                <w:bCs/>
                <w:sz w:val="16"/>
                <w:szCs w:val="16"/>
                <w:lang w:eastAsia="en-AU"/>
              </w:rPr>
              <w:t>A</w:t>
            </w:r>
            <w:r>
              <w:rPr>
                <w:rFonts w:ascii="Times New Roman" w:eastAsia="Times New Roman" w:hAnsi="Times New Roman" w:cs="Times New Roman"/>
                <w:b/>
                <w:bCs/>
                <w:sz w:val="16"/>
                <w:szCs w:val="16"/>
                <w:lang w:eastAsia="en-AU"/>
              </w:rPr>
              <w:t xml:space="preserve">eronautical </w:t>
            </w:r>
            <w:r w:rsidR="00240586">
              <w:rPr>
                <w:rFonts w:ascii="Times New Roman" w:eastAsia="Times New Roman" w:hAnsi="Times New Roman" w:cs="Times New Roman"/>
                <w:b/>
                <w:bCs/>
                <w:sz w:val="16"/>
                <w:szCs w:val="16"/>
                <w:lang w:eastAsia="en-AU"/>
              </w:rPr>
              <w:t>M</w:t>
            </w:r>
            <w:r>
              <w:rPr>
                <w:rFonts w:ascii="Times New Roman" w:eastAsia="Times New Roman" w:hAnsi="Times New Roman" w:cs="Times New Roman"/>
                <w:b/>
                <w:bCs/>
                <w:sz w:val="16"/>
                <w:szCs w:val="16"/>
                <w:lang w:eastAsia="en-AU"/>
              </w:rPr>
              <w:t>obile</w:t>
            </w:r>
            <w:r w:rsidRPr="006D5C5C">
              <w:rPr>
                <w:rFonts w:ascii="Times New Roman" w:eastAsia="Times New Roman" w:hAnsi="Times New Roman" w:cs="Times New Roman"/>
                <w:sz w:val="16"/>
                <w:szCs w:val="16"/>
                <w:lang w:eastAsia="en-AU"/>
              </w:rPr>
              <w:t>.</w:t>
            </w:r>
          </w:p>
        </w:tc>
      </w:tr>
      <w:tr w:rsidR="006D5C5C" w:rsidRPr="006D5C5C" w14:paraId="76F97156"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1E2F8709" w14:textId="77777777" w:rsidR="006D5C5C" w:rsidRPr="00DA57F3" w:rsidRDefault="002B7F0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10</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205C1A25" w14:textId="77777777" w:rsidR="006D5C5C" w:rsidRPr="006D5C5C" w:rsidRDefault="00D411E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1 429-1</w:t>
            </w:r>
            <w:r w:rsidR="002617B8">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sz w:val="16"/>
                <w:szCs w:val="16"/>
                <w:lang w:eastAsia="en-AU"/>
              </w:rPr>
              <w:t>452</w:t>
            </w:r>
            <w:r w:rsidR="006D5C5C" w:rsidRPr="006D5C5C">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0863C7ED" w14:textId="77777777" w:rsidR="006D5C5C" w:rsidRPr="006D5C5C" w:rsidRDefault="006D5C5C" w:rsidP="003D01F0">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footnote </w:t>
            </w:r>
            <w:r w:rsidR="004E5DA4">
              <w:rPr>
                <w:rFonts w:ascii="Times New Roman" w:eastAsia="Times New Roman" w:hAnsi="Times New Roman" w:cs="Times New Roman"/>
                <w:b/>
                <w:bCs/>
                <w:sz w:val="16"/>
                <w:szCs w:val="16"/>
                <w:lang w:eastAsia="en-AU"/>
              </w:rPr>
              <w:t xml:space="preserve">341C </w:t>
            </w:r>
            <w:r w:rsidR="003D01F0">
              <w:rPr>
                <w:rFonts w:ascii="Times New Roman" w:eastAsia="Times New Roman" w:hAnsi="Times New Roman" w:cs="Times New Roman"/>
                <w:bCs/>
                <w:sz w:val="16"/>
                <w:szCs w:val="16"/>
                <w:lang w:eastAsia="en-AU"/>
              </w:rPr>
              <w:t xml:space="preserve">to primary service </w:t>
            </w:r>
            <w:r w:rsidR="004E5DA4">
              <w:rPr>
                <w:rFonts w:ascii="Times New Roman" w:eastAsia="Times New Roman" w:hAnsi="Times New Roman" w:cs="Times New Roman"/>
                <w:b/>
                <w:bCs/>
                <w:sz w:val="16"/>
                <w:szCs w:val="16"/>
                <w:lang w:eastAsia="en-AU"/>
              </w:rPr>
              <w:t>Mobile</w:t>
            </w:r>
            <w:r w:rsidRPr="006D5C5C">
              <w:rPr>
                <w:rFonts w:ascii="Times New Roman" w:eastAsia="Times New Roman" w:hAnsi="Times New Roman" w:cs="Times New Roman"/>
                <w:sz w:val="16"/>
                <w:szCs w:val="16"/>
                <w:lang w:eastAsia="en-AU"/>
              </w:rPr>
              <w:t>.</w:t>
            </w:r>
          </w:p>
        </w:tc>
      </w:tr>
      <w:tr w:rsidR="006D5C5C" w:rsidRPr="006D5C5C" w14:paraId="001DE428"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5A7DF0D1"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1</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2C8C7671" w14:textId="77777777" w:rsidR="006D5C5C" w:rsidRPr="006D5C5C" w:rsidRDefault="004E5DA4" w:rsidP="006D5C5C">
            <w:pPr>
              <w:spacing w:before="100" w:beforeAutospacing="1" w:after="100" w:afterAutospacing="1" w:line="240" w:lineRule="auto"/>
              <w:rPr>
                <w:rFonts w:ascii="Times New Roman" w:eastAsia="Times New Roman" w:hAnsi="Times New Roman" w:cs="Times New Roman"/>
                <w:sz w:val="24"/>
                <w:szCs w:val="24"/>
                <w:lang w:eastAsia="en-AU"/>
              </w:rPr>
            </w:pPr>
            <w:r w:rsidRPr="002F6232">
              <w:rPr>
                <w:rFonts w:ascii="Times New Roman" w:eastAsia="Times New Roman" w:hAnsi="Times New Roman" w:cs="Times New Roman"/>
                <w:sz w:val="16"/>
                <w:szCs w:val="16"/>
                <w:lang w:eastAsia="en-AU"/>
              </w:rPr>
              <w:t>1 452-1 492</w:t>
            </w:r>
            <w:r w:rsidR="006D5C5C" w:rsidRPr="002F6232">
              <w:rPr>
                <w:rFonts w:ascii="Times New Roman" w:eastAsia="Times New Roman" w:hAnsi="Times New Roman" w:cs="Times New Roman"/>
                <w:sz w:val="16"/>
                <w:szCs w:val="16"/>
                <w:lang w:eastAsia="en-AU"/>
              </w:rPr>
              <w:t xml:space="preserve"> MHz</w:t>
            </w:r>
          </w:p>
          <w:p w14:paraId="23A891D6" w14:textId="77777777" w:rsidR="006D5C5C" w:rsidRPr="006D5C5C" w:rsidRDefault="006D5C5C" w:rsidP="006D5C5C">
            <w:pPr>
              <w:spacing w:before="100" w:beforeAutospacing="1" w:after="100" w:afterAutospacing="1" w:line="240" w:lineRule="auto"/>
              <w:rPr>
                <w:rFonts w:ascii="Times New Roman" w:eastAsia="Times New Roman" w:hAnsi="Times New Roman" w:cs="Times New Roman"/>
                <w:sz w:val="24"/>
                <w:szCs w:val="24"/>
                <w:lang w:eastAsia="en-AU"/>
              </w:rPr>
            </w:pP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14EF8ED8" w14:textId="77777777" w:rsidR="004E5DA4" w:rsidRDefault="004E5DA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 xml:space="preserve">345 </w:t>
            </w:r>
            <w:r>
              <w:rPr>
                <w:rFonts w:ascii="Times New Roman" w:eastAsia="Times New Roman" w:hAnsi="Times New Roman" w:cs="Times New Roman"/>
                <w:sz w:val="16"/>
                <w:szCs w:val="16"/>
                <w:lang w:eastAsia="en-AU"/>
              </w:rPr>
              <w:t>from p</w:t>
            </w:r>
            <w:r w:rsidRPr="004E5DA4">
              <w:rPr>
                <w:rFonts w:ascii="Times New Roman" w:eastAsia="Times New Roman" w:hAnsi="Times New Roman" w:cs="Times New Roman"/>
                <w:sz w:val="16"/>
                <w:szCs w:val="16"/>
                <w:lang w:eastAsia="en-AU"/>
              </w:rPr>
              <w:t xml:space="preserve">rimary </w:t>
            </w:r>
            <w:r>
              <w:rPr>
                <w:rFonts w:ascii="Times New Roman" w:eastAsia="Times New Roman" w:hAnsi="Times New Roman" w:cs="Times New Roman"/>
                <w:sz w:val="16"/>
                <w:szCs w:val="16"/>
                <w:lang w:eastAsia="en-AU"/>
              </w:rPr>
              <w:t>s</w:t>
            </w:r>
            <w:r w:rsidRPr="004E5DA4">
              <w:rPr>
                <w:rFonts w:ascii="Times New Roman" w:eastAsia="Times New Roman" w:hAnsi="Times New Roman" w:cs="Times New Roman"/>
                <w:sz w:val="16"/>
                <w:szCs w:val="16"/>
                <w:lang w:eastAsia="en-AU"/>
              </w:rPr>
              <w:t>ervice</w:t>
            </w:r>
            <w:r>
              <w:rPr>
                <w:rFonts w:ascii="Times New Roman" w:eastAsia="Times New Roman" w:hAnsi="Times New Roman" w:cs="Times New Roman"/>
                <w:sz w:val="16"/>
                <w:szCs w:val="16"/>
                <w:lang w:eastAsia="en-AU"/>
              </w:rPr>
              <w:t xml:space="preserve">s </w:t>
            </w:r>
            <w:r>
              <w:rPr>
                <w:rFonts w:ascii="Times New Roman" w:eastAsia="Times New Roman" w:hAnsi="Times New Roman" w:cs="Times New Roman"/>
                <w:b/>
                <w:sz w:val="16"/>
                <w:szCs w:val="16"/>
                <w:lang w:eastAsia="en-AU"/>
              </w:rPr>
              <w:t xml:space="preserve">Broadcasting </w:t>
            </w:r>
            <w:r>
              <w:rPr>
                <w:rFonts w:ascii="Times New Roman" w:eastAsia="Times New Roman" w:hAnsi="Times New Roman" w:cs="Times New Roman"/>
                <w:sz w:val="16"/>
                <w:szCs w:val="16"/>
                <w:lang w:eastAsia="en-AU"/>
              </w:rPr>
              <w:t xml:space="preserve">and </w:t>
            </w:r>
            <w:r>
              <w:rPr>
                <w:rFonts w:ascii="Times New Roman" w:eastAsia="Times New Roman" w:hAnsi="Times New Roman" w:cs="Times New Roman"/>
                <w:b/>
                <w:sz w:val="16"/>
                <w:szCs w:val="16"/>
                <w:lang w:eastAsia="en-AU"/>
              </w:rPr>
              <w:t>Broadcasting-Satellite</w:t>
            </w:r>
            <w:r>
              <w:rPr>
                <w:rFonts w:ascii="Times New Roman" w:eastAsia="Times New Roman" w:hAnsi="Times New Roman" w:cs="Times New Roman"/>
                <w:sz w:val="16"/>
                <w:szCs w:val="16"/>
                <w:lang w:eastAsia="en-AU"/>
              </w:rPr>
              <w:t>.</w:t>
            </w:r>
          </w:p>
          <w:p w14:paraId="4547AE9D" w14:textId="77777777" w:rsidR="004E5DA4" w:rsidRDefault="004E5DA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346A</w:t>
            </w:r>
            <w:r>
              <w:rPr>
                <w:rFonts w:ascii="Times New Roman" w:eastAsia="Times New Roman" w:hAnsi="Times New Roman" w:cs="Times New Roman"/>
                <w:sz w:val="16"/>
                <w:szCs w:val="16"/>
                <w:lang w:eastAsia="en-AU"/>
              </w:rPr>
              <w:t xml:space="preserve"> to primary service </w:t>
            </w:r>
            <w:r>
              <w:rPr>
                <w:rFonts w:ascii="Times New Roman" w:eastAsia="Times New Roman" w:hAnsi="Times New Roman" w:cs="Times New Roman"/>
                <w:b/>
                <w:sz w:val="16"/>
                <w:szCs w:val="16"/>
                <w:lang w:eastAsia="en-AU"/>
              </w:rPr>
              <w:t>Mobile</w:t>
            </w:r>
            <w:r>
              <w:rPr>
                <w:rFonts w:ascii="Times New Roman" w:eastAsia="Times New Roman" w:hAnsi="Times New Roman" w:cs="Times New Roman"/>
                <w:sz w:val="16"/>
                <w:szCs w:val="16"/>
                <w:lang w:eastAsia="en-AU"/>
              </w:rPr>
              <w:t>.</w:t>
            </w:r>
          </w:p>
          <w:p w14:paraId="6A029513" w14:textId="77777777" w:rsidR="006D5C5C" w:rsidRPr="004E5DA4" w:rsidRDefault="004E5DA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345</w:t>
            </w:r>
            <w:r>
              <w:rPr>
                <w:rFonts w:ascii="Times New Roman" w:eastAsia="Times New Roman" w:hAnsi="Times New Roman" w:cs="Times New Roman"/>
                <w:sz w:val="16"/>
                <w:szCs w:val="16"/>
                <w:lang w:eastAsia="en-AU"/>
              </w:rPr>
              <w:t>.</w:t>
            </w:r>
            <w:r>
              <w:rPr>
                <w:rFonts w:ascii="Times New Roman" w:eastAsia="Times New Roman" w:hAnsi="Times New Roman" w:cs="Times New Roman"/>
                <w:b/>
                <w:sz w:val="16"/>
                <w:szCs w:val="16"/>
                <w:lang w:eastAsia="en-AU"/>
              </w:rPr>
              <w:t xml:space="preserve"> </w:t>
            </w:r>
          </w:p>
        </w:tc>
      </w:tr>
      <w:tr w:rsidR="006D5C5C" w:rsidRPr="006D5C5C" w14:paraId="0D5F0BD9"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15C67560" w14:textId="77777777" w:rsidR="006D5C5C" w:rsidRPr="006D5C5C"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2</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7991A91B" w14:textId="77777777" w:rsidR="006D5C5C" w:rsidRPr="006D5C5C" w:rsidRDefault="002F6232"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1 492-1 518 </w:t>
            </w:r>
            <w:r w:rsidR="006D5C5C" w:rsidRPr="006D5C5C">
              <w:rPr>
                <w:rFonts w:ascii="Times New Roman" w:eastAsia="Times New Roman" w:hAnsi="Times New Roman" w:cs="Times New Roman"/>
                <w:sz w:val="16"/>
                <w:szCs w:val="16"/>
                <w:lang w:eastAsia="en-AU"/>
              </w:rPr>
              <w:t>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64117915" w14:textId="77777777" w:rsidR="006D5C5C" w:rsidRPr="006D5C5C" w:rsidRDefault="006D5C5C" w:rsidP="002F6232">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footnote </w:t>
            </w:r>
            <w:r w:rsidR="002F6232">
              <w:rPr>
                <w:rFonts w:ascii="Times New Roman" w:eastAsia="Times New Roman" w:hAnsi="Times New Roman" w:cs="Times New Roman"/>
                <w:b/>
                <w:sz w:val="16"/>
                <w:szCs w:val="16"/>
                <w:lang w:eastAsia="en-AU"/>
              </w:rPr>
              <w:t>341C</w:t>
            </w:r>
            <w:r w:rsidR="002F6232">
              <w:rPr>
                <w:rFonts w:ascii="Times New Roman" w:eastAsia="Times New Roman" w:hAnsi="Times New Roman" w:cs="Times New Roman"/>
                <w:sz w:val="16"/>
                <w:szCs w:val="16"/>
                <w:lang w:eastAsia="en-AU"/>
              </w:rPr>
              <w:t xml:space="preserve"> to primary service </w:t>
            </w:r>
            <w:r w:rsidR="002F6232">
              <w:rPr>
                <w:rFonts w:ascii="Times New Roman" w:eastAsia="Times New Roman" w:hAnsi="Times New Roman" w:cs="Times New Roman"/>
                <w:b/>
                <w:sz w:val="16"/>
                <w:szCs w:val="16"/>
                <w:lang w:eastAsia="en-AU"/>
              </w:rPr>
              <w:t>Mobile</w:t>
            </w:r>
            <w:r w:rsidRPr="006D5C5C">
              <w:rPr>
                <w:rFonts w:ascii="Times New Roman" w:eastAsia="Times New Roman" w:hAnsi="Times New Roman" w:cs="Times New Roman"/>
                <w:sz w:val="16"/>
                <w:szCs w:val="16"/>
                <w:lang w:eastAsia="en-AU"/>
              </w:rPr>
              <w:t>.</w:t>
            </w:r>
          </w:p>
        </w:tc>
      </w:tr>
      <w:tr w:rsidR="006D5C5C" w:rsidRPr="006D5C5C" w14:paraId="5E3CA7CB"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125648EB" w14:textId="77777777" w:rsidR="006D5C5C" w:rsidRPr="009B74E9"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3</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133824FC" w14:textId="77777777" w:rsidR="006D5C5C" w:rsidRPr="006D5C5C" w:rsidRDefault="002F6232" w:rsidP="002F623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2 535-2 655</w:t>
            </w:r>
            <w:r w:rsidR="006D5C5C" w:rsidRPr="006D5C5C">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6BEF8134" w14:textId="77777777" w:rsidR="006D5C5C" w:rsidRPr="002F6232" w:rsidRDefault="002F6232"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Removed footnotes </w:t>
            </w:r>
            <w:r>
              <w:rPr>
                <w:rFonts w:ascii="Times New Roman" w:eastAsia="Times New Roman" w:hAnsi="Times New Roman" w:cs="Times New Roman"/>
                <w:b/>
                <w:sz w:val="16"/>
                <w:szCs w:val="16"/>
                <w:lang w:eastAsia="en-AU"/>
              </w:rPr>
              <w:t>417C</w:t>
            </w:r>
            <w:r>
              <w:rPr>
                <w:rFonts w:ascii="Times New Roman" w:eastAsia="Times New Roman" w:hAnsi="Times New Roman" w:cs="Times New Roman"/>
                <w:sz w:val="16"/>
                <w:szCs w:val="16"/>
                <w:lang w:eastAsia="en-AU"/>
              </w:rPr>
              <w:t xml:space="preserve"> and </w:t>
            </w:r>
            <w:r>
              <w:rPr>
                <w:rFonts w:ascii="Times New Roman" w:eastAsia="Times New Roman" w:hAnsi="Times New Roman" w:cs="Times New Roman"/>
                <w:b/>
                <w:sz w:val="16"/>
                <w:szCs w:val="16"/>
                <w:lang w:eastAsia="en-AU"/>
              </w:rPr>
              <w:t>417D</w:t>
            </w:r>
            <w:r>
              <w:rPr>
                <w:rFonts w:ascii="Times New Roman" w:eastAsia="Times New Roman" w:hAnsi="Times New Roman" w:cs="Times New Roman"/>
                <w:sz w:val="16"/>
                <w:szCs w:val="16"/>
                <w:lang w:eastAsia="en-AU"/>
              </w:rPr>
              <w:t>.</w:t>
            </w:r>
          </w:p>
        </w:tc>
      </w:tr>
      <w:tr w:rsidR="006D5C5C" w:rsidRPr="006D5C5C" w14:paraId="2F442505"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57FDF2FB" w14:textId="77777777" w:rsidR="006D5C5C" w:rsidRPr="009B74E9"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4</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445F7807" w14:textId="77777777" w:rsidR="006D5C5C" w:rsidRPr="006D5C5C" w:rsidRDefault="002F6232" w:rsidP="002F623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3 400-3 600</w:t>
            </w:r>
            <w:r w:rsidR="006D5C5C" w:rsidRPr="006D5C5C">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1D8C6D27" w14:textId="77777777" w:rsidR="006D5C5C" w:rsidRPr="006D5C5C" w:rsidRDefault="009B74E9" w:rsidP="003D01F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Added</w:t>
            </w:r>
            <w:r w:rsidR="006D5C5C" w:rsidRPr="006D5C5C">
              <w:rPr>
                <w:rFonts w:ascii="Times New Roman" w:eastAsia="Times New Roman" w:hAnsi="Times New Roman" w:cs="Times New Roman"/>
                <w:sz w:val="16"/>
                <w:szCs w:val="16"/>
                <w:lang w:eastAsia="en-AU"/>
              </w:rPr>
              <w:t xml:space="preserve"> footnote</w:t>
            </w:r>
            <w:r>
              <w:rPr>
                <w:rFonts w:ascii="Times New Roman" w:eastAsia="Times New Roman" w:hAnsi="Times New Roman" w:cs="Times New Roman"/>
                <w:sz w:val="16"/>
                <w:szCs w:val="16"/>
                <w:lang w:eastAsia="en-AU"/>
              </w:rPr>
              <w:t>s</w:t>
            </w:r>
            <w:r w:rsidR="006D5C5C" w:rsidRPr="006D5C5C">
              <w:rPr>
                <w:rFonts w:ascii="Times New Roman" w:eastAsia="Times New Roman" w:hAnsi="Times New Roman" w:cs="Times New Roman"/>
                <w:sz w:val="16"/>
                <w:szCs w:val="16"/>
                <w:lang w:eastAsia="en-AU"/>
              </w:rPr>
              <w:t xml:space="preserve"> </w:t>
            </w:r>
            <w:r w:rsidR="006D5C5C" w:rsidRPr="006D5C5C">
              <w:rPr>
                <w:rFonts w:ascii="Times New Roman" w:eastAsia="Times New Roman" w:hAnsi="Times New Roman" w:cs="Times New Roman"/>
                <w:b/>
                <w:bCs/>
                <w:sz w:val="16"/>
                <w:szCs w:val="16"/>
                <w:lang w:eastAsia="en-AU"/>
              </w:rPr>
              <w:t>4</w:t>
            </w:r>
            <w:r>
              <w:rPr>
                <w:rFonts w:ascii="Times New Roman" w:eastAsia="Times New Roman" w:hAnsi="Times New Roman" w:cs="Times New Roman"/>
                <w:b/>
                <w:bCs/>
                <w:sz w:val="16"/>
                <w:szCs w:val="16"/>
                <w:lang w:eastAsia="en-AU"/>
              </w:rPr>
              <w:t>32</w:t>
            </w:r>
            <w:r w:rsidR="006D5C5C" w:rsidRPr="006D5C5C">
              <w:rPr>
                <w:rFonts w:ascii="Times New Roman" w:eastAsia="Times New Roman" w:hAnsi="Times New Roman" w:cs="Times New Roman"/>
                <w:b/>
                <w:bCs/>
                <w:sz w:val="16"/>
                <w:szCs w:val="16"/>
                <w:lang w:eastAsia="en-AU"/>
              </w:rPr>
              <w:t>B</w:t>
            </w:r>
            <w:r>
              <w:rPr>
                <w:rFonts w:ascii="Times New Roman" w:eastAsia="Times New Roman" w:hAnsi="Times New Roman" w:cs="Times New Roman"/>
                <w:bCs/>
                <w:sz w:val="16"/>
                <w:szCs w:val="16"/>
                <w:lang w:eastAsia="en-AU"/>
              </w:rPr>
              <w:t xml:space="preserve"> and </w:t>
            </w:r>
            <w:r>
              <w:rPr>
                <w:rFonts w:ascii="Times New Roman" w:eastAsia="Times New Roman" w:hAnsi="Times New Roman" w:cs="Times New Roman"/>
                <w:b/>
                <w:bCs/>
                <w:sz w:val="16"/>
                <w:szCs w:val="16"/>
                <w:lang w:eastAsia="en-AU"/>
              </w:rPr>
              <w:t>433A</w:t>
            </w:r>
            <w:r>
              <w:rPr>
                <w:rFonts w:ascii="Times New Roman" w:eastAsia="Times New Roman" w:hAnsi="Times New Roman" w:cs="Times New Roman"/>
                <w:bCs/>
                <w:sz w:val="16"/>
                <w:szCs w:val="16"/>
                <w:lang w:eastAsia="en-AU"/>
              </w:rPr>
              <w:t xml:space="preserve"> to primary service </w:t>
            </w:r>
            <w:r>
              <w:rPr>
                <w:rFonts w:ascii="Times New Roman" w:eastAsia="Times New Roman" w:hAnsi="Times New Roman" w:cs="Times New Roman"/>
                <w:b/>
                <w:bCs/>
                <w:sz w:val="16"/>
                <w:szCs w:val="16"/>
                <w:lang w:eastAsia="en-AU"/>
              </w:rPr>
              <w:t>Mobile</w:t>
            </w:r>
            <w:r w:rsidR="006D5C5C" w:rsidRPr="006D5C5C">
              <w:rPr>
                <w:rFonts w:ascii="Times New Roman" w:eastAsia="Times New Roman" w:hAnsi="Times New Roman" w:cs="Times New Roman"/>
                <w:sz w:val="16"/>
                <w:szCs w:val="16"/>
                <w:lang w:eastAsia="en-AU"/>
              </w:rPr>
              <w:t>.</w:t>
            </w:r>
          </w:p>
        </w:tc>
      </w:tr>
      <w:tr w:rsidR="006D5C5C" w:rsidRPr="006D5C5C" w14:paraId="61833C3C"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644CFEF7" w14:textId="77777777" w:rsidR="006D5C5C" w:rsidRPr="00C22932"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5</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78DE34E0" w14:textId="77777777" w:rsidR="006D5C5C" w:rsidRPr="006D5C5C" w:rsidRDefault="009B74E9" w:rsidP="009B74E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4 200</w:t>
            </w:r>
            <w:r w:rsidR="006D5C5C" w:rsidRPr="006D5C5C">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4 400</w:t>
            </w:r>
            <w:r w:rsidR="006D5C5C" w:rsidRPr="006D5C5C">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7F9F6BD5" w14:textId="77777777" w:rsidR="006D5C5C" w:rsidRDefault="006D5C5C" w:rsidP="009B74E9">
            <w:pPr>
              <w:spacing w:before="100" w:beforeAutospacing="1" w:after="100" w:afterAutospacing="1" w:line="240" w:lineRule="auto"/>
              <w:rPr>
                <w:rFonts w:ascii="Times New Roman" w:eastAsia="Times New Roman" w:hAnsi="Times New Roman" w:cs="Times New Roman"/>
                <w:sz w:val="16"/>
                <w:szCs w:val="16"/>
                <w:lang w:eastAsia="en-AU"/>
              </w:rPr>
            </w:pPr>
            <w:r w:rsidRPr="006D5C5C">
              <w:rPr>
                <w:rFonts w:ascii="Times New Roman" w:eastAsia="Times New Roman" w:hAnsi="Times New Roman" w:cs="Times New Roman"/>
                <w:sz w:val="16"/>
                <w:szCs w:val="16"/>
                <w:lang w:eastAsia="en-AU"/>
              </w:rPr>
              <w:t xml:space="preserve">Added </w:t>
            </w:r>
            <w:r w:rsidR="009B74E9">
              <w:rPr>
                <w:rFonts w:ascii="Times New Roman" w:eastAsia="Times New Roman" w:hAnsi="Times New Roman" w:cs="Times New Roman"/>
                <w:bCs/>
                <w:sz w:val="16"/>
                <w:szCs w:val="16"/>
                <w:lang w:eastAsia="en-AU"/>
              </w:rPr>
              <w:t xml:space="preserve">new primary service </w:t>
            </w:r>
            <w:r w:rsidR="009B74E9">
              <w:rPr>
                <w:rFonts w:ascii="Times New Roman" w:eastAsia="Times New Roman" w:hAnsi="Times New Roman" w:cs="Times New Roman"/>
                <w:b/>
                <w:bCs/>
                <w:sz w:val="16"/>
                <w:szCs w:val="16"/>
                <w:lang w:eastAsia="en-AU"/>
              </w:rPr>
              <w:t>Aeronautical Mobile (R)</w:t>
            </w:r>
            <w:r w:rsidR="003D01F0">
              <w:rPr>
                <w:rFonts w:ascii="Times New Roman" w:eastAsia="Times New Roman" w:hAnsi="Times New Roman" w:cs="Times New Roman"/>
                <w:b/>
                <w:bCs/>
                <w:sz w:val="16"/>
                <w:szCs w:val="16"/>
                <w:lang w:eastAsia="en-AU"/>
              </w:rPr>
              <w:t xml:space="preserve"> </w:t>
            </w:r>
            <w:r w:rsidR="003D01F0" w:rsidRPr="003D01F0">
              <w:rPr>
                <w:rFonts w:ascii="Times New Roman" w:eastAsia="Times New Roman" w:hAnsi="Times New Roman" w:cs="Times New Roman"/>
                <w:bCs/>
                <w:sz w:val="16"/>
                <w:szCs w:val="16"/>
                <w:lang w:eastAsia="en-AU"/>
              </w:rPr>
              <w:t>with</w:t>
            </w:r>
            <w:r w:rsidR="003D01F0">
              <w:rPr>
                <w:rFonts w:ascii="Times New Roman" w:eastAsia="Times New Roman" w:hAnsi="Times New Roman" w:cs="Times New Roman"/>
                <w:b/>
                <w:bCs/>
                <w:sz w:val="16"/>
                <w:szCs w:val="16"/>
                <w:lang w:eastAsia="en-AU"/>
              </w:rPr>
              <w:t xml:space="preserve"> </w:t>
            </w:r>
            <w:r w:rsidR="003D01F0" w:rsidRPr="006D5C5C">
              <w:rPr>
                <w:rFonts w:ascii="Times New Roman" w:eastAsia="Times New Roman" w:hAnsi="Times New Roman" w:cs="Times New Roman"/>
                <w:sz w:val="16"/>
                <w:szCs w:val="16"/>
                <w:lang w:eastAsia="en-AU"/>
              </w:rPr>
              <w:t xml:space="preserve">footnote </w:t>
            </w:r>
            <w:r w:rsidR="003D01F0">
              <w:rPr>
                <w:rFonts w:ascii="Times New Roman" w:eastAsia="Times New Roman" w:hAnsi="Times New Roman" w:cs="Times New Roman"/>
                <w:b/>
                <w:bCs/>
                <w:sz w:val="16"/>
                <w:szCs w:val="16"/>
                <w:lang w:eastAsia="en-AU"/>
              </w:rPr>
              <w:t>436</w:t>
            </w:r>
            <w:r w:rsidRPr="006D5C5C">
              <w:rPr>
                <w:rFonts w:ascii="Times New Roman" w:eastAsia="Times New Roman" w:hAnsi="Times New Roman" w:cs="Times New Roman"/>
                <w:sz w:val="16"/>
                <w:szCs w:val="16"/>
                <w:lang w:eastAsia="en-AU"/>
              </w:rPr>
              <w:t>.</w:t>
            </w:r>
          </w:p>
          <w:p w14:paraId="21F8D154" w14:textId="77777777" w:rsidR="009B74E9" w:rsidRPr="009B74E9" w:rsidRDefault="009B74E9" w:rsidP="009B74E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new footnote </w:t>
            </w:r>
            <w:r>
              <w:rPr>
                <w:rFonts w:ascii="Times New Roman" w:eastAsia="Times New Roman" w:hAnsi="Times New Roman" w:cs="Times New Roman"/>
                <w:b/>
                <w:sz w:val="16"/>
                <w:szCs w:val="16"/>
                <w:lang w:eastAsia="en-AU"/>
              </w:rPr>
              <w:t>437</w:t>
            </w:r>
            <w:r>
              <w:rPr>
                <w:rFonts w:ascii="Times New Roman" w:eastAsia="Times New Roman" w:hAnsi="Times New Roman" w:cs="Times New Roman"/>
                <w:sz w:val="16"/>
                <w:szCs w:val="16"/>
                <w:lang w:eastAsia="en-AU"/>
              </w:rPr>
              <w:t>.</w:t>
            </w:r>
          </w:p>
        </w:tc>
      </w:tr>
      <w:tr w:rsidR="006D5C5C" w:rsidRPr="006D5C5C" w14:paraId="2E4529E7"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02AAB6E6" w14:textId="77777777" w:rsidR="006D5C5C" w:rsidRPr="00C22932"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6</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6A3734A6" w14:textId="77777777" w:rsidR="006D5C5C" w:rsidRPr="006D5C5C" w:rsidRDefault="006B5339" w:rsidP="006B533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5 091</w:t>
            </w:r>
            <w:r w:rsidR="006D5C5C" w:rsidRPr="006D5C5C">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5 150</w:t>
            </w:r>
            <w:r w:rsidR="006D5C5C" w:rsidRPr="006D5C5C">
              <w:rPr>
                <w:rFonts w:ascii="Times New Roman" w:eastAsia="Times New Roman" w:hAnsi="Times New Roman" w:cs="Times New Roman"/>
                <w:sz w:val="16"/>
                <w:szCs w:val="16"/>
                <w:lang w:eastAsia="en-AU"/>
              </w:rPr>
              <w:t xml:space="preserve">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62EBACC1" w14:textId="77777777" w:rsidR="006B5339" w:rsidRDefault="006B5339" w:rsidP="006B5339">
            <w:pPr>
              <w:spacing w:before="100" w:beforeAutospacing="1" w:after="100" w:afterAutospacing="1" w:line="240" w:lineRule="auto"/>
              <w:rPr>
                <w:rFonts w:ascii="Times New Roman" w:eastAsia="Times New Roman" w:hAnsi="Times New Roman" w:cs="Times New Roman"/>
                <w:sz w:val="16"/>
                <w:szCs w:val="16"/>
                <w:lang w:eastAsia="en-AU"/>
              </w:rPr>
            </w:pPr>
            <w:r w:rsidRPr="006D5C5C">
              <w:rPr>
                <w:rFonts w:ascii="Times New Roman" w:eastAsia="Times New Roman" w:hAnsi="Times New Roman" w:cs="Times New Roman"/>
                <w:sz w:val="16"/>
                <w:szCs w:val="16"/>
                <w:lang w:eastAsia="en-AU"/>
              </w:rPr>
              <w:t xml:space="preserve">Added </w:t>
            </w:r>
            <w:r>
              <w:rPr>
                <w:rFonts w:ascii="Times New Roman" w:eastAsia="Times New Roman" w:hAnsi="Times New Roman" w:cs="Times New Roman"/>
                <w:bCs/>
                <w:sz w:val="16"/>
                <w:szCs w:val="16"/>
                <w:lang w:eastAsia="en-AU"/>
              </w:rPr>
              <w:t xml:space="preserve">new primary service </w:t>
            </w:r>
            <w:r>
              <w:rPr>
                <w:rFonts w:ascii="Times New Roman" w:eastAsia="Times New Roman" w:hAnsi="Times New Roman" w:cs="Times New Roman"/>
                <w:b/>
                <w:bCs/>
                <w:sz w:val="16"/>
                <w:szCs w:val="16"/>
                <w:lang w:eastAsia="en-AU"/>
              </w:rPr>
              <w:t>Fixed-Satellite (Earth-to-space)</w:t>
            </w:r>
            <w:r w:rsidR="002F7AEA">
              <w:rPr>
                <w:rFonts w:ascii="Times New Roman" w:eastAsia="Times New Roman" w:hAnsi="Times New Roman" w:cs="Times New Roman"/>
                <w:b/>
                <w:bCs/>
                <w:sz w:val="16"/>
                <w:szCs w:val="16"/>
                <w:lang w:eastAsia="en-AU"/>
              </w:rPr>
              <w:t xml:space="preserve"> </w:t>
            </w:r>
            <w:r w:rsidR="002F7AEA" w:rsidRPr="002F7AEA">
              <w:rPr>
                <w:rFonts w:ascii="Times New Roman" w:eastAsia="Times New Roman" w:hAnsi="Times New Roman" w:cs="Times New Roman"/>
                <w:bCs/>
                <w:sz w:val="16"/>
                <w:szCs w:val="16"/>
                <w:lang w:eastAsia="en-AU"/>
              </w:rPr>
              <w:t>with</w:t>
            </w:r>
            <w:r w:rsidR="002F7AEA">
              <w:rPr>
                <w:rFonts w:ascii="Times New Roman" w:eastAsia="Times New Roman" w:hAnsi="Times New Roman" w:cs="Times New Roman"/>
                <w:bCs/>
                <w:sz w:val="16"/>
                <w:szCs w:val="16"/>
                <w:lang w:eastAsia="en-AU"/>
              </w:rPr>
              <w:t xml:space="preserve"> footnote </w:t>
            </w:r>
            <w:r w:rsidR="002F7AEA">
              <w:rPr>
                <w:rFonts w:ascii="Times New Roman" w:eastAsia="Times New Roman" w:hAnsi="Times New Roman" w:cs="Times New Roman"/>
                <w:b/>
                <w:bCs/>
                <w:sz w:val="16"/>
                <w:szCs w:val="16"/>
                <w:lang w:eastAsia="en-AU"/>
              </w:rPr>
              <w:t>444A</w:t>
            </w:r>
            <w:r w:rsidRPr="006D5C5C">
              <w:rPr>
                <w:rFonts w:ascii="Times New Roman" w:eastAsia="Times New Roman" w:hAnsi="Times New Roman" w:cs="Times New Roman"/>
                <w:sz w:val="16"/>
                <w:szCs w:val="16"/>
                <w:lang w:eastAsia="en-AU"/>
              </w:rPr>
              <w:t>.</w:t>
            </w:r>
          </w:p>
          <w:p w14:paraId="064F60E7" w14:textId="77777777" w:rsidR="006D5C5C" w:rsidRPr="006B5339" w:rsidRDefault="006B5339" w:rsidP="006D5C5C">
            <w:pPr>
              <w:spacing w:before="100" w:beforeAutospacing="1" w:after="100" w:afterAutospacing="1" w:line="240" w:lineRule="auto"/>
              <w:rPr>
                <w:rFonts w:ascii="Times New Roman" w:eastAsia="Times New Roman" w:hAnsi="Times New Roman" w:cs="Times New Roman"/>
                <w:sz w:val="16"/>
                <w:szCs w:val="16"/>
                <w:lang w:eastAsia="en-AU"/>
              </w:rPr>
            </w:pPr>
            <w:r w:rsidRPr="006B5339">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444A</w:t>
            </w:r>
            <w:r>
              <w:rPr>
                <w:rFonts w:ascii="Times New Roman" w:eastAsia="Times New Roman" w:hAnsi="Times New Roman" w:cs="Times New Roman"/>
                <w:sz w:val="16"/>
                <w:szCs w:val="16"/>
                <w:lang w:eastAsia="en-AU"/>
              </w:rPr>
              <w:t>.</w:t>
            </w:r>
          </w:p>
        </w:tc>
      </w:tr>
      <w:tr w:rsidR="006D5C5C" w:rsidRPr="006D5C5C" w14:paraId="7DFD2440"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2E654E4C" w14:textId="77777777" w:rsidR="006D5C5C" w:rsidRPr="00C22932" w:rsidRDefault="00DA57F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w:t>
            </w:r>
            <w:r w:rsidR="002B7F03">
              <w:rPr>
                <w:rFonts w:ascii="Times New Roman" w:eastAsia="Times New Roman" w:hAnsi="Times New Roman" w:cs="Times New Roman"/>
                <w:sz w:val="16"/>
                <w:szCs w:val="16"/>
                <w:lang w:eastAsia="en-AU"/>
              </w:rPr>
              <w:t>7</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7F79891B" w14:textId="77777777" w:rsidR="006D5C5C" w:rsidRPr="006D5C5C" w:rsidRDefault="009A75E7" w:rsidP="009A75E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6 700-7 075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748DC64B" w14:textId="77777777" w:rsidR="006D5C5C" w:rsidRPr="006D5C5C" w:rsidRDefault="009A75E7" w:rsidP="006D5C5C">
            <w:pPr>
              <w:spacing w:before="100" w:beforeAutospacing="1" w:after="100" w:afterAutospacing="1" w:line="240" w:lineRule="auto"/>
              <w:rPr>
                <w:rFonts w:ascii="Times New Roman" w:eastAsia="Times New Roman" w:hAnsi="Times New Roman" w:cs="Times New Roman"/>
                <w:sz w:val="24"/>
                <w:szCs w:val="24"/>
                <w:lang w:eastAsia="en-AU"/>
              </w:rPr>
            </w:pPr>
            <w:r w:rsidRPr="006B5339">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458C</w:t>
            </w:r>
            <w:r>
              <w:rPr>
                <w:rFonts w:ascii="Times New Roman" w:eastAsia="Times New Roman" w:hAnsi="Times New Roman" w:cs="Times New Roman"/>
                <w:sz w:val="16"/>
                <w:szCs w:val="16"/>
                <w:lang w:eastAsia="en-AU"/>
              </w:rPr>
              <w:t>.</w:t>
            </w:r>
          </w:p>
        </w:tc>
      </w:tr>
      <w:tr w:rsidR="006D5C5C" w:rsidRPr="006D5C5C" w14:paraId="3DA4E333"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7364B8F0" w14:textId="77777777" w:rsidR="006D5C5C" w:rsidRPr="00C22932" w:rsidRDefault="002B7F0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18</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7A17BB9B" w14:textId="77777777" w:rsidR="006D5C5C" w:rsidRPr="006D5C5C" w:rsidRDefault="009A75E7"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7 145-7 190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7B852337" w14:textId="77777777" w:rsidR="006D5C5C" w:rsidRPr="009A75E7" w:rsidRDefault="009A75E7" w:rsidP="009A75E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w:t>
            </w:r>
            <w:r w:rsidRPr="002F7AEA">
              <w:rPr>
                <w:rFonts w:ascii="Times New Roman" w:eastAsia="Times New Roman" w:hAnsi="Times New Roman" w:cs="Times New Roman"/>
                <w:b/>
                <w:sz w:val="16"/>
                <w:szCs w:val="16"/>
                <w:lang w:eastAsia="en-AU"/>
              </w:rPr>
              <w:t>(deep space)</w:t>
            </w:r>
            <w:r>
              <w:rPr>
                <w:rFonts w:ascii="Times New Roman" w:eastAsia="Times New Roman" w:hAnsi="Times New Roman" w:cs="Times New Roman"/>
                <w:sz w:val="16"/>
                <w:szCs w:val="16"/>
                <w:lang w:eastAsia="en-AU"/>
              </w:rPr>
              <w:t xml:space="preserve"> to</w:t>
            </w:r>
            <w:r w:rsidR="002F7AEA">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 xml:space="preserve"> and removed footnote </w:t>
            </w:r>
            <w:r w:rsidRPr="002F7AEA">
              <w:rPr>
                <w:rFonts w:ascii="Times New Roman" w:eastAsia="Times New Roman" w:hAnsi="Times New Roman" w:cs="Times New Roman"/>
                <w:b/>
                <w:sz w:val="16"/>
                <w:szCs w:val="16"/>
                <w:lang w:eastAsia="en-AU"/>
              </w:rPr>
              <w:t>460</w:t>
            </w:r>
            <w:r>
              <w:rPr>
                <w:rFonts w:ascii="Times New Roman" w:eastAsia="Times New Roman" w:hAnsi="Times New Roman" w:cs="Times New Roman"/>
                <w:sz w:val="16"/>
                <w:szCs w:val="16"/>
                <w:lang w:eastAsia="en-AU"/>
              </w:rPr>
              <w:t xml:space="preserve"> from</w:t>
            </w:r>
            <w:r w:rsidR="002F7AEA">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 xml:space="preserve"> </w:t>
            </w:r>
            <w:r w:rsidRPr="009A75E7">
              <w:rPr>
                <w:rFonts w:ascii="Times New Roman" w:eastAsia="Times New Roman" w:hAnsi="Times New Roman" w:cs="Times New Roman"/>
                <w:sz w:val="16"/>
                <w:szCs w:val="16"/>
                <w:lang w:eastAsia="en-AU"/>
              </w:rPr>
              <w:t>primary</w:t>
            </w:r>
            <w:r>
              <w:rPr>
                <w:rFonts w:ascii="Times New Roman" w:eastAsia="Times New Roman" w:hAnsi="Times New Roman" w:cs="Times New Roman"/>
                <w:sz w:val="16"/>
                <w:szCs w:val="16"/>
                <w:lang w:eastAsia="en-AU"/>
              </w:rPr>
              <w:t xml:space="preserve"> service </w:t>
            </w:r>
            <w:r>
              <w:rPr>
                <w:rFonts w:ascii="Times New Roman" w:eastAsia="Times New Roman" w:hAnsi="Times New Roman" w:cs="Times New Roman"/>
                <w:b/>
                <w:sz w:val="16"/>
                <w:szCs w:val="16"/>
                <w:lang w:eastAsia="en-AU"/>
              </w:rPr>
              <w:t>Space Research (Earth-to-space)</w:t>
            </w:r>
            <w:r w:rsidR="00444D72">
              <w:rPr>
                <w:rFonts w:ascii="Times New Roman" w:eastAsia="Times New Roman" w:hAnsi="Times New Roman" w:cs="Times New Roman"/>
                <w:sz w:val="16"/>
                <w:szCs w:val="16"/>
                <w:lang w:eastAsia="en-AU"/>
              </w:rPr>
              <w:t>.</w:t>
            </w:r>
          </w:p>
        </w:tc>
      </w:tr>
      <w:tr w:rsidR="006D5C5C" w:rsidRPr="006D5C5C" w14:paraId="448E8A87" w14:textId="77777777" w:rsidTr="001D28D4">
        <w:tc>
          <w:tcPr>
            <w:tcW w:w="675" w:type="dxa"/>
            <w:tcBorders>
              <w:top w:val="nil"/>
              <w:left w:val="single" w:sz="8" w:space="0" w:color="auto"/>
              <w:bottom w:val="single" w:sz="4" w:space="0" w:color="auto"/>
              <w:right w:val="single" w:sz="8" w:space="0" w:color="auto"/>
            </w:tcBorders>
            <w:tcMar>
              <w:top w:w="28" w:type="dxa"/>
              <w:left w:w="28" w:type="dxa"/>
              <w:bottom w:w="28" w:type="dxa"/>
              <w:right w:w="28" w:type="dxa"/>
            </w:tcMar>
            <w:hideMark/>
          </w:tcPr>
          <w:p w14:paraId="79ACFCDB" w14:textId="77777777" w:rsidR="006D5C5C" w:rsidRPr="00C22932" w:rsidRDefault="002B7F03"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19</w:t>
            </w:r>
          </w:p>
        </w:tc>
        <w:tc>
          <w:tcPr>
            <w:tcW w:w="2217" w:type="dxa"/>
            <w:tcBorders>
              <w:top w:val="nil"/>
              <w:left w:val="nil"/>
              <w:bottom w:val="single" w:sz="4" w:space="0" w:color="auto"/>
              <w:right w:val="single" w:sz="8" w:space="0" w:color="auto"/>
            </w:tcBorders>
            <w:tcMar>
              <w:top w:w="28" w:type="dxa"/>
              <w:left w:w="28" w:type="dxa"/>
              <w:bottom w:w="28" w:type="dxa"/>
              <w:right w:w="28" w:type="dxa"/>
            </w:tcMar>
            <w:hideMark/>
          </w:tcPr>
          <w:p w14:paraId="7C6D5BE2" w14:textId="77777777" w:rsidR="006D5C5C" w:rsidRPr="006D5C5C" w:rsidRDefault="009A75E7"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7 190-7 235 MHz</w:t>
            </w:r>
          </w:p>
        </w:tc>
        <w:tc>
          <w:tcPr>
            <w:tcW w:w="5580" w:type="dxa"/>
            <w:tcBorders>
              <w:top w:val="nil"/>
              <w:left w:val="nil"/>
              <w:bottom w:val="single" w:sz="4" w:space="0" w:color="auto"/>
              <w:right w:val="single" w:sz="8" w:space="0" w:color="auto"/>
            </w:tcBorders>
            <w:tcMar>
              <w:top w:w="28" w:type="dxa"/>
              <w:left w:w="28" w:type="dxa"/>
              <w:bottom w:w="28" w:type="dxa"/>
              <w:right w:w="28" w:type="dxa"/>
            </w:tcMar>
            <w:hideMark/>
          </w:tcPr>
          <w:p w14:paraId="0A6AF6E6" w14:textId="77777777" w:rsidR="006D5C5C" w:rsidRPr="006D5C5C" w:rsidRDefault="006D5C5C" w:rsidP="009A75E7">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primary service </w:t>
            </w:r>
            <w:r w:rsidR="009A75E7">
              <w:rPr>
                <w:rFonts w:ascii="Times New Roman" w:eastAsia="Times New Roman" w:hAnsi="Times New Roman" w:cs="Times New Roman"/>
                <w:b/>
                <w:sz w:val="16"/>
                <w:szCs w:val="16"/>
                <w:lang w:eastAsia="en-AU"/>
              </w:rPr>
              <w:t>Earth Exploration-Satellite (Earth-to-space)</w:t>
            </w:r>
            <w:r w:rsidRPr="006D5C5C">
              <w:rPr>
                <w:rFonts w:ascii="Times New Roman" w:eastAsia="Times New Roman" w:hAnsi="Times New Roman" w:cs="Times New Roman"/>
                <w:sz w:val="16"/>
                <w:szCs w:val="16"/>
                <w:lang w:eastAsia="en-AU"/>
              </w:rPr>
              <w:t xml:space="preserve"> with footnote</w:t>
            </w:r>
            <w:r w:rsidR="009A75E7">
              <w:rPr>
                <w:rFonts w:ascii="Times New Roman" w:eastAsia="Times New Roman" w:hAnsi="Times New Roman" w:cs="Times New Roman"/>
                <w:sz w:val="16"/>
                <w:szCs w:val="16"/>
                <w:lang w:eastAsia="en-AU"/>
              </w:rPr>
              <w:t>s</w:t>
            </w:r>
            <w:r w:rsidRPr="006D5C5C">
              <w:rPr>
                <w:rFonts w:ascii="Times New Roman" w:eastAsia="Times New Roman" w:hAnsi="Times New Roman" w:cs="Times New Roman"/>
                <w:sz w:val="16"/>
                <w:szCs w:val="16"/>
                <w:lang w:eastAsia="en-AU"/>
              </w:rPr>
              <w:t xml:space="preserve"> </w:t>
            </w:r>
            <w:r w:rsidR="009A75E7">
              <w:rPr>
                <w:rFonts w:ascii="Times New Roman" w:eastAsia="Times New Roman" w:hAnsi="Times New Roman" w:cs="Times New Roman"/>
                <w:b/>
                <w:sz w:val="16"/>
                <w:szCs w:val="16"/>
                <w:lang w:eastAsia="en-AU"/>
              </w:rPr>
              <w:t>460A</w:t>
            </w:r>
            <w:r w:rsidR="009A75E7">
              <w:rPr>
                <w:rFonts w:ascii="Times New Roman" w:eastAsia="Times New Roman" w:hAnsi="Times New Roman" w:cs="Times New Roman"/>
                <w:sz w:val="16"/>
                <w:szCs w:val="16"/>
                <w:lang w:eastAsia="en-AU"/>
              </w:rPr>
              <w:t xml:space="preserve"> and </w:t>
            </w:r>
            <w:r w:rsidR="009A75E7">
              <w:rPr>
                <w:rFonts w:ascii="Times New Roman" w:eastAsia="Times New Roman" w:hAnsi="Times New Roman" w:cs="Times New Roman"/>
                <w:b/>
                <w:sz w:val="16"/>
                <w:szCs w:val="16"/>
                <w:lang w:eastAsia="en-AU"/>
              </w:rPr>
              <w:t>460B</w:t>
            </w:r>
            <w:r w:rsidRPr="006D5C5C">
              <w:rPr>
                <w:rFonts w:ascii="Times New Roman" w:eastAsia="Times New Roman" w:hAnsi="Times New Roman" w:cs="Times New Roman"/>
                <w:sz w:val="16"/>
                <w:szCs w:val="16"/>
                <w:lang w:eastAsia="en-AU"/>
              </w:rPr>
              <w:t>.</w:t>
            </w:r>
          </w:p>
        </w:tc>
      </w:tr>
      <w:tr w:rsidR="00D01BB1" w:rsidRPr="006D5C5C" w14:paraId="5B65399C" w14:textId="77777777" w:rsidTr="001D28D4">
        <w:tc>
          <w:tcPr>
            <w:tcW w:w="675" w:type="dxa"/>
            <w:tcBorders>
              <w:top w:val="nil"/>
              <w:left w:val="single" w:sz="8" w:space="0" w:color="auto"/>
              <w:bottom w:val="single" w:sz="4" w:space="0" w:color="auto"/>
              <w:right w:val="single" w:sz="8" w:space="0" w:color="auto"/>
            </w:tcBorders>
            <w:tcMar>
              <w:top w:w="28" w:type="dxa"/>
              <w:left w:w="28" w:type="dxa"/>
              <w:bottom w:w="28" w:type="dxa"/>
              <w:right w:w="28" w:type="dxa"/>
            </w:tcMar>
          </w:tcPr>
          <w:p w14:paraId="2B6546FE" w14:textId="77777777" w:rsidR="00D01BB1" w:rsidRDefault="00D01BB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0</w:t>
            </w:r>
          </w:p>
        </w:tc>
        <w:tc>
          <w:tcPr>
            <w:tcW w:w="2217" w:type="dxa"/>
            <w:tcBorders>
              <w:top w:val="nil"/>
              <w:left w:val="nil"/>
              <w:bottom w:val="single" w:sz="4" w:space="0" w:color="auto"/>
              <w:right w:val="single" w:sz="8" w:space="0" w:color="auto"/>
            </w:tcBorders>
            <w:tcMar>
              <w:top w:w="28" w:type="dxa"/>
              <w:left w:w="28" w:type="dxa"/>
              <w:bottom w:w="28" w:type="dxa"/>
              <w:right w:w="28" w:type="dxa"/>
            </w:tcMar>
          </w:tcPr>
          <w:p w14:paraId="676151F7" w14:textId="77777777" w:rsidR="00D01BB1" w:rsidRDefault="00D01BB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7 235-7 250 MHz</w:t>
            </w:r>
          </w:p>
        </w:tc>
        <w:tc>
          <w:tcPr>
            <w:tcW w:w="5580" w:type="dxa"/>
            <w:tcBorders>
              <w:top w:val="nil"/>
              <w:left w:val="nil"/>
              <w:bottom w:val="single" w:sz="4" w:space="0" w:color="auto"/>
              <w:right w:val="single" w:sz="8" w:space="0" w:color="auto"/>
            </w:tcBorders>
            <w:tcMar>
              <w:top w:w="28" w:type="dxa"/>
              <w:left w:w="28" w:type="dxa"/>
              <w:bottom w:w="28" w:type="dxa"/>
              <w:right w:w="28" w:type="dxa"/>
            </w:tcMar>
          </w:tcPr>
          <w:p w14:paraId="1B926CD0" w14:textId="77777777" w:rsidR="00D01BB1" w:rsidRPr="00D01BB1" w:rsidRDefault="00D01BB1" w:rsidP="009A75E7">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primary service </w:t>
            </w:r>
            <w:r>
              <w:rPr>
                <w:rFonts w:ascii="Times New Roman" w:eastAsia="Times New Roman" w:hAnsi="Times New Roman" w:cs="Times New Roman"/>
                <w:b/>
                <w:sz w:val="16"/>
                <w:szCs w:val="16"/>
                <w:lang w:eastAsia="en-AU"/>
              </w:rPr>
              <w:t xml:space="preserve">Earth Exploration-Satellite </w:t>
            </w:r>
            <w:r>
              <w:rPr>
                <w:rFonts w:ascii="Times New Roman" w:eastAsia="Times New Roman" w:hAnsi="Times New Roman" w:cs="Times New Roman"/>
                <w:sz w:val="16"/>
                <w:szCs w:val="16"/>
                <w:lang w:eastAsia="en-AU"/>
              </w:rPr>
              <w:t xml:space="preserve">with footnote </w:t>
            </w:r>
            <w:r>
              <w:rPr>
                <w:rFonts w:ascii="Times New Roman" w:eastAsia="Times New Roman" w:hAnsi="Times New Roman" w:cs="Times New Roman"/>
                <w:b/>
                <w:sz w:val="16"/>
                <w:szCs w:val="16"/>
                <w:lang w:eastAsia="en-AU"/>
              </w:rPr>
              <w:t>460A</w:t>
            </w:r>
            <w:r>
              <w:rPr>
                <w:rFonts w:ascii="Times New Roman" w:eastAsia="Times New Roman" w:hAnsi="Times New Roman" w:cs="Times New Roman"/>
                <w:sz w:val="16"/>
                <w:szCs w:val="16"/>
                <w:lang w:eastAsia="en-AU"/>
              </w:rPr>
              <w:t>.</w:t>
            </w:r>
          </w:p>
        </w:tc>
      </w:tr>
      <w:tr w:rsidR="006D5C5C" w:rsidRPr="006D5C5C" w14:paraId="6BEF0B3D" w14:textId="77777777" w:rsidTr="00A46655">
        <w:trPr>
          <w:cantSplit/>
        </w:trPr>
        <w:tc>
          <w:tcPr>
            <w:tcW w:w="675" w:type="dxa"/>
            <w:tcBorders>
              <w:top w:val="single" w:sz="4" w:space="0" w:color="auto"/>
              <w:left w:val="single" w:sz="8" w:space="0" w:color="auto"/>
              <w:bottom w:val="single" w:sz="8" w:space="0" w:color="auto"/>
              <w:right w:val="single" w:sz="8" w:space="0" w:color="auto"/>
            </w:tcBorders>
            <w:tcMar>
              <w:top w:w="28" w:type="dxa"/>
              <w:left w:w="28" w:type="dxa"/>
              <w:bottom w:w="28" w:type="dxa"/>
              <w:right w:w="28" w:type="dxa"/>
            </w:tcMar>
            <w:hideMark/>
          </w:tcPr>
          <w:p w14:paraId="555FEB8A" w14:textId="77777777" w:rsidR="006D5C5C" w:rsidRPr="00C22932" w:rsidRDefault="00D01BB1"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lastRenderedPageBreak/>
              <w:t>2</w:t>
            </w:r>
            <w:r w:rsidR="002B7F03">
              <w:rPr>
                <w:rFonts w:ascii="Times New Roman" w:eastAsia="Times New Roman" w:hAnsi="Times New Roman" w:cs="Times New Roman"/>
                <w:sz w:val="16"/>
                <w:szCs w:val="16"/>
                <w:lang w:eastAsia="en-AU"/>
              </w:rPr>
              <w:t>1</w:t>
            </w:r>
          </w:p>
        </w:tc>
        <w:tc>
          <w:tcPr>
            <w:tcW w:w="2217" w:type="dxa"/>
            <w:tcBorders>
              <w:top w:val="single" w:sz="4" w:space="0" w:color="auto"/>
              <w:left w:val="nil"/>
              <w:bottom w:val="single" w:sz="8" w:space="0" w:color="auto"/>
              <w:right w:val="single" w:sz="8" w:space="0" w:color="auto"/>
            </w:tcBorders>
            <w:tcMar>
              <w:top w:w="28" w:type="dxa"/>
              <w:left w:w="28" w:type="dxa"/>
              <w:bottom w:w="28" w:type="dxa"/>
              <w:right w:w="28" w:type="dxa"/>
            </w:tcMar>
            <w:hideMark/>
          </w:tcPr>
          <w:p w14:paraId="5BDBED1D" w14:textId="77777777" w:rsidR="006D5C5C" w:rsidRDefault="005D70C9" w:rsidP="005D70C9">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7 375-7 450 MHz</w:t>
            </w:r>
          </w:p>
          <w:p w14:paraId="1F246587" w14:textId="77777777" w:rsidR="005D70C9" w:rsidRDefault="005D70C9" w:rsidP="005D70C9">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7 450-7 550 MHz</w:t>
            </w:r>
          </w:p>
          <w:p w14:paraId="5257A669" w14:textId="77777777" w:rsidR="005D70C9" w:rsidRPr="006D5C5C" w:rsidRDefault="005D70C9" w:rsidP="005D70C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7 550-7 750 MHz</w:t>
            </w:r>
          </w:p>
        </w:tc>
        <w:tc>
          <w:tcPr>
            <w:tcW w:w="5580" w:type="dxa"/>
            <w:tcBorders>
              <w:top w:val="single" w:sz="4" w:space="0" w:color="auto"/>
              <w:left w:val="nil"/>
              <w:bottom w:val="single" w:sz="8" w:space="0" w:color="auto"/>
              <w:right w:val="single" w:sz="8" w:space="0" w:color="auto"/>
            </w:tcBorders>
            <w:tcMar>
              <w:top w:w="28" w:type="dxa"/>
              <w:left w:w="28" w:type="dxa"/>
              <w:bottom w:w="28" w:type="dxa"/>
              <w:right w:w="28" w:type="dxa"/>
            </w:tcMar>
            <w:hideMark/>
          </w:tcPr>
          <w:p w14:paraId="0797F718" w14:textId="77777777" w:rsidR="006D5C5C" w:rsidRPr="006D5C5C" w:rsidRDefault="006D5C5C" w:rsidP="005D70C9">
            <w:pPr>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16"/>
                <w:szCs w:val="16"/>
                <w:lang w:eastAsia="en-AU"/>
              </w:rPr>
              <w:t xml:space="preserve">Added primary service </w:t>
            </w:r>
            <w:r w:rsidR="005D70C9">
              <w:rPr>
                <w:rFonts w:ascii="Times New Roman" w:eastAsia="Times New Roman" w:hAnsi="Times New Roman" w:cs="Times New Roman"/>
                <w:b/>
                <w:sz w:val="16"/>
                <w:szCs w:val="16"/>
                <w:lang w:eastAsia="en-AU"/>
              </w:rPr>
              <w:t>Maritime Mobile-Satellite (space-to-Earth)</w:t>
            </w:r>
            <w:r w:rsidRPr="006D5C5C">
              <w:rPr>
                <w:rFonts w:ascii="Times New Roman" w:eastAsia="Times New Roman" w:hAnsi="Times New Roman" w:cs="Times New Roman"/>
                <w:sz w:val="16"/>
                <w:szCs w:val="16"/>
                <w:lang w:eastAsia="en-AU"/>
              </w:rPr>
              <w:t xml:space="preserve"> with footnote</w:t>
            </w:r>
            <w:r w:rsidR="005D70C9">
              <w:rPr>
                <w:rFonts w:ascii="Times New Roman" w:eastAsia="Times New Roman" w:hAnsi="Times New Roman" w:cs="Times New Roman"/>
                <w:sz w:val="16"/>
                <w:szCs w:val="16"/>
                <w:lang w:eastAsia="en-AU"/>
              </w:rPr>
              <w:t>s</w:t>
            </w:r>
            <w:r w:rsidRPr="006D5C5C">
              <w:rPr>
                <w:rFonts w:ascii="Times New Roman" w:eastAsia="Times New Roman" w:hAnsi="Times New Roman" w:cs="Times New Roman"/>
                <w:b/>
                <w:bCs/>
                <w:sz w:val="16"/>
                <w:szCs w:val="16"/>
                <w:lang w:eastAsia="en-AU"/>
              </w:rPr>
              <w:t xml:space="preserve"> </w:t>
            </w:r>
            <w:r w:rsidR="005D70C9">
              <w:rPr>
                <w:rFonts w:ascii="Times New Roman" w:eastAsia="Times New Roman" w:hAnsi="Times New Roman" w:cs="Times New Roman"/>
                <w:b/>
                <w:bCs/>
                <w:sz w:val="16"/>
                <w:szCs w:val="16"/>
                <w:lang w:eastAsia="en-AU"/>
              </w:rPr>
              <w:t xml:space="preserve">461AA </w:t>
            </w:r>
            <w:r w:rsidR="005D70C9">
              <w:rPr>
                <w:rFonts w:ascii="Times New Roman" w:eastAsia="Times New Roman" w:hAnsi="Times New Roman" w:cs="Times New Roman"/>
                <w:bCs/>
                <w:sz w:val="16"/>
                <w:szCs w:val="16"/>
                <w:lang w:eastAsia="en-AU"/>
              </w:rPr>
              <w:t xml:space="preserve">and </w:t>
            </w:r>
            <w:r w:rsidR="005D70C9">
              <w:rPr>
                <w:rFonts w:ascii="Times New Roman" w:eastAsia="Times New Roman" w:hAnsi="Times New Roman" w:cs="Times New Roman"/>
                <w:b/>
                <w:bCs/>
                <w:sz w:val="16"/>
                <w:szCs w:val="16"/>
                <w:lang w:eastAsia="en-AU"/>
              </w:rPr>
              <w:t>461AB</w:t>
            </w:r>
            <w:r w:rsidRPr="006D5C5C">
              <w:rPr>
                <w:rFonts w:ascii="Times New Roman" w:eastAsia="Times New Roman" w:hAnsi="Times New Roman" w:cs="Times New Roman"/>
                <w:sz w:val="16"/>
                <w:szCs w:val="16"/>
                <w:lang w:eastAsia="en-AU"/>
              </w:rPr>
              <w:t>.</w:t>
            </w:r>
          </w:p>
        </w:tc>
      </w:tr>
      <w:tr w:rsidR="006D5C5C" w:rsidRPr="009B74E9" w14:paraId="2E7C733E"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4C8F13DA" w14:textId="77777777" w:rsidR="006D5C5C" w:rsidRPr="006D5C5C" w:rsidRDefault="00D01BB1"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2</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27F9733B" w14:textId="77777777" w:rsidR="006D5C5C" w:rsidRPr="006D5C5C" w:rsidRDefault="003745A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9 200-9 300 MHz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27C65A87" w14:textId="77777777" w:rsidR="00386BED" w:rsidRDefault="007A22FF"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primary service </w:t>
            </w:r>
            <w:r>
              <w:rPr>
                <w:rFonts w:ascii="Times New Roman" w:eastAsia="Times New Roman" w:hAnsi="Times New Roman" w:cs="Times New Roman"/>
                <w:b/>
                <w:sz w:val="16"/>
                <w:szCs w:val="16"/>
                <w:lang w:eastAsia="en-AU"/>
              </w:rPr>
              <w:t xml:space="preserve">Earth Exploration-Satellite (active) </w:t>
            </w:r>
            <w:r>
              <w:rPr>
                <w:rFonts w:ascii="Times New Roman" w:eastAsia="Times New Roman" w:hAnsi="Times New Roman" w:cs="Times New Roman"/>
                <w:sz w:val="16"/>
                <w:szCs w:val="16"/>
                <w:lang w:eastAsia="en-AU"/>
              </w:rPr>
              <w:t xml:space="preserve">with footnotes </w:t>
            </w:r>
            <w:r w:rsidR="00386BED">
              <w:rPr>
                <w:rFonts w:ascii="Times New Roman" w:eastAsia="Times New Roman" w:hAnsi="Times New Roman" w:cs="Times New Roman"/>
                <w:b/>
                <w:sz w:val="16"/>
                <w:szCs w:val="16"/>
                <w:lang w:eastAsia="en-AU"/>
              </w:rPr>
              <w:t>474A</w:t>
            </w:r>
            <w:r w:rsidR="00386BED">
              <w:rPr>
                <w:rFonts w:ascii="Times New Roman" w:eastAsia="Times New Roman" w:hAnsi="Times New Roman" w:cs="Times New Roman"/>
                <w:sz w:val="16"/>
                <w:szCs w:val="16"/>
                <w:lang w:eastAsia="en-AU"/>
              </w:rPr>
              <w:t xml:space="preserve">, </w:t>
            </w:r>
            <w:r w:rsidR="00386BED">
              <w:rPr>
                <w:rFonts w:ascii="Times New Roman" w:eastAsia="Times New Roman" w:hAnsi="Times New Roman" w:cs="Times New Roman"/>
                <w:b/>
                <w:sz w:val="16"/>
                <w:szCs w:val="16"/>
                <w:lang w:eastAsia="en-AU"/>
              </w:rPr>
              <w:t>474B</w:t>
            </w:r>
            <w:r w:rsidR="00386BED">
              <w:rPr>
                <w:rFonts w:ascii="Times New Roman" w:eastAsia="Times New Roman" w:hAnsi="Times New Roman" w:cs="Times New Roman"/>
                <w:sz w:val="16"/>
                <w:szCs w:val="16"/>
                <w:lang w:eastAsia="en-AU"/>
              </w:rPr>
              <w:t xml:space="preserve"> and </w:t>
            </w:r>
            <w:r w:rsidR="00386BED">
              <w:rPr>
                <w:rFonts w:ascii="Times New Roman" w:eastAsia="Times New Roman" w:hAnsi="Times New Roman" w:cs="Times New Roman"/>
                <w:b/>
                <w:sz w:val="16"/>
                <w:szCs w:val="16"/>
                <w:lang w:eastAsia="en-AU"/>
              </w:rPr>
              <w:t>474C</w:t>
            </w:r>
            <w:r w:rsidR="00386BED">
              <w:rPr>
                <w:rFonts w:ascii="Times New Roman" w:eastAsia="Times New Roman" w:hAnsi="Times New Roman" w:cs="Times New Roman"/>
                <w:sz w:val="16"/>
                <w:szCs w:val="16"/>
                <w:lang w:eastAsia="en-AU"/>
              </w:rPr>
              <w:t>.</w:t>
            </w:r>
          </w:p>
          <w:p w14:paraId="7F8BBA71" w14:textId="77777777" w:rsidR="006D5C5C" w:rsidRPr="006D5C5C" w:rsidRDefault="00386BE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474D</w:t>
            </w:r>
            <w:r>
              <w:rPr>
                <w:rFonts w:ascii="Times New Roman" w:eastAsia="Times New Roman" w:hAnsi="Times New Roman" w:cs="Times New Roman"/>
                <w:sz w:val="16"/>
                <w:szCs w:val="16"/>
                <w:lang w:eastAsia="en-AU"/>
              </w:rPr>
              <w:t>.</w:t>
            </w:r>
          </w:p>
        </w:tc>
      </w:tr>
      <w:tr w:rsidR="006D5C5C" w:rsidRPr="006D5C5C" w14:paraId="7035BB1D" w14:textId="77777777" w:rsidTr="001D28D4">
        <w:tc>
          <w:tcPr>
            <w:tcW w:w="675"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14:paraId="775DE477" w14:textId="77777777" w:rsidR="006D5C5C" w:rsidRPr="006D5C5C" w:rsidRDefault="00126621"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3</w:t>
            </w:r>
          </w:p>
        </w:tc>
        <w:tc>
          <w:tcPr>
            <w:tcW w:w="2217" w:type="dxa"/>
            <w:tcBorders>
              <w:top w:val="nil"/>
              <w:left w:val="nil"/>
              <w:bottom w:val="single" w:sz="8" w:space="0" w:color="auto"/>
              <w:right w:val="single" w:sz="8" w:space="0" w:color="auto"/>
            </w:tcBorders>
            <w:tcMar>
              <w:top w:w="28" w:type="dxa"/>
              <w:left w:w="28" w:type="dxa"/>
              <w:bottom w:w="28" w:type="dxa"/>
              <w:right w:w="28" w:type="dxa"/>
            </w:tcMar>
            <w:hideMark/>
          </w:tcPr>
          <w:p w14:paraId="6812AC5A" w14:textId="77777777" w:rsidR="006D5C5C" w:rsidRPr="006D5C5C" w:rsidRDefault="00386BE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9.9-10 </w:t>
            </w:r>
            <w:r w:rsidR="006D5C5C" w:rsidRPr="006D5C5C">
              <w:rPr>
                <w:rFonts w:ascii="Times New Roman" w:eastAsia="Times New Roman" w:hAnsi="Times New Roman" w:cs="Times New Roman"/>
                <w:sz w:val="16"/>
                <w:szCs w:val="16"/>
                <w:lang w:eastAsia="en-AU"/>
              </w:rPr>
              <w:t>GHz</w:t>
            </w:r>
          </w:p>
          <w:p w14:paraId="2F6AF41B" w14:textId="77777777" w:rsidR="006D5C5C" w:rsidRPr="006D5C5C" w:rsidRDefault="00386BE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10-10.4</w:t>
            </w:r>
            <w:r w:rsidR="006D5C5C" w:rsidRPr="006D5C5C">
              <w:rPr>
                <w:rFonts w:ascii="Times New Roman" w:eastAsia="Times New Roman" w:hAnsi="Times New Roman" w:cs="Times New Roman"/>
                <w:sz w:val="16"/>
                <w:szCs w:val="16"/>
                <w:lang w:eastAsia="en-AU"/>
              </w:rPr>
              <w:t xml:space="preserve"> GHz</w:t>
            </w:r>
          </w:p>
        </w:tc>
        <w:tc>
          <w:tcPr>
            <w:tcW w:w="5580" w:type="dxa"/>
            <w:tcBorders>
              <w:top w:val="nil"/>
              <w:left w:val="nil"/>
              <w:bottom w:val="single" w:sz="8" w:space="0" w:color="auto"/>
              <w:right w:val="single" w:sz="8" w:space="0" w:color="auto"/>
            </w:tcBorders>
            <w:tcMar>
              <w:top w:w="28" w:type="dxa"/>
              <w:left w:w="28" w:type="dxa"/>
              <w:bottom w:w="28" w:type="dxa"/>
              <w:right w:w="28" w:type="dxa"/>
            </w:tcMar>
            <w:hideMark/>
          </w:tcPr>
          <w:p w14:paraId="35236981" w14:textId="77777777" w:rsidR="00386BED" w:rsidRDefault="00386BED"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primary service </w:t>
            </w:r>
            <w:r>
              <w:rPr>
                <w:rFonts w:ascii="Times New Roman" w:eastAsia="Times New Roman" w:hAnsi="Times New Roman" w:cs="Times New Roman"/>
                <w:b/>
                <w:sz w:val="16"/>
                <w:szCs w:val="16"/>
                <w:lang w:eastAsia="en-AU"/>
              </w:rPr>
              <w:t xml:space="preserve">Earth Exploration-Satellite (active) </w:t>
            </w:r>
            <w:r>
              <w:rPr>
                <w:rFonts w:ascii="Times New Roman" w:eastAsia="Times New Roman" w:hAnsi="Times New Roman" w:cs="Times New Roman"/>
                <w:sz w:val="16"/>
                <w:szCs w:val="16"/>
                <w:lang w:eastAsia="en-AU"/>
              </w:rPr>
              <w:t xml:space="preserve">with footnotes </w:t>
            </w:r>
            <w:r>
              <w:rPr>
                <w:rFonts w:ascii="Times New Roman" w:eastAsia="Times New Roman" w:hAnsi="Times New Roman" w:cs="Times New Roman"/>
                <w:b/>
                <w:sz w:val="16"/>
                <w:szCs w:val="16"/>
                <w:lang w:eastAsia="en-AU"/>
              </w:rPr>
              <w:t>474A</w:t>
            </w:r>
            <w:r>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b/>
                <w:sz w:val="16"/>
                <w:szCs w:val="16"/>
                <w:lang w:eastAsia="en-AU"/>
              </w:rPr>
              <w:t>474B</w:t>
            </w:r>
            <w:r>
              <w:rPr>
                <w:rFonts w:ascii="Times New Roman" w:eastAsia="Times New Roman" w:hAnsi="Times New Roman" w:cs="Times New Roman"/>
                <w:sz w:val="16"/>
                <w:szCs w:val="16"/>
                <w:lang w:eastAsia="en-AU"/>
              </w:rPr>
              <w:t xml:space="preserve"> and </w:t>
            </w:r>
            <w:r>
              <w:rPr>
                <w:rFonts w:ascii="Times New Roman" w:eastAsia="Times New Roman" w:hAnsi="Times New Roman" w:cs="Times New Roman"/>
                <w:b/>
                <w:sz w:val="16"/>
                <w:szCs w:val="16"/>
                <w:lang w:eastAsia="en-AU"/>
              </w:rPr>
              <w:t>474C</w:t>
            </w:r>
            <w:r>
              <w:rPr>
                <w:rFonts w:ascii="Times New Roman" w:eastAsia="Times New Roman" w:hAnsi="Times New Roman" w:cs="Times New Roman"/>
                <w:sz w:val="16"/>
                <w:szCs w:val="16"/>
                <w:lang w:eastAsia="en-AU"/>
              </w:rPr>
              <w:t>.</w:t>
            </w:r>
          </w:p>
          <w:p w14:paraId="2A934E75" w14:textId="77777777" w:rsidR="006D5C5C" w:rsidRPr="006D5C5C" w:rsidRDefault="00386BED" w:rsidP="00386BE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474D</w:t>
            </w:r>
            <w:r>
              <w:rPr>
                <w:rFonts w:ascii="Times New Roman" w:eastAsia="Times New Roman" w:hAnsi="Times New Roman" w:cs="Times New Roman"/>
                <w:sz w:val="16"/>
                <w:szCs w:val="16"/>
                <w:lang w:eastAsia="en-AU"/>
              </w:rPr>
              <w:t>.</w:t>
            </w:r>
          </w:p>
        </w:tc>
      </w:tr>
      <w:tr w:rsidR="006D5C5C" w:rsidRPr="006D5C5C" w14:paraId="33E0C116" w14:textId="77777777" w:rsidTr="001D28D4">
        <w:tc>
          <w:tcPr>
            <w:tcW w:w="675" w:type="dxa"/>
            <w:tcBorders>
              <w:top w:val="nil"/>
              <w:left w:val="single" w:sz="8" w:space="0" w:color="auto"/>
              <w:bottom w:val="single" w:sz="4" w:space="0" w:color="auto"/>
              <w:right w:val="single" w:sz="8" w:space="0" w:color="auto"/>
            </w:tcBorders>
            <w:tcMar>
              <w:top w:w="28" w:type="dxa"/>
              <w:left w:w="28" w:type="dxa"/>
              <w:bottom w:w="28" w:type="dxa"/>
              <w:right w:w="28" w:type="dxa"/>
            </w:tcMar>
            <w:hideMark/>
          </w:tcPr>
          <w:p w14:paraId="585834DB" w14:textId="77777777" w:rsidR="006D5C5C" w:rsidRPr="006D5C5C" w:rsidRDefault="00126621"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4</w:t>
            </w:r>
          </w:p>
        </w:tc>
        <w:tc>
          <w:tcPr>
            <w:tcW w:w="2217" w:type="dxa"/>
            <w:tcBorders>
              <w:top w:val="nil"/>
              <w:left w:val="nil"/>
              <w:bottom w:val="single" w:sz="4" w:space="0" w:color="auto"/>
              <w:right w:val="single" w:sz="8" w:space="0" w:color="auto"/>
            </w:tcBorders>
            <w:tcMar>
              <w:top w:w="28" w:type="dxa"/>
              <w:left w:w="28" w:type="dxa"/>
              <w:bottom w:w="28" w:type="dxa"/>
              <w:right w:w="28" w:type="dxa"/>
            </w:tcMar>
            <w:hideMark/>
          </w:tcPr>
          <w:p w14:paraId="4AF08FFF" w14:textId="77777777" w:rsidR="006D5C5C" w:rsidRPr="006D5C5C" w:rsidRDefault="00386BED" w:rsidP="006D5C5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10.4-10.45</w:t>
            </w:r>
            <w:r w:rsidR="006D5C5C" w:rsidRPr="006D5C5C">
              <w:rPr>
                <w:rFonts w:ascii="Times New Roman" w:eastAsia="Times New Roman" w:hAnsi="Times New Roman" w:cs="Times New Roman"/>
                <w:sz w:val="16"/>
                <w:szCs w:val="16"/>
                <w:lang w:eastAsia="en-AU"/>
              </w:rPr>
              <w:t xml:space="preserve"> GHz</w:t>
            </w:r>
          </w:p>
        </w:tc>
        <w:tc>
          <w:tcPr>
            <w:tcW w:w="5580" w:type="dxa"/>
            <w:tcBorders>
              <w:top w:val="nil"/>
              <w:left w:val="nil"/>
              <w:bottom w:val="single" w:sz="4" w:space="0" w:color="auto"/>
              <w:right w:val="single" w:sz="8" w:space="0" w:color="auto"/>
            </w:tcBorders>
            <w:tcMar>
              <w:top w:w="28" w:type="dxa"/>
              <w:left w:w="28" w:type="dxa"/>
              <w:bottom w:w="28" w:type="dxa"/>
              <w:right w:w="28" w:type="dxa"/>
            </w:tcMar>
            <w:hideMark/>
          </w:tcPr>
          <w:p w14:paraId="09D10CB2" w14:textId="77777777" w:rsidR="006D5C5C" w:rsidRPr="006D5C5C" w:rsidRDefault="00386BED" w:rsidP="00386BE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16"/>
                <w:szCs w:val="16"/>
                <w:lang w:eastAsia="en-AU"/>
              </w:rPr>
              <w:t>Removed</w:t>
            </w:r>
            <w:r w:rsidR="006D5C5C" w:rsidRPr="006D5C5C">
              <w:rPr>
                <w:rFonts w:ascii="Times New Roman" w:eastAsia="Times New Roman" w:hAnsi="Times New Roman" w:cs="Times New Roman"/>
                <w:sz w:val="16"/>
                <w:szCs w:val="16"/>
                <w:lang w:eastAsia="en-AU"/>
              </w:rPr>
              <w:t xml:space="preserve"> footnote </w:t>
            </w:r>
            <w:r>
              <w:rPr>
                <w:rFonts w:ascii="Times New Roman" w:eastAsia="Times New Roman" w:hAnsi="Times New Roman" w:cs="Times New Roman"/>
                <w:b/>
                <w:bCs/>
                <w:sz w:val="16"/>
                <w:szCs w:val="16"/>
                <w:lang w:eastAsia="en-AU"/>
              </w:rPr>
              <w:t>479</w:t>
            </w:r>
            <w:r w:rsidR="006D5C5C" w:rsidRPr="006D5C5C">
              <w:rPr>
                <w:rFonts w:ascii="Times New Roman" w:eastAsia="Times New Roman" w:hAnsi="Times New Roman" w:cs="Times New Roman"/>
                <w:sz w:val="16"/>
                <w:szCs w:val="16"/>
                <w:lang w:eastAsia="en-AU"/>
              </w:rPr>
              <w:t>.</w:t>
            </w:r>
          </w:p>
        </w:tc>
      </w:tr>
      <w:tr w:rsidR="00386BED" w:rsidRPr="006D5C5C" w14:paraId="1277EA98"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5C3A37" w14:textId="77777777" w:rsidR="00386BED" w:rsidRPr="006D5C5C"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5</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3225EB" w14:textId="77777777" w:rsidR="00386BED" w:rsidRDefault="00386BED"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10.7-10.95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E5B5B1" w14:textId="77777777" w:rsidR="00386BED" w:rsidRDefault="00386BED"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Removed</w:t>
            </w:r>
            <w:r w:rsidRPr="006D5C5C">
              <w:rPr>
                <w:rFonts w:ascii="Times New Roman" w:eastAsia="Times New Roman" w:hAnsi="Times New Roman" w:cs="Times New Roman"/>
                <w:sz w:val="16"/>
                <w:szCs w:val="16"/>
                <w:lang w:eastAsia="en-AU"/>
              </w:rPr>
              <w:t xml:space="preserve"> footnote </w:t>
            </w:r>
            <w:r>
              <w:rPr>
                <w:rFonts w:ascii="Times New Roman" w:eastAsia="Times New Roman" w:hAnsi="Times New Roman" w:cs="Times New Roman"/>
                <w:b/>
                <w:bCs/>
                <w:sz w:val="16"/>
                <w:szCs w:val="16"/>
                <w:lang w:eastAsia="en-AU"/>
              </w:rPr>
              <w:t>484A</w:t>
            </w:r>
            <w:r w:rsidR="003C44B8">
              <w:rPr>
                <w:rFonts w:ascii="Times New Roman" w:eastAsia="Times New Roman" w:hAnsi="Times New Roman" w:cs="Times New Roman"/>
                <w:b/>
                <w:bCs/>
                <w:sz w:val="16"/>
                <w:szCs w:val="16"/>
                <w:lang w:eastAsia="en-AU"/>
              </w:rPr>
              <w:t xml:space="preserve"> </w:t>
            </w:r>
            <w:r w:rsidR="003C44B8">
              <w:rPr>
                <w:rFonts w:ascii="Times New Roman" w:eastAsia="Times New Roman" w:hAnsi="Times New Roman" w:cs="Times New Roman"/>
                <w:bCs/>
                <w:sz w:val="16"/>
                <w:szCs w:val="16"/>
                <w:lang w:eastAsia="en-AU"/>
              </w:rPr>
              <w:t xml:space="preserve">from primary service </w:t>
            </w:r>
            <w:r w:rsidR="003C44B8">
              <w:rPr>
                <w:rFonts w:ascii="Times New Roman" w:eastAsia="Times New Roman" w:hAnsi="Times New Roman" w:cs="Times New Roman"/>
                <w:b/>
                <w:bCs/>
                <w:sz w:val="16"/>
                <w:szCs w:val="16"/>
                <w:lang w:eastAsia="en-AU"/>
              </w:rPr>
              <w:t>Fixed-Satellite (space-to-Earth)</w:t>
            </w:r>
            <w:r w:rsidRPr="006D5C5C">
              <w:rPr>
                <w:rFonts w:ascii="Times New Roman" w:eastAsia="Times New Roman" w:hAnsi="Times New Roman" w:cs="Times New Roman"/>
                <w:sz w:val="16"/>
                <w:szCs w:val="16"/>
                <w:lang w:eastAsia="en-AU"/>
              </w:rPr>
              <w:t>.</w:t>
            </w:r>
          </w:p>
        </w:tc>
      </w:tr>
      <w:tr w:rsidR="00386BED" w:rsidRPr="006D5C5C" w14:paraId="46D86476"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F91E7" w14:textId="77777777" w:rsidR="00386BED" w:rsidRPr="006D5C5C"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6</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3D05BC" w14:textId="77777777" w:rsidR="00386BED" w:rsidRDefault="00386BED"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10.95-11.2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11EDB1" w14:textId="77777777" w:rsidR="00386BED" w:rsidRPr="00C22932" w:rsidRDefault="00386BED"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441</w:t>
            </w:r>
            <w:r>
              <w:rPr>
                <w:rFonts w:ascii="Times New Roman" w:eastAsia="Times New Roman" w:hAnsi="Times New Roman" w:cs="Times New Roman"/>
                <w:sz w:val="16"/>
                <w:szCs w:val="16"/>
                <w:lang w:eastAsia="en-AU"/>
              </w:rPr>
              <w:t xml:space="preserve"> </w:t>
            </w:r>
            <w:r w:rsidR="00A46655">
              <w:rPr>
                <w:rFonts w:ascii="Times New Roman" w:eastAsia="Times New Roman" w:hAnsi="Times New Roman" w:cs="Times New Roman"/>
                <w:sz w:val="16"/>
                <w:szCs w:val="16"/>
                <w:lang w:eastAsia="en-AU"/>
              </w:rPr>
              <w:t xml:space="preserve">from, </w:t>
            </w:r>
            <w:r>
              <w:rPr>
                <w:rFonts w:ascii="Times New Roman" w:eastAsia="Times New Roman" w:hAnsi="Times New Roman" w:cs="Times New Roman"/>
                <w:sz w:val="16"/>
                <w:szCs w:val="16"/>
                <w:lang w:eastAsia="en-AU"/>
              </w:rPr>
              <w:t xml:space="preserve">and added footnote </w:t>
            </w:r>
            <w:r>
              <w:rPr>
                <w:rFonts w:ascii="Times New Roman" w:eastAsia="Times New Roman" w:hAnsi="Times New Roman" w:cs="Times New Roman"/>
                <w:b/>
                <w:sz w:val="16"/>
                <w:szCs w:val="16"/>
                <w:lang w:eastAsia="en-AU"/>
              </w:rPr>
              <w:t>484B</w:t>
            </w:r>
            <w:r>
              <w:rPr>
                <w:rFonts w:ascii="Times New Roman" w:eastAsia="Times New Roman" w:hAnsi="Times New Roman" w:cs="Times New Roman"/>
                <w:sz w:val="16"/>
                <w:szCs w:val="16"/>
                <w:lang w:eastAsia="en-AU"/>
              </w:rPr>
              <w:t xml:space="preserve"> to</w:t>
            </w:r>
            <w:r w:rsidR="00A46655">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 xml:space="preserve"> primary service </w:t>
            </w:r>
            <w:r w:rsidR="00C22932">
              <w:rPr>
                <w:rFonts w:ascii="Times New Roman" w:eastAsia="Times New Roman" w:hAnsi="Times New Roman" w:cs="Times New Roman"/>
                <w:b/>
                <w:sz w:val="16"/>
                <w:szCs w:val="16"/>
                <w:lang w:eastAsia="en-AU"/>
              </w:rPr>
              <w:t>Fixed-Satellite (space-to-Earth)</w:t>
            </w:r>
            <w:r w:rsidR="00C22932">
              <w:rPr>
                <w:rFonts w:ascii="Times New Roman" w:eastAsia="Times New Roman" w:hAnsi="Times New Roman" w:cs="Times New Roman"/>
                <w:sz w:val="16"/>
                <w:szCs w:val="16"/>
                <w:lang w:eastAsia="en-AU"/>
              </w:rPr>
              <w:t>.</w:t>
            </w:r>
          </w:p>
        </w:tc>
      </w:tr>
      <w:tr w:rsidR="00C22932" w:rsidRPr="006D5C5C" w14:paraId="00E75F32"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92CF71" w14:textId="77777777" w:rsidR="00C22932"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w:t>
            </w:r>
            <w:r w:rsidR="002B7F03">
              <w:rPr>
                <w:rFonts w:ascii="Times New Roman" w:eastAsia="Times New Roman" w:hAnsi="Times New Roman" w:cs="Times New Roman"/>
                <w:sz w:val="16"/>
                <w:szCs w:val="16"/>
                <w:lang w:eastAsia="en-AU"/>
              </w:rPr>
              <w:t>7</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2D1450" w14:textId="77777777" w:rsidR="00C22932" w:rsidRDefault="00C22932"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11.2-11.45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1416A" w14:textId="77777777" w:rsidR="00C22932" w:rsidRPr="00C22932" w:rsidRDefault="00C22932"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484A</w:t>
            </w:r>
            <w:r>
              <w:rPr>
                <w:rFonts w:ascii="Times New Roman" w:eastAsia="Times New Roman" w:hAnsi="Times New Roman" w:cs="Times New Roman"/>
                <w:sz w:val="16"/>
                <w:szCs w:val="16"/>
                <w:lang w:eastAsia="en-AU"/>
              </w:rPr>
              <w:t xml:space="preserve"> from primary service </w:t>
            </w:r>
            <w:r>
              <w:rPr>
                <w:rFonts w:ascii="Times New Roman" w:eastAsia="Times New Roman" w:hAnsi="Times New Roman" w:cs="Times New Roman"/>
                <w:b/>
                <w:sz w:val="16"/>
                <w:szCs w:val="16"/>
                <w:lang w:eastAsia="en-AU"/>
              </w:rPr>
              <w:t>Fixed-Satellite (space-to-Earth)</w:t>
            </w:r>
            <w:r>
              <w:rPr>
                <w:rFonts w:ascii="Times New Roman" w:eastAsia="Times New Roman" w:hAnsi="Times New Roman" w:cs="Times New Roman"/>
                <w:sz w:val="16"/>
                <w:szCs w:val="16"/>
                <w:lang w:eastAsia="en-AU"/>
              </w:rPr>
              <w:t>.</w:t>
            </w:r>
          </w:p>
        </w:tc>
      </w:tr>
      <w:tr w:rsidR="00C22932" w:rsidRPr="006D5C5C" w14:paraId="28807A5B"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3BB2EB" w14:textId="77777777" w:rsidR="00C22932" w:rsidRDefault="002B7F0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28</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4BAC39" w14:textId="77777777" w:rsidR="00C22932" w:rsidRDefault="00C22932"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11.45-11.7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1AFD9E" w14:textId="77777777" w:rsidR="00C22932" w:rsidRDefault="00C22932"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441</w:t>
            </w:r>
            <w:r>
              <w:rPr>
                <w:rFonts w:ascii="Times New Roman" w:eastAsia="Times New Roman" w:hAnsi="Times New Roman" w:cs="Times New Roman"/>
                <w:sz w:val="16"/>
                <w:szCs w:val="16"/>
                <w:lang w:eastAsia="en-AU"/>
              </w:rPr>
              <w:t xml:space="preserve"> </w:t>
            </w:r>
            <w:r w:rsidR="00A46655">
              <w:rPr>
                <w:rFonts w:ascii="Times New Roman" w:eastAsia="Times New Roman" w:hAnsi="Times New Roman" w:cs="Times New Roman"/>
                <w:sz w:val="16"/>
                <w:szCs w:val="16"/>
                <w:lang w:eastAsia="en-AU"/>
              </w:rPr>
              <w:t xml:space="preserve">from, </w:t>
            </w:r>
            <w:r>
              <w:rPr>
                <w:rFonts w:ascii="Times New Roman" w:eastAsia="Times New Roman" w:hAnsi="Times New Roman" w:cs="Times New Roman"/>
                <w:sz w:val="16"/>
                <w:szCs w:val="16"/>
                <w:lang w:eastAsia="en-AU"/>
              </w:rPr>
              <w:t xml:space="preserve">and added footnote </w:t>
            </w:r>
            <w:r>
              <w:rPr>
                <w:rFonts w:ascii="Times New Roman" w:eastAsia="Times New Roman" w:hAnsi="Times New Roman" w:cs="Times New Roman"/>
                <w:b/>
                <w:sz w:val="16"/>
                <w:szCs w:val="16"/>
                <w:lang w:eastAsia="en-AU"/>
              </w:rPr>
              <w:t>484B</w:t>
            </w:r>
            <w:r>
              <w:rPr>
                <w:rFonts w:ascii="Times New Roman" w:eastAsia="Times New Roman" w:hAnsi="Times New Roman" w:cs="Times New Roman"/>
                <w:sz w:val="16"/>
                <w:szCs w:val="16"/>
                <w:lang w:eastAsia="en-AU"/>
              </w:rPr>
              <w:t xml:space="preserve"> to</w:t>
            </w:r>
            <w:r w:rsidR="00A46655">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 xml:space="preserve"> primary service </w:t>
            </w:r>
            <w:r>
              <w:rPr>
                <w:rFonts w:ascii="Times New Roman" w:eastAsia="Times New Roman" w:hAnsi="Times New Roman" w:cs="Times New Roman"/>
                <w:b/>
                <w:sz w:val="16"/>
                <w:szCs w:val="16"/>
                <w:lang w:eastAsia="en-AU"/>
              </w:rPr>
              <w:t>Fixed-Satellite (space-to-Earth)</w:t>
            </w:r>
            <w:r>
              <w:rPr>
                <w:rFonts w:ascii="Times New Roman" w:eastAsia="Times New Roman" w:hAnsi="Times New Roman" w:cs="Times New Roman"/>
                <w:sz w:val="16"/>
                <w:szCs w:val="16"/>
                <w:lang w:eastAsia="en-AU"/>
              </w:rPr>
              <w:t>.</w:t>
            </w:r>
          </w:p>
        </w:tc>
      </w:tr>
      <w:tr w:rsidR="00C22932" w:rsidRPr="006D5C5C" w14:paraId="2313F1D9"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E2B45F" w14:textId="77777777" w:rsidR="00C22932" w:rsidRDefault="002B7F0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29</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E8D03" w14:textId="77777777" w:rsidR="00C22932" w:rsidRDefault="00C22932"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12.2-12.5 GHz</w:t>
            </w:r>
          </w:p>
          <w:p w14:paraId="13E4602B" w14:textId="77777777" w:rsidR="00C22932" w:rsidRDefault="00C22932"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12.5-12.75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A0E50" w14:textId="77777777" w:rsidR="00C22932" w:rsidRDefault="00C22932"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484B</w:t>
            </w:r>
            <w:r>
              <w:rPr>
                <w:rFonts w:ascii="Times New Roman" w:eastAsia="Times New Roman" w:hAnsi="Times New Roman" w:cs="Times New Roman"/>
                <w:sz w:val="16"/>
                <w:szCs w:val="16"/>
                <w:lang w:eastAsia="en-AU"/>
              </w:rPr>
              <w:t xml:space="preserve"> to primary service </w:t>
            </w:r>
            <w:r>
              <w:rPr>
                <w:rFonts w:ascii="Times New Roman" w:eastAsia="Times New Roman" w:hAnsi="Times New Roman" w:cs="Times New Roman"/>
                <w:b/>
                <w:sz w:val="16"/>
                <w:szCs w:val="16"/>
                <w:lang w:eastAsia="en-AU"/>
              </w:rPr>
              <w:t>Fixed-Satellite (space-to-Earth)</w:t>
            </w:r>
            <w:r>
              <w:rPr>
                <w:rFonts w:ascii="Times New Roman" w:eastAsia="Times New Roman" w:hAnsi="Times New Roman" w:cs="Times New Roman"/>
                <w:sz w:val="16"/>
                <w:szCs w:val="16"/>
                <w:lang w:eastAsia="en-AU"/>
              </w:rPr>
              <w:t>.</w:t>
            </w:r>
          </w:p>
        </w:tc>
      </w:tr>
      <w:tr w:rsidR="00C22932" w:rsidRPr="006D5C5C" w14:paraId="4F272AAF"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1E30E" w14:textId="77777777" w:rsidR="00C22932"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0</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E06607" w14:textId="77777777" w:rsidR="00C22932" w:rsidRDefault="00C22932"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13.4-13.65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B70180" w14:textId="77777777" w:rsidR="00C22932" w:rsidRDefault="008C6884"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501A</w:t>
            </w:r>
            <w:r>
              <w:rPr>
                <w:rFonts w:ascii="Times New Roman" w:eastAsia="Times New Roman" w:hAnsi="Times New Roman" w:cs="Times New Roman"/>
                <w:sz w:val="16"/>
                <w:szCs w:val="16"/>
                <w:lang w:eastAsia="en-AU"/>
              </w:rPr>
              <w:t xml:space="preserve"> </w:t>
            </w:r>
            <w:r w:rsidR="001623CF">
              <w:rPr>
                <w:rFonts w:ascii="Times New Roman" w:eastAsia="Times New Roman" w:hAnsi="Times New Roman" w:cs="Times New Roman"/>
                <w:sz w:val="16"/>
                <w:szCs w:val="16"/>
                <w:lang w:eastAsia="en-AU"/>
              </w:rPr>
              <w:t xml:space="preserve">from, </w:t>
            </w:r>
            <w:r>
              <w:rPr>
                <w:rFonts w:ascii="Times New Roman" w:eastAsia="Times New Roman" w:hAnsi="Times New Roman" w:cs="Times New Roman"/>
                <w:sz w:val="16"/>
                <w:szCs w:val="16"/>
                <w:lang w:eastAsia="en-AU"/>
              </w:rPr>
              <w:t xml:space="preserve">and added footnotes </w:t>
            </w:r>
            <w:r>
              <w:rPr>
                <w:rFonts w:ascii="Times New Roman" w:eastAsia="Times New Roman" w:hAnsi="Times New Roman" w:cs="Times New Roman"/>
                <w:b/>
                <w:sz w:val="16"/>
                <w:szCs w:val="16"/>
                <w:lang w:eastAsia="en-AU"/>
              </w:rPr>
              <w:t>499C</w:t>
            </w:r>
            <w:r>
              <w:rPr>
                <w:rFonts w:ascii="Times New Roman" w:eastAsia="Times New Roman" w:hAnsi="Times New Roman" w:cs="Times New Roman"/>
                <w:sz w:val="16"/>
                <w:szCs w:val="16"/>
                <w:lang w:eastAsia="en-AU"/>
              </w:rPr>
              <w:t xml:space="preserve"> and </w:t>
            </w:r>
            <w:r>
              <w:rPr>
                <w:rFonts w:ascii="Times New Roman" w:eastAsia="Times New Roman" w:hAnsi="Times New Roman" w:cs="Times New Roman"/>
                <w:b/>
                <w:sz w:val="16"/>
                <w:szCs w:val="16"/>
                <w:lang w:eastAsia="en-AU"/>
              </w:rPr>
              <w:t>499D</w:t>
            </w:r>
            <w:r>
              <w:rPr>
                <w:rFonts w:ascii="Times New Roman" w:eastAsia="Times New Roman" w:hAnsi="Times New Roman" w:cs="Times New Roman"/>
                <w:sz w:val="16"/>
                <w:szCs w:val="16"/>
                <w:lang w:eastAsia="en-AU"/>
              </w:rPr>
              <w:t xml:space="preserve"> to</w:t>
            </w:r>
            <w:r w:rsidR="001623CF">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 xml:space="preserve"> primary service </w:t>
            </w:r>
            <w:r>
              <w:rPr>
                <w:rFonts w:ascii="Times New Roman" w:eastAsia="Times New Roman" w:hAnsi="Times New Roman" w:cs="Times New Roman"/>
                <w:b/>
                <w:sz w:val="16"/>
                <w:szCs w:val="16"/>
                <w:lang w:eastAsia="en-AU"/>
              </w:rPr>
              <w:t>Space Research</w:t>
            </w:r>
            <w:r>
              <w:rPr>
                <w:rFonts w:ascii="Times New Roman" w:eastAsia="Times New Roman" w:hAnsi="Times New Roman" w:cs="Times New Roman"/>
                <w:sz w:val="16"/>
                <w:szCs w:val="16"/>
                <w:lang w:eastAsia="en-AU"/>
              </w:rPr>
              <w:t>.</w:t>
            </w:r>
          </w:p>
          <w:p w14:paraId="35C12EA4" w14:textId="77777777" w:rsidR="008C6884" w:rsidRPr="008C6884" w:rsidRDefault="008C6884"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501A</w:t>
            </w:r>
            <w:r>
              <w:rPr>
                <w:rFonts w:ascii="Times New Roman" w:eastAsia="Times New Roman" w:hAnsi="Times New Roman" w:cs="Times New Roman"/>
                <w:sz w:val="16"/>
                <w:szCs w:val="16"/>
                <w:lang w:eastAsia="en-AU"/>
              </w:rPr>
              <w:t>.</w:t>
            </w:r>
          </w:p>
        </w:tc>
      </w:tr>
      <w:tr w:rsidR="008C6884" w:rsidRPr="006D5C5C" w14:paraId="2C59E0D9"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9D6500" w14:textId="77777777" w:rsidR="008C6884"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1</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87A48" w14:textId="77777777" w:rsidR="008C6884" w:rsidRDefault="008C688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13.65-13.75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7E85B" w14:textId="77777777" w:rsidR="008C6884" w:rsidRDefault="008C6884"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501A</w:t>
            </w:r>
            <w:r>
              <w:rPr>
                <w:rFonts w:ascii="Times New Roman" w:eastAsia="Times New Roman" w:hAnsi="Times New Roman" w:cs="Times New Roman"/>
                <w:sz w:val="16"/>
                <w:szCs w:val="16"/>
                <w:lang w:eastAsia="en-AU"/>
              </w:rPr>
              <w:t>.</w:t>
            </w:r>
          </w:p>
        </w:tc>
      </w:tr>
      <w:tr w:rsidR="008C6884" w:rsidRPr="006D5C5C" w14:paraId="5B03E888"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3ACFE" w14:textId="77777777" w:rsidR="008C6884"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2</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E03CAE" w14:textId="77777777" w:rsidR="008C6884" w:rsidRDefault="008C6884"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14-14.3 GHz</w:t>
            </w:r>
          </w:p>
          <w:p w14:paraId="35849FBA" w14:textId="77777777" w:rsidR="00AF0B1A" w:rsidRDefault="00AF0B1A"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14.3-14.4 GHz</w:t>
            </w:r>
          </w:p>
          <w:p w14:paraId="3BF0651C" w14:textId="77777777" w:rsidR="00AF0B1A" w:rsidRDefault="00AF0B1A"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14.4-14.47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63AD81" w14:textId="77777777" w:rsidR="008C6884" w:rsidRDefault="008C6884" w:rsidP="00126621">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484B</w:t>
            </w:r>
            <w:r>
              <w:rPr>
                <w:rFonts w:ascii="Times New Roman" w:eastAsia="Times New Roman" w:hAnsi="Times New Roman" w:cs="Times New Roman"/>
                <w:sz w:val="16"/>
                <w:szCs w:val="16"/>
                <w:lang w:eastAsia="en-AU"/>
              </w:rPr>
              <w:t xml:space="preserve"> to primary service </w:t>
            </w:r>
            <w:r>
              <w:rPr>
                <w:rFonts w:ascii="Times New Roman" w:eastAsia="Times New Roman" w:hAnsi="Times New Roman" w:cs="Times New Roman"/>
                <w:b/>
                <w:sz w:val="16"/>
                <w:szCs w:val="16"/>
                <w:lang w:eastAsia="en-AU"/>
              </w:rPr>
              <w:t>Fixed-Satellite (</w:t>
            </w:r>
            <w:r w:rsidR="00126621">
              <w:rPr>
                <w:rFonts w:ascii="Times New Roman" w:eastAsia="Times New Roman" w:hAnsi="Times New Roman" w:cs="Times New Roman"/>
                <w:b/>
                <w:sz w:val="16"/>
                <w:szCs w:val="16"/>
                <w:lang w:eastAsia="en-AU"/>
              </w:rPr>
              <w:t>Earth-to-</w:t>
            </w:r>
            <w:r>
              <w:rPr>
                <w:rFonts w:ascii="Times New Roman" w:eastAsia="Times New Roman" w:hAnsi="Times New Roman" w:cs="Times New Roman"/>
                <w:b/>
                <w:sz w:val="16"/>
                <w:szCs w:val="16"/>
                <w:lang w:eastAsia="en-AU"/>
              </w:rPr>
              <w:t>space)</w:t>
            </w:r>
            <w:r>
              <w:rPr>
                <w:rFonts w:ascii="Times New Roman" w:eastAsia="Times New Roman" w:hAnsi="Times New Roman" w:cs="Times New Roman"/>
                <w:sz w:val="16"/>
                <w:szCs w:val="16"/>
                <w:lang w:eastAsia="en-AU"/>
              </w:rPr>
              <w:t>.</w:t>
            </w:r>
          </w:p>
        </w:tc>
      </w:tr>
      <w:tr w:rsidR="001B7183" w:rsidRPr="006D5C5C" w14:paraId="44321AE7"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C8BDD" w14:textId="77777777" w:rsidR="001B7183"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3</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8E6AAF" w14:textId="77777777" w:rsidR="001B7183" w:rsidRDefault="001B7183" w:rsidP="001B718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14.5-14.7145 GHz</w:t>
            </w:r>
          </w:p>
          <w:p w14:paraId="309FADC4" w14:textId="77777777" w:rsidR="001B7183" w:rsidRDefault="001B7183" w:rsidP="001B718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14.7145-14.75 GHz</w:t>
            </w:r>
          </w:p>
          <w:p w14:paraId="78DA0B25" w14:textId="77777777" w:rsidR="001B7183" w:rsidRDefault="001B7183" w:rsidP="001B718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14.75-14.8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EA8D90" w14:textId="77777777" w:rsidR="001B7183" w:rsidRDefault="001B7183"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footnotes </w:t>
            </w:r>
            <w:r>
              <w:rPr>
                <w:rFonts w:ascii="Times New Roman" w:eastAsia="Times New Roman" w:hAnsi="Times New Roman" w:cs="Times New Roman"/>
                <w:b/>
                <w:sz w:val="16"/>
                <w:szCs w:val="16"/>
                <w:lang w:eastAsia="en-AU"/>
              </w:rPr>
              <w:t>509B</w:t>
            </w:r>
            <w:r>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b/>
                <w:sz w:val="16"/>
                <w:szCs w:val="16"/>
                <w:lang w:eastAsia="en-AU"/>
              </w:rPr>
              <w:t>509C</w:t>
            </w:r>
            <w:r>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b/>
                <w:sz w:val="16"/>
                <w:szCs w:val="16"/>
                <w:lang w:eastAsia="en-AU"/>
              </w:rPr>
              <w:t>509D</w:t>
            </w:r>
            <w:r>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b/>
                <w:sz w:val="16"/>
                <w:szCs w:val="16"/>
                <w:lang w:eastAsia="en-AU"/>
              </w:rPr>
              <w:t>509E</w:t>
            </w:r>
            <w:r>
              <w:rPr>
                <w:rFonts w:ascii="Times New Roman" w:eastAsia="Times New Roman" w:hAnsi="Times New Roman" w:cs="Times New Roman"/>
                <w:sz w:val="16"/>
                <w:szCs w:val="16"/>
                <w:lang w:eastAsia="en-AU"/>
              </w:rPr>
              <w:t xml:space="preserve">, </w:t>
            </w:r>
            <w:r>
              <w:rPr>
                <w:rFonts w:ascii="Times New Roman" w:eastAsia="Times New Roman" w:hAnsi="Times New Roman" w:cs="Times New Roman"/>
                <w:b/>
                <w:sz w:val="16"/>
                <w:szCs w:val="16"/>
                <w:lang w:eastAsia="en-AU"/>
              </w:rPr>
              <w:t>509F</w:t>
            </w:r>
            <w:r>
              <w:rPr>
                <w:rFonts w:ascii="Times New Roman" w:eastAsia="Times New Roman" w:hAnsi="Times New Roman" w:cs="Times New Roman"/>
                <w:sz w:val="16"/>
                <w:szCs w:val="16"/>
                <w:lang w:eastAsia="en-AU"/>
              </w:rPr>
              <w:t xml:space="preserve"> to primary service </w:t>
            </w:r>
            <w:r>
              <w:rPr>
                <w:rFonts w:ascii="Times New Roman" w:eastAsia="Times New Roman" w:hAnsi="Times New Roman" w:cs="Times New Roman"/>
                <w:b/>
                <w:sz w:val="16"/>
                <w:szCs w:val="16"/>
                <w:lang w:eastAsia="en-AU"/>
              </w:rPr>
              <w:t>Fixed-Satellite (Earth-to-space)</w:t>
            </w:r>
            <w:r>
              <w:rPr>
                <w:rFonts w:ascii="Times New Roman" w:eastAsia="Times New Roman" w:hAnsi="Times New Roman" w:cs="Times New Roman"/>
                <w:sz w:val="16"/>
                <w:szCs w:val="16"/>
                <w:lang w:eastAsia="en-AU"/>
              </w:rPr>
              <w:t>.</w:t>
            </w:r>
          </w:p>
          <w:p w14:paraId="4445C8B8" w14:textId="77777777" w:rsidR="001B7183" w:rsidRPr="001B7183" w:rsidRDefault="001B7183"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 </w:t>
            </w:r>
            <w:r>
              <w:rPr>
                <w:rFonts w:ascii="Times New Roman" w:eastAsia="Times New Roman" w:hAnsi="Times New Roman" w:cs="Times New Roman"/>
                <w:b/>
                <w:sz w:val="16"/>
                <w:szCs w:val="16"/>
                <w:lang w:eastAsia="en-AU"/>
              </w:rPr>
              <w:t>509G</w:t>
            </w:r>
            <w:r>
              <w:rPr>
                <w:rFonts w:ascii="Times New Roman" w:eastAsia="Times New Roman" w:hAnsi="Times New Roman" w:cs="Times New Roman"/>
                <w:sz w:val="16"/>
                <w:szCs w:val="16"/>
                <w:lang w:eastAsia="en-AU"/>
              </w:rPr>
              <w:t xml:space="preserve"> to secondary service </w:t>
            </w:r>
            <w:r w:rsidRPr="00DA57F3">
              <w:rPr>
                <w:rFonts w:ascii="Times New Roman" w:eastAsia="Times New Roman" w:hAnsi="Times New Roman" w:cs="Times New Roman"/>
                <w:b/>
                <w:sz w:val="16"/>
                <w:szCs w:val="16"/>
                <w:lang w:eastAsia="en-AU"/>
              </w:rPr>
              <w:t>Space Research</w:t>
            </w:r>
            <w:r>
              <w:rPr>
                <w:rFonts w:ascii="Times New Roman" w:eastAsia="Times New Roman" w:hAnsi="Times New Roman" w:cs="Times New Roman"/>
                <w:sz w:val="16"/>
                <w:szCs w:val="16"/>
                <w:lang w:eastAsia="en-AU"/>
              </w:rPr>
              <w:t>.</w:t>
            </w:r>
          </w:p>
        </w:tc>
      </w:tr>
      <w:tr w:rsidR="001B7183" w:rsidRPr="006D5C5C" w14:paraId="6F0F6E45"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3EE483" w14:textId="77777777" w:rsidR="001B7183"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4</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D15233" w14:textId="77777777" w:rsidR="001B7183" w:rsidRDefault="00DA57F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15.4-15.43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4B5BDA" w14:textId="77777777" w:rsidR="001B7183" w:rsidRPr="00DA57F3" w:rsidRDefault="00DA57F3"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511D</w:t>
            </w:r>
            <w:r>
              <w:rPr>
                <w:rFonts w:ascii="Times New Roman" w:eastAsia="Times New Roman" w:hAnsi="Times New Roman" w:cs="Times New Roman"/>
                <w:sz w:val="16"/>
                <w:szCs w:val="16"/>
                <w:lang w:eastAsia="en-AU"/>
              </w:rPr>
              <w:t>.</w:t>
            </w:r>
          </w:p>
        </w:tc>
      </w:tr>
      <w:tr w:rsidR="00DA57F3" w:rsidRPr="006D5C5C" w14:paraId="3E209ADA"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06301F" w14:textId="77777777" w:rsidR="00DA57F3"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5</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0F433" w14:textId="77777777" w:rsidR="00DA57F3" w:rsidRDefault="00DA57F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15.63-15.7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550153" w14:textId="77777777" w:rsidR="00DA57F3" w:rsidRDefault="00DA57F3" w:rsidP="00386BED">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511D</w:t>
            </w:r>
            <w:r>
              <w:rPr>
                <w:rFonts w:ascii="Times New Roman" w:eastAsia="Times New Roman" w:hAnsi="Times New Roman" w:cs="Times New Roman"/>
                <w:sz w:val="16"/>
                <w:szCs w:val="16"/>
                <w:lang w:eastAsia="en-AU"/>
              </w:rPr>
              <w:t>.</w:t>
            </w:r>
          </w:p>
        </w:tc>
      </w:tr>
      <w:tr w:rsidR="00DA57F3" w:rsidRPr="006D5C5C" w14:paraId="0A2C7F0E"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184E6" w14:textId="77777777" w:rsidR="00DA57F3"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6</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42E03" w14:textId="77777777" w:rsidR="00DA57F3" w:rsidRDefault="00DA57F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19.7-20.1 GHz</w:t>
            </w:r>
          </w:p>
          <w:p w14:paraId="04562DB8" w14:textId="77777777" w:rsidR="00DA57F3" w:rsidRDefault="00DA57F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20.1-20.2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248C6F" w14:textId="77777777" w:rsidR="00DA57F3" w:rsidRPr="00DA57F3" w:rsidRDefault="00DA57F3" w:rsidP="001623CF">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footnotes </w:t>
            </w:r>
            <w:r>
              <w:rPr>
                <w:rFonts w:ascii="Times New Roman" w:eastAsia="Times New Roman" w:hAnsi="Times New Roman" w:cs="Times New Roman"/>
                <w:b/>
                <w:sz w:val="16"/>
                <w:szCs w:val="16"/>
                <w:lang w:eastAsia="en-AU"/>
              </w:rPr>
              <w:t>484B</w:t>
            </w:r>
            <w:r>
              <w:rPr>
                <w:rFonts w:ascii="Times New Roman" w:eastAsia="Times New Roman" w:hAnsi="Times New Roman" w:cs="Times New Roman"/>
                <w:sz w:val="16"/>
                <w:szCs w:val="16"/>
                <w:lang w:eastAsia="en-AU"/>
              </w:rPr>
              <w:t xml:space="preserve"> and </w:t>
            </w:r>
            <w:r>
              <w:rPr>
                <w:rFonts w:ascii="Times New Roman" w:eastAsia="Times New Roman" w:hAnsi="Times New Roman" w:cs="Times New Roman"/>
                <w:b/>
                <w:sz w:val="16"/>
                <w:szCs w:val="16"/>
                <w:lang w:eastAsia="en-AU"/>
              </w:rPr>
              <w:t>527A</w:t>
            </w:r>
            <w:r>
              <w:rPr>
                <w:rFonts w:ascii="Times New Roman" w:eastAsia="Times New Roman" w:hAnsi="Times New Roman" w:cs="Times New Roman"/>
                <w:sz w:val="16"/>
                <w:szCs w:val="16"/>
                <w:lang w:eastAsia="en-AU"/>
              </w:rPr>
              <w:t xml:space="preserve"> to primary service </w:t>
            </w:r>
            <w:r>
              <w:rPr>
                <w:rFonts w:ascii="Times New Roman" w:eastAsia="Times New Roman" w:hAnsi="Times New Roman" w:cs="Times New Roman"/>
                <w:b/>
                <w:sz w:val="16"/>
                <w:szCs w:val="16"/>
                <w:lang w:eastAsia="en-AU"/>
              </w:rPr>
              <w:t>Fixed-Satellite (</w:t>
            </w:r>
            <w:r w:rsidR="001623CF">
              <w:rPr>
                <w:rFonts w:ascii="Times New Roman" w:eastAsia="Times New Roman" w:hAnsi="Times New Roman" w:cs="Times New Roman"/>
                <w:b/>
                <w:sz w:val="16"/>
                <w:szCs w:val="16"/>
                <w:lang w:eastAsia="en-AU"/>
              </w:rPr>
              <w:t>Earth-to-</w:t>
            </w:r>
            <w:r>
              <w:rPr>
                <w:rFonts w:ascii="Times New Roman" w:eastAsia="Times New Roman" w:hAnsi="Times New Roman" w:cs="Times New Roman"/>
                <w:b/>
                <w:sz w:val="16"/>
                <w:szCs w:val="16"/>
                <w:lang w:eastAsia="en-AU"/>
              </w:rPr>
              <w:t>space)</w:t>
            </w:r>
            <w:r>
              <w:rPr>
                <w:rFonts w:ascii="Times New Roman" w:eastAsia="Times New Roman" w:hAnsi="Times New Roman" w:cs="Times New Roman"/>
                <w:sz w:val="16"/>
                <w:szCs w:val="16"/>
                <w:lang w:eastAsia="en-AU"/>
              </w:rPr>
              <w:t>.</w:t>
            </w:r>
          </w:p>
        </w:tc>
      </w:tr>
      <w:tr w:rsidR="00DA57F3" w:rsidRPr="006D5C5C" w14:paraId="46EE6FE7"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2F1F5" w14:textId="77777777" w:rsidR="00DA57F3" w:rsidRDefault="00126621"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w:t>
            </w:r>
            <w:r w:rsidR="002B7F03">
              <w:rPr>
                <w:rFonts w:ascii="Times New Roman" w:eastAsia="Times New Roman" w:hAnsi="Times New Roman" w:cs="Times New Roman"/>
                <w:sz w:val="16"/>
                <w:szCs w:val="16"/>
                <w:lang w:eastAsia="en-AU"/>
              </w:rPr>
              <w:t>7</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D934D9" w14:textId="77777777" w:rsidR="00DA57F3" w:rsidRDefault="00DA57F3" w:rsidP="00DA57F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21.4-22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D3170" w14:textId="77777777" w:rsidR="00DA57F3" w:rsidRPr="000C0595" w:rsidRDefault="000C0595" w:rsidP="000C0595">
            <w:pPr>
              <w:tabs>
                <w:tab w:val="left" w:pos="2040"/>
              </w:tabs>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Removed footnote </w:t>
            </w:r>
            <w:r>
              <w:rPr>
                <w:rFonts w:ascii="Times New Roman" w:eastAsia="Times New Roman" w:hAnsi="Times New Roman" w:cs="Times New Roman"/>
                <w:b/>
                <w:sz w:val="16"/>
                <w:szCs w:val="16"/>
                <w:lang w:eastAsia="en-AU"/>
              </w:rPr>
              <w:t>530C</w:t>
            </w:r>
            <w:r>
              <w:rPr>
                <w:rFonts w:ascii="Times New Roman" w:eastAsia="Times New Roman" w:hAnsi="Times New Roman" w:cs="Times New Roman"/>
                <w:sz w:val="16"/>
                <w:szCs w:val="16"/>
                <w:lang w:eastAsia="en-AU"/>
              </w:rPr>
              <w:t>.</w:t>
            </w:r>
            <w:r>
              <w:rPr>
                <w:rFonts w:ascii="Times New Roman" w:eastAsia="Times New Roman" w:hAnsi="Times New Roman" w:cs="Times New Roman"/>
                <w:sz w:val="16"/>
                <w:szCs w:val="16"/>
                <w:lang w:eastAsia="en-AU"/>
              </w:rPr>
              <w:tab/>
            </w:r>
          </w:p>
        </w:tc>
      </w:tr>
      <w:tr w:rsidR="000C0595" w:rsidRPr="006D5C5C" w14:paraId="20C1A785"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7BF11" w14:textId="77777777" w:rsidR="000C0595" w:rsidRDefault="002B7F0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38</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9DA54" w14:textId="77777777" w:rsidR="000C0595" w:rsidRDefault="000C0595" w:rsidP="00DA57F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29.5-29.9 GHz</w:t>
            </w:r>
          </w:p>
          <w:p w14:paraId="50B97240" w14:textId="77777777" w:rsidR="000C0595" w:rsidRDefault="000C0595" w:rsidP="00DA57F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29.9-30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60E1C1" w14:textId="77777777" w:rsidR="000C0595" w:rsidRPr="000C0595" w:rsidRDefault="000C0595" w:rsidP="000C0595">
            <w:pPr>
              <w:tabs>
                <w:tab w:val="left" w:pos="2040"/>
              </w:tabs>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footnotes </w:t>
            </w:r>
            <w:r>
              <w:rPr>
                <w:rFonts w:ascii="Times New Roman" w:eastAsia="Times New Roman" w:hAnsi="Times New Roman" w:cs="Times New Roman"/>
                <w:b/>
                <w:sz w:val="16"/>
                <w:szCs w:val="16"/>
                <w:lang w:eastAsia="en-AU"/>
              </w:rPr>
              <w:t>484B</w:t>
            </w:r>
            <w:r>
              <w:rPr>
                <w:rFonts w:ascii="Times New Roman" w:eastAsia="Times New Roman" w:hAnsi="Times New Roman" w:cs="Times New Roman"/>
                <w:sz w:val="16"/>
                <w:szCs w:val="16"/>
                <w:lang w:eastAsia="en-AU"/>
              </w:rPr>
              <w:t xml:space="preserve"> and </w:t>
            </w:r>
            <w:r>
              <w:rPr>
                <w:rFonts w:ascii="Times New Roman" w:eastAsia="Times New Roman" w:hAnsi="Times New Roman" w:cs="Times New Roman"/>
                <w:b/>
                <w:sz w:val="16"/>
                <w:szCs w:val="16"/>
                <w:lang w:eastAsia="en-AU"/>
              </w:rPr>
              <w:t>527A</w:t>
            </w:r>
            <w:r>
              <w:rPr>
                <w:rFonts w:ascii="Times New Roman" w:eastAsia="Times New Roman" w:hAnsi="Times New Roman" w:cs="Times New Roman"/>
                <w:sz w:val="16"/>
                <w:szCs w:val="16"/>
                <w:lang w:eastAsia="en-AU"/>
              </w:rPr>
              <w:t xml:space="preserve"> to primary service </w:t>
            </w:r>
            <w:r>
              <w:rPr>
                <w:rFonts w:ascii="Times New Roman" w:eastAsia="Times New Roman" w:hAnsi="Times New Roman" w:cs="Times New Roman"/>
                <w:b/>
                <w:sz w:val="16"/>
                <w:szCs w:val="16"/>
                <w:lang w:eastAsia="en-AU"/>
              </w:rPr>
              <w:t>Fixed-Satellite (Earth-to-Space)</w:t>
            </w:r>
            <w:r>
              <w:rPr>
                <w:rFonts w:ascii="Times New Roman" w:eastAsia="Times New Roman" w:hAnsi="Times New Roman" w:cs="Times New Roman"/>
                <w:sz w:val="16"/>
                <w:szCs w:val="16"/>
                <w:lang w:eastAsia="en-AU"/>
              </w:rPr>
              <w:t>.</w:t>
            </w:r>
          </w:p>
        </w:tc>
      </w:tr>
      <w:tr w:rsidR="00244120" w:rsidRPr="006D5C5C" w14:paraId="1867402D" w14:textId="77777777" w:rsidTr="001D28D4">
        <w:tc>
          <w:tcPr>
            <w:tcW w:w="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45D47" w14:textId="77777777" w:rsidR="00244120" w:rsidRDefault="002B7F03" w:rsidP="006D5C5C">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39</w:t>
            </w:r>
          </w:p>
        </w:tc>
        <w:tc>
          <w:tcPr>
            <w:tcW w:w="22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BB3CF8" w14:textId="77777777" w:rsidR="00244120" w:rsidRDefault="00244120" w:rsidP="00DA57F3">
            <w:pPr>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77.5-78</w:t>
            </w:r>
            <w:r w:rsidR="003C44B8">
              <w:rPr>
                <w:rFonts w:ascii="Times New Roman" w:eastAsia="Times New Roman" w:hAnsi="Times New Roman" w:cs="Times New Roman"/>
                <w:sz w:val="16"/>
                <w:szCs w:val="16"/>
                <w:lang w:eastAsia="en-AU"/>
              </w:rPr>
              <w:t xml:space="preserve"> GHz</w:t>
            </w:r>
          </w:p>
        </w:tc>
        <w:tc>
          <w:tcPr>
            <w:tcW w:w="55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1EB735" w14:textId="77777777" w:rsidR="00244120" w:rsidRPr="002D6728" w:rsidRDefault="002D6728" w:rsidP="002D6728">
            <w:pPr>
              <w:tabs>
                <w:tab w:val="left" w:pos="2040"/>
              </w:tabs>
              <w:spacing w:before="100" w:beforeAutospacing="1" w:after="100" w:afterAutospacing="1" w:line="240" w:lineRule="auto"/>
              <w:rPr>
                <w:rFonts w:ascii="Times New Roman" w:eastAsia="Times New Roman" w:hAnsi="Times New Roman" w:cs="Times New Roman"/>
                <w:sz w:val="16"/>
                <w:szCs w:val="16"/>
                <w:lang w:eastAsia="en-AU"/>
              </w:rPr>
            </w:pPr>
            <w:r>
              <w:rPr>
                <w:rFonts w:ascii="Times New Roman" w:eastAsia="Times New Roman" w:hAnsi="Times New Roman" w:cs="Times New Roman"/>
                <w:sz w:val="16"/>
                <w:szCs w:val="16"/>
                <w:lang w:eastAsia="en-AU"/>
              </w:rPr>
              <w:t xml:space="preserve">Added primary service </w:t>
            </w:r>
            <w:r>
              <w:rPr>
                <w:rFonts w:ascii="Times New Roman" w:eastAsia="Times New Roman" w:hAnsi="Times New Roman" w:cs="Times New Roman"/>
                <w:b/>
                <w:sz w:val="16"/>
                <w:szCs w:val="16"/>
                <w:lang w:eastAsia="en-AU"/>
              </w:rPr>
              <w:t xml:space="preserve">Radiolocation </w:t>
            </w:r>
            <w:r>
              <w:rPr>
                <w:rFonts w:ascii="Times New Roman" w:eastAsia="Times New Roman" w:hAnsi="Times New Roman" w:cs="Times New Roman"/>
                <w:sz w:val="16"/>
                <w:szCs w:val="16"/>
                <w:lang w:eastAsia="en-AU"/>
              </w:rPr>
              <w:t xml:space="preserve">with footnote </w:t>
            </w:r>
            <w:r>
              <w:rPr>
                <w:rFonts w:ascii="Times New Roman" w:eastAsia="Times New Roman" w:hAnsi="Times New Roman" w:cs="Times New Roman"/>
                <w:b/>
                <w:sz w:val="16"/>
                <w:szCs w:val="16"/>
                <w:lang w:eastAsia="en-AU"/>
              </w:rPr>
              <w:t>559B</w:t>
            </w:r>
          </w:p>
        </w:tc>
      </w:tr>
    </w:tbl>
    <w:p w14:paraId="4C15C29B" w14:textId="77777777" w:rsidR="006D5C5C" w:rsidRPr="006D5C5C" w:rsidRDefault="006D5C5C" w:rsidP="006D5C5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6D5C5C">
        <w:rPr>
          <w:rFonts w:ascii="Times New Roman" w:eastAsia="Times New Roman" w:hAnsi="Times New Roman" w:cs="Times New Roman"/>
          <w:sz w:val="24"/>
          <w:szCs w:val="24"/>
          <w:lang w:eastAsia="en-AU"/>
        </w:rPr>
        <w:t> </w:t>
      </w:r>
    </w:p>
    <w:p w14:paraId="79D7A05A" w14:textId="77777777" w:rsidR="00A17D13" w:rsidRDefault="00A17D13">
      <w:r>
        <w:br w:type="page"/>
      </w:r>
    </w:p>
    <w:p w14:paraId="602F9A0C" w14:textId="77777777" w:rsidR="00814F2A" w:rsidRPr="00A83A2F" w:rsidRDefault="00814F2A" w:rsidP="00A83A2F">
      <w:pPr>
        <w:spacing w:before="360" w:after="120" w:line="240" w:lineRule="auto"/>
        <w:outlineLvl w:val="1"/>
        <w:rPr>
          <w:rFonts w:eastAsia="Calibri" w:cs="Times New Roman"/>
          <w:b/>
        </w:rPr>
      </w:pPr>
      <w:r w:rsidRPr="00A83A2F">
        <w:rPr>
          <w:rFonts w:eastAsia="Calibri" w:cs="Times New Roman"/>
          <w:b/>
        </w:rPr>
        <w:lastRenderedPageBreak/>
        <w:t>Attachment C</w:t>
      </w:r>
    </w:p>
    <w:p w14:paraId="1D35BA38" w14:textId="77777777" w:rsidR="00814F2A" w:rsidRPr="00A83A2F" w:rsidRDefault="00814F2A" w:rsidP="00814F2A">
      <w:pPr>
        <w:spacing w:before="360" w:after="120" w:line="240" w:lineRule="auto"/>
        <w:jc w:val="center"/>
        <w:outlineLvl w:val="1"/>
        <w:rPr>
          <w:rFonts w:eastAsia="Calibri" w:cs="Times New Roman"/>
          <w:b/>
        </w:rPr>
      </w:pPr>
      <w:r w:rsidRPr="00A83A2F">
        <w:rPr>
          <w:rFonts w:eastAsia="Calibri" w:cs="Times New Roman"/>
          <w:b/>
        </w:rPr>
        <w:t>Statement of Compatibility with Human Rights</w:t>
      </w:r>
    </w:p>
    <w:p w14:paraId="3135B37D" w14:textId="77777777" w:rsidR="00814F2A" w:rsidRPr="00A83A2F" w:rsidRDefault="00814F2A" w:rsidP="00814F2A">
      <w:pPr>
        <w:spacing w:before="120" w:after="120" w:line="240" w:lineRule="auto"/>
        <w:jc w:val="center"/>
        <w:rPr>
          <w:rFonts w:eastAsia="Calibri" w:cs="Times New Roman"/>
        </w:rPr>
      </w:pPr>
      <w:r w:rsidRPr="00A83A2F">
        <w:rPr>
          <w:rFonts w:eastAsia="Calibri" w:cs="Times New Roman"/>
          <w:i/>
        </w:rPr>
        <w:t>Prepared in accordance with Part 3 of the Human Rights (Parliamentary Scrutiny) Act 2011</w:t>
      </w:r>
    </w:p>
    <w:p w14:paraId="74337E46" w14:textId="77777777" w:rsidR="00814F2A" w:rsidRPr="00A83A2F" w:rsidRDefault="00814F2A" w:rsidP="00814F2A">
      <w:pPr>
        <w:spacing w:before="120" w:after="120" w:line="240" w:lineRule="auto"/>
        <w:jc w:val="center"/>
        <w:rPr>
          <w:rFonts w:eastAsia="Calibri" w:cs="Times New Roman"/>
        </w:rPr>
      </w:pPr>
    </w:p>
    <w:p w14:paraId="768048A6" w14:textId="77777777" w:rsidR="00814F2A" w:rsidRPr="00A83A2F" w:rsidRDefault="00814F2A" w:rsidP="00814F2A">
      <w:pPr>
        <w:spacing w:before="120" w:after="120" w:line="240" w:lineRule="auto"/>
        <w:jc w:val="center"/>
        <w:rPr>
          <w:rFonts w:eastAsia="Calibri" w:cs="Times New Roman"/>
          <w:b/>
        </w:rPr>
      </w:pPr>
      <w:r w:rsidRPr="00A83A2F">
        <w:rPr>
          <w:rFonts w:eastAsia="Calibri" w:cs="Times New Roman"/>
          <w:b/>
        </w:rPr>
        <w:t xml:space="preserve">Australian Radiofrequency Spectrum Plan 2017 </w:t>
      </w:r>
    </w:p>
    <w:p w14:paraId="32700702" w14:textId="77777777" w:rsidR="00814F2A" w:rsidRPr="00A83A2F" w:rsidRDefault="00814F2A" w:rsidP="00814F2A">
      <w:pPr>
        <w:spacing w:before="120" w:after="120" w:line="240" w:lineRule="auto"/>
        <w:jc w:val="center"/>
        <w:rPr>
          <w:rFonts w:eastAsia="Calibri" w:cs="Times New Roman"/>
        </w:rPr>
      </w:pPr>
    </w:p>
    <w:p w14:paraId="0EC9B790" w14:textId="77777777" w:rsidR="00814F2A" w:rsidRPr="00A83A2F" w:rsidRDefault="00814F2A" w:rsidP="00A83A2F">
      <w:pPr>
        <w:spacing w:before="120" w:after="120" w:line="240" w:lineRule="auto"/>
        <w:rPr>
          <w:rFonts w:eastAsia="Calibri" w:cs="Times New Roman"/>
        </w:rPr>
      </w:pPr>
      <w:r w:rsidRPr="00A83A2F">
        <w:rPr>
          <w:rFonts w:eastAsia="Calibri" w:cs="Times New Roman"/>
        </w:rPr>
        <w:t xml:space="preserve">This </w:t>
      </w:r>
      <w:r w:rsidR="00724403">
        <w:rPr>
          <w:rFonts w:eastAsia="Calibri" w:cs="Times New Roman"/>
        </w:rPr>
        <w:t>l</w:t>
      </w:r>
      <w:r w:rsidRPr="00A83A2F">
        <w:rPr>
          <w:rFonts w:eastAsia="Calibri" w:cs="Times New Roman"/>
        </w:rPr>
        <w:t xml:space="preserve">egislative </w:t>
      </w:r>
      <w:r w:rsidR="00724403">
        <w:rPr>
          <w:rFonts w:eastAsia="Calibri" w:cs="Times New Roman"/>
        </w:rPr>
        <w:t>i</w:t>
      </w:r>
      <w:r w:rsidRPr="00A83A2F">
        <w:rPr>
          <w:rFonts w:eastAsia="Calibri" w:cs="Times New Roman"/>
        </w:rPr>
        <w:t xml:space="preserve">nstrument is compatible with the human rights and freedoms recognised or declared in the international instruments listed in section 3 of the </w:t>
      </w:r>
      <w:r w:rsidRPr="00A83A2F">
        <w:rPr>
          <w:rFonts w:eastAsia="Calibri" w:cs="Times New Roman"/>
          <w:i/>
        </w:rPr>
        <w:t>Human Rights (Parliamentary Scrutiny) Act 2011</w:t>
      </w:r>
      <w:r w:rsidRPr="00A83A2F">
        <w:rPr>
          <w:rFonts w:eastAsia="Calibri" w:cs="Times New Roman"/>
        </w:rPr>
        <w:t>.</w:t>
      </w:r>
    </w:p>
    <w:p w14:paraId="6B93CF00" w14:textId="77777777" w:rsidR="00814F2A" w:rsidRPr="00A83A2F" w:rsidRDefault="00814F2A" w:rsidP="00814F2A">
      <w:pPr>
        <w:spacing w:before="120" w:after="120" w:line="240" w:lineRule="auto"/>
        <w:rPr>
          <w:rFonts w:eastAsia="Calibri" w:cs="Times New Roman"/>
        </w:rPr>
      </w:pPr>
    </w:p>
    <w:p w14:paraId="20791BFA" w14:textId="77777777" w:rsidR="00814F2A" w:rsidRPr="00A83A2F" w:rsidRDefault="00814F2A" w:rsidP="00814F2A">
      <w:pPr>
        <w:spacing w:before="120" w:after="120" w:line="240" w:lineRule="auto"/>
        <w:jc w:val="both"/>
        <w:outlineLvl w:val="2"/>
        <w:rPr>
          <w:rFonts w:eastAsia="Calibri" w:cs="Times New Roman"/>
          <w:b/>
          <w:color w:val="000000"/>
        </w:rPr>
      </w:pPr>
      <w:r w:rsidRPr="00A83A2F">
        <w:rPr>
          <w:rFonts w:eastAsia="Calibri" w:cs="Times New Roman"/>
          <w:b/>
          <w:color w:val="000000"/>
        </w:rPr>
        <w:t>Overview of the Legislative Instrument</w:t>
      </w:r>
    </w:p>
    <w:p w14:paraId="61330BBA" w14:textId="2121A6A2" w:rsidR="00814F2A" w:rsidRPr="00A83A2F" w:rsidRDefault="00814F2A" w:rsidP="00814F2A">
      <w:pPr>
        <w:spacing w:before="120" w:after="120" w:line="240" w:lineRule="auto"/>
        <w:rPr>
          <w:rFonts w:eastAsia="Calibri" w:cs="Times New Roman"/>
          <w:color w:val="000000"/>
        </w:rPr>
      </w:pPr>
      <w:r w:rsidRPr="00A83A2F">
        <w:rPr>
          <w:rFonts w:eastAsia="Calibri" w:cs="Times New Roman"/>
          <w:color w:val="000000"/>
        </w:rPr>
        <w:t xml:space="preserve">The </w:t>
      </w:r>
      <w:r w:rsidRPr="00A83A2F">
        <w:rPr>
          <w:rFonts w:eastAsia="Calibri" w:cs="Times New Roman"/>
          <w:i/>
          <w:color w:val="000000"/>
        </w:rPr>
        <w:t xml:space="preserve">Australian Radiofrequency Spectrum Plan 2017 </w:t>
      </w:r>
      <w:r w:rsidRPr="00A83A2F">
        <w:rPr>
          <w:rFonts w:eastAsia="Calibri" w:cs="Times New Roman"/>
          <w:color w:val="000000"/>
        </w:rPr>
        <w:t xml:space="preserve">(the Spectrum Plan) is a legislative instrument for the purposes of the </w:t>
      </w:r>
      <w:r w:rsidRPr="00A83A2F">
        <w:rPr>
          <w:rFonts w:eastAsia="Calibri" w:cs="Times New Roman"/>
          <w:i/>
          <w:color w:val="000000"/>
        </w:rPr>
        <w:t>Legislati</w:t>
      </w:r>
      <w:r w:rsidR="00240586">
        <w:rPr>
          <w:rFonts w:eastAsia="Calibri" w:cs="Times New Roman"/>
          <w:i/>
          <w:color w:val="000000"/>
        </w:rPr>
        <w:t>on</w:t>
      </w:r>
      <w:r w:rsidRPr="00A83A2F">
        <w:rPr>
          <w:rFonts w:eastAsia="Calibri" w:cs="Times New Roman"/>
          <w:i/>
          <w:color w:val="000000"/>
        </w:rPr>
        <w:t xml:space="preserve"> Act 2003</w:t>
      </w:r>
      <w:r w:rsidRPr="00A83A2F">
        <w:rPr>
          <w:rFonts w:eastAsia="Calibri" w:cs="Times New Roman"/>
          <w:color w:val="000000"/>
        </w:rPr>
        <w:t>.</w:t>
      </w:r>
    </w:p>
    <w:p w14:paraId="7E55CA77" w14:textId="77777777" w:rsidR="00814F2A" w:rsidRPr="00A83A2F" w:rsidRDefault="00814F2A" w:rsidP="00814F2A">
      <w:pPr>
        <w:spacing w:before="120" w:after="120" w:line="240" w:lineRule="auto"/>
        <w:rPr>
          <w:rFonts w:eastAsia="Calibri" w:cs="Times New Roman"/>
          <w:color w:val="000000"/>
        </w:rPr>
      </w:pPr>
      <w:r w:rsidRPr="00A83A2F">
        <w:rPr>
          <w:rFonts w:eastAsia="Calibri" w:cs="Times New Roman"/>
          <w:color w:val="000000"/>
        </w:rPr>
        <w:t xml:space="preserve">The Spectrum Plan is prepared under section 30 of the </w:t>
      </w:r>
      <w:r w:rsidRPr="00A83A2F">
        <w:rPr>
          <w:rFonts w:eastAsia="Calibri" w:cs="Times New Roman"/>
          <w:i/>
          <w:color w:val="000000"/>
        </w:rPr>
        <w:t xml:space="preserve">Radiocommunications Act </w:t>
      </w:r>
      <w:r w:rsidRPr="00A83A2F">
        <w:rPr>
          <w:rFonts w:eastAsia="Calibri" w:cs="Times New Roman"/>
          <w:color w:val="000000"/>
        </w:rPr>
        <w:t xml:space="preserve">1992 and </w:t>
      </w:r>
      <w:r w:rsidR="00724403">
        <w:rPr>
          <w:rFonts w:eastAsia="Calibri" w:cs="Times New Roman"/>
          <w:color w:val="000000"/>
        </w:rPr>
        <w:t xml:space="preserve">revokes and </w:t>
      </w:r>
      <w:r w:rsidRPr="00A83A2F">
        <w:rPr>
          <w:rFonts w:eastAsia="Calibri" w:cs="Times New Roman"/>
          <w:color w:val="000000"/>
        </w:rPr>
        <w:t xml:space="preserve">replaces the </w:t>
      </w:r>
      <w:r w:rsidRPr="00A83A2F">
        <w:rPr>
          <w:rFonts w:eastAsia="Calibri" w:cs="Times New Roman"/>
          <w:i/>
          <w:color w:val="000000"/>
        </w:rPr>
        <w:t>Australian Radiofrequency Spectrum Plan 2013</w:t>
      </w:r>
      <w:r w:rsidR="00D92E07">
        <w:rPr>
          <w:rFonts w:eastAsia="Calibri" w:cs="Times New Roman"/>
          <w:color w:val="000000"/>
        </w:rPr>
        <w:t xml:space="preserve"> (the 2013 Spectrum Plan)</w:t>
      </w:r>
      <w:r w:rsidRPr="00A83A2F">
        <w:rPr>
          <w:rFonts w:eastAsia="Calibri" w:cs="Times New Roman"/>
          <w:color w:val="000000"/>
        </w:rPr>
        <w:t>.</w:t>
      </w:r>
    </w:p>
    <w:p w14:paraId="3C4526A6" w14:textId="77777777" w:rsidR="00814F2A" w:rsidRPr="00A83A2F" w:rsidRDefault="00814F2A" w:rsidP="00814F2A">
      <w:pPr>
        <w:spacing w:before="120" w:after="240" w:line="240" w:lineRule="auto"/>
        <w:rPr>
          <w:rFonts w:eastAsia="Calibri" w:cs="Times New Roman"/>
          <w:color w:val="000000"/>
        </w:rPr>
      </w:pPr>
      <w:r w:rsidRPr="00A83A2F">
        <w:rPr>
          <w:rFonts w:eastAsia="Calibri" w:cs="Times New Roman"/>
          <w:color w:val="000000"/>
        </w:rPr>
        <w:t xml:space="preserve">The Spectrum Plan divides the radiofrequency spectrum into frequency bands and specifies the purposes for which those bands may be used. The Spectrum Plan reflects changes to the International Telecommunication Union’s treaty level Radio Regulations resulting from the 2015 World Radiocommunication Conference, as well as changes that have occurred domestically since the 2013 </w:t>
      </w:r>
      <w:r w:rsidR="00D92E07">
        <w:rPr>
          <w:rFonts w:eastAsia="Calibri" w:cs="Times New Roman"/>
          <w:color w:val="000000"/>
        </w:rPr>
        <w:t>Spectrum Plan</w:t>
      </w:r>
      <w:r w:rsidRPr="00A83A2F">
        <w:rPr>
          <w:rFonts w:eastAsia="Calibri" w:cs="Times New Roman"/>
          <w:color w:val="000000"/>
        </w:rPr>
        <w:t xml:space="preserve">. </w:t>
      </w:r>
    </w:p>
    <w:p w14:paraId="43E88C0A" w14:textId="77777777" w:rsidR="00814F2A" w:rsidRPr="00A83A2F" w:rsidRDefault="00814F2A" w:rsidP="00814F2A">
      <w:pPr>
        <w:spacing w:before="120" w:after="120" w:line="240" w:lineRule="auto"/>
        <w:jc w:val="both"/>
        <w:outlineLvl w:val="2"/>
        <w:rPr>
          <w:rFonts w:eastAsia="Calibri" w:cs="Times New Roman"/>
          <w:b/>
          <w:color w:val="000000"/>
        </w:rPr>
      </w:pPr>
      <w:r w:rsidRPr="00A83A2F">
        <w:rPr>
          <w:rFonts w:eastAsia="Calibri" w:cs="Times New Roman"/>
          <w:b/>
          <w:color w:val="000000"/>
        </w:rPr>
        <w:t>Human rights implications</w:t>
      </w:r>
    </w:p>
    <w:p w14:paraId="4B513E63" w14:textId="77777777" w:rsidR="00814F2A" w:rsidRPr="00A83A2F" w:rsidRDefault="00D92E07" w:rsidP="00814F2A">
      <w:pPr>
        <w:spacing w:before="120" w:after="240" w:line="240" w:lineRule="auto"/>
        <w:rPr>
          <w:rFonts w:eastAsia="Calibri" w:cs="Times New Roman"/>
          <w:color w:val="000000"/>
        </w:rPr>
      </w:pPr>
      <w:r w:rsidRPr="00D92E07">
        <w:rPr>
          <w:rFonts w:eastAsia="Calibri" w:cs="Times New Roman"/>
          <w:color w:val="000000"/>
        </w:rPr>
        <w:t xml:space="preserve">The </w:t>
      </w:r>
      <w:r>
        <w:rPr>
          <w:rFonts w:eastAsia="Calibri" w:cs="Times New Roman"/>
          <w:color w:val="000000"/>
        </w:rPr>
        <w:t xml:space="preserve">Spectrum Plan </w:t>
      </w:r>
      <w:r w:rsidR="00814F2A" w:rsidRPr="00A83A2F">
        <w:rPr>
          <w:rFonts w:eastAsia="Calibri" w:cs="Times New Roman"/>
          <w:color w:val="000000"/>
        </w:rPr>
        <w:t>does not engage any of the applicable rights or freedoms.</w:t>
      </w:r>
    </w:p>
    <w:p w14:paraId="06D3453E" w14:textId="77777777" w:rsidR="00814F2A" w:rsidRPr="00A83A2F" w:rsidRDefault="00814F2A" w:rsidP="00814F2A">
      <w:pPr>
        <w:spacing w:before="120" w:after="120" w:line="240" w:lineRule="auto"/>
        <w:jc w:val="both"/>
        <w:outlineLvl w:val="2"/>
        <w:rPr>
          <w:rFonts w:eastAsia="Calibri" w:cs="Times New Roman"/>
          <w:b/>
          <w:color w:val="000000"/>
        </w:rPr>
      </w:pPr>
      <w:r w:rsidRPr="00A83A2F">
        <w:rPr>
          <w:rFonts w:eastAsia="Calibri" w:cs="Times New Roman"/>
          <w:b/>
          <w:color w:val="000000"/>
        </w:rPr>
        <w:t>Conclusion</w:t>
      </w:r>
    </w:p>
    <w:p w14:paraId="721416DD" w14:textId="77777777" w:rsidR="00814F2A" w:rsidRPr="00A83A2F" w:rsidRDefault="00D92E07" w:rsidP="00814F2A">
      <w:pPr>
        <w:spacing w:before="120" w:after="120" w:line="240" w:lineRule="auto"/>
        <w:rPr>
          <w:rFonts w:eastAsia="Calibri" w:cs="Times New Roman"/>
          <w:color w:val="000000"/>
        </w:rPr>
      </w:pPr>
      <w:r>
        <w:rPr>
          <w:rFonts w:eastAsia="Calibri" w:cs="Times New Roman"/>
          <w:color w:val="000000"/>
        </w:rPr>
        <w:t>The Spectrum Plan</w:t>
      </w:r>
      <w:r w:rsidR="00814F2A" w:rsidRPr="00A83A2F">
        <w:rPr>
          <w:rFonts w:eastAsia="Calibri" w:cs="Times New Roman"/>
          <w:color w:val="000000"/>
        </w:rPr>
        <w:t xml:space="preserve"> is compatible with human rights as it does not raise any human rights issues.</w:t>
      </w:r>
    </w:p>
    <w:p w14:paraId="07BE1719" w14:textId="77777777" w:rsidR="00814F2A" w:rsidRPr="00A83A2F" w:rsidRDefault="00814F2A" w:rsidP="00814F2A">
      <w:pPr>
        <w:spacing w:before="120" w:after="120" w:line="240" w:lineRule="auto"/>
        <w:rPr>
          <w:rFonts w:eastAsia="Calibri" w:cs="Times New Roman"/>
          <w:color w:val="000000"/>
        </w:rPr>
      </w:pPr>
    </w:p>
    <w:p w14:paraId="2288C278" w14:textId="77777777" w:rsidR="00BC76FE" w:rsidRPr="00D14D62" w:rsidRDefault="00BC76FE" w:rsidP="00C9683B"/>
    <w:sectPr w:rsidR="00BC76FE" w:rsidRPr="00D14D6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E0900" w14:textId="77777777" w:rsidR="002B3829" w:rsidRDefault="002B3829" w:rsidP="006C0951">
      <w:pPr>
        <w:spacing w:after="0" w:line="240" w:lineRule="auto"/>
      </w:pPr>
      <w:r>
        <w:separator/>
      </w:r>
    </w:p>
  </w:endnote>
  <w:endnote w:type="continuationSeparator" w:id="0">
    <w:p w14:paraId="11812094" w14:textId="77777777" w:rsidR="002B3829" w:rsidRDefault="002B3829" w:rsidP="006C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20198"/>
      <w:docPartObj>
        <w:docPartGallery w:val="Page Numbers (Bottom of Page)"/>
        <w:docPartUnique/>
      </w:docPartObj>
    </w:sdtPr>
    <w:sdtEndPr>
      <w:rPr>
        <w:noProof/>
      </w:rPr>
    </w:sdtEndPr>
    <w:sdtContent>
      <w:p w14:paraId="56280099" w14:textId="77777777" w:rsidR="006C0951" w:rsidRDefault="006C0951">
        <w:pPr>
          <w:pStyle w:val="Footer"/>
          <w:jc w:val="right"/>
        </w:pPr>
        <w:r>
          <w:fldChar w:fldCharType="begin"/>
        </w:r>
        <w:r>
          <w:instrText xml:space="preserve"> PAGE   \* MERGEFORMAT </w:instrText>
        </w:r>
        <w:r>
          <w:fldChar w:fldCharType="separate"/>
        </w:r>
        <w:r w:rsidR="0054334A">
          <w:rPr>
            <w:noProof/>
          </w:rPr>
          <w:t>10</w:t>
        </w:r>
        <w:r>
          <w:rPr>
            <w:noProof/>
          </w:rPr>
          <w:fldChar w:fldCharType="end"/>
        </w:r>
      </w:p>
    </w:sdtContent>
  </w:sdt>
  <w:p w14:paraId="57ABC852" w14:textId="77777777" w:rsidR="006C0951" w:rsidRDefault="006C0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C95F5" w14:textId="77777777" w:rsidR="002B3829" w:rsidRDefault="002B3829" w:rsidP="006C0951">
      <w:pPr>
        <w:spacing w:after="0" w:line="240" w:lineRule="auto"/>
      </w:pPr>
      <w:r>
        <w:separator/>
      </w:r>
    </w:p>
  </w:footnote>
  <w:footnote w:type="continuationSeparator" w:id="0">
    <w:p w14:paraId="31C0834B" w14:textId="77777777" w:rsidR="002B3829" w:rsidRDefault="002B3829" w:rsidP="006C0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CF2"/>
    <w:multiLevelType w:val="hybridMultilevel"/>
    <w:tmpl w:val="42C26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004EF5"/>
    <w:multiLevelType w:val="hybridMultilevel"/>
    <w:tmpl w:val="836C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C73E8D"/>
    <w:multiLevelType w:val="hybridMultilevel"/>
    <w:tmpl w:val="BE74F3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458A0B02"/>
    <w:multiLevelType w:val="hybridMultilevel"/>
    <w:tmpl w:val="A0DC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E432DB"/>
    <w:multiLevelType w:val="hybridMultilevel"/>
    <w:tmpl w:val="857C8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EA"/>
    <w:rsid w:val="00031351"/>
    <w:rsid w:val="0004309E"/>
    <w:rsid w:val="00062C4B"/>
    <w:rsid w:val="00063350"/>
    <w:rsid w:val="00067BF1"/>
    <w:rsid w:val="000A23C6"/>
    <w:rsid w:val="000B7812"/>
    <w:rsid w:val="000C0595"/>
    <w:rsid w:val="000D04C9"/>
    <w:rsid w:val="000D0A2F"/>
    <w:rsid w:val="000D2C73"/>
    <w:rsid w:val="00113EA4"/>
    <w:rsid w:val="001225F0"/>
    <w:rsid w:val="00126621"/>
    <w:rsid w:val="00136F38"/>
    <w:rsid w:val="00144317"/>
    <w:rsid w:val="001623CF"/>
    <w:rsid w:val="001706A2"/>
    <w:rsid w:val="0017651B"/>
    <w:rsid w:val="001B300E"/>
    <w:rsid w:val="001B7183"/>
    <w:rsid w:val="001D28D4"/>
    <w:rsid w:val="001E6C2B"/>
    <w:rsid w:val="001F18A8"/>
    <w:rsid w:val="001F2EBB"/>
    <w:rsid w:val="002037EA"/>
    <w:rsid w:val="002172DB"/>
    <w:rsid w:val="00222095"/>
    <w:rsid w:val="00230141"/>
    <w:rsid w:val="00233C44"/>
    <w:rsid w:val="00237651"/>
    <w:rsid w:val="00240586"/>
    <w:rsid w:val="00244120"/>
    <w:rsid w:val="002617B8"/>
    <w:rsid w:val="00262AB9"/>
    <w:rsid w:val="002710D8"/>
    <w:rsid w:val="0027281F"/>
    <w:rsid w:val="002757D7"/>
    <w:rsid w:val="002B3829"/>
    <w:rsid w:val="002B3EDF"/>
    <w:rsid w:val="002B7DE2"/>
    <w:rsid w:val="002B7F03"/>
    <w:rsid w:val="002D6728"/>
    <w:rsid w:val="002F6232"/>
    <w:rsid w:val="002F7AEA"/>
    <w:rsid w:val="00311CF0"/>
    <w:rsid w:val="003363F2"/>
    <w:rsid w:val="00351ABA"/>
    <w:rsid w:val="00353F9D"/>
    <w:rsid w:val="00362523"/>
    <w:rsid w:val="00366A3A"/>
    <w:rsid w:val="003745AD"/>
    <w:rsid w:val="00374948"/>
    <w:rsid w:val="00384816"/>
    <w:rsid w:val="00386BED"/>
    <w:rsid w:val="0039010B"/>
    <w:rsid w:val="0039611C"/>
    <w:rsid w:val="003C44B8"/>
    <w:rsid w:val="003C6472"/>
    <w:rsid w:val="003D01F0"/>
    <w:rsid w:val="003E2259"/>
    <w:rsid w:val="003F1428"/>
    <w:rsid w:val="003F5023"/>
    <w:rsid w:val="00412F5B"/>
    <w:rsid w:val="00425352"/>
    <w:rsid w:val="00432C44"/>
    <w:rsid w:val="00443A49"/>
    <w:rsid w:val="00444D72"/>
    <w:rsid w:val="00463E5E"/>
    <w:rsid w:val="004C2149"/>
    <w:rsid w:val="004C420A"/>
    <w:rsid w:val="004D61EA"/>
    <w:rsid w:val="004E5DA4"/>
    <w:rsid w:val="004F3D2F"/>
    <w:rsid w:val="004F638D"/>
    <w:rsid w:val="0054334A"/>
    <w:rsid w:val="00547DF3"/>
    <w:rsid w:val="005858AD"/>
    <w:rsid w:val="00587863"/>
    <w:rsid w:val="00596E12"/>
    <w:rsid w:val="005A2C33"/>
    <w:rsid w:val="005B5995"/>
    <w:rsid w:val="005D70C9"/>
    <w:rsid w:val="005F47D2"/>
    <w:rsid w:val="00617263"/>
    <w:rsid w:val="00625121"/>
    <w:rsid w:val="0063047D"/>
    <w:rsid w:val="00633FF4"/>
    <w:rsid w:val="00647FF9"/>
    <w:rsid w:val="00654DFB"/>
    <w:rsid w:val="00663413"/>
    <w:rsid w:val="00691822"/>
    <w:rsid w:val="006B5339"/>
    <w:rsid w:val="006C0951"/>
    <w:rsid w:val="006C7DCD"/>
    <w:rsid w:val="006D25C5"/>
    <w:rsid w:val="006D5C5C"/>
    <w:rsid w:val="006F4B57"/>
    <w:rsid w:val="006F5BA0"/>
    <w:rsid w:val="007148DF"/>
    <w:rsid w:val="007166F5"/>
    <w:rsid w:val="007171F3"/>
    <w:rsid w:val="00724403"/>
    <w:rsid w:val="007255A2"/>
    <w:rsid w:val="00754248"/>
    <w:rsid w:val="00786D5E"/>
    <w:rsid w:val="007A02A0"/>
    <w:rsid w:val="007A22FF"/>
    <w:rsid w:val="007A3780"/>
    <w:rsid w:val="007A6851"/>
    <w:rsid w:val="007F7891"/>
    <w:rsid w:val="008058BE"/>
    <w:rsid w:val="00812D3E"/>
    <w:rsid w:val="008147F7"/>
    <w:rsid w:val="00814F2A"/>
    <w:rsid w:val="00817F54"/>
    <w:rsid w:val="008416D8"/>
    <w:rsid w:val="00857158"/>
    <w:rsid w:val="008637CF"/>
    <w:rsid w:val="008812ED"/>
    <w:rsid w:val="0088532A"/>
    <w:rsid w:val="0089296E"/>
    <w:rsid w:val="008A726C"/>
    <w:rsid w:val="008B68C6"/>
    <w:rsid w:val="008C29BE"/>
    <w:rsid w:val="008C6884"/>
    <w:rsid w:val="008D077B"/>
    <w:rsid w:val="008E7384"/>
    <w:rsid w:val="009156CB"/>
    <w:rsid w:val="009257D2"/>
    <w:rsid w:val="009408CE"/>
    <w:rsid w:val="009430BF"/>
    <w:rsid w:val="00957E5A"/>
    <w:rsid w:val="0096143B"/>
    <w:rsid w:val="00967323"/>
    <w:rsid w:val="00970B92"/>
    <w:rsid w:val="00984F28"/>
    <w:rsid w:val="00992572"/>
    <w:rsid w:val="0099316B"/>
    <w:rsid w:val="009970E1"/>
    <w:rsid w:val="009A75E7"/>
    <w:rsid w:val="009B74E9"/>
    <w:rsid w:val="00A17D13"/>
    <w:rsid w:val="00A46655"/>
    <w:rsid w:val="00A53861"/>
    <w:rsid w:val="00A5566C"/>
    <w:rsid w:val="00A6283E"/>
    <w:rsid w:val="00A72641"/>
    <w:rsid w:val="00A7324C"/>
    <w:rsid w:val="00A7555D"/>
    <w:rsid w:val="00A837E9"/>
    <w:rsid w:val="00A83A2F"/>
    <w:rsid w:val="00A87914"/>
    <w:rsid w:val="00A94788"/>
    <w:rsid w:val="00A9483B"/>
    <w:rsid w:val="00A956FA"/>
    <w:rsid w:val="00AA059B"/>
    <w:rsid w:val="00AA774A"/>
    <w:rsid w:val="00AC30F4"/>
    <w:rsid w:val="00AF0B1A"/>
    <w:rsid w:val="00AF44EB"/>
    <w:rsid w:val="00B17027"/>
    <w:rsid w:val="00B20472"/>
    <w:rsid w:val="00B47070"/>
    <w:rsid w:val="00B707AA"/>
    <w:rsid w:val="00BB4A7D"/>
    <w:rsid w:val="00BC76FE"/>
    <w:rsid w:val="00BD3912"/>
    <w:rsid w:val="00BD39E8"/>
    <w:rsid w:val="00BD4A84"/>
    <w:rsid w:val="00BE4A56"/>
    <w:rsid w:val="00C0255C"/>
    <w:rsid w:val="00C047E3"/>
    <w:rsid w:val="00C04E87"/>
    <w:rsid w:val="00C212CB"/>
    <w:rsid w:val="00C22932"/>
    <w:rsid w:val="00C55DC6"/>
    <w:rsid w:val="00C9683B"/>
    <w:rsid w:val="00CB17A4"/>
    <w:rsid w:val="00CC7843"/>
    <w:rsid w:val="00CE103D"/>
    <w:rsid w:val="00D00D24"/>
    <w:rsid w:val="00D01BB1"/>
    <w:rsid w:val="00D0458C"/>
    <w:rsid w:val="00D14D62"/>
    <w:rsid w:val="00D411ED"/>
    <w:rsid w:val="00D84DD8"/>
    <w:rsid w:val="00D92E07"/>
    <w:rsid w:val="00DA506E"/>
    <w:rsid w:val="00DA57F3"/>
    <w:rsid w:val="00DC0F39"/>
    <w:rsid w:val="00DC4094"/>
    <w:rsid w:val="00DD19EE"/>
    <w:rsid w:val="00E12236"/>
    <w:rsid w:val="00E13DA2"/>
    <w:rsid w:val="00E17AF0"/>
    <w:rsid w:val="00E46581"/>
    <w:rsid w:val="00E56C96"/>
    <w:rsid w:val="00E73235"/>
    <w:rsid w:val="00E906EA"/>
    <w:rsid w:val="00EC4EEA"/>
    <w:rsid w:val="00EC616D"/>
    <w:rsid w:val="00ED09DC"/>
    <w:rsid w:val="00EF57B8"/>
    <w:rsid w:val="00EF796E"/>
    <w:rsid w:val="00F74D2B"/>
    <w:rsid w:val="00F9581F"/>
    <w:rsid w:val="00FC0275"/>
    <w:rsid w:val="00FC328C"/>
    <w:rsid w:val="00FC37A1"/>
    <w:rsid w:val="00FC3D93"/>
    <w:rsid w:val="00FC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8A2B"/>
  <w15:chartTrackingRefBased/>
  <w15:docId w15:val="{949F1A03-CF5C-4FD0-A76B-D5C47111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4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54DF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03D"/>
    <w:pPr>
      <w:ind w:left="720"/>
      <w:contextualSpacing/>
    </w:pPr>
  </w:style>
  <w:style w:type="character" w:customStyle="1" w:styleId="Heading3Char">
    <w:name w:val="Heading 3 Char"/>
    <w:basedOn w:val="DefaultParagraphFont"/>
    <w:link w:val="Heading3"/>
    <w:uiPriority w:val="9"/>
    <w:rsid w:val="00654DFB"/>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654DFB"/>
    <w:rPr>
      <w:color w:val="0000FF"/>
      <w:u w:val="single"/>
    </w:rPr>
  </w:style>
  <w:style w:type="paragraph" w:customStyle="1" w:styleId="acmabulletlevel1">
    <w:name w:val="acmabulletlevel1"/>
    <w:basedOn w:val="Normal"/>
    <w:rsid w:val="00654D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654D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654DFB"/>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D5C5C"/>
    <w:rPr>
      <w:b/>
      <w:bCs/>
    </w:rPr>
  </w:style>
  <w:style w:type="paragraph" w:styleId="BalloonText">
    <w:name w:val="Balloon Text"/>
    <w:basedOn w:val="Normal"/>
    <w:link w:val="BalloonTextChar"/>
    <w:uiPriority w:val="99"/>
    <w:semiHidden/>
    <w:unhideWhenUsed/>
    <w:rsid w:val="006D5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5C"/>
    <w:rPr>
      <w:rFonts w:ascii="Segoe UI" w:hAnsi="Segoe UI" w:cs="Segoe UI"/>
      <w:sz w:val="18"/>
      <w:szCs w:val="18"/>
    </w:rPr>
  </w:style>
  <w:style w:type="character" w:styleId="CommentReference">
    <w:name w:val="annotation reference"/>
    <w:basedOn w:val="DefaultParagraphFont"/>
    <w:uiPriority w:val="99"/>
    <w:semiHidden/>
    <w:unhideWhenUsed/>
    <w:rsid w:val="00DA506E"/>
    <w:rPr>
      <w:sz w:val="16"/>
      <w:szCs w:val="16"/>
    </w:rPr>
  </w:style>
  <w:style w:type="paragraph" w:styleId="CommentText">
    <w:name w:val="annotation text"/>
    <w:basedOn w:val="Normal"/>
    <w:link w:val="CommentTextChar"/>
    <w:uiPriority w:val="99"/>
    <w:semiHidden/>
    <w:unhideWhenUsed/>
    <w:rsid w:val="00DA506E"/>
    <w:pPr>
      <w:spacing w:line="240" w:lineRule="auto"/>
    </w:pPr>
    <w:rPr>
      <w:sz w:val="20"/>
      <w:szCs w:val="20"/>
    </w:rPr>
  </w:style>
  <w:style w:type="character" w:customStyle="1" w:styleId="CommentTextChar">
    <w:name w:val="Comment Text Char"/>
    <w:basedOn w:val="DefaultParagraphFont"/>
    <w:link w:val="CommentText"/>
    <w:uiPriority w:val="99"/>
    <w:semiHidden/>
    <w:rsid w:val="00DA506E"/>
    <w:rPr>
      <w:sz w:val="20"/>
      <w:szCs w:val="20"/>
    </w:rPr>
  </w:style>
  <w:style w:type="paragraph" w:styleId="CommentSubject">
    <w:name w:val="annotation subject"/>
    <w:basedOn w:val="CommentText"/>
    <w:next w:val="CommentText"/>
    <w:link w:val="CommentSubjectChar"/>
    <w:uiPriority w:val="99"/>
    <w:semiHidden/>
    <w:unhideWhenUsed/>
    <w:rsid w:val="00DA506E"/>
    <w:rPr>
      <w:b/>
      <w:bCs/>
    </w:rPr>
  </w:style>
  <w:style w:type="character" w:customStyle="1" w:styleId="CommentSubjectChar">
    <w:name w:val="Comment Subject Char"/>
    <w:basedOn w:val="CommentTextChar"/>
    <w:link w:val="CommentSubject"/>
    <w:uiPriority w:val="99"/>
    <w:semiHidden/>
    <w:rsid w:val="00DA506E"/>
    <w:rPr>
      <w:b/>
      <w:bCs/>
      <w:sz w:val="20"/>
      <w:szCs w:val="20"/>
    </w:rPr>
  </w:style>
  <w:style w:type="character" w:customStyle="1" w:styleId="Heading2Char">
    <w:name w:val="Heading 2 Char"/>
    <w:basedOn w:val="DefaultParagraphFont"/>
    <w:link w:val="Heading2"/>
    <w:uiPriority w:val="9"/>
    <w:semiHidden/>
    <w:rsid w:val="00814F2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951"/>
  </w:style>
  <w:style w:type="paragraph" w:styleId="Footer">
    <w:name w:val="footer"/>
    <w:basedOn w:val="Normal"/>
    <w:link w:val="FooterChar"/>
    <w:uiPriority w:val="99"/>
    <w:unhideWhenUsed/>
    <w:rsid w:val="006C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4189">
      <w:bodyDiv w:val="1"/>
      <w:marLeft w:val="0"/>
      <w:marRight w:val="0"/>
      <w:marTop w:val="0"/>
      <w:marBottom w:val="0"/>
      <w:divBdr>
        <w:top w:val="none" w:sz="0" w:space="0" w:color="auto"/>
        <w:left w:val="none" w:sz="0" w:space="0" w:color="auto"/>
        <w:bottom w:val="none" w:sz="0" w:space="0" w:color="auto"/>
        <w:right w:val="none" w:sz="0" w:space="0" w:color="auto"/>
      </w:divBdr>
      <w:divsChild>
        <w:div w:id="475075872">
          <w:marLeft w:val="0"/>
          <w:marRight w:val="0"/>
          <w:marTop w:val="0"/>
          <w:marBottom w:val="0"/>
          <w:divBdr>
            <w:top w:val="none" w:sz="0" w:space="0" w:color="auto"/>
            <w:left w:val="none" w:sz="0" w:space="0" w:color="auto"/>
            <w:bottom w:val="none" w:sz="0" w:space="0" w:color="auto"/>
            <w:right w:val="none" w:sz="0" w:space="0" w:color="auto"/>
          </w:divBdr>
          <w:divsChild>
            <w:div w:id="1529761675">
              <w:marLeft w:val="0"/>
              <w:marRight w:val="0"/>
              <w:marTop w:val="0"/>
              <w:marBottom w:val="0"/>
              <w:divBdr>
                <w:top w:val="none" w:sz="0" w:space="0" w:color="auto"/>
                <w:left w:val="none" w:sz="0" w:space="0" w:color="auto"/>
                <w:bottom w:val="none" w:sz="0" w:space="0" w:color="auto"/>
                <w:right w:val="none" w:sz="0" w:space="0" w:color="auto"/>
              </w:divBdr>
              <w:divsChild>
                <w:div w:id="1115447285">
                  <w:marLeft w:val="0"/>
                  <w:marRight w:val="0"/>
                  <w:marTop w:val="0"/>
                  <w:marBottom w:val="0"/>
                  <w:divBdr>
                    <w:top w:val="none" w:sz="0" w:space="0" w:color="auto"/>
                    <w:left w:val="none" w:sz="0" w:space="0" w:color="auto"/>
                    <w:bottom w:val="none" w:sz="0" w:space="0" w:color="auto"/>
                    <w:right w:val="none" w:sz="0" w:space="0" w:color="auto"/>
                  </w:divBdr>
                  <w:divsChild>
                    <w:div w:id="1102797679">
                      <w:marLeft w:val="0"/>
                      <w:marRight w:val="0"/>
                      <w:marTop w:val="0"/>
                      <w:marBottom w:val="0"/>
                      <w:divBdr>
                        <w:top w:val="none" w:sz="0" w:space="0" w:color="auto"/>
                        <w:left w:val="none" w:sz="0" w:space="0" w:color="auto"/>
                        <w:bottom w:val="none" w:sz="0" w:space="0" w:color="auto"/>
                        <w:right w:val="none" w:sz="0" w:space="0" w:color="auto"/>
                      </w:divBdr>
                      <w:divsChild>
                        <w:div w:id="1530678519">
                          <w:marLeft w:val="0"/>
                          <w:marRight w:val="0"/>
                          <w:marTop w:val="0"/>
                          <w:marBottom w:val="0"/>
                          <w:divBdr>
                            <w:top w:val="none" w:sz="0" w:space="0" w:color="auto"/>
                            <w:left w:val="none" w:sz="0" w:space="0" w:color="auto"/>
                            <w:bottom w:val="none" w:sz="0" w:space="0" w:color="auto"/>
                            <w:right w:val="none" w:sz="0" w:space="0" w:color="auto"/>
                          </w:divBdr>
                          <w:divsChild>
                            <w:div w:id="1631856738">
                              <w:marLeft w:val="0"/>
                              <w:marRight w:val="0"/>
                              <w:marTop w:val="0"/>
                              <w:marBottom w:val="0"/>
                              <w:divBdr>
                                <w:top w:val="none" w:sz="0" w:space="0" w:color="auto"/>
                                <w:left w:val="none" w:sz="0" w:space="0" w:color="auto"/>
                                <w:bottom w:val="none" w:sz="0" w:space="0" w:color="auto"/>
                                <w:right w:val="none" w:sz="0" w:space="0" w:color="auto"/>
                              </w:divBdr>
                              <w:divsChild>
                                <w:div w:id="853149282">
                                  <w:marLeft w:val="0"/>
                                  <w:marRight w:val="0"/>
                                  <w:marTop w:val="0"/>
                                  <w:marBottom w:val="0"/>
                                  <w:divBdr>
                                    <w:top w:val="none" w:sz="0" w:space="0" w:color="auto"/>
                                    <w:left w:val="none" w:sz="0" w:space="0" w:color="auto"/>
                                    <w:bottom w:val="none" w:sz="0" w:space="0" w:color="auto"/>
                                    <w:right w:val="none" w:sz="0" w:space="0" w:color="auto"/>
                                  </w:divBdr>
                                  <w:divsChild>
                                    <w:div w:id="1485659824">
                                      <w:marLeft w:val="0"/>
                                      <w:marRight w:val="0"/>
                                      <w:marTop w:val="0"/>
                                      <w:marBottom w:val="0"/>
                                      <w:divBdr>
                                        <w:top w:val="none" w:sz="0" w:space="0" w:color="auto"/>
                                        <w:left w:val="none" w:sz="0" w:space="0" w:color="auto"/>
                                        <w:bottom w:val="none" w:sz="0" w:space="0" w:color="auto"/>
                                        <w:right w:val="none" w:sz="0" w:space="0" w:color="auto"/>
                                      </w:divBdr>
                                      <w:divsChild>
                                        <w:div w:id="1409425115">
                                          <w:marLeft w:val="0"/>
                                          <w:marRight w:val="0"/>
                                          <w:marTop w:val="0"/>
                                          <w:marBottom w:val="0"/>
                                          <w:divBdr>
                                            <w:top w:val="none" w:sz="0" w:space="0" w:color="auto"/>
                                            <w:left w:val="none" w:sz="0" w:space="0" w:color="auto"/>
                                            <w:bottom w:val="none" w:sz="0" w:space="0" w:color="auto"/>
                                            <w:right w:val="none" w:sz="0" w:space="0" w:color="auto"/>
                                          </w:divBdr>
                                          <w:divsChild>
                                            <w:div w:id="623774102">
                                              <w:marLeft w:val="0"/>
                                              <w:marRight w:val="0"/>
                                              <w:marTop w:val="0"/>
                                              <w:marBottom w:val="0"/>
                                              <w:divBdr>
                                                <w:top w:val="none" w:sz="0" w:space="0" w:color="auto"/>
                                                <w:left w:val="none" w:sz="0" w:space="0" w:color="auto"/>
                                                <w:bottom w:val="none" w:sz="0" w:space="0" w:color="auto"/>
                                                <w:right w:val="none" w:sz="0" w:space="0" w:color="auto"/>
                                              </w:divBdr>
                                              <w:divsChild>
                                                <w:div w:id="28383758">
                                                  <w:marLeft w:val="0"/>
                                                  <w:marRight w:val="0"/>
                                                  <w:marTop w:val="0"/>
                                                  <w:marBottom w:val="0"/>
                                                  <w:divBdr>
                                                    <w:top w:val="none" w:sz="0" w:space="0" w:color="auto"/>
                                                    <w:left w:val="none" w:sz="0" w:space="0" w:color="auto"/>
                                                    <w:bottom w:val="none" w:sz="0" w:space="0" w:color="auto"/>
                                                    <w:right w:val="none" w:sz="0" w:space="0" w:color="auto"/>
                                                  </w:divBdr>
                                                  <w:divsChild>
                                                    <w:div w:id="907769100">
                                                      <w:marLeft w:val="0"/>
                                                      <w:marRight w:val="0"/>
                                                      <w:marTop w:val="0"/>
                                                      <w:marBottom w:val="0"/>
                                                      <w:divBdr>
                                                        <w:top w:val="none" w:sz="0" w:space="0" w:color="auto"/>
                                                        <w:left w:val="none" w:sz="0" w:space="0" w:color="auto"/>
                                                        <w:bottom w:val="none" w:sz="0" w:space="0" w:color="auto"/>
                                                        <w:right w:val="none" w:sz="0" w:space="0" w:color="auto"/>
                                                      </w:divBdr>
                                                      <w:divsChild>
                                                        <w:div w:id="1684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137266">
      <w:bodyDiv w:val="1"/>
      <w:marLeft w:val="0"/>
      <w:marRight w:val="0"/>
      <w:marTop w:val="0"/>
      <w:marBottom w:val="0"/>
      <w:divBdr>
        <w:top w:val="none" w:sz="0" w:space="0" w:color="auto"/>
        <w:left w:val="none" w:sz="0" w:space="0" w:color="auto"/>
        <w:bottom w:val="none" w:sz="0" w:space="0" w:color="auto"/>
        <w:right w:val="none" w:sz="0" w:space="0" w:color="auto"/>
      </w:divBdr>
    </w:div>
    <w:div w:id="982195830">
      <w:bodyDiv w:val="1"/>
      <w:marLeft w:val="0"/>
      <w:marRight w:val="0"/>
      <w:marTop w:val="0"/>
      <w:marBottom w:val="0"/>
      <w:divBdr>
        <w:top w:val="none" w:sz="0" w:space="0" w:color="auto"/>
        <w:left w:val="none" w:sz="0" w:space="0" w:color="auto"/>
        <w:bottom w:val="none" w:sz="0" w:space="0" w:color="auto"/>
        <w:right w:val="none" w:sz="0" w:space="0" w:color="auto"/>
      </w:divBdr>
      <w:divsChild>
        <w:div w:id="1857427973">
          <w:marLeft w:val="0"/>
          <w:marRight w:val="0"/>
          <w:marTop w:val="0"/>
          <w:marBottom w:val="0"/>
          <w:divBdr>
            <w:top w:val="none" w:sz="0" w:space="0" w:color="auto"/>
            <w:left w:val="none" w:sz="0" w:space="0" w:color="auto"/>
            <w:bottom w:val="none" w:sz="0" w:space="0" w:color="auto"/>
            <w:right w:val="none" w:sz="0" w:space="0" w:color="auto"/>
          </w:divBdr>
          <w:divsChild>
            <w:div w:id="1160343402">
              <w:marLeft w:val="0"/>
              <w:marRight w:val="0"/>
              <w:marTop w:val="0"/>
              <w:marBottom w:val="0"/>
              <w:divBdr>
                <w:top w:val="none" w:sz="0" w:space="0" w:color="auto"/>
                <w:left w:val="none" w:sz="0" w:space="0" w:color="auto"/>
                <w:bottom w:val="none" w:sz="0" w:space="0" w:color="auto"/>
                <w:right w:val="none" w:sz="0" w:space="0" w:color="auto"/>
              </w:divBdr>
              <w:divsChild>
                <w:div w:id="732703592">
                  <w:marLeft w:val="0"/>
                  <w:marRight w:val="0"/>
                  <w:marTop w:val="0"/>
                  <w:marBottom w:val="0"/>
                  <w:divBdr>
                    <w:top w:val="none" w:sz="0" w:space="0" w:color="auto"/>
                    <w:left w:val="none" w:sz="0" w:space="0" w:color="auto"/>
                    <w:bottom w:val="none" w:sz="0" w:space="0" w:color="auto"/>
                    <w:right w:val="none" w:sz="0" w:space="0" w:color="auto"/>
                  </w:divBdr>
                  <w:divsChild>
                    <w:div w:id="672953343">
                      <w:marLeft w:val="0"/>
                      <w:marRight w:val="0"/>
                      <w:marTop w:val="0"/>
                      <w:marBottom w:val="0"/>
                      <w:divBdr>
                        <w:top w:val="none" w:sz="0" w:space="0" w:color="auto"/>
                        <w:left w:val="none" w:sz="0" w:space="0" w:color="auto"/>
                        <w:bottom w:val="none" w:sz="0" w:space="0" w:color="auto"/>
                        <w:right w:val="none" w:sz="0" w:space="0" w:color="auto"/>
                      </w:divBdr>
                      <w:divsChild>
                        <w:div w:id="1668440709">
                          <w:marLeft w:val="0"/>
                          <w:marRight w:val="0"/>
                          <w:marTop w:val="0"/>
                          <w:marBottom w:val="0"/>
                          <w:divBdr>
                            <w:top w:val="none" w:sz="0" w:space="0" w:color="auto"/>
                            <w:left w:val="none" w:sz="0" w:space="0" w:color="auto"/>
                            <w:bottom w:val="none" w:sz="0" w:space="0" w:color="auto"/>
                            <w:right w:val="none" w:sz="0" w:space="0" w:color="auto"/>
                          </w:divBdr>
                          <w:divsChild>
                            <w:div w:id="1317108397">
                              <w:marLeft w:val="0"/>
                              <w:marRight w:val="0"/>
                              <w:marTop w:val="0"/>
                              <w:marBottom w:val="0"/>
                              <w:divBdr>
                                <w:top w:val="none" w:sz="0" w:space="0" w:color="auto"/>
                                <w:left w:val="none" w:sz="0" w:space="0" w:color="auto"/>
                                <w:bottom w:val="none" w:sz="0" w:space="0" w:color="auto"/>
                                <w:right w:val="none" w:sz="0" w:space="0" w:color="auto"/>
                              </w:divBdr>
                              <w:divsChild>
                                <w:div w:id="523978045">
                                  <w:marLeft w:val="0"/>
                                  <w:marRight w:val="0"/>
                                  <w:marTop w:val="0"/>
                                  <w:marBottom w:val="0"/>
                                  <w:divBdr>
                                    <w:top w:val="none" w:sz="0" w:space="0" w:color="auto"/>
                                    <w:left w:val="none" w:sz="0" w:space="0" w:color="auto"/>
                                    <w:bottom w:val="none" w:sz="0" w:space="0" w:color="auto"/>
                                    <w:right w:val="none" w:sz="0" w:space="0" w:color="auto"/>
                                  </w:divBdr>
                                  <w:divsChild>
                                    <w:div w:id="1794906755">
                                      <w:marLeft w:val="0"/>
                                      <w:marRight w:val="0"/>
                                      <w:marTop w:val="0"/>
                                      <w:marBottom w:val="0"/>
                                      <w:divBdr>
                                        <w:top w:val="none" w:sz="0" w:space="0" w:color="auto"/>
                                        <w:left w:val="none" w:sz="0" w:space="0" w:color="auto"/>
                                        <w:bottom w:val="none" w:sz="0" w:space="0" w:color="auto"/>
                                        <w:right w:val="none" w:sz="0" w:space="0" w:color="auto"/>
                                      </w:divBdr>
                                      <w:divsChild>
                                        <w:div w:id="2753606">
                                          <w:marLeft w:val="0"/>
                                          <w:marRight w:val="0"/>
                                          <w:marTop w:val="0"/>
                                          <w:marBottom w:val="0"/>
                                          <w:divBdr>
                                            <w:top w:val="none" w:sz="0" w:space="0" w:color="auto"/>
                                            <w:left w:val="none" w:sz="0" w:space="0" w:color="auto"/>
                                            <w:bottom w:val="none" w:sz="0" w:space="0" w:color="auto"/>
                                            <w:right w:val="none" w:sz="0" w:space="0" w:color="auto"/>
                                          </w:divBdr>
                                          <w:divsChild>
                                            <w:div w:id="1000893317">
                                              <w:marLeft w:val="0"/>
                                              <w:marRight w:val="0"/>
                                              <w:marTop w:val="0"/>
                                              <w:marBottom w:val="0"/>
                                              <w:divBdr>
                                                <w:top w:val="none" w:sz="0" w:space="0" w:color="auto"/>
                                                <w:left w:val="none" w:sz="0" w:space="0" w:color="auto"/>
                                                <w:bottom w:val="none" w:sz="0" w:space="0" w:color="auto"/>
                                                <w:right w:val="none" w:sz="0" w:space="0" w:color="auto"/>
                                              </w:divBdr>
                                              <w:divsChild>
                                                <w:div w:id="55934382">
                                                  <w:marLeft w:val="0"/>
                                                  <w:marRight w:val="0"/>
                                                  <w:marTop w:val="0"/>
                                                  <w:marBottom w:val="0"/>
                                                  <w:divBdr>
                                                    <w:top w:val="none" w:sz="0" w:space="0" w:color="auto"/>
                                                    <w:left w:val="none" w:sz="0" w:space="0" w:color="auto"/>
                                                    <w:bottom w:val="none" w:sz="0" w:space="0" w:color="auto"/>
                                                    <w:right w:val="none" w:sz="0" w:space="0" w:color="auto"/>
                                                  </w:divBdr>
                                                  <w:divsChild>
                                                    <w:div w:id="238248560">
                                                      <w:marLeft w:val="0"/>
                                                      <w:marRight w:val="0"/>
                                                      <w:marTop w:val="0"/>
                                                      <w:marBottom w:val="0"/>
                                                      <w:divBdr>
                                                        <w:top w:val="none" w:sz="0" w:space="0" w:color="auto"/>
                                                        <w:left w:val="none" w:sz="0" w:space="0" w:color="auto"/>
                                                        <w:bottom w:val="none" w:sz="0" w:space="0" w:color="auto"/>
                                                        <w:right w:val="none" w:sz="0" w:space="0" w:color="auto"/>
                                                      </w:divBdr>
                                                      <w:divsChild>
                                                        <w:div w:id="1230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o.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 TargetMode="External"/><Relationship Id="rId17"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www.itu.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3NE2HDV7HD6D-128-443</_dlc_DocId>
    <_dlc_DocIdUrl xmlns="1d983eb4-33f7-44b0-aea1-cbdcf0c55136">
      <Url>http://collaboration/organisation/cid/speb/sp/_layouts/15/DocIdRedir.aspx?ID=3NE2HDV7HD6D-128-443</Url>
      <Description>3NE2HDV7HD6D-128-443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41959-CEDA-4ECF-9769-9C9B56793A80}">
  <ds:schemaRefs>
    <ds:schemaRef ds:uri="http://schemas.microsoft.com/sharepoint/events"/>
  </ds:schemaRefs>
</ds:datastoreItem>
</file>

<file path=customXml/itemProps2.xml><?xml version="1.0" encoding="utf-8"?>
<ds:datastoreItem xmlns:ds="http://schemas.openxmlformats.org/officeDocument/2006/customXml" ds:itemID="{2B4FFB9A-CEFF-4EB1-BD1C-2399D7F8BC71}">
  <ds:schemaRefs>
    <ds:schemaRef ds:uri="http://schemas.microsoft.com/sharepoint/v3/contenttype/forms"/>
  </ds:schemaRefs>
</ds:datastoreItem>
</file>

<file path=customXml/itemProps3.xml><?xml version="1.0" encoding="utf-8"?>
<ds:datastoreItem xmlns:ds="http://schemas.openxmlformats.org/officeDocument/2006/customXml" ds:itemID="{EAB9538C-F9D6-4DE0-87FD-DEC5720781D4}">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FF66B21B-F54E-41EB-9B0C-C629E150B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Sandercock</dc:creator>
  <cp:keywords/>
  <dc:description/>
  <cp:lastModifiedBy>Richard Cranston</cp:lastModifiedBy>
  <cp:revision>3</cp:revision>
  <cp:lastPrinted>2016-12-07T23:24:00Z</cp:lastPrinted>
  <dcterms:created xsi:type="dcterms:W3CDTF">2016-12-19T01:26:00Z</dcterms:created>
  <dcterms:modified xsi:type="dcterms:W3CDTF">2016-12-19T01:27:00Z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a2312a79-2217-4cff-89ed-d0687330fcf4</vt:lpwstr>
  </property>
</Properties>
</file>