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824" w:rsidRPr="006A6FF1" w:rsidRDefault="00E13824" w:rsidP="00E13824">
      <w:pPr>
        <w:pStyle w:val="Default"/>
        <w:jc w:val="center"/>
        <w:rPr>
          <w:sz w:val="28"/>
        </w:rPr>
      </w:pPr>
      <w:bookmarkStart w:id="0" w:name="_GoBack"/>
      <w:bookmarkEnd w:id="0"/>
      <w:r w:rsidRPr="006A6FF1">
        <w:rPr>
          <w:b/>
          <w:bCs/>
          <w:sz w:val="28"/>
        </w:rPr>
        <w:t>EXPLANATORY STATEMENT</w:t>
      </w:r>
    </w:p>
    <w:p w:rsidR="00E13824" w:rsidRPr="006A6FF1" w:rsidRDefault="00E13824" w:rsidP="009F3596">
      <w:pPr>
        <w:pStyle w:val="Default"/>
        <w:jc w:val="center"/>
        <w:rPr>
          <w:b/>
          <w:bCs/>
          <w:sz w:val="28"/>
        </w:rPr>
      </w:pPr>
    </w:p>
    <w:p w:rsidR="00E13824" w:rsidRPr="006A6FF1" w:rsidRDefault="00497766" w:rsidP="009F3596">
      <w:pPr>
        <w:pStyle w:val="Default"/>
        <w:jc w:val="center"/>
        <w:rPr>
          <w:b/>
          <w:bCs/>
          <w:sz w:val="28"/>
        </w:rPr>
      </w:pPr>
      <w:r w:rsidRPr="006A6FF1">
        <w:rPr>
          <w:b/>
          <w:bCs/>
          <w:sz w:val="28"/>
        </w:rPr>
        <w:t xml:space="preserve">ASIC </w:t>
      </w:r>
      <w:r w:rsidR="00E13824" w:rsidRPr="006A6FF1">
        <w:rPr>
          <w:b/>
          <w:bCs/>
          <w:sz w:val="28"/>
        </w:rPr>
        <w:t xml:space="preserve">CORPORATIONS (AMENDMENT) </w:t>
      </w:r>
    </w:p>
    <w:p w:rsidR="00497766" w:rsidRPr="006A6FF1" w:rsidRDefault="00E13824" w:rsidP="009F3596">
      <w:pPr>
        <w:pStyle w:val="Default"/>
        <w:jc w:val="center"/>
        <w:rPr>
          <w:sz w:val="28"/>
        </w:rPr>
      </w:pPr>
      <w:r w:rsidRPr="006A6FF1">
        <w:rPr>
          <w:b/>
          <w:bCs/>
          <w:sz w:val="28"/>
        </w:rPr>
        <w:t>INSTRUMENT 201</w:t>
      </w:r>
      <w:r w:rsidR="00E204A0">
        <w:rPr>
          <w:b/>
          <w:bCs/>
          <w:sz w:val="28"/>
        </w:rPr>
        <w:t>6</w:t>
      </w:r>
      <w:r w:rsidR="002A4FB7">
        <w:rPr>
          <w:b/>
          <w:bCs/>
          <w:sz w:val="28"/>
        </w:rPr>
        <w:t>/</w:t>
      </w:r>
      <w:r w:rsidR="004B37F7">
        <w:rPr>
          <w:b/>
          <w:bCs/>
          <w:sz w:val="28"/>
        </w:rPr>
        <w:t>1224</w:t>
      </w:r>
    </w:p>
    <w:p w:rsidR="00E13824" w:rsidRPr="006A6FF1" w:rsidRDefault="00E13824" w:rsidP="009F3596">
      <w:pPr>
        <w:pStyle w:val="Default"/>
        <w:jc w:val="center"/>
      </w:pPr>
    </w:p>
    <w:p w:rsidR="00497766" w:rsidRPr="006A6FF1" w:rsidRDefault="00497766" w:rsidP="009F3596">
      <w:pPr>
        <w:pStyle w:val="Default"/>
        <w:jc w:val="center"/>
      </w:pPr>
      <w:r w:rsidRPr="006A6FF1">
        <w:t>Prepared by the Australian Securities and Investments Commission</w:t>
      </w:r>
    </w:p>
    <w:p w:rsidR="00E13824" w:rsidRPr="006A6FF1" w:rsidRDefault="00E13824" w:rsidP="009F3596">
      <w:pPr>
        <w:pStyle w:val="Default"/>
        <w:jc w:val="center"/>
        <w:rPr>
          <w:i/>
          <w:iCs/>
        </w:rPr>
      </w:pPr>
    </w:p>
    <w:p w:rsidR="00497766" w:rsidRPr="006A6FF1" w:rsidRDefault="00E13824" w:rsidP="009F3596">
      <w:pPr>
        <w:pStyle w:val="Default"/>
        <w:jc w:val="center"/>
      </w:pPr>
      <w:r w:rsidRPr="006A6FF1">
        <w:rPr>
          <w:i/>
          <w:iCs/>
        </w:rPr>
        <w:t xml:space="preserve">Corporations </w:t>
      </w:r>
      <w:r w:rsidR="00497766" w:rsidRPr="006A6FF1">
        <w:rPr>
          <w:i/>
          <w:iCs/>
        </w:rPr>
        <w:t>Act 2001</w:t>
      </w:r>
    </w:p>
    <w:p w:rsidR="00497766" w:rsidRPr="006A6FF1" w:rsidRDefault="00497766" w:rsidP="009F3596">
      <w:pPr>
        <w:spacing w:after="0" w:line="240" w:lineRule="auto"/>
        <w:rPr>
          <w:rFonts w:ascii="Times New Roman" w:hAnsi="Times New Roman" w:cs="Times New Roman"/>
          <w:sz w:val="24"/>
          <w:szCs w:val="24"/>
        </w:rPr>
      </w:pPr>
    </w:p>
    <w:p w:rsidR="00D26D89" w:rsidRPr="006A6FF1" w:rsidRDefault="00497766" w:rsidP="00285116">
      <w:pPr>
        <w:spacing w:after="0" w:line="240" w:lineRule="auto"/>
        <w:jc w:val="both"/>
        <w:rPr>
          <w:rFonts w:ascii="Times New Roman" w:hAnsi="Times New Roman" w:cs="Times New Roman"/>
          <w:sz w:val="24"/>
          <w:szCs w:val="24"/>
        </w:rPr>
      </w:pPr>
      <w:r w:rsidRPr="006A6FF1">
        <w:rPr>
          <w:rFonts w:ascii="Times New Roman" w:hAnsi="Times New Roman" w:cs="Times New Roman"/>
          <w:sz w:val="24"/>
          <w:szCs w:val="24"/>
        </w:rPr>
        <w:t>The Australian Securities and Investments Commission (</w:t>
      </w:r>
      <w:r w:rsidRPr="006A6FF1">
        <w:rPr>
          <w:rFonts w:ascii="Times New Roman" w:hAnsi="Times New Roman" w:cs="Times New Roman"/>
          <w:b/>
          <w:bCs/>
          <w:i/>
          <w:iCs/>
          <w:sz w:val="24"/>
          <w:szCs w:val="24"/>
        </w:rPr>
        <w:t>ASIC</w:t>
      </w:r>
      <w:r w:rsidRPr="006A6FF1">
        <w:rPr>
          <w:rFonts w:ascii="Times New Roman" w:hAnsi="Times New Roman" w:cs="Times New Roman"/>
          <w:sz w:val="24"/>
          <w:szCs w:val="24"/>
        </w:rPr>
        <w:t xml:space="preserve">) makes </w:t>
      </w:r>
      <w:r w:rsidR="00056DD9" w:rsidRPr="006A6FF1">
        <w:rPr>
          <w:rFonts w:ascii="Times New Roman" w:hAnsi="Times New Roman" w:cs="Times New Roman"/>
          <w:i/>
          <w:sz w:val="24"/>
          <w:szCs w:val="24"/>
        </w:rPr>
        <w:t>ASIC Corporations (Amendment)</w:t>
      </w:r>
      <w:r w:rsidR="002A4FB7">
        <w:rPr>
          <w:rFonts w:ascii="Times New Roman" w:hAnsi="Times New Roman" w:cs="Times New Roman"/>
          <w:i/>
          <w:sz w:val="24"/>
          <w:szCs w:val="24"/>
        </w:rPr>
        <w:t xml:space="preserve"> Instrument 201</w:t>
      </w:r>
      <w:r w:rsidR="004C0868">
        <w:rPr>
          <w:rFonts w:ascii="Times New Roman" w:hAnsi="Times New Roman" w:cs="Times New Roman"/>
          <w:i/>
          <w:sz w:val="24"/>
          <w:szCs w:val="24"/>
        </w:rPr>
        <w:t>6</w:t>
      </w:r>
      <w:r w:rsidR="002A4FB7">
        <w:rPr>
          <w:rFonts w:ascii="Times New Roman" w:hAnsi="Times New Roman" w:cs="Times New Roman"/>
          <w:i/>
          <w:sz w:val="24"/>
          <w:szCs w:val="24"/>
        </w:rPr>
        <w:t>/</w:t>
      </w:r>
      <w:r w:rsidR="004B37F7">
        <w:rPr>
          <w:rFonts w:ascii="Times New Roman" w:hAnsi="Times New Roman" w:cs="Times New Roman"/>
          <w:i/>
          <w:sz w:val="24"/>
          <w:szCs w:val="24"/>
        </w:rPr>
        <w:t>1224</w:t>
      </w:r>
      <w:r w:rsidRPr="006A6FF1">
        <w:rPr>
          <w:rFonts w:ascii="Times New Roman" w:hAnsi="Times New Roman" w:cs="Times New Roman"/>
          <w:sz w:val="24"/>
          <w:szCs w:val="24"/>
        </w:rPr>
        <w:t xml:space="preserve"> </w:t>
      </w:r>
      <w:r w:rsidR="00056DD9" w:rsidRPr="006A6FF1">
        <w:rPr>
          <w:rFonts w:ascii="Times New Roman" w:hAnsi="Times New Roman" w:cs="Times New Roman"/>
          <w:sz w:val="24"/>
          <w:szCs w:val="24"/>
        </w:rPr>
        <w:t xml:space="preserve">(the </w:t>
      </w:r>
      <w:r w:rsidR="00056DD9" w:rsidRPr="006A6FF1">
        <w:rPr>
          <w:rFonts w:ascii="Times New Roman" w:hAnsi="Times New Roman" w:cs="Times New Roman"/>
          <w:b/>
          <w:i/>
          <w:sz w:val="24"/>
          <w:szCs w:val="24"/>
        </w:rPr>
        <w:t>Instrument</w:t>
      </w:r>
      <w:r w:rsidR="00056DD9" w:rsidRPr="006A6FF1">
        <w:rPr>
          <w:rFonts w:ascii="Times New Roman" w:hAnsi="Times New Roman" w:cs="Times New Roman"/>
          <w:sz w:val="24"/>
          <w:szCs w:val="24"/>
        </w:rPr>
        <w:t xml:space="preserve">) </w:t>
      </w:r>
      <w:r w:rsidR="009F6C47" w:rsidRPr="006A6FF1">
        <w:rPr>
          <w:rFonts w:ascii="Times New Roman" w:hAnsi="Times New Roman"/>
          <w:sz w:val="24"/>
          <w:szCs w:val="24"/>
          <w:lang w:val="en-US"/>
        </w:rPr>
        <w:t xml:space="preserve">under </w:t>
      </w:r>
      <w:r w:rsidR="007D6EFF" w:rsidRPr="006A6FF1">
        <w:rPr>
          <w:rFonts w:ascii="Times New Roman" w:hAnsi="Times New Roman"/>
          <w:sz w:val="24"/>
          <w:szCs w:val="24"/>
          <w:lang w:val="en-US"/>
        </w:rPr>
        <w:t xml:space="preserve">paragraph </w:t>
      </w:r>
      <w:proofErr w:type="gramStart"/>
      <w:r w:rsidR="009F6C47" w:rsidRPr="006A6FF1">
        <w:rPr>
          <w:rFonts w:ascii="Times New Roman" w:hAnsi="Times New Roman"/>
          <w:sz w:val="24"/>
          <w:szCs w:val="24"/>
          <w:lang w:val="en-US"/>
        </w:rPr>
        <w:t>1020F(</w:t>
      </w:r>
      <w:proofErr w:type="gramEnd"/>
      <w:r w:rsidR="009F6C47" w:rsidRPr="006A6FF1">
        <w:rPr>
          <w:rFonts w:ascii="Times New Roman" w:hAnsi="Times New Roman"/>
          <w:sz w:val="24"/>
          <w:szCs w:val="24"/>
          <w:lang w:val="en-US"/>
        </w:rPr>
        <w:t xml:space="preserve">1)(c) of the </w:t>
      </w:r>
      <w:r w:rsidR="009F6C47" w:rsidRPr="006A6FF1">
        <w:rPr>
          <w:rFonts w:ascii="Times New Roman" w:hAnsi="Times New Roman"/>
          <w:i/>
          <w:sz w:val="24"/>
          <w:szCs w:val="24"/>
          <w:lang w:val="en-US"/>
        </w:rPr>
        <w:t xml:space="preserve">Corporations Act 2001 </w:t>
      </w:r>
      <w:r w:rsidR="009F6C47" w:rsidRPr="006A6FF1">
        <w:rPr>
          <w:rFonts w:ascii="Times New Roman" w:hAnsi="Times New Roman"/>
          <w:sz w:val="24"/>
          <w:szCs w:val="24"/>
          <w:lang w:val="en-US"/>
        </w:rPr>
        <w:t xml:space="preserve">(the </w:t>
      </w:r>
      <w:r w:rsidR="009F6C47" w:rsidRPr="006A6FF1">
        <w:rPr>
          <w:rFonts w:ascii="Times New Roman" w:hAnsi="Times New Roman"/>
          <w:b/>
          <w:i/>
          <w:sz w:val="24"/>
          <w:szCs w:val="24"/>
          <w:lang w:val="en-US"/>
        </w:rPr>
        <w:t>Act</w:t>
      </w:r>
      <w:r w:rsidR="009F6C47" w:rsidRPr="006A6FF1">
        <w:rPr>
          <w:rFonts w:ascii="Times New Roman" w:hAnsi="Times New Roman"/>
          <w:sz w:val="24"/>
          <w:szCs w:val="24"/>
          <w:lang w:val="en-US"/>
        </w:rPr>
        <w:t>).</w:t>
      </w:r>
    </w:p>
    <w:p w:rsidR="00A512CB" w:rsidRPr="006A6FF1" w:rsidRDefault="00A512CB" w:rsidP="00285116">
      <w:pPr>
        <w:spacing w:after="0" w:line="240" w:lineRule="auto"/>
        <w:jc w:val="both"/>
        <w:rPr>
          <w:rFonts w:ascii="Times New Roman" w:hAnsi="Times New Roman" w:cs="Times New Roman"/>
          <w:sz w:val="24"/>
          <w:szCs w:val="24"/>
        </w:rPr>
      </w:pPr>
    </w:p>
    <w:p w:rsidR="009F6C47" w:rsidRPr="006A6FF1" w:rsidRDefault="009F6C47" w:rsidP="00285116">
      <w:pPr>
        <w:spacing w:after="0" w:line="240" w:lineRule="auto"/>
        <w:jc w:val="both"/>
        <w:rPr>
          <w:rFonts w:ascii="Times New Roman" w:hAnsi="Times New Roman"/>
          <w:sz w:val="24"/>
          <w:szCs w:val="24"/>
        </w:rPr>
      </w:pPr>
      <w:r w:rsidRPr="006A6FF1">
        <w:rPr>
          <w:rFonts w:ascii="Times New Roman" w:hAnsi="Times New Roman" w:cs="Times New Roman"/>
          <w:sz w:val="24"/>
          <w:szCs w:val="24"/>
        </w:rPr>
        <w:t>Paragraph 1020F(1)(c) of the Act provides that ASIC may declare that Part 7.9 of the Act applies in relation to a person or a financial product, or a class of persons or financial products, as if specified provisions were omitted, modified or varied as specified in the declaration.</w:t>
      </w:r>
    </w:p>
    <w:p w:rsidR="00A512CB" w:rsidRDefault="00A512CB" w:rsidP="00285116">
      <w:pPr>
        <w:spacing w:after="0" w:line="240" w:lineRule="auto"/>
        <w:jc w:val="both"/>
        <w:rPr>
          <w:rFonts w:ascii="Times New Roman" w:hAnsi="Times New Roman" w:cs="Times New Roman"/>
          <w:sz w:val="24"/>
          <w:szCs w:val="24"/>
        </w:rPr>
      </w:pPr>
    </w:p>
    <w:p w:rsidR="008C3218" w:rsidRPr="00A41A7D" w:rsidRDefault="008C3218" w:rsidP="00A41A7D">
      <w:pPr>
        <w:spacing w:after="0" w:line="240" w:lineRule="auto"/>
        <w:jc w:val="both"/>
        <w:rPr>
          <w:rFonts w:ascii="Times New Roman" w:hAnsi="Times New Roman" w:cs="Times New Roman"/>
          <w:bCs/>
          <w:sz w:val="24"/>
          <w:szCs w:val="24"/>
        </w:rPr>
      </w:pPr>
      <w:r w:rsidRPr="00A41A7D">
        <w:rPr>
          <w:rFonts w:ascii="Times New Roman" w:hAnsi="Times New Roman" w:cs="Times New Roman"/>
          <w:bCs/>
          <w:sz w:val="24"/>
          <w:szCs w:val="24"/>
        </w:rPr>
        <w:t>Under subsection 33(3) of the Acts Interpretation Act 1901 (as in force as at 1 January 2005 and as applicable to the relevant powers because of section 5C of the Act),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rsidR="008C3218" w:rsidRPr="006A6FF1" w:rsidRDefault="008C3218" w:rsidP="00285116">
      <w:pPr>
        <w:spacing w:after="0" w:line="240" w:lineRule="auto"/>
        <w:jc w:val="both"/>
        <w:rPr>
          <w:rFonts w:ascii="Times New Roman" w:hAnsi="Times New Roman" w:cs="Times New Roman"/>
          <w:sz w:val="24"/>
          <w:szCs w:val="24"/>
        </w:rPr>
      </w:pPr>
    </w:p>
    <w:p w:rsidR="00A512CB" w:rsidRPr="006A6FF1" w:rsidRDefault="00A512CB" w:rsidP="00285116">
      <w:pPr>
        <w:pStyle w:val="ListParagraph"/>
        <w:numPr>
          <w:ilvl w:val="0"/>
          <w:numId w:val="1"/>
        </w:numPr>
        <w:spacing w:after="0" w:line="240" w:lineRule="auto"/>
        <w:contextualSpacing w:val="0"/>
        <w:jc w:val="both"/>
        <w:rPr>
          <w:rFonts w:ascii="Times New Roman" w:hAnsi="Times New Roman" w:cs="Times New Roman"/>
          <w:b/>
          <w:bCs/>
          <w:sz w:val="24"/>
          <w:szCs w:val="24"/>
        </w:rPr>
      </w:pPr>
      <w:r w:rsidRPr="006A6FF1">
        <w:rPr>
          <w:rFonts w:ascii="Times New Roman" w:hAnsi="Times New Roman" w:cs="Times New Roman"/>
          <w:b/>
          <w:bCs/>
          <w:sz w:val="24"/>
          <w:szCs w:val="24"/>
        </w:rPr>
        <w:t>Background</w:t>
      </w:r>
    </w:p>
    <w:p w:rsidR="004A2209" w:rsidRPr="006A6FF1" w:rsidRDefault="004A2209" w:rsidP="00285116">
      <w:pPr>
        <w:spacing w:after="0" w:line="240" w:lineRule="auto"/>
        <w:jc w:val="both"/>
        <w:rPr>
          <w:rFonts w:ascii="Times New Roman" w:hAnsi="Times New Roman" w:cs="Times New Roman"/>
          <w:bCs/>
          <w:sz w:val="24"/>
          <w:szCs w:val="24"/>
        </w:rPr>
      </w:pPr>
    </w:p>
    <w:p w:rsidR="008B4721" w:rsidRPr="006A6FF1" w:rsidRDefault="007D6EFF" w:rsidP="00285116">
      <w:pPr>
        <w:spacing w:after="0" w:line="240" w:lineRule="auto"/>
        <w:jc w:val="both"/>
        <w:rPr>
          <w:rFonts w:ascii="Times New Roman" w:hAnsi="Times New Roman" w:cs="Times New Roman"/>
          <w:bCs/>
          <w:sz w:val="24"/>
          <w:szCs w:val="24"/>
        </w:rPr>
      </w:pPr>
      <w:r w:rsidRPr="006A6FF1">
        <w:rPr>
          <w:rFonts w:ascii="Times New Roman" w:hAnsi="Times New Roman" w:cs="Times New Roman"/>
          <w:bCs/>
          <w:sz w:val="24"/>
          <w:szCs w:val="24"/>
        </w:rPr>
        <w:t>S</w:t>
      </w:r>
      <w:r w:rsidR="009F6C47" w:rsidRPr="006A6FF1">
        <w:rPr>
          <w:rFonts w:ascii="Times New Roman" w:hAnsi="Times New Roman" w:cs="Times New Roman"/>
          <w:bCs/>
          <w:sz w:val="24"/>
          <w:szCs w:val="24"/>
        </w:rPr>
        <w:t xml:space="preserve">chedule 10 to the </w:t>
      </w:r>
      <w:r w:rsidR="009F6C47" w:rsidRPr="006A6FF1">
        <w:rPr>
          <w:rFonts w:ascii="Times New Roman" w:hAnsi="Times New Roman" w:cs="Times New Roman"/>
          <w:bCs/>
          <w:i/>
          <w:sz w:val="24"/>
          <w:szCs w:val="24"/>
        </w:rPr>
        <w:t xml:space="preserve">Corporations Regulations </w:t>
      </w:r>
      <w:r w:rsidRPr="006A6FF1">
        <w:rPr>
          <w:rFonts w:ascii="Times New Roman" w:hAnsi="Times New Roman" w:cs="Times New Roman"/>
          <w:bCs/>
          <w:i/>
          <w:sz w:val="24"/>
          <w:szCs w:val="24"/>
        </w:rPr>
        <w:t>2001</w:t>
      </w:r>
      <w:r w:rsidRPr="006A6FF1">
        <w:rPr>
          <w:rFonts w:ascii="Times New Roman" w:hAnsi="Times New Roman" w:cs="Times New Roman"/>
          <w:bCs/>
          <w:sz w:val="24"/>
          <w:szCs w:val="24"/>
        </w:rPr>
        <w:t xml:space="preserve"> </w:t>
      </w:r>
      <w:r w:rsidR="009F6C47" w:rsidRPr="006A6FF1">
        <w:rPr>
          <w:rFonts w:ascii="Times New Roman" w:hAnsi="Times New Roman" w:cs="Times New Roman"/>
          <w:bCs/>
          <w:sz w:val="24"/>
          <w:szCs w:val="24"/>
        </w:rPr>
        <w:t xml:space="preserve">(the </w:t>
      </w:r>
      <w:r w:rsidRPr="006A6FF1">
        <w:rPr>
          <w:rFonts w:ascii="Times New Roman" w:hAnsi="Times New Roman" w:cs="Times New Roman"/>
          <w:b/>
          <w:bCs/>
          <w:i/>
          <w:sz w:val="24"/>
          <w:szCs w:val="24"/>
        </w:rPr>
        <w:t>R</w:t>
      </w:r>
      <w:r w:rsidR="009F6C47" w:rsidRPr="006A6FF1">
        <w:rPr>
          <w:rFonts w:ascii="Times New Roman" w:hAnsi="Times New Roman" w:cs="Times New Roman"/>
          <w:b/>
          <w:bCs/>
          <w:i/>
          <w:sz w:val="24"/>
          <w:szCs w:val="24"/>
        </w:rPr>
        <w:t>egulations</w:t>
      </w:r>
      <w:r w:rsidR="009F6C47" w:rsidRPr="006A6FF1">
        <w:rPr>
          <w:rFonts w:ascii="Times New Roman" w:hAnsi="Times New Roman" w:cs="Times New Roman"/>
          <w:bCs/>
          <w:sz w:val="24"/>
          <w:szCs w:val="24"/>
        </w:rPr>
        <w:t>)</w:t>
      </w:r>
      <w:r w:rsidR="00A24467" w:rsidRPr="006A6FF1">
        <w:rPr>
          <w:rFonts w:ascii="Times New Roman" w:hAnsi="Times New Roman" w:cs="Times New Roman"/>
          <w:bCs/>
          <w:sz w:val="24"/>
          <w:szCs w:val="24"/>
        </w:rPr>
        <w:t xml:space="preserve"> was introduced in 2005 and </w:t>
      </w:r>
      <w:r w:rsidRPr="006A6FF1">
        <w:rPr>
          <w:rFonts w:ascii="Times New Roman" w:hAnsi="Times New Roman" w:cs="Times New Roman"/>
          <w:bCs/>
          <w:sz w:val="24"/>
          <w:szCs w:val="24"/>
        </w:rPr>
        <w:t>sets out requirements for the disclosure of</w:t>
      </w:r>
      <w:r w:rsidR="003B46A0" w:rsidRPr="006A6FF1">
        <w:rPr>
          <w:rFonts w:ascii="Times New Roman" w:hAnsi="Times New Roman" w:cs="Times New Roman"/>
          <w:bCs/>
          <w:sz w:val="24"/>
          <w:szCs w:val="24"/>
        </w:rPr>
        <w:t xml:space="preserve"> fees and costs </w:t>
      </w:r>
      <w:r w:rsidRPr="006A6FF1">
        <w:rPr>
          <w:rFonts w:ascii="Times New Roman" w:hAnsi="Times New Roman" w:cs="Times New Roman"/>
          <w:bCs/>
          <w:sz w:val="24"/>
          <w:szCs w:val="24"/>
        </w:rPr>
        <w:t>of</w:t>
      </w:r>
      <w:r w:rsidR="003B46A0" w:rsidRPr="006A6FF1">
        <w:rPr>
          <w:rFonts w:ascii="Times New Roman" w:hAnsi="Times New Roman" w:cs="Times New Roman"/>
          <w:bCs/>
          <w:sz w:val="24"/>
          <w:szCs w:val="24"/>
        </w:rPr>
        <w:t xml:space="preserve"> superannuation and managed investment products </w:t>
      </w:r>
      <w:r w:rsidRPr="006A6FF1">
        <w:rPr>
          <w:rFonts w:ascii="Times New Roman" w:hAnsi="Times New Roman" w:cs="Times New Roman"/>
          <w:bCs/>
          <w:sz w:val="24"/>
          <w:szCs w:val="24"/>
        </w:rPr>
        <w:t>in</w:t>
      </w:r>
      <w:r w:rsidR="003B46A0" w:rsidRPr="006A6FF1">
        <w:rPr>
          <w:rFonts w:ascii="Times New Roman" w:hAnsi="Times New Roman" w:cs="Times New Roman"/>
          <w:bCs/>
          <w:sz w:val="24"/>
          <w:szCs w:val="24"/>
        </w:rPr>
        <w:t xml:space="preserve"> Product Disclosure Statement</w:t>
      </w:r>
      <w:r w:rsidRPr="006A6FF1">
        <w:rPr>
          <w:rFonts w:ascii="Times New Roman" w:hAnsi="Times New Roman" w:cs="Times New Roman"/>
          <w:bCs/>
          <w:sz w:val="24"/>
          <w:szCs w:val="24"/>
        </w:rPr>
        <w:t>s</w:t>
      </w:r>
      <w:r w:rsidR="003B46A0" w:rsidRPr="006A6FF1">
        <w:rPr>
          <w:rFonts w:ascii="Times New Roman" w:hAnsi="Times New Roman" w:cs="Times New Roman"/>
          <w:bCs/>
          <w:sz w:val="24"/>
          <w:szCs w:val="24"/>
        </w:rPr>
        <w:t xml:space="preserve"> </w:t>
      </w:r>
      <w:r w:rsidRPr="006A6FF1">
        <w:rPr>
          <w:rFonts w:ascii="Times New Roman" w:hAnsi="Times New Roman" w:cs="Times New Roman"/>
          <w:bCs/>
          <w:sz w:val="24"/>
          <w:szCs w:val="24"/>
        </w:rPr>
        <w:t xml:space="preserve">and </w:t>
      </w:r>
      <w:r w:rsidR="00BE5A20" w:rsidRPr="006A6FF1">
        <w:rPr>
          <w:rFonts w:ascii="Times New Roman" w:hAnsi="Times New Roman" w:cs="Times New Roman"/>
          <w:bCs/>
          <w:sz w:val="24"/>
          <w:szCs w:val="24"/>
        </w:rPr>
        <w:t xml:space="preserve">in </w:t>
      </w:r>
      <w:r w:rsidRPr="006A6FF1">
        <w:rPr>
          <w:rFonts w:ascii="Times New Roman" w:hAnsi="Times New Roman" w:cs="Times New Roman"/>
          <w:bCs/>
          <w:sz w:val="24"/>
          <w:szCs w:val="24"/>
        </w:rPr>
        <w:t>periodic statements that must be given to members</w:t>
      </w:r>
      <w:r w:rsidR="003B46A0" w:rsidRPr="006A6FF1">
        <w:rPr>
          <w:rFonts w:ascii="Times New Roman" w:hAnsi="Times New Roman" w:cs="Times New Roman"/>
          <w:bCs/>
          <w:sz w:val="24"/>
          <w:szCs w:val="24"/>
        </w:rPr>
        <w:t xml:space="preserve">. </w:t>
      </w:r>
      <w:r w:rsidR="00F8158B" w:rsidRPr="006A6FF1">
        <w:rPr>
          <w:rFonts w:ascii="Times New Roman" w:hAnsi="Times New Roman" w:cs="Times New Roman"/>
          <w:bCs/>
          <w:sz w:val="24"/>
          <w:szCs w:val="24"/>
        </w:rPr>
        <w:t xml:space="preserve"> </w:t>
      </w:r>
    </w:p>
    <w:p w:rsidR="00A810C7" w:rsidRPr="006A6FF1" w:rsidRDefault="00A810C7" w:rsidP="00285116">
      <w:pPr>
        <w:spacing w:after="0" w:line="240" w:lineRule="auto"/>
        <w:jc w:val="both"/>
        <w:rPr>
          <w:rFonts w:ascii="Times New Roman" w:hAnsi="Times New Roman" w:cs="Times New Roman"/>
          <w:bCs/>
          <w:sz w:val="24"/>
          <w:szCs w:val="24"/>
        </w:rPr>
      </w:pPr>
    </w:p>
    <w:p w:rsidR="00E142B0" w:rsidRPr="006A6FF1" w:rsidRDefault="00E142B0" w:rsidP="00285116">
      <w:pPr>
        <w:spacing w:after="0" w:line="240" w:lineRule="auto"/>
        <w:jc w:val="both"/>
        <w:rPr>
          <w:rFonts w:ascii="Times New Roman" w:hAnsi="Times New Roman"/>
          <w:sz w:val="24"/>
          <w:szCs w:val="24"/>
        </w:rPr>
      </w:pPr>
      <w:r w:rsidRPr="006A6FF1">
        <w:rPr>
          <w:rFonts w:ascii="Times New Roman" w:hAnsi="Times New Roman"/>
          <w:sz w:val="24"/>
          <w:szCs w:val="24"/>
        </w:rPr>
        <w:t xml:space="preserve">Stronger Super reforms introduced from 1 July 2013 included a number of amendments to the </w:t>
      </w:r>
      <w:r w:rsidR="00DE7ACA">
        <w:rPr>
          <w:rFonts w:ascii="Times New Roman" w:hAnsi="Times New Roman"/>
          <w:sz w:val="24"/>
          <w:szCs w:val="24"/>
        </w:rPr>
        <w:t>R</w:t>
      </w:r>
      <w:r w:rsidRPr="006A6FF1">
        <w:rPr>
          <w:rFonts w:ascii="Times New Roman" w:hAnsi="Times New Roman"/>
          <w:sz w:val="24"/>
          <w:szCs w:val="24"/>
        </w:rPr>
        <w:t>egulations. Some of the amendments caused unintended inconsistencies in terminology between Schedule 10 and Schedule</w:t>
      </w:r>
      <w:r w:rsidR="002A4FB7">
        <w:rPr>
          <w:rFonts w:ascii="Times New Roman" w:hAnsi="Times New Roman"/>
          <w:sz w:val="24"/>
          <w:szCs w:val="24"/>
        </w:rPr>
        <w:t>s</w:t>
      </w:r>
      <w:r w:rsidRPr="006A6FF1">
        <w:rPr>
          <w:rFonts w:ascii="Times New Roman" w:hAnsi="Times New Roman"/>
          <w:sz w:val="24"/>
          <w:szCs w:val="24"/>
        </w:rPr>
        <w:t xml:space="preserve"> 10D and 10E to the Regulations that apply to short form superannuation Product Disclosure Statements and </w:t>
      </w:r>
      <w:r w:rsidR="008B5963">
        <w:rPr>
          <w:rFonts w:ascii="Times New Roman" w:hAnsi="Times New Roman"/>
          <w:sz w:val="24"/>
          <w:szCs w:val="24"/>
        </w:rPr>
        <w:t xml:space="preserve">registered </w:t>
      </w:r>
      <w:r w:rsidRPr="006A6FF1">
        <w:rPr>
          <w:rFonts w:ascii="Times New Roman" w:hAnsi="Times New Roman"/>
          <w:sz w:val="24"/>
          <w:szCs w:val="24"/>
        </w:rPr>
        <w:t xml:space="preserve">managed investment </w:t>
      </w:r>
      <w:r w:rsidR="008B5963">
        <w:rPr>
          <w:rFonts w:ascii="Times New Roman" w:hAnsi="Times New Roman"/>
          <w:sz w:val="24"/>
          <w:szCs w:val="24"/>
        </w:rPr>
        <w:t xml:space="preserve">scheme </w:t>
      </w:r>
      <w:r w:rsidRPr="006A6FF1">
        <w:rPr>
          <w:rFonts w:ascii="Times New Roman" w:hAnsi="Times New Roman"/>
          <w:sz w:val="24"/>
          <w:szCs w:val="24"/>
        </w:rPr>
        <w:t>Product Disclosure Statement</w:t>
      </w:r>
      <w:r w:rsidR="002A4FB7">
        <w:rPr>
          <w:rFonts w:ascii="Times New Roman" w:hAnsi="Times New Roman"/>
          <w:sz w:val="24"/>
          <w:szCs w:val="24"/>
        </w:rPr>
        <w:t>s,</w:t>
      </w:r>
      <w:r w:rsidRPr="006A6FF1">
        <w:rPr>
          <w:rFonts w:ascii="Times New Roman" w:hAnsi="Times New Roman"/>
          <w:sz w:val="24"/>
          <w:szCs w:val="24"/>
        </w:rPr>
        <w:t xml:space="preserve"> respectively. The Stronger Super reforms also included some minor drafting anomalies that could be interpreted in a way that did not reflect the intention with which they were made. </w:t>
      </w:r>
    </w:p>
    <w:p w:rsidR="00E142B0" w:rsidRPr="006A6FF1" w:rsidRDefault="00E142B0" w:rsidP="00285116">
      <w:pPr>
        <w:spacing w:after="0" w:line="240" w:lineRule="auto"/>
        <w:jc w:val="both"/>
        <w:rPr>
          <w:rFonts w:ascii="Times New Roman" w:hAnsi="Times New Roman"/>
          <w:sz w:val="24"/>
          <w:szCs w:val="24"/>
        </w:rPr>
      </w:pPr>
    </w:p>
    <w:p w:rsidR="00A810C7" w:rsidRPr="006A6FF1" w:rsidRDefault="00A810C7" w:rsidP="00285116">
      <w:pPr>
        <w:spacing w:after="0" w:line="240" w:lineRule="auto"/>
        <w:jc w:val="both"/>
        <w:rPr>
          <w:rFonts w:ascii="Times New Roman" w:hAnsi="Times New Roman"/>
          <w:sz w:val="24"/>
          <w:szCs w:val="24"/>
        </w:rPr>
      </w:pPr>
      <w:r w:rsidRPr="006A6FF1">
        <w:rPr>
          <w:rFonts w:ascii="Times New Roman" w:hAnsi="Times New Roman"/>
          <w:sz w:val="24"/>
          <w:szCs w:val="24"/>
        </w:rPr>
        <w:t>In 2013/14, ASIC undertook a review of industry fee and cost disclosure practices. A key finding of this review was that some industry participants were adopting various interpretations of Schedule 10 to the Regulations, in particular the interpretation of indirect costs for superannuation products and of management costs for managed i</w:t>
      </w:r>
      <w:r w:rsidR="00E142B0" w:rsidRPr="006A6FF1">
        <w:rPr>
          <w:rFonts w:ascii="Times New Roman" w:hAnsi="Times New Roman"/>
          <w:sz w:val="24"/>
          <w:szCs w:val="24"/>
        </w:rPr>
        <w:t>nvestment products. For example</w:t>
      </w:r>
      <w:r w:rsidR="002A4FB7">
        <w:rPr>
          <w:rFonts w:ascii="Times New Roman" w:hAnsi="Times New Roman"/>
          <w:sz w:val="24"/>
          <w:szCs w:val="24"/>
        </w:rPr>
        <w:t>,</w:t>
      </w:r>
      <w:r w:rsidR="00E142B0" w:rsidRPr="006A6FF1">
        <w:rPr>
          <w:rFonts w:ascii="Times New Roman" w:hAnsi="Times New Roman"/>
          <w:sz w:val="24"/>
          <w:szCs w:val="24"/>
        </w:rPr>
        <w:t xml:space="preserve"> </w:t>
      </w:r>
      <w:r w:rsidRPr="006A6FF1">
        <w:rPr>
          <w:rFonts w:ascii="Times New Roman" w:hAnsi="Times New Roman"/>
          <w:sz w:val="24"/>
          <w:szCs w:val="24"/>
        </w:rPr>
        <w:t xml:space="preserve">some products issuers had formed the view that the </w:t>
      </w:r>
      <w:r w:rsidR="002A4FB7">
        <w:rPr>
          <w:rFonts w:ascii="Times New Roman" w:hAnsi="Times New Roman"/>
          <w:sz w:val="24"/>
          <w:szCs w:val="24"/>
        </w:rPr>
        <w:t>R</w:t>
      </w:r>
      <w:r w:rsidRPr="006A6FF1">
        <w:rPr>
          <w:rFonts w:ascii="Times New Roman" w:hAnsi="Times New Roman"/>
          <w:sz w:val="24"/>
          <w:szCs w:val="24"/>
        </w:rPr>
        <w:t>egulations do not require costs associated with investing through interposed vehicles to be included in their products</w:t>
      </w:r>
      <w:r w:rsidR="00F30E8D">
        <w:rPr>
          <w:rFonts w:ascii="Times New Roman" w:hAnsi="Times New Roman"/>
          <w:sz w:val="24"/>
          <w:szCs w:val="24"/>
        </w:rPr>
        <w:t>'</w:t>
      </w:r>
      <w:r w:rsidRPr="006A6FF1">
        <w:rPr>
          <w:rFonts w:ascii="Times New Roman" w:hAnsi="Times New Roman"/>
          <w:sz w:val="24"/>
          <w:szCs w:val="24"/>
        </w:rPr>
        <w:t xml:space="preserve"> indirect costs or management costs. This was despite the stated intention of the Regulations, as set out in the relevant Explanatory Statement, requiring these costs to be disclosed. </w:t>
      </w:r>
    </w:p>
    <w:p w:rsidR="00A810C7" w:rsidRPr="006A6FF1" w:rsidRDefault="00A810C7" w:rsidP="00285116">
      <w:pPr>
        <w:spacing w:after="0" w:line="240" w:lineRule="auto"/>
        <w:jc w:val="both"/>
        <w:rPr>
          <w:rFonts w:ascii="Times New Roman" w:hAnsi="Times New Roman"/>
          <w:sz w:val="24"/>
          <w:szCs w:val="24"/>
        </w:rPr>
      </w:pPr>
    </w:p>
    <w:p w:rsidR="00A810C7" w:rsidRDefault="00A810C7" w:rsidP="00285116">
      <w:pPr>
        <w:spacing w:after="0" w:line="240" w:lineRule="auto"/>
        <w:jc w:val="both"/>
        <w:rPr>
          <w:rFonts w:ascii="Times New Roman" w:hAnsi="Times New Roman"/>
          <w:sz w:val="24"/>
          <w:szCs w:val="24"/>
        </w:rPr>
      </w:pPr>
      <w:r w:rsidRPr="006A6FF1">
        <w:rPr>
          <w:rFonts w:ascii="Times New Roman" w:hAnsi="Times New Roman"/>
          <w:sz w:val="24"/>
          <w:szCs w:val="24"/>
        </w:rPr>
        <w:t xml:space="preserve">In response, </w:t>
      </w:r>
      <w:r w:rsidR="00E142B0" w:rsidRPr="006A6FF1">
        <w:rPr>
          <w:rFonts w:ascii="Times New Roman" w:hAnsi="Times New Roman"/>
          <w:sz w:val="24"/>
          <w:szCs w:val="24"/>
        </w:rPr>
        <w:t xml:space="preserve">after consultation with industry and relevant stakeholders, </w:t>
      </w:r>
      <w:r w:rsidRPr="006A6FF1">
        <w:rPr>
          <w:rFonts w:ascii="Times New Roman" w:hAnsi="Times New Roman"/>
          <w:sz w:val="24"/>
          <w:szCs w:val="24"/>
        </w:rPr>
        <w:t xml:space="preserve">on 8 December </w:t>
      </w:r>
      <w:r w:rsidR="00A42CB8" w:rsidRPr="006A6FF1">
        <w:rPr>
          <w:rFonts w:ascii="Times New Roman" w:hAnsi="Times New Roman"/>
          <w:sz w:val="24"/>
          <w:szCs w:val="24"/>
        </w:rPr>
        <w:t>20</w:t>
      </w:r>
      <w:r w:rsidR="00A42CB8">
        <w:rPr>
          <w:rFonts w:ascii="Times New Roman" w:hAnsi="Times New Roman"/>
          <w:sz w:val="24"/>
          <w:szCs w:val="24"/>
        </w:rPr>
        <w:t>1</w:t>
      </w:r>
      <w:r w:rsidR="00A42CB8" w:rsidRPr="006A6FF1">
        <w:rPr>
          <w:rFonts w:ascii="Times New Roman" w:hAnsi="Times New Roman"/>
          <w:sz w:val="24"/>
          <w:szCs w:val="24"/>
        </w:rPr>
        <w:t xml:space="preserve">4 </w:t>
      </w:r>
      <w:r w:rsidRPr="006A6FF1">
        <w:rPr>
          <w:rFonts w:ascii="Times New Roman" w:hAnsi="Times New Roman"/>
          <w:sz w:val="24"/>
          <w:szCs w:val="24"/>
        </w:rPr>
        <w:t>ASIC made ASIC Class Order</w:t>
      </w:r>
      <w:r w:rsidR="00A42CB8">
        <w:rPr>
          <w:rFonts w:ascii="Times New Roman" w:hAnsi="Times New Roman"/>
          <w:sz w:val="24"/>
          <w:szCs w:val="24"/>
        </w:rPr>
        <w:t xml:space="preserve"> 14/1252</w:t>
      </w:r>
      <w:r w:rsidRPr="006A6FF1">
        <w:rPr>
          <w:rFonts w:ascii="Times New Roman" w:hAnsi="Times New Roman"/>
          <w:sz w:val="24"/>
          <w:szCs w:val="24"/>
        </w:rPr>
        <w:t xml:space="preserve"> [</w:t>
      </w:r>
      <w:r w:rsidR="00421878" w:rsidRPr="006A6FF1">
        <w:rPr>
          <w:rFonts w:ascii="Times New Roman" w:hAnsi="Times New Roman"/>
          <w:sz w:val="24"/>
          <w:szCs w:val="24"/>
        </w:rPr>
        <w:t xml:space="preserve">CO </w:t>
      </w:r>
      <w:r w:rsidRPr="006A6FF1">
        <w:rPr>
          <w:rFonts w:ascii="Times New Roman" w:hAnsi="Times New Roman"/>
          <w:sz w:val="24"/>
          <w:szCs w:val="24"/>
        </w:rPr>
        <w:t xml:space="preserve">14/1252] which sought to revise some of the definitions, including the indirect cost and management cost definitions, and to clarify the costs that must be disclosed with the intended effect of Schedule 10 to the Regulations. </w:t>
      </w:r>
      <w:r w:rsidR="002A4FB7">
        <w:rPr>
          <w:rFonts w:ascii="Times New Roman" w:hAnsi="Times New Roman"/>
          <w:sz w:val="24"/>
          <w:szCs w:val="24"/>
        </w:rPr>
        <w:t>[CO 14/1252]</w:t>
      </w:r>
      <w:r w:rsidRPr="006A6FF1">
        <w:rPr>
          <w:rFonts w:ascii="Times New Roman" w:hAnsi="Times New Roman"/>
          <w:sz w:val="24"/>
          <w:szCs w:val="24"/>
        </w:rPr>
        <w:t xml:space="preserve"> also addressed some provisions that could be interpreted in an anomalous way that were included in the Regulations as part of the Stronger Super reforms.</w:t>
      </w:r>
    </w:p>
    <w:p w:rsidR="008C3218" w:rsidRPr="006A6FF1" w:rsidRDefault="008C3218" w:rsidP="00285116">
      <w:pPr>
        <w:spacing w:after="0" w:line="240" w:lineRule="auto"/>
        <w:jc w:val="both"/>
        <w:rPr>
          <w:rFonts w:ascii="Times New Roman" w:hAnsi="Times New Roman"/>
          <w:sz w:val="24"/>
          <w:szCs w:val="24"/>
        </w:rPr>
      </w:pPr>
    </w:p>
    <w:p w:rsidR="008A72A6" w:rsidRDefault="008B4721" w:rsidP="00285116">
      <w:pPr>
        <w:spacing w:after="0" w:line="240" w:lineRule="auto"/>
        <w:jc w:val="both"/>
        <w:rPr>
          <w:rFonts w:ascii="Times New Roman" w:hAnsi="Times New Roman"/>
          <w:sz w:val="24"/>
          <w:szCs w:val="24"/>
        </w:rPr>
      </w:pPr>
      <w:proofErr w:type="gramStart"/>
      <w:r w:rsidRPr="006A6FF1">
        <w:rPr>
          <w:rFonts w:ascii="Times New Roman" w:hAnsi="Times New Roman" w:cs="Times New Roman"/>
          <w:sz w:val="24"/>
          <w:szCs w:val="24"/>
        </w:rPr>
        <w:t xml:space="preserve">Following the release of </w:t>
      </w:r>
      <w:r w:rsidR="00421878" w:rsidRPr="006A6FF1">
        <w:rPr>
          <w:rFonts w:ascii="Times New Roman" w:hAnsi="Times New Roman" w:cs="Times New Roman"/>
          <w:sz w:val="24"/>
          <w:szCs w:val="24"/>
        </w:rPr>
        <w:t>[CO 14/1252]</w:t>
      </w:r>
      <w:r w:rsidR="00A810C7" w:rsidRPr="006A6FF1">
        <w:rPr>
          <w:rFonts w:ascii="Times New Roman" w:hAnsi="Times New Roman" w:cs="Times New Roman"/>
          <w:sz w:val="24"/>
          <w:szCs w:val="24"/>
        </w:rPr>
        <w:t>, ASIC</w:t>
      </w:r>
      <w:r w:rsidR="006972AB" w:rsidRPr="006A6FF1">
        <w:rPr>
          <w:rFonts w:ascii="Times New Roman" w:hAnsi="Times New Roman" w:cs="Times New Roman"/>
          <w:sz w:val="24"/>
          <w:szCs w:val="24"/>
        </w:rPr>
        <w:t xml:space="preserve"> consulted on revisions to </w:t>
      </w:r>
      <w:r w:rsidR="002A4FB7">
        <w:rPr>
          <w:rFonts w:ascii="Times New Roman" w:hAnsi="Times New Roman" w:cs="Times New Roman"/>
          <w:sz w:val="24"/>
          <w:szCs w:val="24"/>
        </w:rPr>
        <w:t>R</w:t>
      </w:r>
      <w:r w:rsidR="006972AB" w:rsidRPr="006A6FF1">
        <w:rPr>
          <w:rFonts w:ascii="Times New Roman" w:hAnsi="Times New Roman" w:cs="Times New Roman"/>
          <w:sz w:val="24"/>
          <w:szCs w:val="24"/>
        </w:rPr>
        <w:t xml:space="preserve">egulatory </w:t>
      </w:r>
      <w:r w:rsidR="002A4FB7">
        <w:rPr>
          <w:rFonts w:ascii="Times New Roman" w:hAnsi="Times New Roman" w:cs="Times New Roman"/>
          <w:sz w:val="24"/>
          <w:szCs w:val="24"/>
        </w:rPr>
        <w:t>G</w:t>
      </w:r>
      <w:r w:rsidR="006972AB" w:rsidRPr="006A6FF1">
        <w:rPr>
          <w:rFonts w:ascii="Times New Roman" w:hAnsi="Times New Roman" w:cs="Times New Roman"/>
          <w:sz w:val="24"/>
          <w:szCs w:val="24"/>
        </w:rPr>
        <w:t>uide 97</w:t>
      </w:r>
      <w:r w:rsidR="002A4FB7">
        <w:rPr>
          <w:rFonts w:ascii="Times New Roman" w:hAnsi="Times New Roman" w:cs="Times New Roman"/>
          <w:sz w:val="24"/>
          <w:szCs w:val="24"/>
        </w:rPr>
        <w:t xml:space="preserve"> </w:t>
      </w:r>
      <w:r w:rsidR="002A4FB7" w:rsidRPr="00B8708E">
        <w:rPr>
          <w:rFonts w:ascii="Times New Roman" w:hAnsi="Times New Roman" w:cs="Times New Roman"/>
          <w:i/>
          <w:sz w:val="24"/>
          <w:szCs w:val="24"/>
        </w:rPr>
        <w:t>Disclosing fees and costs in PDSs and periodic statement</w:t>
      </w:r>
      <w:r w:rsidR="002A4FB7">
        <w:rPr>
          <w:rFonts w:ascii="Times New Roman" w:hAnsi="Times New Roman" w:cs="Times New Roman"/>
          <w:i/>
          <w:sz w:val="24"/>
          <w:szCs w:val="24"/>
        </w:rPr>
        <w:t>s</w:t>
      </w:r>
      <w:r w:rsidR="006972AB" w:rsidRPr="006A6FF1">
        <w:rPr>
          <w:rFonts w:ascii="Times New Roman" w:hAnsi="Times New Roman" w:cs="Times New Roman"/>
          <w:sz w:val="24"/>
          <w:szCs w:val="24"/>
        </w:rPr>
        <w:t>.</w:t>
      </w:r>
      <w:proofErr w:type="gramEnd"/>
      <w:r w:rsidR="006972AB" w:rsidRPr="006A6FF1">
        <w:rPr>
          <w:rFonts w:ascii="Times New Roman" w:hAnsi="Times New Roman" w:cs="Times New Roman"/>
          <w:sz w:val="24"/>
          <w:szCs w:val="24"/>
        </w:rPr>
        <w:t xml:space="preserve"> In response to this consultation we</w:t>
      </w:r>
      <w:r w:rsidR="00A810C7" w:rsidRPr="006A6FF1">
        <w:rPr>
          <w:rFonts w:ascii="Times New Roman" w:hAnsi="Times New Roman" w:cs="Times New Roman"/>
          <w:sz w:val="24"/>
          <w:szCs w:val="24"/>
        </w:rPr>
        <w:t xml:space="preserve"> received </w:t>
      </w:r>
      <w:r w:rsidR="00E67A84" w:rsidRPr="006A6FF1">
        <w:rPr>
          <w:rFonts w:ascii="Times New Roman" w:hAnsi="Times New Roman" w:cs="Times New Roman"/>
          <w:sz w:val="24"/>
          <w:szCs w:val="24"/>
        </w:rPr>
        <w:t xml:space="preserve">feedback from industry indicating that amendments to </w:t>
      </w:r>
      <w:r w:rsidR="00421878" w:rsidRPr="006A6FF1">
        <w:rPr>
          <w:rFonts w:ascii="Times New Roman" w:hAnsi="Times New Roman" w:cs="Times New Roman"/>
          <w:sz w:val="24"/>
          <w:szCs w:val="24"/>
        </w:rPr>
        <w:t>[CO 14/1252]</w:t>
      </w:r>
      <w:r w:rsidR="00E67A84" w:rsidRPr="006A6FF1">
        <w:rPr>
          <w:rFonts w:ascii="Times New Roman" w:hAnsi="Times New Roman" w:cs="Times New Roman"/>
          <w:sz w:val="24"/>
          <w:szCs w:val="24"/>
        </w:rPr>
        <w:t xml:space="preserve"> </w:t>
      </w:r>
      <w:r w:rsidR="008A72A6">
        <w:rPr>
          <w:rFonts w:ascii="Times New Roman" w:hAnsi="Times New Roman" w:cs="Times New Roman"/>
          <w:sz w:val="24"/>
          <w:szCs w:val="24"/>
        </w:rPr>
        <w:t>we</w:t>
      </w:r>
      <w:r w:rsidR="00E67A84" w:rsidRPr="006A6FF1">
        <w:rPr>
          <w:rFonts w:ascii="Times New Roman" w:hAnsi="Times New Roman" w:cs="Times New Roman"/>
          <w:sz w:val="24"/>
          <w:szCs w:val="24"/>
        </w:rPr>
        <w:t>re required</w:t>
      </w:r>
      <w:r w:rsidR="00421878" w:rsidRPr="006A6FF1">
        <w:rPr>
          <w:rFonts w:ascii="Times New Roman" w:hAnsi="Times New Roman" w:cs="Times New Roman"/>
          <w:sz w:val="24"/>
          <w:szCs w:val="24"/>
        </w:rPr>
        <w:t xml:space="preserve">. </w:t>
      </w:r>
      <w:r w:rsidR="008A72A6">
        <w:rPr>
          <w:rFonts w:ascii="Times New Roman" w:hAnsi="Times New Roman" w:cs="Times New Roman"/>
          <w:sz w:val="24"/>
          <w:szCs w:val="24"/>
        </w:rPr>
        <w:t xml:space="preserve">On 16 November, 2015 ASIC made </w:t>
      </w:r>
      <w:r w:rsidR="008A72A6" w:rsidRPr="008A72A6">
        <w:rPr>
          <w:rFonts w:ascii="Times New Roman" w:hAnsi="Times New Roman" w:cs="Times New Roman"/>
          <w:sz w:val="24"/>
          <w:szCs w:val="24"/>
        </w:rPr>
        <w:t>ASIC Corporations (Amendment and Repeal) Instrument 2015/876</w:t>
      </w:r>
      <w:r w:rsidR="008A72A6">
        <w:rPr>
          <w:rFonts w:ascii="Times New Roman" w:hAnsi="Times New Roman" w:cs="Times New Roman"/>
          <w:sz w:val="24"/>
          <w:szCs w:val="24"/>
        </w:rPr>
        <w:t xml:space="preserve">, which clarified the definitions of the interposed vehicle and indirect cost concepts, and </w:t>
      </w:r>
      <w:r w:rsidR="008A72A6" w:rsidRPr="006A6FF1">
        <w:rPr>
          <w:rFonts w:ascii="Times New Roman" w:hAnsi="Times New Roman"/>
          <w:sz w:val="24"/>
          <w:szCs w:val="24"/>
        </w:rPr>
        <w:t xml:space="preserve">how derivative fees and costs need to be disclosed as </w:t>
      </w:r>
      <w:r w:rsidR="008A72A6">
        <w:rPr>
          <w:rFonts w:ascii="Times New Roman" w:hAnsi="Times New Roman"/>
          <w:sz w:val="24"/>
          <w:szCs w:val="24"/>
        </w:rPr>
        <w:t xml:space="preserve">part </w:t>
      </w:r>
      <w:r w:rsidR="008A72A6" w:rsidRPr="006A6FF1">
        <w:rPr>
          <w:rFonts w:ascii="Times New Roman" w:hAnsi="Times New Roman"/>
          <w:sz w:val="24"/>
          <w:szCs w:val="24"/>
        </w:rPr>
        <w:t>of indirect costs</w:t>
      </w:r>
      <w:r w:rsidR="008A72A6">
        <w:rPr>
          <w:rFonts w:ascii="Times New Roman" w:hAnsi="Times New Roman"/>
          <w:sz w:val="24"/>
          <w:szCs w:val="24"/>
        </w:rPr>
        <w:t xml:space="preserve">. </w:t>
      </w:r>
    </w:p>
    <w:p w:rsidR="008A72A6" w:rsidRDefault="008A72A6" w:rsidP="00285116">
      <w:pPr>
        <w:spacing w:after="0" w:line="240" w:lineRule="auto"/>
        <w:jc w:val="both"/>
        <w:rPr>
          <w:rFonts w:ascii="Times New Roman" w:hAnsi="Times New Roman"/>
          <w:sz w:val="24"/>
          <w:szCs w:val="24"/>
        </w:rPr>
      </w:pPr>
    </w:p>
    <w:p w:rsidR="00A512CB" w:rsidRPr="006A6FF1" w:rsidRDefault="00A24467" w:rsidP="00285116">
      <w:pPr>
        <w:pStyle w:val="ListParagraph"/>
        <w:numPr>
          <w:ilvl w:val="0"/>
          <w:numId w:val="1"/>
        </w:numPr>
        <w:spacing w:after="0" w:line="240" w:lineRule="auto"/>
        <w:contextualSpacing w:val="0"/>
        <w:jc w:val="both"/>
        <w:rPr>
          <w:rFonts w:ascii="Times New Roman" w:hAnsi="Times New Roman" w:cs="Times New Roman"/>
          <w:b/>
          <w:bCs/>
          <w:sz w:val="24"/>
          <w:szCs w:val="24"/>
        </w:rPr>
      </w:pPr>
      <w:r w:rsidRPr="006A6FF1">
        <w:rPr>
          <w:rFonts w:ascii="Times New Roman" w:hAnsi="Times New Roman" w:cs="Times New Roman"/>
          <w:b/>
          <w:bCs/>
          <w:sz w:val="24"/>
          <w:szCs w:val="24"/>
        </w:rPr>
        <w:t>Purpose of the Instrument</w:t>
      </w:r>
    </w:p>
    <w:p w:rsidR="009C1439" w:rsidRPr="006A6FF1" w:rsidRDefault="009C1439" w:rsidP="00F30E8D">
      <w:pPr>
        <w:pStyle w:val="Heading1"/>
        <w:spacing w:before="0" w:after="0" w:line="240" w:lineRule="auto"/>
        <w:jc w:val="both"/>
        <w:rPr>
          <w:rFonts w:ascii="Times New Roman" w:hAnsi="Times New Roman"/>
          <w:sz w:val="24"/>
          <w:szCs w:val="24"/>
        </w:rPr>
      </w:pPr>
    </w:p>
    <w:p w:rsidR="008A72A6" w:rsidRPr="006C4E69" w:rsidRDefault="00421878" w:rsidP="006C4E69">
      <w:pPr>
        <w:pStyle w:val="Heading1"/>
        <w:spacing w:before="0" w:after="0" w:line="240" w:lineRule="auto"/>
        <w:jc w:val="both"/>
        <w:rPr>
          <w:rFonts w:ascii="Times New Roman" w:hAnsi="Times New Roman"/>
          <w:b w:val="0"/>
          <w:sz w:val="24"/>
          <w:szCs w:val="24"/>
        </w:rPr>
      </w:pPr>
      <w:r w:rsidRPr="006A6FF1">
        <w:rPr>
          <w:rFonts w:ascii="Times New Roman" w:hAnsi="Times New Roman"/>
          <w:b w:val="0"/>
          <w:kern w:val="0"/>
          <w:sz w:val="24"/>
          <w:szCs w:val="24"/>
        </w:rPr>
        <w:t xml:space="preserve">The purpose of the Instrument </w:t>
      </w:r>
      <w:r w:rsidR="00325B44" w:rsidRPr="006A6FF1">
        <w:rPr>
          <w:rFonts w:ascii="Times New Roman" w:hAnsi="Times New Roman"/>
          <w:b w:val="0"/>
          <w:kern w:val="0"/>
          <w:sz w:val="24"/>
          <w:szCs w:val="24"/>
        </w:rPr>
        <w:t>is to</w:t>
      </w:r>
      <w:r w:rsidR="008859CD" w:rsidRPr="006A6FF1">
        <w:rPr>
          <w:rFonts w:ascii="Times New Roman" w:hAnsi="Times New Roman"/>
          <w:b w:val="0"/>
          <w:kern w:val="0"/>
          <w:sz w:val="24"/>
          <w:szCs w:val="24"/>
        </w:rPr>
        <w:t xml:space="preserve"> </w:t>
      </w:r>
      <w:r w:rsidR="00CC3207">
        <w:rPr>
          <w:rFonts w:ascii="Times New Roman" w:hAnsi="Times New Roman"/>
          <w:b w:val="0"/>
          <w:kern w:val="0"/>
          <w:sz w:val="24"/>
          <w:szCs w:val="24"/>
        </w:rPr>
        <w:t xml:space="preserve">amend </w:t>
      </w:r>
      <w:r w:rsidR="00CC3207" w:rsidRPr="006A6FF1">
        <w:rPr>
          <w:rFonts w:ascii="Times New Roman" w:hAnsi="Times New Roman"/>
          <w:b w:val="0"/>
          <w:kern w:val="0"/>
          <w:sz w:val="24"/>
          <w:szCs w:val="24"/>
        </w:rPr>
        <w:t xml:space="preserve">[CO 14/1252] </w:t>
      </w:r>
      <w:r w:rsidR="004B0014">
        <w:rPr>
          <w:rFonts w:ascii="Times New Roman" w:hAnsi="Times New Roman"/>
          <w:b w:val="0"/>
          <w:kern w:val="0"/>
          <w:sz w:val="24"/>
          <w:szCs w:val="24"/>
        </w:rPr>
        <w:t xml:space="preserve">which modifies </w:t>
      </w:r>
      <w:r w:rsidR="004B0014" w:rsidRPr="006A6FF1">
        <w:rPr>
          <w:rFonts w:ascii="Times New Roman" w:hAnsi="Times New Roman"/>
          <w:b w:val="0"/>
          <w:kern w:val="0"/>
          <w:sz w:val="24"/>
          <w:szCs w:val="24"/>
        </w:rPr>
        <w:t xml:space="preserve">Schedule 10 </w:t>
      </w:r>
      <w:r w:rsidR="00DE7ACA">
        <w:rPr>
          <w:rFonts w:ascii="Times New Roman" w:hAnsi="Times New Roman"/>
          <w:b w:val="0"/>
          <w:kern w:val="0"/>
          <w:sz w:val="24"/>
          <w:szCs w:val="24"/>
        </w:rPr>
        <w:t>to</w:t>
      </w:r>
      <w:r w:rsidR="004B0014" w:rsidRPr="006A6FF1">
        <w:rPr>
          <w:rFonts w:ascii="Times New Roman" w:hAnsi="Times New Roman"/>
          <w:b w:val="0"/>
          <w:kern w:val="0"/>
          <w:sz w:val="24"/>
          <w:szCs w:val="24"/>
        </w:rPr>
        <w:t xml:space="preserve"> the Regulations </w:t>
      </w:r>
      <w:r w:rsidR="004B0014">
        <w:rPr>
          <w:rFonts w:ascii="Times New Roman" w:hAnsi="Times New Roman"/>
          <w:b w:val="0"/>
          <w:kern w:val="0"/>
          <w:sz w:val="24"/>
          <w:szCs w:val="24"/>
        </w:rPr>
        <w:t xml:space="preserve">to </w:t>
      </w:r>
      <w:r w:rsidR="008859CD" w:rsidRPr="006A6FF1">
        <w:rPr>
          <w:rFonts w:ascii="Times New Roman" w:hAnsi="Times New Roman"/>
          <w:b w:val="0"/>
          <w:kern w:val="0"/>
          <w:sz w:val="24"/>
          <w:szCs w:val="24"/>
        </w:rPr>
        <w:t>provide industry</w:t>
      </w:r>
      <w:r w:rsidR="004B37F7">
        <w:rPr>
          <w:rFonts w:ascii="Times New Roman" w:hAnsi="Times New Roman"/>
          <w:b w:val="0"/>
          <w:kern w:val="0"/>
          <w:sz w:val="24"/>
          <w:szCs w:val="24"/>
        </w:rPr>
        <w:t xml:space="preserve"> with a longer transition period to comply with [CO 14/1252]</w:t>
      </w:r>
      <w:r w:rsidR="00A005D2">
        <w:rPr>
          <w:rFonts w:ascii="Times New Roman" w:hAnsi="Times New Roman"/>
          <w:b w:val="0"/>
          <w:kern w:val="0"/>
          <w:sz w:val="24"/>
          <w:szCs w:val="24"/>
        </w:rPr>
        <w:t>, to clarify how borrowing costs should be disclosed for superannuation products</w:t>
      </w:r>
      <w:r w:rsidR="004B37F7">
        <w:rPr>
          <w:rFonts w:ascii="Times New Roman" w:hAnsi="Times New Roman"/>
          <w:b w:val="0"/>
          <w:kern w:val="0"/>
          <w:sz w:val="24"/>
          <w:szCs w:val="24"/>
        </w:rPr>
        <w:t xml:space="preserve"> and to make minor amendments to give</w:t>
      </w:r>
      <w:r w:rsidR="008859CD" w:rsidRPr="006A6FF1">
        <w:rPr>
          <w:rFonts w:ascii="Times New Roman" w:hAnsi="Times New Roman"/>
          <w:b w:val="0"/>
          <w:kern w:val="0"/>
          <w:sz w:val="24"/>
          <w:szCs w:val="24"/>
        </w:rPr>
        <w:t xml:space="preserve"> with</w:t>
      </w:r>
      <w:r w:rsidR="00E142B0" w:rsidRPr="006A6FF1">
        <w:rPr>
          <w:rFonts w:ascii="Times New Roman" w:hAnsi="Times New Roman"/>
          <w:b w:val="0"/>
          <w:kern w:val="0"/>
          <w:sz w:val="24"/>
          <w:szCs w:val="24"/>
        </w:rPr>
        <w:t xml:space="preserve"> </w:t>
      </w:r>
      <w:r w:rsidR="008859CD" w:rsidRPr="006A6FF1">
        <w:rPr>
          <w:rFonts w:ascii="Times New Roman" w:hAnsi="Times New Roman"/>
          <w:b w:val="0"/>
          <w:kern w:val="0"/>
          <w:sz w:val="24"/>
          <w:szCs w:val="24"/>
        </w:rPr>
        <w:t>greater clarity in disclosing fees and costs for superannuation and managed investment products</w:t>
      </w:r>
      <w:r w:rsidR="004D788F">
        <w:rPr>
          <w:rFonts w:ascii="Times New Roman" w:hAnsi="Times New Roman"/>
          <w:b w:val="0"/>
          <w:kern w:val="0"/>
          <w:sz w:val="24"/>
          <w:szCs w:val="24"/>
        </w:rPr>
        <w:t xml:space="preserve"> to promote accurate and consistent disclosure in accordance with the policy of the Regulations</w:t>
      </w:r>
      <w:r w:rsidR="008859CD" w:rsidRPr="006A6FF1">
        <w:rPr>
          <w:rFonts w:ascii="Times New Roman" w:hAnsi="Times New Roman"/>
          <w:b w:val="0"/>
          <w:kern w:val="0"/>
          <w:sz w:val="24"/>
          <w:szCs w:val="24"/>
        </w:rPr>
        <w:t>.</w:t>
      </w:r>
      <w:r w:rsidR="008A72A6" w:rsidRPr="006C4E69">
        <w:rPr>
          <w:rFonts w:ascii="Times New Roman" w:hAnsi="Times New Roman"/>
          <w:b w:val="0"/>
          <w:sz w:val="24"/>
          <w:szCs w:val="24"/>
        </w:rPr>
        <w:t xml:space="preserve"> </w:t>
      </w:r>
    </w:p>
    <w:p w:rsidR="008A72A6" w:rsidRPr="006C4E69" w:rsidRDefault="008A72A6" w:rsidP="008A72A6">
      <w:pPr>
        <w:spacing w:after="0" w:line="240" w:lineRule="auto"/>
        <w:jc w:val="both"/>
        <w:rPr>
          <w:rFonts w:ascii="Times New Roman" w:hAnsi="Times New Roman" w:cs="Times New Roman"/>
          <w:sz w:val="24"/>
          <w:szCs w:val="24"/>
        </w:rPr>
      </w:pPr>
    </w:p>
    <w:p w:rsidR="008A72A6" w:rsidRPr="008A72A6" w:rsidRDefault="008A72A6" w:rsidP="008A72A6">
      <w:pPr>
        <w:spacing w:after="0" w:line="240" w:lineRule="auto"/>
        <w:jc w:val="both"/>
        <w:rPr>
          <w:rFonts w:ascii="Times New Roman" w:hAnsi="Times New Roman" w:cs="Times New Roman"/>
          <w:sz w:val="24"/>
          <w:szCs w:val="24"/>
        </w:rPr>
      </w:pPr>
      <w:r w:rsidRPr="008A72A6">
        <w:rPr>
          <w:rFonts w:ascii="Times New Roman" w:hAnsi="Times New Roman" w:cs="Times New Roman"/>
          <w:sz w:val="24"/>
          <w:szCs w:val="24"/>
        </w:rPr>
        <w:t xml:space="preserve">The transition period will now end by 30 September 2017 for issuers that notify ASIC in writing by 31 January 2017 that they intend to take advantage of this extension in relation to a </w:t>
      </w:r>
      <w:r w:rsidR="008B5963">
        <w:rPr>
          <w:rFonts w:ascii="Times New Roman" w:hAnsi="Times New Roman" w:cs="Times New Roman"/>
          <w:sz w:val="24"/>
          <w:szCs w:val="24"/>
        </w:rPr>
        <w:t>Product Disclosure Statement (</w:t>
      </w:r>
      <w:r w:rsidRPr="008B5963">
        <w:rPr>
          <w:rFonts w:ascii="Times New Roman" w:hAnsi="Times New Roman" w:cs="Times New Roman"/>
          <w:b/>
          <w:sz w:val="24"/>
          <w:szCs w:val="24"/>
        </w:rPr>
        <w:t>PDS</w:t>
      </w:r>
      <w:r w:rsidR="008B5963">
        <w:rPr>
          <w:rFonts w:ascii="Times New Roman" w:hAnsi="Times New Roman" w:cs="Times New Roman"/>
          <w:sz w:val="24"/>
          <w:szCs w:val="24"/>
        </w:rPr>
        <w:t>)</w:t>
      </w:r>
      <w:r w:rsidRPr="008A72A6">
        <w:rPr>
          <w:rFonts w:ascii="Times New Roman" w:hAnsi="Times New Roman" w:cs="Times New Roman"/>
          <w:sz w:val="24"/>
          <w:szCs w:val="24"/>
        </w:rPr>
        <w:t>, and</w:t>
      </w:r>
      <w:r w:rsidR="009750ED" w:rsidRPr="008A72A6">
        <w:rPr>
          <w:rFonts w:ascii="Times New Roman" w:hAnsi="Times New Roman" w:cs="Times New Roman"/>
          <w:sz w:val="24"/>
          <w:szCs w:val="24"/>
        </w:rPr>
        <w:t>, before 1 March 2017,</w:t>
      </w:r>
      <w:r w:rsidRPr="008A72A6">
        <w:rPr>
          <w:rFonts w:ascii="Times New Roman" w:hAnsi="Times New Roman" w:cs="Times New Roman"/>
          <w:sz w:val="24"/>
          <w:szCs w:val="24"/>
        </w:rPr>
        <w:t xml:space="preserve"> provide ASIC</w:t>
      </w:r>
      <w:r w:rsidR="004B37F7">
        <w:rPr>
          <w:rFonts w:ascii="Times New Roman" w:hAnsi="Times New Roman" w:cs="Times New Roman"/>
          <w:sz w:val="24"/>
          <w:szCs w:val="24"/>
        </w:rPr>
        <w:t xml:space="preserve"> in writing using the form published by ASIC</w:t>
      </w:r>
      <w:r w:rsidRPr="008A72A6">
        <w:rPr>
          <w:rFonts w:ascii="Times New Roman" w:hAnsi="Times New Roman" w:cs="Times New Roman"/>
          <w:sz w:val="24"/>
          <w:szCs w:val="24"/>
        </w:rPr>
        <w:t xml:space="preserve"> </w:t>
      </w:r>
      <w:r w:rsidR="003D043B">
        <w:rPr>
          <w:rFonts w:ascii="Times New Roman" w:hAnsi="Times New Roman" w:cs="Times New Roman"/>
          <w:sz w:val="24"/>
          <w:szCs w:val="24"/>
        </w:rPr>
        <w:t xml:space="preserve">certain </w:t>
      </w:r>
      <w:r w:rsidRPr="008A72A6">
        <w:rPr>
          <w:rFonts w:ascii="Times New Roman" w:hAnsi="Times New Roman" w:cs="Times New Roman"/>
          <w:sz w:val="24"/>
          <w:szCs w:val="24"/>
        </w:rPr>
        <w:t>information about the fees and costs</w:t>
      </w:r>
      <w:r w:rsidR="004B37F7">
        <w:rPr>
          <w:rFonts w:ascii="Times New Roman" w:hAnsi="Times New Roman" w:cs="Times New Roman"/>
          <w:sz w:val="24"/>
          <w:szCs w:val="24"/>
        </w:rPr>
        <w:t xml:space="preserve"> in their current PDS and </w:t>
      </w:r>
      <w:r w:rsidR="003D043B">
        <w:rPr>
          <w:rFonts w:ascii="Times New Roman" w:hAnsi="Times New Roman" w:cs="Times New Roman"/>
          <w:sz w:val="24"/>
          <w:szCs w:val="24"/>
        </w:rPr>
        <w:t xml:space="preserve">corresponding </w:t>
      </w:r>
      <w:r w:rsidR="004B37F7">
        <w:rPr>
          <w:rFonts w:ascii="Times New Roman" w:hAnsi="Times New Roman" w:cs="Times New Roman"/>
          <w:sz w:val="24"/>
          <w:szCs w:val="24"/>
        </w:rPr>
        <w:t>information about the fees and costs</w:t>
      </w:r>
      <w:r w:rsidRPr="008A72A6">
        <w:rPr>
          <w:rFonts w:ascii="Times New Roman" w:hAnsi="Times New Roman" w:cs="Times New Roman"/>
          <w:sz w:val="24"/>
          <w:szCs w:val="24"/>
        </w:rPr>
        <w:t xml:space="preserve"> that would be required to be included in this </w:t>
      </w:r>
      <w:r>
        <w:rPr>
          <w:rFonts w:ascii="Times New Roman" w:hAnsi="Times New Roman" w:cs="Times New Roman"/>
          <w:sz w:val="24"/>
          <w:szCs w:val="24"/>
        </w:rPr>
        <w:t>PDS</w:t>
      </w:r>
      <w:r w:rsidRPr="008A72A6">
        <w:rPr>
          <w:rFonts w:ascii="Times New Roman" w:hAnsi="Times New Roman" w:cs="Times New Roman"/>
          <w:sz w:val="24"/>
          <w:szCs w:val="24"/>
        </w:rPr>
        <w:t xml:space="preserve"> had they complied with the updated fees and costs disclosure requirements.</w:t>
      </w:r>
    </w:p>
    <w:p w:rsidR="008A72A6" w:rsidRPr="008A72A6" w:rsidRDefault="008A72A6" w:rsidP="008A72A6">
      <w:pPr>
        <w:spacing w:after="0" w:line="240" w:lineRule="auto"/>
        <w:jc w:val="both"/>
        <w:rPr>
          <w:rFonts w:ascii="Times New Roman" w:hAnsi="Times New Roman" w:cs="Times New Roman"/>
          <w:sz w:val="24"/>
          <w:szCs w:val="24"/>
        </w:rPr>
      </w:pPr>
    </w:p>
    <w:p w:rsidR="008A72A6" w:rsidRDefault="008A72A6" w:rsidP="008A72A6">
      <w:pPr>
        <w:spacing w:after="0" w:line="240" w:lineRule="auto"/>
        <w:jc w:val="both"/>
        <w:rPr>
          <w:rFonts w:ascii="Times New Roman" w:hAnsi="Times New Roman" w:cs="Times New Roman"/>
          <w:sz w:val="24"/>
          <w:szCs w:val="24"/>
        </w:rPr>
      </w:pPr>
      <w:r w:rsidRPr="008A72A6">
        <w:rPr>
          <w:rFonts w:ascii="Times New Roman" w:hAnsi="Times New Roman" w:cs="Times New Roman"/>
          <w:sz w:val="24"/>
          <w:szCs w:val="24"/>
        </w:rPr>
        <w:t xml:space="preserve">Issuers that do not want to take of advantage of this extension will </w:t>
      </w:r>
      <w:r w:rsidR="003D043B">
        <w:rPr>
          <w:rFonts w:ascii="Times New Roman" w:hAnsi="Times New Roman" w:cs="Times New Roman"/>
          <w:sz w:val="24"/>
          <w:szCs w:val="24"/>
        </w:rPr>
        <w:t xml:space="preserve">generally </w:t>
      </w:r>
      <w:r w:rsidRPr="008A72A6">
        <w:rPr>
          <w:rFonts w:ascii="Times New Roman" w:hAnsi="Times New Roman" w:cs="Times New Roman"/>
          <w:sz w:val="24"/>
          <w:szCs w:val="24"/>
        </w:rPr>
        <w:t>have to comply with the updated requirements by 1 February 20</w:t>
      </w:r>
      <w:r w:rsidR="004B37F7">
        <w:rPr>
          <w:rFonts w:ascii="Times New Roman" w:hAnsi="Times New Roman" w:cs="Times New Roman"/>
          <w:sz w:val="24"/>
          <w:szCs w:val="24"/>
        </w:rPr>
        <w:t xml:space="preserve">17. Any issuer that has commenced compliance with </w:t>
      </w:r>
      <w:r w:rsidR="005F5D8F" w:rsidRPr="006A6FF1">
        <w:rPr>
          <w:rFonts w:ascii="Times New Roman" w:hAnsi="Times New Roman"/>
          <w:sz w:val="24"/>
          <w:szCs w:val="24"/>
        </w:rPr>
        <w:t xml:space="preserve">[CO 14/1252] </w:t>
      </w:r>
      <w:r w:rsidRPr="008A72A6">
        <w:rPr>
          <w:rFonts w:ascii="Times New Roman" w:hAnsi="Times New Roman" w:cs="Times New Roman"/>
          <w:sz w:val="24"/>
          <w:szCs w:val="24"/>
        </w:rPr>
        <w:t>will not be required to provide ASIC this information.</w:t>
      </w:r>
      <w:r w:rsidR="004B37F7">
        <w:rPr>
          <w:rFonts w:ascii="Times New Roman" w:hAnsi="Times New Roman" w:cs="Times New Roman"/>
          <w:sz w:val="24"/>
          <w:szCs w:val="24"/>
        </w:rPr>
        <w:t xml:space="preserve"> Issuers will not need to provide the information in respect of any products with no PDS during February 2017</w:t>
      </w:r>
      <w:r w:rsidR="003D043B">
        <w:rPr>
          <w:rFonts w:ascii="Times New Roman" w:hAnsi="Times New Roman" w:cs="Times New Roman"/>
          <w:sz w:val="24"/>
          <w:szCs w:val="24"/>
        </w:rPr>
        <w:t xml:space="preserve"> or that are not to be offered from 30 September 2017</w:t>
      </w:r>
      <w:r w:rsidR="004B37F7">
        <w:rPr>
          <w:rFonts w:ascii="Times New Roman" w:hAnsi="Times New Roman" w:cs="Times New Roman"/>
          <w:sz w:val="24"/>
          <w:szCs w:val="24"/>
        </w:rPr>
        <w:t>.</w:t>
      </w:r>
    </w:p>
    <w:p w:rsidR="00363463" w:rsidRPr="006A6FF1" w:rsidRDefault="00363463" w:rsidP="00285116">
      <w:pPr>
        <w:spacing w:after="0" w:line="240" w:lineRule="auto"/>
        <w:jc w:val="both"/>
        <w:rPr>
          <w:rFonts w:ascii="Times New Roman" w:hAnsi="Times New Roman" w:cs="Times New Roman"/>
          <w:b/>
          <w:sz w:val="24"/>
          <w:szCs w:val="24"/>
        </w:rPr>
      </w:pPr>
    </w:p>
    <w:p w:rsidR="00A512CB" w:rsidRPr="006A6FF1" w:rsidRDefault="005A04AE" w:rsidP="00285116">
      <w:pPr>
        <w:pStyle w:val="ListParagraph"/>
        <w:numPr>
          <w:ilvl w:val="0"/>
          <w:numId w:val="1"/>
        </w:numPr>
        <w:spacing w:after="0" w:line="240" w:lineRule="auto"/>
        <w:contextualSpacing w:val="0"/>
        <w:jc w:val="both"/>
        <w:rPr>
          <w:rFonts w:ascii="Times New Roman" w:hAnsi="Times New Roman" w:cs="Times New Roman"/>
          <w:b/>
          <w:bCs/>
          <w:sz w:val="24"/>
          <w:szCs w:val="24"/>
        </w:rPr>
      </w:pPr>
      <w:r w:rsidRPr="006A6FF1">
        <w:rPr>
          <w:rFonts w:ascii="Times New Roman" w:hAnsi="Times New Roman" w:cs="Times New Roman"/>
          <w:b/>
          <w:bCs/>
          <w:sz w:val="24"/>
          <w:szCs w:val="24"/>
        </w:rPr>
        <w:t>Operation of th</w:t>
      </w:r>
      <w:r w:rsidR="00A24467" w:rsidRPr="006A6FF1">
        <w:rPr>
          <w:rFonts w:ascii="Times New Roman" w:hAnsi="Times New Roman" w:cs="Times New Roman"/>
          <w:b/>
          <w:bCs/>
          <w:sz w:val="24"/>
          <w:szCs w:val="24"/>
        </w:rPr>
        <w:t>e Instrument</w:t>
      </w:r>
    </w:p>
    <w:p w:rsidR="005A04AE" w:rsidRPr="006A6FF1" w:rsidRDefault="005A04AE" w:rsidP="00285116">
      <w:pPr>
        <w:spacing w:after="0" w:line="240" w:lineRule="auto"/>
        <w:ind w:left="45"/>
        <w:jc w:val="both"/>
        <w:rPr>
          <w:rFonts w:ascii="Times New Roman" w:hAnsi="Times New Roman" w:cs="Times New Roman"/>
          <w:b/>
          <w:bCs/>
          <w:sz w:val="24"/>
          <w:szCs w:val="24"/>
        </w:rPr>
      </w:pPr>
    </w:p>
    <w:p w:rsidR="004C5251" w:rsidRDefault="004C5251" w:rsidP="00285116">
      <w:pPr>
        <w:tabs>
          <w:tab w:val="left" w:pos="1800"/>
        </w:tabs>
        <w:spacing w:after="0" w:line="240" w:lineRule="auto"/>
        <w:jc w:val="both"/>
        <w:rPr>
          <w:rFonts w:ascii="Times New Roman" w:hAnsi="Times New Roman" w:cs="Times New Roman"/>
          <w:sz w:val="24"/>
          <w:szCs w:val="24"/>
        </w:rPr>
      </w:pPr>
      <w:r w:rsidRPr="00811594">
        <w:rPr>
          <w:rFonts w:ascii="Times New Roman" w:hAnsi="Times New Roman" w:cs="Times New Roman"/>
          <w:sz w:val="24"/>
          <w:szCs w:val="24"/>
        </w:rPr>
        <w:t xml:space="preserve">Schedule 1 </w:t>
      </w:r>
      <w:r w:rsidR="00DE7ACA" w:rsidRPr="00811594">
        <w:rPr>
          <w:rFonts w:ascii="Times New Roman" w:hAnsi="Times New Roman" w:cs="Times New Roman"/>
          <w:sz w:val="24"/>
          <w:szCs w:val="24"/>
        </w:rPr>
        <w:t>to</w:t>
      </w:r>
      <w:r w:rsidRPr="00811594">
        <w:rPr>
          <w:rFonts w:ascii="Times New Roman" w:hAnsi="Times New Roman" w:cs="Times New Roman"/>
          <w:sz w:val="24"/>
          <w:szCs w:val="24"/>
        </w:rPr>
        <w:t xml:space="preserve"> t</w:t>
      </w:r>
      <w:r w:rsidR="00421878" w:rsidRPr="00811594">
        <w:rPr>
          <w:rFonts w:ascii="Times New Roman" w:hAnsi="Times New Roman" w:cs="Times New Roman"/>
          <w:sz w:val="24"/>
          <w:szCs w:val="24"/>
        </w:rPr>
        <w:t xml:space="preserve">he Instrument </w:t>
      </w:r>
      <w:r w:rsidR="003D043B">
        <w:rPr>
          <w:rFonts w:ascii="Times New Roman" w:hAnsi="Times New Roman" w:cs="Times New Roman"/>
          <w:sz w:val="24"/>
          <w:szCs w:val="24"/>
        </w:rPr>
        <w:t>amends</w:t>
      </w:r>
      <w:r w:rsidR="003D043B" w:rsidRPr="00811594">
        <w:rPr>
          <w:rFonts w:ascii="Times New Roman" w:hAnsi="Times New Roman" w:cs="Times New Roman"/>
          <w:sz w:val="24"/>
          <w:szCs w:val="24"/>
        </w:rPr>
        <w:t xml:space="preserve"> </w:t>
      </w:r>
      <w:r w:rsidR="000F3AD5" w:rsidRPr="00811594">
        <w:rPr>
          <w:rFonts w:ascii="Times New Roman" w:hAnsi="Times New Roman" w:cs="Times New Roman"/>
          <w:sz w:val="24"/>
          <w:szCs w:val="24"/>
        </w:rPr>
        <w:t xml:space="preserve">[CO </w:t>
      </w:r>
      <w:r w:rsidR="00CB456E" w:rsidRPr="00811594">
        <w:rPr>
          <w:rFonts w:ascii="Times New Roman" w:hAnsi="Times New Roman" w:cs="Times New Roman"/>
          <w:sz w:val="24"/>
          <w:szCs w:val="24"/>
        </w:rPr>
        <w:t>14</w:t>
      </w:r>
      <w:r w:rsidR="000F3AD5" w:rsidRPr="00811594">
        <w:rPr>
          <w:rFonts w:ascii="Times New Roman" w:hAnsi="Times New Roman" w:cs="Times New Roman"/>
          <w:sz w:val="24"/>
          <w:szCs w:val="24"/>
        </w:rPr>
        <w:t>/</w:t>
      </w:r>
      <w:r w:rsidR="00BB16A1" w:rsidRPr="00811594">
        <w:rPr>
          <w:rFonts w:ascii="Times New Roman" w:hAnsi="Times New Roman" w:cs="Times New Roman"/>
          <w:sz w:val="24"/>
          <w:szCs w:val="24"/>
        </w:rPr>
        <w:t>1252</w:t>
      </w:r>
      <w:r w:rsidR="000F3AD5" w:rsidRPr="00811594">
        <w:rPr>
          <w:rFonts w:ascii="Times New Roman" w:hAnsi="Times New Roman" w:cs="Times New Roman"/>
          <w:sz w:val="24"/>
          <w:szCs w:val="24"/>
        </w:rPr>
        <w:t>]</w:t>
      </w:r>
      <w:r w:rsidR="00A42CB8">
        <w:rPr>
          <w:rFonts w:ascii="Times New Roman" w:hAnsi="Times New Roman" w:cs="Times New Roman"/>
          <w:sz w:val="24"/>
          <w:szCs w:val="24"/>
        </w:rPr>
        <w:t>,</w:t>
      </w:r>
      <w:r w:rsidR="003234E4" w:rsidRPr="00811594">
        <w:rPr>
          <w:rFonts w:ascii="Times New Roman" w:hAnsi="Times New Roman"/>
          <w:sz w:val="24"/>
          <w:szCs w:val="24"/>
        </w:rPr>
        <w:t xml:space="preserve"> </w:t>
      </w:r>
      <w:r w:rsidRPr="00811594">
        <w:rPr>
          <w:rFonts w:ascii="Times New Roman" w:hAnsi="Times New Roman" w:cs="Times New Roman"/>
          <w:sz w:val="24"/>
          <w:szCs w:val="24"/>
        </w:rPr>
        <w:t xml:space="preserve">which modifies or varies </w:t>
      </w:r>
      <w:r w:rsidRPr="00811594">
        <w:rPr>
          <w:rFonts w:ascii="Times New Roman" w:hAnsi="Times New Roman"/>
          <w:sz w:val="24"/>
          <w:szCs w:val="24"/>
        </w:rPr>
        <w:t>Part 7.9 of the Act as it applies in relation to managed investment and superannuation products</w:t>
      </w:r>
      <w:r w:rsidRPr="00811594">
        <w:rPr>
          <w:rFonts w:ascii="Times New Roman" w:hAnsi="Times New Roman" w:cs="Times New Roman"/>
          <w:sz w:val="24"/>
          <w:szCs w:val="24"/>
        </w:rPr>
        <w:t>.</w:t>
      </w:r>
    </w:p>
    <w:p w:rsidR="00811594" w:rsidRDefault="00811594" w:rsidP="00285116">
      <w:pPr>
        <w:tabs>
          <w:tab w:val="left" w:pos="1800"/>
        </w:tabs>
        <w:spacing w:after="0" w:line="240" w:lineRule="auto"/>
        <w:jc w:val="both"/>
        <w:rPr>
          <w:rFonts w:ascii="Times New Roman" w:hAnsi="Times New Roman" w:cs="Times New Roman"/>
          <w:sz w:val="24"/>
          <w:szCs w:val="24"/>
        </w:rPr>
      </w:pPr>
    </w:p>
    <w:p w:rsidR="00811594" w:rsidRDefault="00811594" w:rsidP="00285116">
      <w:pPr>
        <w:tabs>
          <w:tab w:val="left" w:pos="18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Paragraph 1 in Schedule 1 to the Instrument </w:t>
      </w:r>
      <w:r w:rsidR="004B37F7">
        <w:rPr>
          <w:rFonts w:ascii="Times New Roman" w:hAnsi="Times New Roman" w:cs="Times New Roman"/>
          <w:sz w:val="24"/>
          <w:szCs w:val="24"/>
        </w:rPr>
        <w:t xml:space="preserve">inserts paragraph 5CA into </w:t>
      </w:r>
      <w:r w:rsidR="004B37F7" w:rsidRPr="00811594">
        <w:rPr>
          <w:rFonts w:ascii="Times New Roman" w:hAnsi="Times New Roman" w:cs="Times New Roman"/>
          <w:sz w:val="24"/>
          <w:szCs w:val="24"/>
        </w:rPr>
        <w:t>[CO 14/1252]</w:t>
      </w:r>
      <w:r w:rsidR="004B37F7">
        <w:rPr>
          <w:rFonts w:ascii="Times New Roman" w:hAnsi="Times New Roman" w:cs="Times New Roman"/>
          <w:sz w:val="24"/>
          <w:szCs w:val="24"/>
        </w:rPr>
        <w:t xml:space="preserve">. This inserted paragraph </w:t>
      </w:r>
      <w:r>
        <w:rPr>
          <w:rFonts w:ascii="Times New Roman" w:hAnsi="Times New Roman" w:cs="Times New Roman"/>
          <w:sz w:val="24"/>
          <w:szCs w:val="24"/>
        </w:rPr>
        <w:t xml:space="preserve">modifies paragraph </w:t>
      </w:r>
      <w:proofErr w:type="gramStart"/>
      <w:r>
        <w:rPr>
          <w:rFonts w:ascii="Times New Roman" w:hAnsi="Times New Roman" w:cs="Times New Roman"/>
          <w:sz w:val="24"/>
          <w:szCs w:val="24"/>
        </w:rPr>
        <w:t>1017B(</w:t>
      </w:r>
      <w:proofErr w:type="gramEnd"/>
      <w:r>
        <w:rPr>
          <w:rFonts w:ascii="Times New Roman" w:hAnsi="Times New Roman" w:cs="Times New Roman"/>
          <w:sz w:val="24"/>
          <w:szCs w:val="24"/>
        </w:rPr>
        <w:t>6)(a) of the Act to ensure consistency with the remainder of the section 1017B.</w:t>
      </w:r>
    </w:p>
    <w:p w:rsidR="00811594" w:rsidRDefault="00811594" w:rsidP="00285116">
      <w:pPr>
        <w:tabs>
          <w:tab w:val="left" w:pos="1800"/>
        </w:tabs>
        <w:spacing w:after="0" w:line="240" w:lineRule="auto"/>
        <w:jc w:val="both"/>
        <w:rPr>
          <w:rFonts w:ascii="Times New Roman" w:hAnsi="Times New Roman" w:cs="Times New Roman"/>
          <w:sz w:val="24"/>
          <w:szCs w:val="24"/>
        </w:rPr>
      </w:pPr>
    </w:p>
    <w:p w:rsidR="00811594" w:rsidRDefault="00811594" w:rsidP="00285116">
      <w:pPr>
        <w:tabs>
          <w:tab w:val="left" w:pos="18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Paragraph 2 in Schedule 1 to the Instrument inserts</w:t>
      </w:r>
      <w:r w:rsidR="004B37F7">
        <w:rPr>
          <w:rFonts w:ascii="Times New Roman" w:hAnsi="Times New Roman" w:cs="Times New Roman"/>
          <w:sz w:val="24"/>
          <w:szCs w:val="24"/>
        </w:rPr>
        <w:t xml:space="preserve"> </w:t>
      </w:r>
      <w:r w:rsidR="004B37F7" w:rsidRPr="005F5D8F">
        <w:rPr>
          <w:rFonts w:ascii="Times New Roman" w:hAnsi="Times New Roman" w:cs="Times New Roman"/>
          <w:sz w:val="24"/>
          <w:szCs w:val="24"/>
        </w:rPr>
        <w:t>after paragraph 6</w:t>
      </w:r>
      <w:r w:rsidR="005F5D8F" w:rsidRPr="005F5D8F">
        <w:rPr>
          <w:rFonts w:ascii="Times New Roman" w:hAnsi="Times New Roman" w:cs="Times New Roman"/>
          <w:sz w:val="24"/>
          <w:szCs w:val="24"/>
        </w:rPr>
        <w:t>(a</w:t>
      </w:r>
      <w:proofErr w:type="gramStart"/>
      <w:r w:rsidR="005F5D8F" w:rsidRPr="005F5D8F">
        <w:rPr>
          <w:rFonts w:ascii="Times New Roman" w:hAnsi="Times New Roman" w:cs="Times New Roman"/>
          <w:sz w:val="24"/>
          <w:szCs w:val="24"/>
        </w:rPr>
        <w:t>)</w:t>
      </w:r>
      <w:r w:rsidR="004B37F7" w:rsidRPr="005F5D8F">
        <w:rPr>
          <w:rFonts w:ascii="Times New Roman" w:hAnsi="Times New Roman" w:cs="Times New Roman"/>
          <w:sz w:val="24"/>
          <w:szCs w:val="24"/>
        </w:rPr>
        <w:t>(</w:t>
      </w:r>
      <w:proofErr w:type="spellStart"/>
      <w:proofErr w:type="gramEnd"/>
      <w:r w:rsidR="004B37F7" w:rsidRPr="005F5D8F">
        <w:rPr>
          <w:rFonts w:ascii="Times New Roman" w:hAnsi="Times New Roman" w:cs="Times New Roman"/>
          <w:sz w:val="24"/>
          <w:szCs w:val="24"/>
        </w:rPr>
        <w:t>ia</w:t>
      </w:r>
      <w:proofErr w:type="spellEnd"/>
      <w:r w:rsidR="004B37F7" w:rsidRPr="005F5D8F">
        <w:rPr>
          <w:rFonts w:ascii="Times New Roman" w:hAnsi="Times New Roman" w:cs="Times New Roman"/>
          <w:sz w:val="24"/>
          <w:szCs w:val="24"/>
        </w:rPr>
        <w:t>) in</w:t>
      </w:r>
      <w:r w:rsidR="0054129B" w:rsidRPr="005F5D8F">
        <w:rPr>
          <w:rFonts w:ascii="Times New Roman" w:hAnsi="Times New Roman" w:cs="Times New Roman"/>
          <w:sz w:val="24"/>
          <w:szCs w:val="24"/>
        </w:rPr>
        <w:t xml:space="preserve"> </w:t>
      </w:r>
      <w:r w:rsidR="004B37F7" w:rsidRPr="005F5D8F">
        <w:rPr>
          <w:rFonts w:ascii="Times New Roman" w:hAnsi="Times New Roman" w:cs="Times New Roman"/>
          <w:sz w:val="24"/>
          <w:szCs w:val="24"/>
        </w:rPr>
        <w:t>[CO 14/1252]</w:t>
      </w:r>
      <w:r w:rsidR="004B37F7" w:rsidRPr="005F5D8F">
        <w:rPr>
          <w:rFonts w:ascii="Times New Roman" w:hAnsi="Times New Roman"/>
          <w:sz w:val="24"/>
          <w:szCs w:val="24"/>
        </w:rPr>
        <w:t xml:space="preserve"> </w:t>
      </w:r>
      <w:r w:rsidRPr="005F5D8F">
        <w:rPr>
          <w:rFonts w:ascii="Times New Roman" w:hAnsi="Times New Roman" w:cs="Times New Roman"/>
          <w:sz w:val="24"/>
          <w:szCs w:val="24"/>
        </w:rPr>
        <w:t xml:space="preserve">a </w:t>
      </w:r>
      <w:r w:rsidR="0054129B" w:rsidRPr="005F5D8F">
        <w:rPr>
          <w:rFonts w:ascii="Times New Roman" w:hAnsi="Times New Roman" w:cs="Times New Roman"/>
          <w:sz w:val="24"/>
          <w:szCs w:val="24"/>
        </w:rPr>
        <w:t xml:space="preserve">provision inserting into Schedule 10 to the Regulations a </w:t>
      </w:r>
      <w:r w:rsidR="004B37F7" w:rsidRPr="005F5D8F">
        <w:rPr>
          <w:rFonts w:ascii="Times New Roman" w:hAnsi="Times New Roman" w:cs="Times New Roman"/>
          <w:sz w:val="24"/>
          <w:szCs w:val="24"/>
        </w:rPr>
        <w:t>definition for ‘borrowing</w:t>
      </w:r>
      <w:r w:rsidR="004B37F7">
        <w:rPr>
          <w:rFonts w:ascii="Times New Roman" w:hAnsi="Times New Roman" w:cs="Times New Roman"/>
          <w:sz w:val="24"/>
          <w:szCs w:val="24"/>
        </w:rPr>
        <w:t xml:space="preserve"> costs'.</w:t>
      </w:r>
    </w:p>
    <w:p w:rsidR="00811594" w:rsidRDefault="00811594" w:rsidP="00285116">
      <w:pPr>
        <w:tabs>
          <w:tab w:val="left" w:pos="1800"/>
        </w:tabs>
        <w:spacing w:after="0" w:line="240" w:lineRule="auto"/>
        <w:jc w:val="both"/>
        <w:rPr>
          <w:rFonts w:ascii="Times New Roman" w:hAnsi="Times New Roman" w:cs="Times New Roman"/>
          <w:sz w:val="24"/>
          <w:szCs w:val="24"/>
        </w:rPr>
      </w:pPr>
    </w:p>
    <w:p w:rsidR="00811594" w:rsidRPr="004B37F7" w:rsidRDefault="009A6B1B" w:rsidP="00285116">
      <w:pPr>
        <w:tabs>
          <w:tab w:val="left" w:pos="1800"/>
        </w:tabs>
        <w:spacing w:after="0" w:line="240" w:lineRule="auto"/>
        <w:jc w:val="both"/>
        <w:rPr>
          <w:rFonts w:ascii="Times New Roman" w:hAnsi="Times New Roman" w:cs="Times New Roman"/>
          <w:sz w:val="24"/>
          <w:szCs w:val="24"/>
        </w:rPr>
      </w:pPr>
      <w:r w:rsidRPr="00A95582">
        <w:rPr>
          <w:rFonts w:ascii="Times New Roman" w:hAnsi="Times New Roman" w:cs="Times New Roman"/>
          <w:sz w:val="24"/>
          <w:szCs w:val="24"/>
        </w:rPr>
        <w:lastRenderedPageBreak/>
        <w:t>Paragraph 3 in Schedule 1 to the Instrument modifies notional clause 101A of Schedule 10 to the Regulations inserted by [CO 14/1252]. The modification to notional clause 101A clarifies that amounts that</w:t>
      </w:r>
      <w:r>
        <w:rPr>
          <w:rFonts w:ascii="Times New Roman" w:hAnsi="Times New Roman" w:cs="Times New Roman"/>
          <w:sz w:val="24"/>
          <w:szCs w:val="24"/>
        </w:rPr>
        <w:t>,</w:t>
      </w:r>
      <w:r w:rsidRPr="00A95582">
        <w:rPr>
          <w:rFonts w:ascii="Times New Roman" w:hAnsi="Times New Roman" w:cs="Times New Roman"/>
          <w:sz w:val="24"/>
          <w:szCs w:val="24"/>
        </w:rPr>
        <w:t xml:space="preserve"> if they</w:t>
      </w:r>
      <w:r>
        <w:rPr>
          <w:rFonts w:ascii="Times New Roman" w:hAnsi="Times New Roman" w:cs="Times New Roman"/>
          <w:sz w:val="24"/>
          <w:szCs w:val="24"/>
        </w:rPr>
        <w:t xml:space="preserve"> had</w:t>
      </w:r>
      <w:r w:rsidRPr="00A95582">
        <w:rPr>
          <w:rFonts w:ascii="Times New Roman" w:hAnsi="Times New Roman" w:cs="Times New Roman"/>
          <w:sz w:val="24"/>
          <w:szCs w:val="24"/>
        </w:rPr>
        <w:t xml:space="preserve"> been paid as a cost out of a superannuation entity</w:t>
      </w:r>
      <w:r w:rsidR="008C3218">
        <w:rPr>
          <w:rFonts w:ascii="Times New Roman" w:hAnsi="Times New Roman" w:cs="Times New Roman"/>
          <w:sz w:val="24"/>
          <w:szCs w:val="24"/>
        </w:rPr>
        <w:t>,</w:t>
      </w:r>
      <w:r w:rsidRPr="00A95582">
        <w:rPr>
          <w:rFonts w:ascii="Times New Roman" w:hAnsi="Times New Roman" w:cs="Times New Roman"/>
          <w:sz w:val="24"/>
          <w:szCs w:val="24"/>
        </w:rPr>
        <w:t xml:space="preserve"> would </w:t>
      </w:r>
      <w:r w:rsidRPr="009A6B1B">
        <w:rPr>
          <w:rFonts w:ascii="Times New Roman" w:hAnsi="Times New Roman" w:cs="Times New Roman"/>
          <w:sz w:val="24"/>
          <w:szCs w:val="24"/>
        </w:rPr>
        <w:t>not</w:t>
      </w:r>
      <w:r w:rsidRPr="00A95582">
        <w:rPr>
          <w:rFonts w:ascii="Times New Roman" w:hAnsi="Times New Roman" w:cs="Times New Roman"/>
          <w:sz w:val="24"/>
          <w:szCs w:val="24"/>
        </w:rPr>
        <w:t xml:space="preserve"> be an investment fee or administration fee for the superannuation product are not included as an indirect cost of the superannuation product. It also clarifies that amounts that</w:t>
      </w:r>
      <w:r w:rsidR="008C3218">
        <w:rPr>
          <w:rFonts w:ascii="Times New Roman" w:hAnsi="Times New Roman" w:cs="Times New Roman"/>
          <w:sz w:val="24"/>
          <w:szCs w:val="24"/>
        </w:rPr>
        <w:t>,</w:t>
      </w:r>
      <w:r w:rsidRPr="00A95582">
        <w:rPr>
          <w:rFonts w:ascii="Times New Roman" w:hAnsi="Times New Roman" w:cs="Times New Roman"/>
          <w:sz w:val="24"/>
          <w:szCs w:val="24"/>
        </w:rPr>
        <w:t xml:space="preserve"> if they</w:t>
      </w:r>
      <w:r w:rsidR="008C3218">
        <w:rPr>
          <w:rFonts w:ascii="Times New Roman" w:hAnsi="Times New Roman" w:cs="Times New Roman"/>
          <w:sz w:val="24"/>
          <w:szCs w:val="24"/>
        </w:rPr>
        <w:t xml:space="preserve"> ha</w:t>
      </w:r>
      <w:r w:rsidR="00DC3694">
        <w:rPr>
          <w:rFonts w:ascii="Times New Roman" w:hAnsi="Times New Roman" w:cs="Times New Roman"/>
          <w:sz w:val="24"/>
          <w:szCs w:val="24"/>
        </w:rPr>
        <w:t>d</w:t>
      </w:r>
      <w:r w:rsidRPr="00A95582">
        <w:rPr>
          <w:rFonts w:ascii="Times New Roman" w:hAnsi="Times New Roman" w:cs="Times New Roman"/>
          <w:sz w:val="24"/>
          <w:szCs w:val="24"/>
        </w:rPr>
        <w:t xml:space="preserve"> been paid out of the scheme property of a registered scheme, would not be a management cost of the managed investment product are not included as management costs o</w:t>
      </w:r>
      <w:r>
        <w:rPr>
          <w:rFonts w:ascii="Times New Roman" w:hAnsi="Times New Roman" w:cs="Times New Roman"/>
          <w:sz w:val="24"/>
          <w:szCs w:val="24"/>
        </w:rPr>
        <w:t>f the managed investment scheme</w:t>
      </w:r>
      <w:r w:rsidR="004B37F7" w:rsidRPr="004B37F7">
        <w:rPr>
          <w:rFonts w:ascii="Times New Roman" w:hAnsi="Times New Roman" w:cs="Times New Roman"/>
          <w:sz w:val="24"/>
          <w:szCs w:val="24"/>
        </w:rPr>
        <w:t>.</w:t>
      </w:r>
    </w:p>
    <w:p w:rsidR="004B37F7" w:rsidRDefault="004B37F7" w:rsidP="00285116">
      <w:pPr>
        <w:tabs>
          <w:tab w:val="left" w:pos="1800"/>
        </w:tabs>
        <w:spacing w:after="0" w:line="240" w:lineRule="auto"/>
        <w:jc w:val="both"/>
        <w:rPr>
          <w:rFonts w:ascii="Times New Roman" w:hAnsi="Times New Roman" w:cs="Times New Roman"/>
          <w:sz w:val="24"/>
          <w:szCs w:val="24"/>
        </w:rPr>
      </w:pPr>
    </w:p>
    <w:p w:rsidR="00A42CB8" w:rsidRDefault="00484292" w:rsidP="00285116">
      <w:pPr>
        <w:tabs>
          <w:tab w:val="left" w:pos="18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Paragraph 4 in Schedule 1 to the Instrument modifies notional clause 101B </w:t>
      </w:r>
      <w:r w:rsidR="003B6F52">
        <w:rPr>
          <w:rFonts w:ascii="Times New Roman" w:hAnsi="Times New Roman" w:cs="Times New Roman"/>
          <w:sz w:val="24"/>
          <w:szCs w:val="24"/>
        </w:rPr>
        <w:t>of Schedule 10 to the Regulations inserted by</w:t>
      </w:r>
      <w:r>
        <w:rPr>
          <w:rFonts w:ascii="Times New Roman" w:hAnsi="Times New Roman" w:cs="Times New Roman"/>
          <w:sz w:val="24"/>
          <w:szCs w:val="24"/>
        </w:rPr>
        <w:t xml:space="preserve"> [CO 14/1252]</w:t>
      </w:r>
      <w:r w:rsidR="004B37F7">
        <w:rPr>
          <w:rFonts w:ascii="Times New Roman" w:hAnsi="Times New Roman" w:cs="Times New Roman"/>
          <w:sz w:val="24"/>
          <w:szCs w:val="24"/>
        </w:rPr>
        <w:t xml:space="preserve">. </w:t>
      </w:r>
    </w:p>
    <w:p w:rsidR="005C05CA" w:rsidRDefault="005C05CA" w:rsidP="00285116">
      <w:pPr>
        <w:tabs>
          <w:tab w:val="left" w:pos="1800"/>
        </w:tabs>
        <w:spacing w:after="0" w:line="240" w:lineRule="auto"/>
        <w:jc w:val="both"/>
        <w:rPr>
          <w:rFonts w:ascii="Times New Roman" w:hAnsi="Times New Roman" w:cs="Times New Roman"/>
          <w:sz w:val="24"/>
          <w:szCs w:val="24"/>
        </w:rPr>
      </w:pPr>
    </w:p>
    <w:p w:rsidR="00484292" w:rsidRDefault="00484292" w:rsidP="00285116">
      <w:pPr>
        <w:tabs>
          <w:tab w:val="left" w:pos="18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Subparagraph 4(a) of the Instrument omits the reference in paragraph </w:t>
      </w:r>
      <w:proofErr w:type="gramStart"/>
      <w:r>
        <w:rPr>
          <w:rFonts w:ascii="Times New Roman" w:hAnsi="Times New Roman" w:cs="Times New Roman"/>
          <w:sz w:val="24"/>
          <w:szCs w:val="24"/>
        </w:rPr>
        <w:t>101B(</w:t>
      </w:r>
      <w:proofErr w:type="gramEnd"/>
      <w:r>
        <w:rPr>
          <w:rFonts w:ascii="Times New Roman" w:hAnsi="Times New Roman" w:cs="Times New Roman"/>
          <w:sz w:val="24"/>
          <w:szCs w:val="24"/>
        </w:rPr>
        <w:t xml:space="preserve">2)(a) to a security or financial product being traded on a financial market on which the entity to which the financial product relates is listed. This omission clarifies that the </w:t>
      </w:r>
      <w:r w:rsidR="003B6F52">
        <w:rPr>
          <w:rFonts w:ascii="Times New Roman" w:hAnsi="Times New Roman" w:cs="Times New Roman"/>
          <w:sz w:val="24"/>
          <w:szCs w:val="24"/>
        </w:rPr>
        <w:t>exclusion</w:t>
      </w:r>
      <w:r>
        <w:rPr>
          <w:rFonts w:ascii="Times New Roman" w:hAnsi="Times New Roman" w:cs="Times New Roman"/>
          <w:sz w:val="24"/>
          <w:szCs w:val="24"/>
        </w:rPr>
        <w:t xml:space="preserve"> provided </w:t>
      </w:r>
      <w:r w:rsidR="004B37F7">
        <w:rPr>
          <w:rFonts w:ascii="Times New Roman" w:hAnsi="Times New Roman" w:cs="Times New Roman"/>
          <w:sz w:val="24"/>
          <w:szCs w:val="24"/>
        </w:rPr>
        <w:t xml:space="preserve">in paragraph </w:t>
      </w:r>
      <w:proofErr w:type="gramStart"/>
      <w:r w:rsidR="004B37F7">
        <w:rPr>
          <w:rFonts w:ascii="Times New Roman" w:hAnsi="Times New Roman" w:cs="Times New Roman"/>
          <w:sz w:val="24"/>
          <w:szCs w:val="24"/>
        </w:rPr>
        <w:t>101B(</w:t>
      </w:r>
      <w:proofErr w:type="gramEnd"/>
      <w:r w:rsidR="004B37F7">
        <w:rPr>
          <w:rFonts w:ascii="Times New Roman" w:hAnsi="Times New Roman" w:cs="Times New Roman"/>
          <w:sz w:val="24"/>
          <w:szCs w:val="24"/>
        </w:rPr>
        <w:t>2)(a) is not dependent</w:t>
      </w:r>
      <w:r>
        <w:rPr>
          <w:rFonts w:ascii="Times New Roman" w:hAnsi="Times New Roman" w:cs="Times New Roman"/>
          <w:sz w:val="24"/>
          <w:szCs w:val="24"/>
        </w:rPr>
        <w:t xml:space="preserve"> on</w:t>
      </w:r>
      <w:r w:rsidR="00762791">
        <w:rPr>
          <w:rFonts w:ascii="Times New Roman" w:hAnsi="Times New Roman" w:cs="Times New Roman"/>
          <w:sz w:val="24"/>
          <w:szCs w:val="24"/>
        </w:rPr>
        <w:t xml:space="preserve"> the securities being listed</w:t>
      </w:r>
      <w:r w:rsidR="00420A63">
        <w:rPr>
          <w:rFonts w:ascii="Times New Roman" w:hAnsi="Times New Roman" w:cs="Times New Roman"/>
          <w:sz w:val="24"/>
          <w:szCs w:val="24"/>
        </w:rPr>
        <w:t xml:space="preserve"> by modifying</w:t>
      </w:r>
      <w:r w:rsidR="003B6F52">
        <w:rPr>
          <w:rFonts w:ascii="Times New Roman" w:hAnsi="Times New Roman" w:cs="Times New Roman"/>
          <w:sz w:val="24"/>
          <w:szCs w:val="24"/>
        </w:rPr>
        <w:t xml:space="preserve"> the interposed vehicle definition</w:t>
      </w:r>
      <w:r w:rsidR="00420A63">
        <w:rPr>
          <w:rFonts w:ascii="Times New Roman" w:hAnsi="Times New Roman" w:cs="Times New Roman"/>
          <w:sz w:val="24"/>
          <w:szCs w:val="24"/>
        </w:rPr>
        <w:t>. It removes</w:t>
      </w:r>
      <w:r w:rsidR="003B6F52">
        <w:rPr>
          <w:rFonts w:ascii="Times New Roman" w:hAnsi="Times New Roman" w:cs="Times New Roman"/>
          <w:sz w:val="24"/>
          <w:szCs w:val="24"/>
        </w:rPr>
        <w:t xml:space="preserve"> the requirement for securities that are a means of gaining exposure to property to be listed in order for those securities to be </w:t>
      </w:r>
      <w:r w:rsidR="00420A63">
        <w:rPr>
          <w:rFonts w:ascii="Times New Roman" w:hAnsi="Times New Roman" w:cs="Times New Roman"/>
          <w:sz w:val="24"/>
          <w:szCs w:val="24"/>
        </w:rPr>
        <w:t>dis</w:t>
      </w:r>
      <w:r w:rsidR="003B6F52">
        <w:rPr>
          <w:rFonts w:ascii="Times New Roman" w:hAnsi="Times New Roman" w:cs="Times New Roman"/>
          <w:sz w:val="24"/>
          <w:szCs w:val="24"/>
        </w:rPr>
        <w:t xml:space="preserve">regarded </w:t>
      </w:r>
      <w:r w:rsidR="00420A63">
        <w:rPr>
          <w:rFonts w:ascii="Times New Roman" w:hAnsi="Times New Roman" w:cs="Times New Roman"/>
          <w:sz w:val="24"/>
          <w:szCs w:val="24"/>
        </w:rPr>
        <w:t>for the numerator in</w:t>
      </w:r>
      <w:r w:rsidR="003B6F52">
        <w:rPr>
          <w:rFonts w:ascii="Times New Roman" w:hAnsi="Times New Roman" w:cs="Times New Roman"/>
          <w:sz w:val="24"/>
          <w:szCs w:val="24"/>
        </w:rPr>
        <w:t xml:space="preserve"> the asset test part of the interposed vehicle definition.  </w:t>
      </w:r>
    </w:p>
    <w:p w:rsidR="00762791" w:rsidRDefault="00762791" w:rsidP="00285116">
      <w:pPr>
        <w:tabs>
          <w:tab w:val="left" w:pos="1800"/>
        </w:tabs>
        <w:spacing w:after="0" w:line="240" w:lineRule="auto"/>
        <w:jc w:val="both"/>
        <w:rPr>
          <w:rFonts w:ascii="Times New Roman" w:hAnsi="Times New Roman" w:cs="Times New Roman"/>
          <w:sz w:val="24"/>
          <w:szCs w:val="24"/>
        </w:rPr>
      </w:pPr>
    </w:p>
    <w:p w:rsidR="00762791" w:rsidRDefault="00762791" w:rsidP="00285116">
      <w:pPr>
        <w:tabs>
          <w:tab w:val="left" w:pos="18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Subparagraph 4(b) </w:t>
      </w:r>
      <w:r w:rsidR="00927A34">
        <w:rPr>
          <w:rFonts w:ascii="Times New Roman" w:hAnsi="Times New Roman" w:cs="Times New Roman"/>
          <w:sz w:val="24"/>
          <w:szCs w:val="24"/>
        </w:rPr>
        <w:t>to</w:t>
      </w:r>
      <w:r>
        <w:rPr>
          <w:rFonts w:ascii="Times New Roman" w:hAnsi="Times New Roman" w:cs="Times New Roman"/>
          <w:sz w:val="24"/>
          <w:szCs w:val="24"/>
        </w:rPr>
        <w:t xml:space="preserve"> the Instrument modifies notional subclause </w:t>
      </w:r>
      <w:proofErr w:type="gramStart"/>
      <w:r>
        <w:rPr>
          <w:rFonts w:ascii="Times New Roman" w:hAnsi="Times New Roman" w:cs="Times New Roman"/>
          <w:sz w:val="24"/>
          <w:szCs w:val="24"/>
        </w:rPr>
        <w:t>101B(</w:t>
      </w:r>
      <w:proofErr w:type="gramEnd"/>
      <w:r>
        <w:rPr>
          <w:rFonts w:ascii="Times New Roman" w:hAnsi="Times New Roman" w:cs="Times New Roman"/>
          <w:sz w:val="24"/>
          <w:szCs w:val="24"/>
        </w:rPr>
        <w:t>4) to clarify that the determination of whether an entity is an interposed vehicle</w:t>
      </w:r>
      <w:r w:rsidR="004B37F7">
        <w:rPr>
          <w:rFonts w:ascii="Times New Roman" w:hAnsi="Times New Roman" w:cs="Times New Roman"/>
          <w:sz w:val="24"/>
          <w:szCs w:val="24"/>
        </w:rPr>
        <w:t xml:space="preserve"> under the PDS test</w:t>
      </w:r>
      <w:r>
        <w:rPr>
          <w:rFonts w:ascii="Times New Roman" w:hAnsi="Times New Roman" w:cs="Times New Roman"/>
          <w:sz w:val="24"/>
          <w:szCs w:val="24"/>
        </w:rPr>
        <w:t xml:space="preserve"> </w:t>
      </w:r>
      <w:r w:rsidR="009E7A57">
        <w:rPr>
          <w:rFonts w:ascii="Times New Roman" w:hAnsi="Times New Roman" w:cs="Times New Roman"/>
          <w:sz w:val="24"/>
          <w:szCs w:val="24"/>
        </w:rPr>
        <w:t xml:space="preserve">part of the interposed vehicle definition </w:t>
      </w:r>
      <w:r>
        <w:rPr>
          <w:rFonts w:ascii="Times New Roman" w:hAnsi="Times New Roman" w:cs="Times New Roman"/>
          <w:sz w:val="24"/>
          <w:szCs w:val="24"/>
        </w:rPr>
        <w:t>should also have regard to other information, issued by the responsible person, about the product or option</w:t>
      </w:r>
      <w:r w:rsidR="009E7A57">
        <w:rPr>
          <w:rFonts w:ascii="Times New Roman" w:hAnsi="Times New Roman" w:cs="Times New Roman"/>
          <w:sz w:val="24"/>
          <w:szCs w:val="24"/>
        </w:rPr>
        <w:t xml:space="preserve"> that is likely to be given to retail clients who may acquire the product under the PDS</w:t>
      </w:r>
      <w:r>
        <w:rPr>
          <w:rFonts w:ascii="Times New Roman" w:hAnsi="Times New Roman" w:cs="Times New Roman"/>
          <w:sz w:val="24"/>
          <w:szCs w:val="24"/>
        </w:rPr>
        <w:t>.</w:t>
      </w:r>
    </w:p>
    <w:p w:rsidR="00762791" w:rsidRDefault="00762791" w:rsidP="00285116">
      <w:pPr>
        <w:tabs>
          <w:tab w:val="left" w:pos="1800"/>
        </w:tabs>
        <w:spacing w:after="0" w:line="240" w:lineRule="auto"/>
        <w:jc w:val="both"/>
        <w:rPr>
          <w:rFonts w:ascii="Times New Roman" w:hAnsi="Times New Roman" w:cs="Times New Roman"/>
          <w:sz w:val="24"/>
          <w:szCs w:val="24"/>
        </w:rPr>
      </w:pPr>
    </w:p>
    <w:p w:rsidR="00762791" w:rsidRDefault="00762791" w:rsidP="00285116">
      <w:pPr>
        <w:tabs>
          <w:tab w:val="left" w:pos="18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Subparagraph 4(c) </w:t>
      </w:r>
      <w:r w:rsidR="00927A34">
        <w:rPr>
          <w:rFonts w:ascii="Times New Roman" w:hAnsi="Times New Roman" w:cs="Times New Roman"/>
          <w:sz w:val="24"/>
          <w:szCs w:val="24"/>
        </w:rPr>
        <w:t>t</w:t>
      </w:r>
      <w:r>
        <w:rPr>
          <w:rFonts w:ascii="Times New Roman" w:hAnsi="Times New Roman" w:cs="Times New Roman"/>
          <w:sz w:val="24"/>
          <w:szCs w:val="24"/>
        </w:rPr>
        <w:t xml:space="preserve">o the Instrument modifies notional subclause </w:t>
      </w:r>
      <w:proofErr w:type="gramStart"/>
      <w:r>
        <w:rPr>
          <w:rFonts w:ascii="Times New Roman" w:hAnsi="Times New Roman" w:cs="Times New Roman"/>
          <w:sz w:val="24"/>
          <w:szCs w:val="24"/>
        </w:rPr>
        <w:t>101B(</w:t>
      </w:r>
      <w:proofErr w:type="gramEnd"/>
      <w:r>
        <w:rPr>
          <w:rFonts w:ascii="Times New Roman" w:hAnsi="Times New Roman" w:cs="Times New Roman"/>
          <w:sz w:val="24"/>
          <w:szCs w:val="24"/>
        </w:rPr>
        <w:t>6) to omit the definition of listed</w:t>
      </w:r>
      <w:r w:rsidR="004B37F7">
        <w:rPr>
          <w:rFonts w:ascii="Times New Roman" w:hAnsi="Times New Roman" w:cs="Times New Roman"/>
          <w:sz w:val="24"/>
          <w:szCs w:val="24"/>
        </w:rPr>
        <w:t xml:space="preserve"> from [CO 14/1252]</w:t>
      </w:r>
      <w:r>
        <w:rPr>
          <w:rFonts w:ascii="Times New Roman" w:hAnsi="Times New Roman" w:cs="Times New Roman"/>
          <w:sz w:val="24"/>
          <w:szCs w:val="24"/>
        </w:rPr>
        <w:t xml:space="preserve">. </w:t>
      </w:r>
    </w:p>
    <w:p w:rsidR="004B37F7" w:rsidRDefault="004B37F7" w:rsidP="00285116">
      <w:pPr>
        <w:tabs>
          <w:tab w:val="left" w:pos="1800"/>
        </w:tabs>
        <w:spacing w:after="0" w:line="240" w:lineRule="auto"/>
        <w:jc w:val="both"/>
        <w:rPr>
          <w:rFonts w:ascii="Times New Roman" w:hAnsi="Times New Roman" w:cs="Times New Roman"/>
          <w:sz w:val="24"/>
          <w:szCs w:val="24"/>
        </w:rPr>
      </w:pPr>
    </w:p>
    <w:p w:rsidR="00072671" w:rsidRDefault="00762791" w:rsidP="00285116">
      <w:pPr>
        <w:tabs>
          <w:tab w:val="left" w:pos="18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Paragraph 5 in Schedule 1 to the Instrument modifies </w:t>
      </w:r>
      <w:r w:rsidR="00FA2237">
        <w:rPr>
          <w:rFonts w:ascii="Times New Roman" w:hAnsi="Times New Roman" w:cs="Times New Roman"/>
          <w:sz w:val="24"/>
          <w:szCs w:val="24"/>
        </w:rPr>
        <w:t>sub</w:t>
      </w:r>
      <w:r w:rsidR="004B37F7">
        <w:rPr>
          <w:rFonts w:ascii="Times New Roman" w:hAnsi="Times New Roman" w:cs="Times New Roman"/>
          <w:sz w:val="24"/>
          <w:szCs w:val="24"/>
        </w:rPr>
        <w:t>-</w:t>
      </w:r>
      <w:r w:rsidR="00FA2237">
        <w:rPr>
          <w:rFonts w:ascii="Times New Roman" w:hAnsi="Times New Roman" w:cs="Times New Roman"/>
          <w:sz w:val="24"/>
          <w:szCs w:val="24"/>
        </w:rPr>
        <w:t>sub</w:t>
      </w:r>
      <w:r w:rsidR="00072671">
        <w:rPr>
          <w:rFonts w:ascii="Times New Roman" w:hAnsi="Times New Roman" w:cs="Times New Roman"/>
          <w:sz w:val="24"/>
          <w:szCs w:val="24"/>
        </w:rPr>
        <w:t>paragraph 6(b</w:t>
      </w:r>
      <w:proofErr w:type="gramStart"/>
      <w:r w:rsidR="00072671">
        <w:rPr>
          <w:rFonts w:ascii="Times New Roman" w:hAnsi="Times New Roman" w:cs="Times New Roman"/>
          <w:sz w:val="24"/>
          <w:szCs w:val="24"/>
        </w:rPr>
        <w:t>)(</w:t>
      </w:r>
      <w:proofErr w:type="gramEnd"/>
      <w:r w:rsidR="00072671">
        <w:rPr>
          <w:rFonts w:ascii="Times New Roman" w:hAnsi="Times New Roman" w:cs="Times New Roman"/>
          <w:sz w:val="24"/>
          <w:szCs w:val="24"/>
        </w:rPr>
        <w:t>iii)</w:t>
      </w:r>
      <w:r>
        <w:rPr>
          <w:rFonts w:ascii="Times New Roman" w:hAnsi="Times New Roman" w:cs="Times New Roman"/>
          <w:sz w:val="24"/>
          <w:szCs w:val="24"/>
        </w:rPr>
        <w:t xml:space="preserve"> in [CO 14/1252] to clarify</w:t>
      </w:r>
      <w:r w:rsidR="00072671">
        <w:rPr>
          <w:rFonts w:ascii="Times New Roman" w:hAnsi="Times New Roman" w:cs="Times New Roman"/>
          <w:sz w:val="24"/>
          <w:szCs w:val="24"/>
        </w:rPr>
        <w:t xml:space="preserve"> the application of notional sub</w:t>
      </w:r>
      <w:r>
        <w:rPr>
          <w:rFonts w:ascii="Times New Roman" w:hAnsi="Times New Roman" w:cs="Times New Roman"/>
          <w:sz w:val="24"/>
          <w:szCs w:val="24"/>
        </w:rPr>
        <w:t>clause</w:t>
      </w:r>
      <w:r w:rsidR="00072671">
        <w:rPr>
          <w:rFonts w:ascii="Times New Roman" w:hAnsi="Times New Roman" w:cs="Times New Roman"/>
          <w:sz w:val="24"/>
          <w:szCs w:val="24"/>
        </w:rPr>
        <w:t xml:space="preserve"> 102(h).</w:t>
      </w:r>
    </w:p>
    <w:p w:rsidR="00072671" w:rsidRDefault="00072671" w:rsidP="00285116">
      <w:pPr>
        <w:tabs>
          <w:tab w:val="left" w:pos="1800"/>
        </w:tabs>
        <w:spacing w:after="0" w:line="240" w:lineRule="auto"/>
        <w:jc w:val="both"/>
        <w:rPr>
          <w:rFonts w:ascii="Times New Roman" w:hAnsi="Times New Roman" w:cs="Times New Roman"/>
          <w:sz w:val="24"/>
          <w:szCs w:val="24"/>
        </w:rPr>
      </w:pPr>
    </w:p>
    <w:p w:rsidR="00762791" w:rsidRDefault="00072671" w:rsidP="00285116">
      <w:pPr>
        <w:tabs>
          <w:tab w:val="left" w:pos="18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Paragraph 6 </w:t>
      </w:r>
      <w:r w:rsidR="00FA2237">
        <w:rPr>
          <w:rFonts w:ascii="Times New Roman" w:hAnsi="Times New Roman" w:cs="Times New Roman"/>
          <w:sz w:val="24"/>
          <w:szCs w:val="24"/>
        </w:rPr>
        <w:t xml:space="preserve">in Schedule 1 </w:t>
      </w:r>
      <w:r w:rsidR="00927A34">
        <w:rPr>
          <w:rFonts w:ascii="Times New Roman" w:hAnsi="Times New Roman" w:cs="Times New Roman"/>
          <w:sz w:val="24"/>
          <w:szCs w:val="24"/>
        </w:rPr>
        <w:t>t</w:t>
      </w:r>
      <w:r>
        <w:rPr>
          <w:rFonts w:ascii="Times New Roman" w:hAnsi="Times New Roman" w:cs="Times New Roman"/>
          <w:sz w:val="24"/>
          <w:szCs w:val="24"/>
        </w:rPr>
        <w:t xml:space="preserve">o the Instrument </w:t>
      </w:r>
      <w:r w:rsidR="004B37F7">
        <w:rPr>
          <w:rFonts w:ascii="Times New Roman" w:hAnsi="Times New Roman" w:cs="Times New Roman"/>
          <w:sz w:val="24"/>
          <w:szCs w:val="24"/>
        </w:rPr>
        <w:t xml:space="preserve">modifies the definition of </w:t>
      </w:r>
      <w:r>
        <w:rPr>
          <w:rFonts w:ascii="Times New Roman" w:hAnsi="Times New Roman" w:cs="Times New Roman"/>
          <w:sz w:val="24"/>
          <w:szCs w:val="24"/>
        </w:rPr>
        <w:t>‘transactional and operational costs’</w:t>
      </w:r>
      <w:r w:rsidR="004B37F7">
        <w:rPr>
          <w:rFonts w:ascii="Times New Roman" w:hAnsi="Times New Roman" w:cs="Times New Roman"/>
          <w:sz w:val="24"/>
          <w:szCs w:val="24"/>
        </w:rPr>
        <w:t xml:space="preserve"> in clause 103 to Schedule 10 of the Regulations. The modifications</w:t>
      </w:r>
      <w:r>
        <w:rPr>
          <w:rFonts w:ascii="Times New Roman" w:hAnsi="Times New Roman" w:cs="Times New Roman"/>
          <w:sz w:val="24"/>
          <w:szCs w:val="24"/>
        </w:rPr>
        <w:t xml:space="preserve"> clarifies that transactional and operational costs </w:t>
      </w:r>
      <w:r w:rsidR="004B37F7">
        <w:rPr>
          <w:rFonts w:ascii="Times New Roman" w:hAnsi="Times New Roman" w:cs="Times New Roman"/>
          <w:sz w:val="24"/>
          <w:szCs w:val="24"/>
        </w:rPr>
        <w:t>includes tran</w:t>
      </w:r>
      <w:r w:rsidR="008C3218">
        <w:rPr>
          <w:rFonts w:ascii="Times New Roman" w:hAnsi="Times New Roman" w:cs="Times New Roman"/>
          <w:sz w:val="24"/>
          <w:szCs w:val="24"/>
        </w:rPr>
        <w:t>sactional</w:t>
      </w:r>
      <w:r w:rsidR="004B37F7">
        <w:rPr>
          <w:rFonts w:ascii="Times New Roman" w:hAnsi="Times New Roman" w:cs="Times New Roman"/>
          <w:sz w:val="24"/>
          <w:szCs w:val="24"/>
        </w:rPr>
        <w:t xml:space="preserve"> and operational costs </w:t>
      </w:r>
      <w:r>
        <w:rPr>
          <w:rFonts w:ascii="Times New Roman" w:hAnsi="Times New Roman" w:cs="Times New Roman"/>
          <w:sz w:val="24"/>
          <w:szCs w:val="24"/>
        </w:rPr>
        <w:t xml:space="preserve">incurred in an interposed vehicle. </w:t>
      </w:r>
      <w:r w:rsidR="004B37F7">
        <w:rPr>
          <w:rFonts w:ascii="Times New Roman" w:hAnsi="Times New Roman" w:cs="Times New Roman"/>
          <w:sz w:val="24"/>
          <w:szCs w:val="24"/>
        </w:rPr>
        <w:t>The modification under p</w:t>
      </w:r>
      <w:r>
        <w:rPr>
          <w:rFonts w:ascii="Times New Roman" w:hAnsi="Times New Roman" w:cs="Times New Roman"/>
          <w:sz w:val="24"/>
          <w:szCs w:val="24"/>
        </w:rPr>
        <w:t>arag</w:t>
      </w:r>
      <w:r w:rsidR="004B37F7">
        <w:rPr>
          <w:rFonts w:ascii="Times New Roman" w:hAnsi="Times New Roman" w:cs="Times New Roman"/>
          <w:sz w:val="24"/>
          <w:szCs w:val="24"/>
        </w:rPr>
        <w:t>raph 6 also clarifies that the transitional and operational</w:t>
      </w:r>
      <w:r>
        <w:rPr>
          <w:rFonts w:ascii="Times New Roman" w:hAnsi="Times New Roman" w:cs="Times New Roman"/>
          <w:sz w:val="24"/>
          <w:szCs w:val="24"/>
        </w:rPr>
        <w:t xml:space="preserve"> costs do not include borrowing costs for a superannuation product.</w:t>
      </w:r>
    </w:p>
    <w:p w:rsidR="00072671" w:rsidRDefault="00072671" w:rsidP="00285116">
      <w:pPr>
        <w:tabs>
          <w:tab w:val="left" w:pos="1800"/>
        </w:tabs>
        <w:spacing w:after="0" w:line="240" w:lineRule="auto"/>
        <w:jc w:val="both"/>
        <w:rPr>
          <w:rFonts w:ascii="Times New Roman" w:hAnsi="Times New Roman" w:cs="Times New Roman"/>
          <w:sz w:val="24"/>
          <w:szCs w:val="24"/>
        </w:rPr>
      </w:pPr>
    </w:p>
    <w:p w:rsidR="00FA2237" w:rsidRDefault="00072671" w:rsidP="00285116">
      <w:pPr>
        <w:tabs>
          <w:tab w:val="left" w:pos="1800"/>
        </w:tabs>
        <w:spacing w:after="0" w:line="240" w:lineRule="auto"/>
        <w:jc w:val="both"/>
        <w:rPr>
          <w:rFonts w:ascii="Times New Roman" w:hAnsi="Times New Roman" w:cs="Times New Roman"/>
          <w:sz w:val="24"/>
          <w:szCs w:val="24"/>
        </w:rPr>
      </w:pPr>
      <w:r w:rsidRPr="005F5D8F">
        <w:rPr>
          <w:rFonts w:ascii="Times New Roman" w:hAnsi="Times New Roman" w:cs="Times New Roman"/>
          <w:sz w:val="24"/>
          <w:szCs w:val="24"/>
        </w:rPr>
        <w:t xml:space="preserve">Paragraph 7 </w:t>
      </w:r>
      <w:r w:rsidR="00FA2237" w:rsidRPr="005F5D8F">
        <w:rPr>
          <w:rFonts w:ascii="Times New Roman" w:hAnsi="Times New Roman" w:cs="Times New Roman"/>
          <w:sz w:val="24"/>
          <w:szCs w:val="24"/>
        </w:rPr>
        <w:t xml:space="preserve">in Schedule 1 </w:t>
      </w:r>
      <w:r w:rsidR="00927A34" w:rsidRPr="005F5D8F">
        <w:rPr>
          <w:rFonts w:ascii="Times New Roman" w:hAnsi="Times New Roman" w:cs="Times New Roman"/>
          <w:sz w:val="24"/>
          <w:szCs w:val="24"/>
        </w:rPr>
        <w:t>t</w:t>
      </w:r>
      <w:r w:rsidRPr="005F5D8F">
        <w:rPr>
          <w:rFonts w:ascii="Times New Roman" w:hAnsi="Times New Roman" w:cs="Times New Roman"/>
          <w:sz w:val="24"/>
          <w:szCs w:val="24"/>
        </w:rPr>
        <w:t xml:space="preserve">o the Instrument </w:t>
      </w:r>
      <w:proofErr w:type="gramStart"/>
      <w:r w:rsidR="004B37F7" w:rsidRPr="005F5D8F">
        <w:rPr>
          <w:rFonts w:ascii="Times New Roman" w:hAnsi="Times New Roman" w:cs="Times New Roman"/>
          <w:sz w:val="24"/>
          <w:szCs w:val="24"/>
        </w:rPr>
        <w:t>substitutes</w:t>
      </w:r>
      <w:proofErr w:type="gramEnd"/>
      <w:r w:rsidRPr="005F5D8F">
        <w:rPr>
          <w:rFonts w:ascii="Times New Roman" w:hAnsi="Times New Roman" w:cs="Times New Roman"/>
          <w:sz w:val="24"/>
          <w:szCs w:val="24"/>
        </w:rPr>
        <w:t xml:space="preserve"> subparagraph 6(</w:t>
      </w:r>
      <w:r w:rsidR="005F5D8F" w:rsidRPr="005F5D8F">
        <w:rPr>
          <w:rFonts w:ascii="Times New Roman" w:hAnsi="Times New Roman" w:cs="Times New Roman"/>
          <w:sz w:val="24"/>
          <w:szCs w:val="24"/>
        </w:rPr>
        <w:t>e</w:t>
      </w:r>
      <w:r w:rsidRPr="005F5D8F">
        <w:rPr>
          <w:rFonts w:ascii="Times New Roman" w:hAnsi="Times New Roman" w:cs="Times New Roman"/>
          <w:sz w:val="24"/>
          <w:szCs w:val="24"/>
        </w:rPr>
        <w:t>) in [CO 14/1252]</w:t>
      </w:r>
      <w:r w:rsidR="004B37F7" w:rsidRPr="005F5D8F">
        <w:rPr>
          <w:rFonts w:ascii="Times New Roman" w:hAnsi="Times New Roman" w:cs="Times New Roman"/>
          <w:sz w:val="24"/>
          <w:szCs w:val="24"/>
        </w:rPr>
        <w:t>. The substituted subparagraph 6(</w:t>
      </w:r>
      <w:r w:rsidR="005F5D8F" w:rsidRPr="005F5D8F">
        <w:rPr>
          <w:rFonts w:ascii="Times New Roman" w:hAnsi="Times New Roman" w:cs="Times New Roman"/>
          <w:sz w:val="24"/>
          <w:szCs w:val="24"/>
        </w:rPr>
        <w:t>e</w:t>
      </w:r>
      <w:r w:rsidR="004B37F7" w:rsidRPr="005F5D8F">
        <w:rPr>
          <w:rFonts w:ascii="Times New Roman" w:hAnsi="Times New Roman" w:cs="Times New Roman"/>
          <w:sz w:val="24"/>
          <w:szCs w:val="24"/>
        </w:rPr>
        <w:t>) in [CO 14/1252] modifies</w:t>
      </w:r>
      <w:r w:rsidRPr="005F5D8F">
        <w:rPr>
          <w:rFonts w:ascii="Times New Roman" w:hAnsi="Times New Roman" w:cs="Times New Roman"/>
          <w:sz w:val="24"/>
          <w:szCs w:val="24"/>
        </w:rPr>
        <w:t xml:space="preserve"> paragraph 209(m) in Schedule 10 to the Regulations. </w:t>
      </w:r>
      <w:r w:rsidR="004B37F7" w:rsidRPr="005F5D8F">
        <w:rPr>
          <w:rFonts w:ascii="Times New Roman" w:hAnsi="Times New Roman" w:cs="Times New Roman"/>
          <w:sz w:val="24"/>
          <w:szCs w:val="24"/>
        </w:rPr>
        <w:t xml:space="preserve">This modification </w:t>
      </w:r>
      <w:r w:rsidR="009A1835" w:rsidRPr="005F5D8F">
        <w:rPr>
          <w:rFonts w:ascii="Times New Roman" w:hAnsi="Times New Roman" w:cs="Times New Roman"/>
          <w:sz w:val="24"/>
          <w:szCs w:val="24"/>
        </w:rPr>
        <w:t>sets out how</w:t>
      </w:r>
      <w:r w:rsidR="00FA2237" w:rsidRPr="005F5D8F">
        <w:rPr>
          <w:rFonts w:ascii="Times New Roman" w:hAnsi="Times New Roman" w:cs="Times New Roman"/>
          <w:sz w:val="24"/>
          <w:szCs w:val="24"/>
        </w:rPr>
        <w:t xml:space="preserve"> borrowing costs, in relation to a superannuation product must be disclosed in under the “Additional Explanation of Fees and Costs” heading</w:t>
      </w:r>
      <w:r w:rsidR="009A1835" w:rsidRPr="005F5D8F">
        <w:rPr>
          <w:rFonts w:ascii="Times New Roman" w:hAnsi="Times New Roman" w:cs="Times New Roman"/>
          <w:sz w:val="24"/>
          <w:szCs w:val="24"/>
        </w:rPr>
        <w:t xml:space="preserve"> in a PDS</w:t>
      </w:r>
      <w:r w:rsidR="00FA2237" w:rsidRPr="005F5D8F">
        <w:rPr>
          <w:rFonts w:ascii="Times New Roman" w:hAnsi="Times New Roman" w:cs="Times New Roman"/>
          <w:sz w:val="24"/>
          <w:szCs w:val="24"/>
        </w:rPr>
        <w:t>.</w:t>
      </w:r>
    </w:p>
    <w:p w:rsidR="00FA2237" w:rsidRDefault="004B37F7" w:rsidP="004B37F7">
      <w:pPr>
        <w:tabs>
          <w:tab w:val="left" w:pos="647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927A34" w:rsidRDefault="00FA2237" w:rsidP="00285116">
      <w:pPr>
        <w:tabs>
          <w:tab w:val="left" w:pos="18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Paragraph 8 in Schedule 1 </w:t>
      </w:r>
      <w:r w:rsidR="00927A34">
        <w:rPr>
          <w:rFonts w:ascii="Times New Roman" w:hAnsi="Times New Roman" w:cs="Times New Roman"/>
          <w:sz w:val="24"/>
          <w:szCs w:val="24"/>
        </w:rPr>
        <w:t>t</w:t>
      </w:r>
      <w:r>
        <w:rPr>
          <w:rFonts w:ascii="Times New Roman" w:hAnsi="Times New Roman" w:cs="Times New Roman"/>
          <w:sz w:val="24"/>
          <w:szCs w:val="24"/>
        </w:rPr>
        <w:t>o the Instrument modifies subparagraph 6(</w:t>
      </w:r>
      <w:proofErr w:type="spellStart"/>
      <w:r>
        <w:rPr>
          <w:rFonts w:ascii="Times New Roman" w:hAnsi="Times New Roman" w:cs="Times New Roman"/>
          <w:sz w:val="24"/>
          <w:szCs w:val="24"/>
        </w:rPr>
        <w:t>ea</w:t>
      </w:r>
      <w:proofErr w:type="spellEnd"/>
      <w:r>
        <w:rPr>
          <w:rFonts w:ascii="Times New Roman" w:hAnsi="Times New Roman" w:cs="Times New Roman"/>
          <w:sz w:val="24"/>
          <w:szCs w:val="24"/>
        </w:rPr>
        <w:t>)</w:t>
      </w:r>
      <w:r w:rsidR="004B37F7">
        <w:rPr>
          <w:rFonts w:ascii="Times New Roman" w:hAnsi="Times New Roman" w:cs="Times New Roman"/>
          <w:sz w:val="24"/>
          <w:szCs w:val="24"/>
        </w:rPr>
        <w:t xml:space="preserve"> in [CO 14/1252]</w:t>
      </w:r>
      <w:r w:rsidR="00927A34">
        <w:rPr>
          <w:rFonts w:ascii="Times New Roman" w:hAnsi="Times New Roman" w:cs="Times New Roman"/>
          <w:sz w:val="24"/>
          <w:szCs w:val="24"/>
        </w:rPr>
        <w:t xml:space="preserve"> </w:t>
      </w:r>
      <w:r w:rsidR="004B37F7">
        <w:rPr>
          <w:rFonts w:ascii="Times New Roman" w:hAnsi="Times New Roman" w:cs="Times New Roman"/>
          <w:sz w:val="24"/>
          <w:szCs w:val="24"/>
        </w:rPr>
        <w:t>that inserts notional clause 209AA to Schedule 10 of the Regulations. The amendment to notional clause 209AA is to apply this clause to borrowing costs</w:t>
      </w:r>
      <w:r w:rsidR="009A1835">
        <w:rPr>
          <w:rFonts w:ascii="Times New Roman" w:hAnsi="Times New Roman" w:cs="Times New Roman"/>
          <w:sz w:val="24"/>
          <w:szCs w:val="24"/>
        </w:rPr>
        <w:t xml:space="preserve"> for superannuation products</w:t>
      </w:r>
      <w:r w:rsidR="004B37F7">
        <w:rPr>
          <w:rFonts w:ascii="Times New Roman" w:hAnsi="Times New Roman" w:cs="Times New Roman"/>
          <w:sz w:val="24"/>
          <w:szCs w:val="24"/>
        </w:rPr>
        <w:t xml:space="preserve">. </w:t>
      </w:r>
      <w:r w:rsidR="00927A34">
        <w:rPr>
          <w:rFonts w:ascii="Times New Roman" w:hAnsi="Times New Roman" w:cs="Times New Roman"/>
          <w:sz w:val="24"/>
          <w:szCs w:val="24"/>
        </w:rPr>
        <w:t xml:space="preserve"> </w:t>
      </w:r>
    </w:p>
    <w:p w:rsidR="00072671" w:rsidRDefault="00FA2237" w:rsidP="00285116">
      <w:pPr>
        <w:tabs>
          <w:tab w:val="left" w:pos="18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72671">
        <w:rPr>
          <w:rFonts w:ascii="Times New Roman" w:hAnsi="Times New Roman" w:cs="Times New Roman"/>
          <w:sz w:val="24"/>
          <w:szCs w:val="24"/>
        </w:rPr>
        <w:t xml:space="preserve"> </w:t>
      </w:r>
    </w:p>
    <w:p w:rsidR="00927A34" w:rsidRDefault="00927A34" w:rsidP="00285116">
      <w:pPr>
        <w:tabs>
          <w:tab w:val="left" w:pos="18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Paragraph 9 in Schedule 1 to the Instrument modifie</w:t>
      </w:r>
      <w:r w:rsidR="004B37F7">
        <w:rPr>
          <w:rFonts w:ascii="Times New Roman" w:hAnsi="Times New Roman" w:cs="Times New Roman"/>
          <w:sz w:val="24"/>
          <w:szCs w:val="24"/>
        </w:rPr>
        <w:t>s the definition of 'administration fee' in</w:t>
      </w:r>
      <w:r>
        <w:rPr>
          <w:rFonts w:ascii="Times New Roman" w:hAnsi="Times New Roman" w:cs="Times New Roman"/>
          <w:sz w:val="24"/>
          <w:szCs w:val="24"/>
        </w:rPr>
        <w:t xml:space="preserve"> sub subparagraph 6(f</w:t>
      </w:r>
      <w:proofErr w:type="gramStart"/>
      <w:r>
        <w:rPr>
          <w:rFonts w:ascii="Times New Roman" w:hAnsi="Times New Roman" w:cs="Times New Roman"/>
          <w:sz w:val="24"/>
          <w:szCs w:val="24"/>
        </w:rPr>
        <w:t>)(</w:t>
      </w:r>
      <w:proofErr w:type="spellStart"/>
      <w:proofErr w:type="gramEnd"/>
      <w:r>
        <w:rPr>
          <w:rFonts w:ascii="Times New Roman" w:hAnsi="Times New Roman" w:cs="Times New Roman"/>
          <w:sz w:val="24"/>
          <w:szCs w:val="24"/>
        </w:rPr>
        <w:t>ia</w:t>
      </w:r>
      <w:proofErr w:type="spellEnd"/>
      <w:r>
        <w:rPr>
          <w:rFonts w:ascii="Times New Roman" w:hAnsi="Times New Roman" w:cs="Times New Roman"/>
          <w:sz w:val="24"/>
          <w:szCs w:val="24"/>
        </w:rPr>
        <w:t xml:space="preserve">) </w:t>
      </w:r>
      <w:r w:rsidR="004B37F7">
        <w:rPr>
          <w:rFonts w:ascii="Times New Roman" w:hAnsi="Times New Roman" w:cs="Times New Roman"/>
          <w:sz w:val="24"/>
          <w:szCs w:val="24"/>
        </w:rPr>
        <w:t>of the [CO 14/1252]. The modification omit</w:t>
      </w:r>
      <w:r w:rsidR="00A15600">
        <w:rPr>
          <w:rFonts w:ascii="Times New Roman" w:hAnsi="Times New Roman" w:cs="Times New Roman"/>
          <w:sz w:val="24"/>
          <w:szCs w:val="24"/>
        </w:rPr>
        <w:t>s</w:t>
      </w:r>
      <w:r w:rsidR="004B37F7">
        <w:rPr>
          <w:rFonts w:ascii="Times New Roman" w:hAnsi="Times New Roman" w:cs="Times New Roman"/>
          <w:sz w:val="24"/>
          <w:szCs w:val="24"/>
        </w:rPr>
        <w:t xml:space="preserve"> 'borrowing costs' from the definition</w:t>
      </w:r>
      <w:r>
        <w:rPr>
          <w:rFonts w:ascii="Times New Roman" w:hAnsi="Times New Roman" w:cs="Times New Roman"/>
          <w:sz w:val="24"/>
          <w:szCs w:val="24"/>
        </w:rPr>
        <w:t>.</w:t>
      </w:r>
    </w:p>
    <w:p w:rsidR="00927A34" w:rsidRDefault="00927A34" w:rsidP="00285116">
      <w:pPr>
        <w:tabs>
          <w:tab w:val="left" w:pos="1800"/>
        </w:tabs>
        <w:spacing w:after="0" w:line="240" w:lineRule="auto"/>
        <w:jc w:val="both"/>
        <w:rPr>
          <w:rFonts w:ascii="Times New Roman" w:hAnsi="Times New Roman" w:cs="Times New Roman"/>
          <w:sz w:val="24"/>
          <w:szCs w:val="24"/>
        </w:rPr>
      </w:pPr>
    </w:p>
    <w:p w:rsidR="00927A34" w:rsidRDefault="00927A34" w:rsidP="00285116">
      <w:pPr>
        <w:tabs>
          <w:tab w:val="left" w:pos="18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Paragraph 10 in Schedule 1 to the Instrument inserts sub subparagraph (6</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f)(</w:t>
      </w:r>
      <w:proofErr w:type="spellStart"/>
      <w:r>
        <w:rPr>
          <w:rFonts w:ascii="Times New Roman" w:hAnsi="Times New Roman" w:cs="Times New Roman"/>
          <w:sz w:val="24"/>
          <w:szCs w:val="24"/>
        </w:rPr>
        <w:t>iaa</w:t>
      </w:r>
      <w:proofErr w:type="spellEnd"/>
      <w:r>
        <w:rPr>
          <w:rFonts w:ascii="Times New Roman" w:hAnsi="Times New Roman" w:cs="Times New Roman"/>
          <w:sz w:val="24"/>
          <w:szCs w:val="24"/>
        </w:rPr>
        <w:t>), which substitutes the note under clause 209A</w:t>
      </w:r>
      <w:r w:rsidR="00A15600">
        <w:rPr>
          <w:rFonts w:ascii="Times New Roman" w:hAnsi="Times New Roman" w:cs="Times New Roman"/>
          <w:sz w:val="24"/>
          <w:szCs w:val="24"/>
        </w:rPr>
        <w:t xml:space="preserve"> to reflect other changes</w:t>
      </w:r>
      <w:r>
        <w:rPr>
          <w:rFonts w:ascii="Times New Roman" w:hAnsi="Times New Roman" w:cs="Times New Roman"/>
          <w:sz w:val="24"/>
          <w:szCs w:val="24"/>
        </w:rPr>
        <w:t>.</w:t>
      </w:r>
    </w:p>
    <w:p w:rsidR="00927A34" w:rsidRDefault="00927A34" w:rsidP="00285116">
      <w:pPr>
        <w:tabs>
          <w:tab w:val="left" w:pos="1800"/>
        </w:tabs>
        <w:spacing w:after="0" w:line="240" w:lineRule="auto"/>
        <w:jc w:val="both"/>
        <w:rPr>
          <w:rFonts w:ascii="Times New Roman" w:hAnsi="Times New Roman" w:cs="Times New Roman"/>
          <w:sz w:val="24"/>
          <w:szCs w:val="24"/>
        </w:rPr>
      </w:pPr>
    </w:p>
    <w:p w:rsidR="004B37F7" w:rsidRDefault="00927A34" w:rsidP="004B37F7">
      <w:pPr>
        <w:tabs>
          <w:tab w:val="left" w:pos="18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Paragraph 11 in Schedule 1 to </w:t>
      </w:r>
      <w:r w:rsidR="004B37F7">
        <w:rPr>
          <w:rFonts w:ascii="Times New Roman" w:hAnsi="Times New Roman" w:cs="Times New Roman"/>
          <w:sz w:val="24"/>
          <w:szCs w:val="24"/>
        </w:rPr>
        <w:t>the Instrument modifies the definition of 'investment fee' in sub-subparagraph 6(f</w:t>
      </w:r>
      <w:proofErr w:type="gramStart"/>
      <w:r w:rsidR="004B37F7">
        <w:rPr>
          <w:rFonts w:ascii="Times New Roman" w:hAnsi="Times New Roman" w:cs="Times New Roman"/>
          <w:sz w:val="24"/>
          <w:szCs w:val="24"/>
        </w:rPr>
        <w:t>)(</w:t>
      </w:r>
      <w:proofErr w:type="spellStart"/>
      <w:proofErr w:type="gramEnd"/>
      <w:r w:rsidR="004B37F7">
        <w:rPr>
          <w:rFonts w:ascii="Times New Roman" w:hAnsi="Times New Roman" w:cs="Times New Roman"/>
          <w:sz w:val="24"/>
          <w:szCs w:val="24"/>
        </w:rPr>
        <w:t>ib</w:t>
      </w:r>
      <w:proofErr w:type="spellEnd"/>
      <w:r w:rsidR="004B37F7">
        <w:rPr>
          <w:rFonts w:ascii="Times New Roman" w:hAnsi="Times New Roman" w:cs="Times New Roman"/>
          <w:sz w:val="24"/>
          <w:szCs w:val="24"/>
        </w:rPr>
        <w:t>) of the [CO 14/1252]. The modification omit</w:t>
      </w:r>
      <w:r w:rsidR="00A15600">
        <w:rPr>
          <w:rFonts w:ascii="Times New Roman" w:hAnsi="Times New Roman" w:cs="Times New Roman"/>
          <w:sz w:val="24"/>
          <w:szCs w:val="24"/>
        </w:rPr>
        <w:t>s</w:t>
      </w:r>
      <w:r w:rsidR="004B37F7">
        <w:rPr>
          <w:rFonts w:ascii="Times New Roman" w:hAnsi="Times New Roman" w:cs="Times New Roman"/>
          <w:sz w:val="24"/>
          <w:szCs w:val="24"/>
        </w:rPr>
        <w:t xml:space="preserve"> 'borrowing costs' from the definition.</w:t>
      </w:r>
    </w:p>
    <w:p w:rsidR="00927A34" w:rsidRDefault="00927A34" w:rsidP="00927A34">
      <w:pPr>
        <w:tabs>
          <w:tab w:val="left" w:pos="1800"/>
        </w:tabs>
        <w:spacing w:after="0" w:line="240" w:lineRule="auto"/>
        <w:jc w:val="both"/>
        <w:rPr>
          <w:rFonts w:ascii="Times New Roman" w:hAnsi="Times New Roman" w:cs="Times New Roman"/>
          <w:sz w:val="24"/>
          <w:szCs w:val="24"/>
        </w:rPr>
      </w:pPr>
    </w:p>
    <w:p w:rsidR="004B37F7" w:rsidRDefault="004B37F7" w:rsidP="00927A34">
      <w:pPr>
        <w:tabs>
          <w:tab w:val="left" w:pos="18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Paragraph 12 in Schedule 1 to the Instrument modifies the definition of '</w:t>
      </w:r>
      <w:r w:rsidR="00A15600">
        <w:rPr>
          <w:rFonts w:ascii="Times New Roman" w:hAnsi="Times New Roman" w:cs="Times New Roman"/>
          <w:sz w:val="24"/>
          <w:szCs w:val="24"/>
        </w:rPr>
        <w:t>s</w:t>
      </w:r>
      <w:r>
        <w:rPr>
          <w:rFonts w:ascii="Times New Roman" w:hAnsi="Times New Roman" w:cs="Times New Roman"/>
          <w:sz w:val="24"/>
          <w:szCs w:val="24"/>
        </w:rPr>
        <w:t>witching fee' in s</w:t>
      </w:r>
      <w:r w:rsidRPr="004B37F7">
        <w:rPr>
          <w:rFonts w:ascii="Times New Roman" w:hAnsi="Times New Roman" w:cs="Times New Roman"/>
          <w:sz w:val="24"/>
          <w:szCs w:val="24"/>
        </w:rPr>
        <w:t>ub-subparagraph 6(f</w:t>
      </w:r>
      <w:proofErr w:type="gramStart"/>
      <w:r w:rsidRPr="004B37F7">
        <w:rPr>
          <w:rFonts w:ascii="Times New Roman" w:hAnsi="Times New Roman" w:cs="Times New Roman"/>
          <w:sz w:val="24"/>
          <w:szCs w:val="24"/>
        </w:rPr>
        <w:t>)(</w:t>
      </w:r>
      <w:proofErr w:type="gramEnd"/>
      <w:r w:rsidRPr="004B37F7">
        <w:rPr>
          <w:rFonts w:ascii="Times New Roman" w:hAnsi="Times New Roman" w:cs="Times New Roman"/>
          <w:sz w:val="24"/>
          <w:szCs w:val="24"/>
        </w:rPr>
        <w:t>ii) of [CO 14/1252]</w:t>
      </w:r>
      <w:r w:rsidR="00A15600">
        <w:rPr>
          <w:rFonts w:ascii="Times New Roman" w:hAnsi="Times New Roman" w:cs="Times New Roman"/>
          <w:sz w:val="24"/>
          <w:szCs w:val="24"/>
        </w:rPr>
        <w:t xml:space="preserve"> to clarify that only relevant aspects of the definition must be included and provide for reference to the wording in subsection 29V(5) of the Superannuation Industry (Supervision) Act 1993 rather than cross reference to the provision to facilitate retail clients understanding of terms used in the PDS</w:t>
      </w:r>
      <w:r>
        <w:rPr>
          <w:rFonts w:ascii="Times New Roman" w:hAnsi="Times New Roman" w:cs="Times New Roman"/>
          <w:sz w:val="24"/>
          <w:szCs w:val="24"/>
        </w:rPr>
        <w:t>.</w:t>
      </w:r>
    </w:p>
    <w:p w:rsidR="004B37F7" w:rsidRDefault="004B37F7" w:rsidP="00927A34">
      <w:pPr>
        <w:tabs>
          <w:tab w:val="left" w:pos="1800"/>
        </w:tabs>
        <w:spacing w:after="0" w:line="240" w:lineRule="auto"/>
        <w:jc w:val="both"/>
        <w:rPr>
          <w:rFonts w:ascii="Times New Roman" w:hAnsi="Times New Roman" w:cs="Times New Roman"/>
          <w:sz w:val="24"/>
          <w:szCs w:val="24"/>
        </w:rPr>
      </w:pPr>
    </w:p>
    <w:p w:rsidR="00927A34" w:rsidRDefault="004B37F7" w:rsidP="00927A34">
      <w:pPr>
        <w:tabs>
          <w:tab w:val="left" w:pos="18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Paragraph 13</w:t>
      </w:r>
      <w:r w:rsidR="00927A34">
        <w:rPr>
          <w:rFonts w:ascii="Times New Roman" w:hAnsi="Times New Roman" w:cs="Times New Roman"/>
          <w:sz w:val="24"/>
          <w:szCs w:val="24"/>
        </w:rPr>
        <w:t xml:space="preserve"> in Schedule 1 to the Instrument inserts</w:t>
      </w:r>
      <w:r>
        <w:rPr>
          <w:rFonts w:ascii="Times New Roman" w:hAnsi="Times New Roman" w:cs="Times New Roman"/>
          <w:sz w:val="24"/>
          <w:szCs w:val="24"/>
        </w:rPr>
        <w:t xml:space="preserve"> in subparagraph 6(g) of [CO/14/1252]</w:t>
      </w:r>
      <w:r w:rsidR="00927A34">
        <w:rPr>
          <w:rFonts w:ascii="Times New Roman" w:hAnsi="Times New Roman" w:cs="Times New Roman"/>
          <w:sz w:val="24"/>
          <w:szCs w:val="24"/>
        </w:rPr>
        <w:t xml:space="preserve"> notional </w:t>
      </w:r>
      <w:r w:rsidR="00F262C1">
        <w:rPr>
          <w:rFonts w:ascii="Times New Roman" w:hAnsi="Times New Roman" w:cs="Times New Roman"/>
          <w:sz w:val="24"/>
          <w:szCs w:val="24"/>
        </w:rPr>
        <w:t>subclause 222(3)</w:t>
      </w:r>
      <w:r>
        <w:rPr>
          <w:rFonts w:ascii="Times New Roman" w:hAnsi="Times New Roman" w:cs="Times New Roman"/>
          <w:sz w:val="24"/>
          <w:szCs w:val="24"/>
        </w:rPr>
        <w:t xml:space="preserve"> to Schedule 10 to the Regulations. This notional subclause allows</w:t>
      </w:r>
      <w:r w:rsidR="00F262C1">
        <w:rPr>
          <w:rFonts w:ascii="Times New Roman" w:hAnsi="Times New Roman" w:cs="Times New Roman"/>
          <w:sz w:val="24"/>
          <w:szCs w:val="24"/>
        </w:rPr>
        <w:t xml:space="preserve"> </w:t>
      </w:r>
      <w:r w:rsidR="00EC2C02">
        <w:rPr>
          <w:rFonts w:ascii="Times New Roman" w:hAnsi="Times New Roman" w:cs="Times New Roman"/>
          <w:sz w:val="24"/>
          <w:szCs w:val="24"/>
        </w:rPr>
        <w:t xml:space="preserve">issuers of managed investment products </w:t>
      </w:r>
      <w:r>
        <w:rPr>
          <w:rFonts w:ascii="Times New Roman" w:hAnsi="Times New Roman" w:cs="Times New Roman"/>
          <w:sz w:val="24"/>
          <w:szCs w:val="24"/>
        </w:rPr>
        <w:t>to replace the word' account' with 'investment' in the</w:t>
      </w:r>
      <w:r w:rsidR="00F262C1">
        <w:rPr>
          <w:rFonts w:ascii="Times New Roman" w:hAnsi="Times New Roman" w:cs="Times New Roman"/>
          <w:sz w:val="24"/>
          <w:szCs w:val="24"/>
        </w:rPr>
        <w:t xml:space="preserve"> Consumer Advisory Warning in subclause 222(2)</w:t>
      </w:r>
      <w:r>
        <w:rPr>
          <w:rFonts w:ascii="Times New Roman" w:hAnsi="Times New Roman" w:cs="Times New Roman"/>
          <w:sz w:val="24"/>
          <w:szCs w:val="24"/>
        </w:rPr>
        <w:t xml:space="preserve"> to Schedule 10 of the Regulations</w:t>
      </w:r>
      <w:r w:rsidR="00F262C1">
        <w:rPr>
          <w:rFonts w:ascii="Times New Roman" w:hAnsi="Times New Roman" w:cs="Times New Roman"/>
          <w:sz w:val="24"/>
          <w:szCs w:val="24"/>
        </w:rPr>
        <w:t>.</w:t>
      </w:r>
    </w:p>
    <w:p w:rsidR="00F262C1" w:rsidRDefault="00F262C1" w:rsidP="00927A34">
      <w:pPr>
        <w:tabs>
          <w:tab w:val="left" w:pos="1800"/>
        </w:tabs>
        <w:spacing w:after="0" w:line="240" w:lineRule="auto"/>
        <w:jc w:val="both"/>
        <w:rPr>
          <w:rFonts w:ascii="Times New Roman" w:hAnsi="Times New Roman" w:cs="Times New Roman"/>
          <w:sz w:val="24"/>
          <w:szCs w:val="24"/>
        </w:rPr>
      </w:pPr>
    </w:p>
    <w:p w:rsidR="00F262C1" w:rsidRDefault="00F262C1" w:rsidP="00285116">
      <w:pPr>
        <w:tabs>
          <w:tab w:val="left" w:pos="18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Paragraph 1</w:t>
      </w:r>
      <w:r w:rsidR="004B37F7">
        <w:rPr>
          <w:rFonts w:ascii="Times New Roman" w:hAnsi="Times New Roman" w:cs="Times New Roman"/>
          <w:sz w:val="24"/>
          <w:szCs w:val="24"/>
        </w:rPr>
        <w:t>4</w:t>
      </w:r>
      <w:r>
        <w:rPr>
          <w:rFonts w:ascii="Times New Roman" w:hAnsi="Times New Roman" w:cs="Times New Roman"/>
          <w:sz w:val="24"/>
          <w:szCs w:val="24"/>
        </w:rPr>
        <w:t xml:space="preserve"> i</w:t>
      </w:r>
      <w:r w:rsidRPr="00F262C1">
        <w:rPr>
          <w:rFonts w:ascii="Times New Roman" w:hAnsi="Times New Roman" w:cs="Times New Roman"/>
          <w:sz w:val="24"/>
          <w:szCs w:val="24"/>
        </w:rPr>
        <w:t xml:space="preserve">n Schedule 1 to the Instrument omits and substitutes paragraphs 8 and 8A in [CO 14/1252] </w:t>
      </w:r>
      <w:r w:rsidR="00E11289" w:rsidRPr="00F262C1">
        <w:rPr>
          <w:rFonts w:ascii="Times New Roman" w:hAnsi="Times New Roman" w:cs="Times New Roman"/>
          <w:sz w:val="24"/>
          <w:szCs w:val="24"/>
        </w:rPr>
        <w:t xml:space="preserve">other than its heading. Paragraph 8 of [CO/14/1252] outlines the transition period for [CO 14/1252]. </w:t>
      </w:r>
    </w:p>
    <w:p w:rsidR="00F262C1" w:rsidRDefault="00F262C1" w:rsidP="00285116">
      <w:pPr>
        <w:tabs>
          <w:tab w:val="left" w:pos="1800"/>
        </w:tabs>
        <w:spacing w:after="0" w:line="240" w:lineRule="auto"/>
        <w:jc w:val="both"/>
        <w:rPr>
          <w:rFonts w:ascii="Times New Roman" w:hAnsi="Times New Roman" w:cs="Times New Roman"/>
          <w:sz w:val="24"/>
          <w:szCs w:val="24"/>
        </w:rPr>
      </w:pPr>
    </w:p>
    <w:p w:rsidR="008C3218" w:rsidRDefault="00231597" w:rsidP="00F262C1">
      <w:pPr>
        <w:tabs>
          <w:tab w:val="left" w:pos="1800"/>
        </w:tabs>
        <w:spacing w:after="0" w:line="240" w:lineRule="auto"/>
        <w:jc w:val="both"/>
        <w:rPr>
          <w:rFonts w:ascii="Times New Roman" w:hAnsi="Times New Roman" w:cs="Times New Roman"/>
          <w:sz w:val="24"/>
          <w:szCs w:val="24"/>
        </w:rPr>
      </w:pPr>
      <w:r w:rsidRPr="005C05CA">
        <w:rPr>
          <w:rFonts w:ascii="Times New Roman" w:hAnsi="Times New Roman" w:cs="Times New Roman"/>
          <w:sz w:val="24"/>
          <w:szCs w:val="24"/>
        </w:rPr>
        <w:t>The substitute paragraph 8 states</w:t>
      </w:r>
      <w:r w:rsidR="00BC51CC" w:rsidRPr="005C05CA">
        <w:rPr>
          <w:rFonts w:ascii="Times New Roman" w:hAnsi="Times New Roman" w:cs="Times New Roman"/>
          <w:sz w:val="24"/>
          <w:szCs w:val="24"/>
        </w:rPr>
        <w:t xml:space="preserve"> that</w:t>
      </w:r>
      <w:r w:rsidRPr="005C05CA">
        <w:rPr>
          <w:rFonts w:ascii="Times New Roman" w:hAnsi="Times New Roman" w:cs="Times New Roman"/>
          <w:sz w:val="24"/>
          <w:szCs w:val="24"/>
        </w:rPr>
        <w:t>, subject to paragraphs 8A</w:t>
      </w:r>
      <w:r w:rsidR="008C3218">
        <w:rPr>
          <w:rFonts w:ascii="Times New Roman" w:hAnsi="Times New Roman" w:cs="Times New Roman"/>
          <w:sz w:val="24"/>
          <w:szCs w:val="24"/>
        </w:rPr>
        <w:t>, 8C and 8D</w:t>
      </w:r>
      <w:r w:rsidRPr="005C05CA">
        <w:rPr>
          <w:rFonts w:ascii="Times New Roman" w:hAnsi="Times New Roman" w:cs="Times New Roman"/>
          <w:sz w:val="24"/>
          <w:szCs w:val="24"/>
        </w:rPr>
        <w:t>, paragraphs 4 to 7</w:t>
      </w:r>
      <w:r w:rsidR="00BC51CC" w:rsidRPr="005C05CA">
        <w:rPr>
          <w:rFonts w:ascii="Times New Roman" w:hAnsi="Times New Roman" w:cs="Times New Roman"/>
          <w:sz w:val="24"/>
          <w:szCs w:val="24"/>
        </w:rPr>
        <w:t xml:space="preserve"> </w:t>
      </w:r>
      <w:r w:rsidRPr="005C05CA">
        <w:rPr>
          <w:rFonts w:ascii="Times New Roman" w:hAnsi="Times New Roman" w:cs="Times New Roman"/>
          <w:sz w:val="24"/>
          <w:szCs w:val="24"/>
        </w:rPr>
        <w:t>(except paragraphs 5</w:t>
      </w:r>
      <w:r w:rsidR="00F262C1" w:rsidRPr="005C05CA">
        <w:rPr>
          <w:rFonts w:ascii="Times New Roman" w:hAnsi="Times New Roman" w:cs="Times New Roman"/>
          <w:sz w:val="24"/>
          <w:szCs w:val="24"/>
        </w:rPr>
        <w:t>, 5CA</w:t>
      </w:r>
      <w:r w:rsidRPr="005C05CA">
        <w:rPr>
          <w:rFonts w:ascii="Times New Roman" w:hAnsi="Times New Roman" w:cs="Times New Roman"/>
          <w:sz w:val="24"/>
          <w:szCs w:val="24"/>
        </w:rPr>
        <w:t xml:space="preserve"> and 5D) of [CO 14/1252] apply in relation to a </w:t>
      </w:r>
      <w:r w:rsidR="00F262C1" w:rsidRPr="005C05CA">
        <w:rPr>
          <w:rFonts w:ascii="Times New Roman" w:hAnsi="Times New Roman" w:cs="Times New Roman"/>
          <w:sz w:val="24"/>
          <w:szCs w:val="24"/>
        </w:rPr>
        <w:t>PDS</w:t>
      </w:r>
      <w:r w:rsidRPr="005C05CA">
        <w:rPr>
          <w:rFonts w:ascii="Times New Roman" w:hAnsi="Times New Roman" w:cs="Times New Roman"/>
          <w:sz w:val="24"/>
          <w:szCs w:val="24"/>
        </w:rPr>
        <w:t xml:space="preserve"> from</w:t>
      </w:r>
      <w:r w:rsidR="00F262C1" w:rsidRPr="005C05CA">
        <w:rPr>
          <w:rFonts w:ascii="Times New Roman" w:hAnsi="Times New Roman" w:cs="Times New Roman"/>
          <w:sz w:val="24"/>
          <w:szCs w:val="24"/>
        </w:rPr>
        <w:t xml:space="preserve"> 30 September 2017 (regardless of when it was given)</w:t>
      </w:r>
      <w:r w:rsidR="00EC2C02" w:rsidRPr="005C05CA">
        <w:rPr>
          <w:rFonts w:ascii="Times New Roman" w:hAnsi="Times New Roman" w:cs="Times New Roman"/>
          <w:sz w:val="24"/>
          <w:szCs w:val="24"/>
        </w:rPr>
        <w:t xml:space="preserve"> unless one of a number of circumstances occur.  These</w:t>
      </w:r>
      <w:r w:rsidR="008C3218">
        <w:rPr>
          <w:rFonts w:ascii="Times New Roman" w:hAnsi="Times New Roman" w:cs="Times New Roman"/>
          <w:sz w:val="24"/>
          <w:szCs w:val="24"/>
        </w:rPr>
        <w:t xml:space="preserve"> circumstances</w:t>
      </w:r>
      <w:r w:rsidR="00EC2C02" w:rsidRPr="005C05CA">
        <w:rPr>
          <w:rFonts w:ascii="Times New Roman" w:hAnsi="Times New Roman" w:cs="Times New Roman"/>
          <w:sz w:val="24"/>
          <w:szCs w:val="24"/>
        </w:rPr>
        <w:t xml:space="preserve"> include</w:t>
      </w:r>
      <w:r w:rsidR="008C3218">
        <w:rPr>
          <w:rFonts w:ascii="Times New Roman" w:hAnsi="Times New Roman" w:cs="Times New Roman"/>
          <w:sz w:val="24"/>
          <w:szCs w:val="24"/>
        </w:rPr>
        <w:t xml:space="preserve"> where:</w:t>
      </w:r>
    </w:p>
    <w:p w:rsidR="00FE70BF" w:rsidRDefault="00FE70BF" w:rsidP="00F262C1">
      <w:pPr>
        <w:tabs>
          <w:tab w:val="left" w:pos="1800"/>
        </w:tabs>
        <w:spacing w:after="0" w:line="240" w:lineRule="auto"/>
        <w:jc w:val="both"/>
        <w:rPr>
          <w:rFonts w:ascii="Times New Roman" w:hAnsi="Times New Roman" w:cs="Times New Roman"/>
          <w:sz w:val="24"/>
          <w:szCs w:val="24"/>
        </w:rPr>
      </w:pPr>
    </w:p>
    <w:p w:rsidR="008C3218" w:rsidRDefault="00F262C1" w:rsidP="008C3218">
      <w:pPr>
        <w:pStyle w:val="ListParagraph"/>
        <w:numPr>
          <w:ilvl w:val="0"/>
          <w:numId w:val="28"/>
        </w:numPr>
        <w:tabs>
          <w:tab w:val="left" w:pos="1800"/>
        </w:tabs>
        <w:spacing w:after="0" w:line="240" w:lineRule="auto"/>
        <w:jc w:val="both"/>
        <w:rPr>
          <w:rFonts w:ascii="Times New Roman" w:hAnsi="Times New Roman" w:cs="Times New Roman"/>
          <w:sz w:val="24"/>
          <w:szCs w:val="24"/>
        </w:rPr>
      </w:pPr>
      <w:r w:rsidRPr="008C3218">
        <w:rPr>
          <w:rFonts w:ascii="Times New Roman" w:hAnsi="Times New Roman" w:cs="Times New Roman"/>
          <w:sz w:val="24"/>
          <w:szCs w:val="24"/>
        </w:rPr>
        <w:t xml:space="preserve">the responsible person for the Statement has included in the Statement itself or published on a website of the responsible person from which the Statement can be accessed, a notice </w:t>
      </w:r>
      <w:r w:rsidR="00EC2C02" w:rsidRPr="008C3218">
        <w:rPr>
          <w:rFonts w:ascii="Times New Roman" w:hAnsi="Times New Roman" w:cs="Times New Roman"/>
          <w:sz w:val="24"/>
          <w:szCs w:val="24"/>
        </w:rPr>
        <w:t xml:space="preserve">to the effect </w:t>
      </w:r>
      <w:r w:rsidRPr="008C3218">
        <w:rPr>
          <w:rFonts w:ascii="Times New Roman" w:hAnsi="Times New Roman" w:cs="Times New Roman"/>
          <w:sz w:val="24"/>
          <w:szCs w:val="24"/>
        </w:rPr>
        <w:t xml:space="preserve">that [CO 14/1252] </w:t>
      </w:r>
      <w:r w:rsidR="00EC2C02" w:rsidRPr="008C3218">
        <w:rPr>
          <w:rFonts w:ascii="Times New Roman" w:hAnsi="Times New Roman" w:cs="Times New Roman"/>
          <w:sz w:val="24"/>
          <w:szCs w:val="24"/>
        </w:rPr>
        <w:t>as amended</w:t>
      </w:r>
      <w:r w:rsidR="005F5D8F">
        <w:rPr>
          <w:rFonts w:ascii="Times New Roman" w:hAnsi="Times New Roman" w:cs="Times New Roman"/>
          <w:sz w:val="24"/>
          <w:szCs w:val="24"/>
        </w:rPr>
        <w:t xml:space="preserve"> by </w:t>
      </w:r>
      <w:r w:rsidR="005F5D8F" w:rsidRPr="00F668B4">
        <w:rPr>
          <w:rFonts w:ascii="Times New Roman" w:hAnsi="Times New Roman" w:cs="Times New Roman"/>
          <w:bCs/>
          <w:sz w:val="24"/>
          <w:szCs w:val="24"/>
        </w:rPr>
        <w:t>Corporations (Amendment and Repeal) Instrument 2015/876</w:t>
      </w:r>
      <w:r w:rsidR="00AD7898" w:rsidRPr="008C3218">
        <w:rPr>
          <w:rFonts w:ascii="Times New Roman" w:hAnsi="Times New Roman" w:cs="Times New Roman"/>
          <w:sz w:val="24"/>
          <w:szCs w:val="24"/>
        </w:rPr>
        <w:t xml:space="preserve"> </w:t>
      </w:r>
      <w:r w:rsidRPr="008C3218">
        <w:rPr>
          <w:rFonts w:ascii="Times New Roman" w:hAnsi="Times New Roman" w:cs="Times New Roman"/>
          <w:sz w:val="24"/>
          <w:szCs w:val="24"/>
        </w:rPr>
        <w:t>applies to the Statement</w:t>
      </w:r>
      <w:r w:rsidR="00A41A7D">
        <w:rPr>
          <w:rFonts w:ascii="Times New Roman" w:hAnsi="Times New Roman" w:cs="Times New Roman"/>
          <w:sz w:val="24"/>
          <w:szCs w:val="24"/>
        </w:rPr>
        <w:t>;</w:t>
      </w:r>
      <w:r w:rsidR="00AD7898" w:rsidRPr="008C3218">
        <w:rPr>
          <w:rFonts w:ascii="Times New Roman" w:hAnsi="Times New Roman" w:cs="Times New Roman"/>
          <w:sz w:val="24"/>
          <w:szCs w:val="24"/>
        </w:rPr>
        <w:t xml:space="preserve"> </w:t>
      </w:r>
    </w:p>
    <w:p w:rsidR="00FE70BF" w:rsidRDefault="00FE70BF" w:rsidP="00FE70BF">
      <w:pPr>
        <w:pStyle w:val="ListParagraph"/>
        <w:tabs>
          <w:tab w:val="left" w:pos="1800"/>
        </w:tabs>
        <w:spacing w:after="0" w:line="240" w:lineRule="auto"/>
        <w:jc w:val="both"/>
        <w:rPr>
          <w:rFonts w:ascii="Times New Roman" w:hAnsi="Times New Roman" w:cs="Times New Roman"/>
          <w:sz w:val="24"/>
          <w:szCs w:val="24"/>
        </w:rPr>
      </w:pPr>
    </w:p>
    <w:p w:rsidR="00443096" w:rsidRDefault="00AD7898" w:rsidP="008C3218">
      <w:pPr>
        <w:pStyle w:val="ListParagraph"/>
        <w:numPr>
          <w:ilvl w:val="0"/>
          <w:numId w:val="28"/>
        </w:numPr>
        <w:tabs>
          <w:tab w:val="left" w:pos="1800"/>
        </w:tabs>
        <w:spacing w:after="0" w:line="240" w:lineRule="auto"/>
        <w:jc w:val="both"/>
        <w:rPr>
          <w:rFonts w:ascii="Times New Roman" w:hAnsi="Times New Roman" w:cs="Times New Roman"/>
          <w:sz w:val="24"/>
          <w:szCs w:val="24"/>
        </w:rPr>
      </w:pPr>
      <w:r w:rsidRPr="008C3218">
        <w:rPr>
          <w:rFonts w:ascii="Times New Roman" w:hAnsi="Times New Roman" w:cs="Times New Roman"/>
          <w:sz w:val="24"/>
          <w:szCs w:val="24"/>
        </w:rPr>
        <w:t xml:space="preserve"> </w:t>
      </w:r>
      <w:r w:rsidR="00F262C1" w:rsidRPr="008C3218">
        <w:rPr>
          <w:rFonts w:ascii="Times New Roman" w:hAnsi="Times New Roman" w:cs="Times New Roman"/>
          <w:sz w:val="24"/>
          <w:szCs w:val="24"/>
        </w:rPr>
        <w:t xml:space="preserve">except for a time-sharing scheme, if the responsible person has not notified ASIC in writing before 1 February 2017 that the responsible person intends to provide to ASIC the written information specified in subparagraph </w:t>
      </w:r>
      <w:r w:rsidR="00DC3694">
        <w:rPr>
          <w:rFonts w:ascii="Times New Roman" w:hAnsi="Times New Roman" w:cs="Times New Roman"/>
          <w:sz w:val="24"/>
          <w:szCs w:val="24"/>
        </w:rPr>
        <w:t>8</w:t>
      </w:r>
      <w:r w:rsidR="00F262C1" w:rsidRPr="008C3218">
        <w:rPr>
          <w:rFonts w:ascii="Times New Roman" w:hAnsi="Times New Roman" w:cs="Times New Roman"/>
          <w:sz w:val="24"/>
          <w:szCs w:val="24"/>
        </w:rPr>
        <w:t>(b) in relation to the PDS before 1 March 2017</w:t>
      </w:r>
      <w:r w:rsidR="00443096">
        <w:rPr>
          <w:rFonts w:ascii="Times New Roman" w:hAnsi="Times New Roman" w:cs="Times New Roman"/>
          <w:sz w:val="24"/>
          <w:szCs w:val="24"/>
        </w:rPr>
        <w:t xml:space="preserve"> except for </w:t>
      </w:r>
      <w:r w:rsidR="001B7C89">
        <w:rPr>
          <w:rFonts w:ascii="Times New Roman" w:hAnsi="Times New Roman" w:cs="Times New Roman"/>
          <w:sz w:val="24"/>
          <w:szCs w:val="24"/>
        </w:rPr>
        <w:t>superannuation</w:t>
      </w:r>
      <w:r w:rsidR="00443096">
        <w:rPr>
          <w:rFonts w:ascii="Times New Roman" w:hAnsi="Times New Roman" w:cs="Times New Roman"/>
          <w:sz w:val="24"/>
          <w:szCs w:val="24"/>
        </w:rPr>
        <w:t xml:space="preserve"> products or investment options </w:t>
      </w:r>
      <w:r w:rsidR="001B7C89">
        <w:rPr>
          <w:rFonts w:ascii="Times New Roman" w:hAnsi="Times New Roman" w:cs="Times New Roman"/>
          <w:sz w:val="24"/>
          <w:szCs w:val="24"/>
        </w:rPr>
        <w:t xml:space="preserve">or managed investment products </w:t>
      </w:r>
      <w:r w:rsidR="00443096">
        <w:rPr>
          <w:rFonts w:ascii="Times New Roman" w:hAnsi="Times New Roman" w:cs="Times New Roman"/>
          <w:sz w:val="24"/>
          <w:szCs w:val="24"/>
        </w:rPr>
        <w:t>that will not be offered from 30 September 2017</w:t>
      </w:r>
      <w:r w:rsidR="00A41A7D">
        <w:rPr>
          <w:rFonts w:ascii="Times New Roman" w:hAnsi="Times New Roman" w:cs="Times New Roman"/>
          <w:sz w:val="24"/>
          <w:szCs w:val="24"/>
        </w:rPr>
        <w:t>;</w:t>
      </w:r>
    </w:p>
    <w:p w:rsidR="00A41A7D" w:rsidRPr="00A41A7D" w:rsidRDefault="00A41A7D" w:rsidP="00A41A7D">
      <w:pPr>
        <w:tabs>
          <w:tab w:val="left" w:pos="1800"/>
        </w:tabs>
        <w:spacing w:after="0" w:line="240" w:lineRule="auto"/>
        <w:ind w:left="360"/>
        <w:jc w:val="both"/>
        <w:rPr>
          <w:rFonts w:ascii="Times New Roman" w:hAnsi="Times New Roman" w:cs="Times New Roman"/>
          <w:sz w:val="24"/>
          <w:szCs w:val="24"/>
        </w:rPr>
      </w:pPr>
    </w:p>
    <w:p w:rsidR="008C3218" w:rsidRDefault="004B5AA9" w:rsidP="008C3218">
      <w:pPr>
        <w:pStyle w:val="ListParagraph"/>
        <w:numPr>
          <w:ilvl w:val="0"/>
          <w:numId w:val="28"/>
        </w:numPr>
        <w:tabs>
          <w:tab w:val="left" w:pos="1800"/>
        </w:tabs>
        <w:spacing w:after="0" w:line="240" w:lineRule="auto"/>
        <w:jc w:val="both"/>
        <w:rPr>
          <w:rFonts w:ascii="Times New Roman" w:hAnsi="Times New Roman" w:cs="Times New Roman"/>
          <w:sz w:val="24"/>
          <w:szCs w:val="24"/>
        </w:rPr>
      </w:pPr>
      <w:r w:rsidRPr="008C3218">
        <w:rPr>
          <w:rFonts w:ascii="Times New Roman" w:hAnsi="Times New Roman" w:cs="Times New Roman"/>
          <w:sz w:val="24"/>
          <w:szCs w:val="24"/>
        </w:rPr>
        <w:t xml:space="preserve">except for a time-sharing scheme, if the responsible person has not provided to ASIC in writing before 1 March 2017 the information </w:t>
      </w:r>
      <w:r w:rsidR="001B7C89">
        <w:rPr>
          <w:rFonts w:ascii="Times New Roman" w:hAnsi="Times New Roman" w:cs="Times New Roman"/>
          <w:sz w:val="24"/>
          <w:szCs w:val="24"/>
        </w:rPr>
        <w:t>specified</w:t>
      </w:r>
      <w:r w:rsidR="001B7C89" w:rsidRPr="008C3218">
        <w:rPr>
          <w:rFonts w:ascii="Times New Roman" w:hAnsi="Times New Roman" w:cs="Times New Roman"/>
          <w:sz w:val="24"/>
          <w:szCs w:val="24"/>
        </w:rPr>
        <w:t xml:space="preserve"> </w:t>
      </w:r>
      <w:r w:rsidRPr="008C3218">
        <w:rPr>
          <w:rFonts w:ascii="Times New Roman" w:hAnsi="Times New Roman" w:cs="Times New Roman"/>
          <w:sz w:val="24"/>
          <w:szCs w:val="24"/>
        </w:rPr>
        <w:t>in subparagraphs 8(b)(</w:t>
      </w:r>
      <w:proofErr w:type="spellStart"/>
      <w:r w:rsidRPr="008C3218">
        <w:rPr>
          <w:rFonts w:ascii="Times New Roman" w:hAnsi="Times New Roman" w:cs="Times New Roman"/>
          <w:sz w:val="24"/>
          <w:szCs w:val="24"/>
        </w:rPr>
        <w:t>i</w:t>
      </w:r>
      <w:proofErr w:type="spellEnd"/>
      <w:r w:rsidRPr="008C3218">
        <w:rPr>
          <w:rFonts w:ascii="Times New Roman" w:hAnsi="Times New Roman" w:cs="Times New Roman"/>
          <w:sz w:val="24"/>
          <w:szCs w:val="24"/>
        </w:rPr>
        <w:t xml:space="preserve">) and </w:t>
      </w:r>
      <w:r w:rsidR="001B7C89">
        <w:rPr>
          <w:rFonts w:ascii="Times New Roman" w:hAnsi="Times New Roman" w:cs="Times New Roman"/>
          <w:sz w:val="24"/>
          <w:szCs w:val="24"/>
        </w:rPr>
        <w:t xml:space="preserve">the statement specified in </w:t>
      </w:r>
      <w:r w:rsidRPr="008C3218">
        <w:rPr>
          <w:rFonts w:ascii="Times New Roman" w:hAnsi="Times New Roman" w:cs="Times New Roman"/>
          <w:sz w:val="24"/>
          <w:szCs w:val="24"/>
        </w:rPr>
        <w:t>8(b)(ii)</w:t>
      </w:r>
      <w:r w:rsidR="00A41A7D">
        <w:rPr>
          <w:rFonts w:ascii="Times New Roman" w:hAnsi="Times New Roman" w:cs="Times New Roman"/>
          <w:sz w:val="24"/>
          <w:szCs w:val="24"/>
        </w:rPr>
        <w:t>; and</w:t>
      </w:r>
      <w:r w:rsidR="00AD7898" w:rsidRPr="008C3218">
        <w:rPr>
          <w:rFonts w:ascii="Times New Roman" w:hAnsi="Times New Roman" w:cs="Times New Roman"/>
          <w:sz w:val="24"/>
          <w:szCs w:val="24"/>
        </w:rPr>
        <w:t xml:space="preserve">  </w:t>
      </w:r>
    </w:p>
    <w:p w:rsidR="00FE70BF" w:rsidRDefault="00FE70BF" w:rsidP="00FE70BF">
      <w:pPr>
        <w:pStyle w:val="ListParagraph"/>
        <w:tabs>
          <w:tab w:val="left" w:pos="1800"/>
        </w:tabs>
        <w:spacing w:after="0" w:line="240" w:lineRule="auto"/>
        <w:jc w:val="both"/>
        <w:rPr>
          <w:rFonts w:ascii="Times New Roman" w:hAnsi="Times New Roman" w:cs="Times New Roman"/>
          <w:sz w:val="24"/>
          <w:szCs w:val="24"/>
        </w:rPr>
      </w:pPr>
    </w:p>
    <w:p w:rsidR="00F262C1" w:rsidRPr="008C3218" w:rsidRDefault="001B7C89" w:rsidP="008C3218">
      <w:pPr>
        <w:pStyle w:val="ListParagraph"/>
        <w:numPr>
          <w:ilvl w:val="0"/>
          <w:numId w:val="28"/>
        </w:numPr>
        <w:tabs>
          <w:tab w:val="left" w:pos="18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except for a time-sharing scheme, </w:t>
      </w:r>
      <w:r w:rsidR="00AD7898" w:rsidRPr="008C3218">
        <w:rPr>
          <w:rFonts w:ascii="Times New Roman" w:hAnsi="Times New Roman" w:cs="Times New Roman"/>
          <w:sz w:val="24"/>
          <w:szCs w:val="24"/>
        </w:rPr>
        <w:t xml:space="preserve">ASIC has </w:t>
      </w:r>
      <w:r w:rsidR="00CA0E31" w:rsidRPr="008C3218">
        <w:rPr>
          <w:rFonts w:ascii="Times New Roman" w:hAnsi="Times New Roman" w:cs="Times New Roman"/>
          <w:sz w:val="24"/>
          <w:szCs w:val="24"/>
        </w:rPr>
        <w:t>asked in writing</w:t>
      </w:r>
      <w:r w:rsidR="00AD7898" w:rsidRPr="008C3218">
        <w:rPr>
          <w:rFonts w:ascii="Times New Roman" w:hAnsi="Times New Roman" w:cs="Times New Roman"/>
          <w:sz w:val="24"/>
          <w:szCs w:val="24"/>
        </w:rPr>
        <w:t xml:space="preserve"> the </w:t>
      </w:r>
      <w:r w:rsidR="00CA0E31" w:rsidRPr="008C3218">
        <w:rPr>
          <w:rFonts w:ascii="Times New Roman" w:hAnsi="Times New Roman" w:cs="Times New Roman"/>
          <w:sz w:val="24"/>
          <w:szCs w:val="24"/>
        </w:rPr>
        <w:t>responsible person for a PDS to provide information on a superannuation product, investment option or managed investment product for which information was not previously required, if the information is not provided within 6 business days.</w:t>
      </w:r>
    </w:p>
    <w:p w:rsidR="004B5AA9" w:rsidRPr="005C05CA" w:rsidRDefault="004B5AA9" w:rsidP="00F262C1">
      <w:pPr>
        <w:tabs>
          <w:tab w:val="left" w:pos="1800"/>
        </w:tabs>
        <w:spacing w:after="0" w:line="240" w:lineRule="auto"/>
        <w:jc w:val="both"/>
        <w:rPr>
          <w:rFonts w:ascii="Times New Roman" w:hAnsi="Times New Roman" w:cs="Times New Roman"/>
          <w:sz w:val="24"/>
          <w:szCs w:val="24"/>
        </w:rPr>
      </w:pPr>
    </w:p>
    <w:p w:rsidR="00F262C1" w:rsidRPr="00A41A7D" w:rsidRDefault="00CA6579" w:rsidP="00F262C1">
      <w:pPr>
        <w:tabs>
          <w:tab w:val="left" w:pos="1800"/>
        </w:tabs>
        <w:spacing w:after="0" w:line="240" w:lineRule="auto"/>
        <w:jc w:val="both"/>
        <w:rPr>
          <w:rFonts w:ascii="Times New Roman" w:hAnsi="Times New Roman" w:cs="Times New Roman"/>
          <w:sz w:val="24"/>
          <w:szCs w:val="24"/>
        </w:rPr>
      </w:pPr>
      <w:r w:rsidRPr="00D428DF">
        <w:rPr>
          <w:rFonts w:ascii="Times New Roman" w:hAnsi="Times New Roman" w:cs="Times New Roman"/>
          <w:sz w:val="24"/>
          <w:szCs w:val="24"/>
        </w:rPr>
        <w:t>P</w:t>
      </w:r>
      <w:r w:rsidR="004B5AA9" w:rsidRPr="00D428DF">
        <w:rPr>
          <w:rFonts w:ascii="Times New Roman" w:hAnsi="Times New Roman" w:cs="Times New Roman"/>
          <w:sz w:val="24"/>
          <w:szCs w:val="24"/>
        </w:rPr>
        <w:t>aragraph 8A</w:t>
      </w:r>
      <w:r w:rsidR="00CA0E31" w:rsidRPr="00D428DF">
        <w:rPr>
          <w:rFonts w:ascii="Times New Roman" w:hAnsi="Times New Roman" w:cs="Times New Roman"/>
          <w:sz w:val="24"/>
          <w:szCs w:val="24"/>
        </w:rPr>
        <w:t>B</w:t>
      </w:r>
      <w:r w:rsidR="004B5AA9" w:rsidRPr="00D428DF">
        <w:rPr>
          <w:rFonts w:ascii="Times New Roman" w:hAnsi="Times New Roman" w:cs="Times New Roman"/>
          <w:sz w:val="24"/>
          <w:szCs w:val="24"/>
        </w:rPr>
        <w:t xml:space="preserve"> </w:t>
      </w:r>
      <w:r w:rsidR="00CA0E31" w:rsidRPr="00D428DF">
        <w:rPr>
          <w:rFonts w:ascii="Times New Roman" w:hAnsi="Times New Roman" w:cs="Times New Roman"/>
          <w:sz w:val="24"/>
          <w:szCs w:val="24"/>
        </w:rPr>
        <w:t>sets out for which superannuation products, investment options and managed investment products, information</w:t>
      </w:r>
      <w:r w:rsidR="004B5AA9" w:rsidRPr="00F668B4">
        <w:rPr>
          <w:rFonts w:ascii="Times New Roman" w:hAnsi="Times New Roman" w:cs="Times New Roman"/>
          <w:sz w:val="24"/>
          <w:szCs w:val="24"/>
        </w:rPr>
        <w:t xml:space="preserve"> must </w:t>
      </w:r>
      <w:r w:rsidR="00CA0E31" w:rsidRPr="00F668B4">
        <w:rPr>
          <w:rFonts w:ascii="Times New Roman" w:hAnsi="Times New Roman" w:cs="Times New Roman"/>
          <w:sz w:val="24"/>
          <w:szCs w:val="24"/>
        </w:rPr>
        <w:t xml:space="preserve">be </w:t>
      </w:r>
      <w:r w:rsidR="004B5AA9" w:rsidRPr="00F668B4">
        <w:rPr>
          <w:rFonts w:ascii="Times New Roman" w:hAnsi="Times New Roman" w:cs="Times New Roman"/>
          <w:sz w:val="24"/>
          <w:szCs w:val="24"/>
        </w:rPr>
        <w:t>provide</w:t>
      </w:r>
      <w:r w:rsidR="00CA0E31" w:rsidRPr="00F668B4">
        <w:rPr>
          <w:rFonts w:ascii="Times New Roman" w:hAnsi="Times New Roman" w:cs="Times New Roman"/>
          <w:sz w:val="24"/>
          <w:szCs w:val="24"/>
        </w:rPr>
        <w:t>d</w:t>
      </w:r>
      <w:r w:rsidR="004B5AA9" w:rsidRPr="00F668B4">
        <w:rPr>
          <w:rFonts w:ascii="Times New Roman" w:hAnsi="Times New Roman" w:cs="Times New Roman"/>
          <w:sz w:val="24"/>
          <w:szCs w:val="24"/>
        </w:rPr>
        <w:t xml:space="preserve"> to ASIC for the purposes of subparagraph 8(a), in order to rely on the extension of relief provided until 30 September 2017.</w:t>
      </w:r>
      <w:r w:rsidR="00736F95" w:rsidRPr="00F668B4">
        <w:rPr>
          <w:rFonts w:ascii="Times New Roman" w:hAnsi="Times New Roman" w:cs="Times New Roman"/>
          <w:sz w:val="24"/>
          <w:szCs w:val="24"/>
        </w:rPr>
        <w:t xml:space="preserve"> </w:t>
      </w:r>
      <w:r w:rsidR="00F262C1" w:rsidRPr="00F668B4">
        <w:rPr>
          <w:rFonts w:ascii="Times New Roman" w:hAnsi="Times New Roman" w:cs="Times New Roman"/>
          <w:sz w:val="24"/>
          <w:szCs w:val="24"/>
        </w:rPr>
        <w:t xml:space="preserve"> </w:t>
      </w:r>
      <w:r w:rsidR="00F262C1" w:rsidRPr="00A41A7D">
        <w:rPr>
          <w:rFonts w:ascii="Times New Roman" w:hAnsi="Times New Roman" w:cs="Times New Roman"/>
          <w:sz w:val="24"/>
          <w:szCs w:val="24"/>
        </w:rPr>
        <w:t xml:space="preserve"> </w:t>
      </w:r>
    </w:p>
    <w:p w:rsidR="00D428DF" w:rsidRPr="00A41A7D" w:rsidRDefault="00D428DF" w:rsidP="00F262C1">
      <w:pPr>
        <w:tabs>
          <w:tab w:val="left" w:pos="1800"/>
        </w:tabs>
        <w:spacing w:after="0" w:line="240" w:lineRule="auto"/>
        <w:jc w:val="both"/>
        <w:rPr>
          <w:rFonts w:ascii="Times New Roman" w:hAnsi="Times New Roman" w:cs="Times New Roman"/>
          <w:sz w:val="24"/>
          <w:szCs w:val="24"/>
        </w:rPr>
      </w:pPr>
    </w:p>
    <w:p w:rsidR="00D428DF" w:rsidRPr="002D52CA" w:rsidRDefault="00D428DF" w:rsidP="00F262C1">
      <w:pPr>
        <w:tabs>
          <w:tab w:val="left" w:pos="1800"/>
        </w:tabs>
        <w:spacing w:after="0" w:line="240" w:lineRule="auto"/>
        <w:jc w:val="both"/>
        <w:rPr>
          <w:rFonts w:ascii="Times New Roman" w:hAnsi="Times New Roman" w:cs="Times New Roman"/>
          <w:sz w:val="24"/>
          <w:szCs w:val="24"/>
        </w:rPr>
      </w:pPr>
      <w:r w:rsidRPr="00A41A7D">
        <w:rPr>
          <w:rFonts w:ascii="Times New Roman" w:hAnsi="Times New Roman" w:cs="Times New Roman"/>
          <w:sz w:val="24"/>
          <w:szCs w:val="24"/>
        </w:rPr>
        <w:t>Paragraph 8A p</w:t>
      </w:r>
      <w:r w:rsidRPr="002D52CA">
        <w:rPr>
          <w:rFonts w:ascii="Times New Roman" w:hAnsi="Times New Roman" w:cs="Times New Roman"/>
          <w:sz w:val="24"/>
          <w:szCs w:val="24"/>
        </w:rPr>
        <w:t xml:space="preserve">ermits a PDS to apply </w:t>
      </w:r>
      <w:r w:rsidR="00F2443D" w:rsidRPr="002D52CA">
        <w:rPr>
          <w:rFonts w:ascii="Times New Roman" w:hAnsi="Times New Roman" w:cs="Times New Roman"/>
          <w:sz w:val="24"/>
          <w:szCs w:val="24"/>
        </w:rPr>
        <w:t xml:space="preserve">one or more of </w:t>
      </w:r>
      <w:r w:rsidRPr="00B47F99">
        <w:rPr>
          <w:rFonts w:ascii="Times New Roman" w:hAnsi="Times New Roman" w:cs="Times New Roman"/>
          <w:sz w:val="24"/>
          <w:szCs w:val="24"/>
        </w:rPr>
        <w:t xml:space="preserve">the modified provisions </w:t>
      </w:r>
      <w:r w:rsidR="00F2443D" w:rsidRPr="00B47F99">
        <w:rPr>
          <w:rFonts w:ascii="Times New Roman" w:hAnsi="Times New Roman" w:cs="Times New Roman"/>
          <w:sz w:val="24"/>
          <w:szCs w:val="24"/>
        </w:rPr>
        <w:t xml:space="preserve">under </w:t>
      </w:r>
      <w:r w:rsidR="00B47F99" w:rsidRPr="00B47F99">
        <w:rPr>
          <w:rFonts w:ascii="Times New Roman" w:hAnsi="Times New Roman" w:cs="Times New Roman"/>
          <w:sz w:val="24"/>
          <w:szCs w:val="24"/>
        </w:rPr>
        <w:t>s</w:t>
      </w:r>
      <w:r w:rsidR="00B47F99" w:rsidRPr="00A41A7D">
        <w:rPr>
          <w:rFonts w:ascii="Times New Roman" w:hAnsi="Times New Roman" w:cs="Times New Roman"/>
          <w:sz w:val="24"/>
          <w:szCs w:val="24"/>
        </w:rPr>
        <w:t>ubparagraphs 6(bb), (c), (d), (f</w:t>
      </w:r>
      <w:proofErr w:type="gramStart"/>
      <w:r w:rsidR="00B47F99" w:rsidRPr="00A41A7D">
        <w:rPr>
          <w:rFonts w:ascii="Times New Roman" w:hAnsi="Times New Roman" w:cs="Times New Roman"/>
          <w:sz w:val="24"/>
          <w:szCs w:val="24"/>
        </w:rPr>
        <w:t>)(</w:t>
      </w:r>
      <w:proofErr w:type="spellStart"/>
      <w:proofErr w:type="gramEnd"/>
      <w:r w:rsidR="00B47F99" w:rsidRPr="00A41A7D">
        <w:rPr>
          <w:rFonts w:ascii="Times New Roman" w:hAnsi="Times New Roman" w:cs="Times New Roman"/>
          <w:sz w:val="24"/>
          <w:szCs w:val="24"/>
        </w:rPr>
        <w:t>i</w:t>
      </w:r>
      <w:proofErr w:type="spellEnd"/>
      <w:r w:rsidR="00B47F99" w:rsidRPr="00A41A7D">
        <w:rPr>
          <w:rFonts w:ascii="Times New Roman" w:hAnsi="Times New Roman" w:cs="Times New Roman"/>
          <w:sz w:val="24"/>
          <w:szCs w:val="24"/>
        </w:rPr>
        <w:t>), (fa), (fb), (g) and (h) and paragraph 7</w:t>
      </w:r>
      <w:r w:rsidR="00B47F99">
        <w:rPr>
          <w:rFonts w:ascii="Times New Roman" w:hAnsi="Times New Roman" w:cs="Times New Roman"/>
          <w:sz w:val="24"/>
          <w:szCs w:val="24"/>
        </w:rPr>
        <w:t xml:space="preserve"> of</w:t>
      </w:r>
      <w:r w:rsidR="00B47F99" w:rsidRPr="002D52CA">
        <w:rPr>
          <w:rFonts w:ascii="Times New Roman" w:hAnsi="Times New Roman" w:cs="Times New Roman"/>
          <w:bCs/>
          <w:sz w:val="24"/>
          <w:szCs w:val="24"/>
        </w:rPr>
        <w:t xml:space="preserve"> </w:t>
      </w:r>
      <w:r w:rsidR="00F2443D" w:rsidRPr="002D52CA">
        <w:rPr>
          <w:rFonts w:ascii="Times New Roman" w:hAnsi="Times New Roman" w:cs="Times New Roman"/>
          <w:bCs/>
          <w:sz w:val="24"/>
          <w:szCs w:val="24"/>
        </w:rPr>
        <w:t xml:space="preserve">[CO 14/1252] </w:t>
      </w:r>
      <w:r w:rsidRPr="002D52CA">
        <w:rPr>
          <w:rFonts w:ascii="Times New Roman" w:hAnsi="Times New Roman" w:cs="Times New Roman"/>
          <w:sz w:val="24"/>
          <w:szCs w:val="24"/>
        </w:rPr>
        <w:t xml:space="preserve">during the transitional </w:t>
      </w:r>
      <w:r w:rsidR="00F2443D" w:rsidRPr="00B47F99">
        <w:rPr>
          <w:rFonts w:ascii="Times New Roman" w:hAnsi="Times New Roman" w:cs="Times New Roman"/>
          <w:sz w:val="24"/>
          <w:szCs w:val="24"/>
        </w:rPr>
        <w:t>period</w:t>
      </w:r>
      <w:r w:rsidR="00B47F99">
        <w:rPr>
          <w:rFonts w:ascii="Times New Roman" w:hAnsi="Times New Roman" w:cs="Times New Roman"/>
          <w:sz w:val="24"/>
          <w:szCs w:val="24"/>
        </w:rPr>
        <w:t xml:space="preserve"> for the Statement</w:t>
      </w:r>
      <w:r w:rsidRPr="002D52CA">
        <w:rPr>
          <w:rFonts w:ascii="Times New Roman" w:hAnsi="Times New Roman" w:cs="Times New Roman"/>
          <w:sz w:val="24"/>
          <w:szCs w:val="24"/>
        </w:rPr>
        <w:t>.</w:t>
      </w:r>
    </w:p>
    <w:p w:rsidR="000B51E2" w:rsidRPr="00B47F99" w:rsidRDefault="000B51E2" w:rsidP="00285116">
      <w:pPr>
        <w:spacing w:after="0" w:line="240" w:lineRule="auto"/>
        <w:jc w:val="both"/>
        <w:rPr>
          <w:rFonts w:ascii="Times New Roman" w:hAnsi="Times New Roman" w:cs="Times New Roman"/>
          <w:bCs/>
          <w:sz w:val="24"/>
          <w:szCs w:val="24"/>
          <w:highlight w:val="yellow"/>
        </w:rPr>
      </w:pPr>
      <w:bookmarkStart w:id="1" w:name="_Toc382827747"/>
    </w:p>
    <w:p w:rsidR="00CA6579" w:rsidRPr="00F2443D" w:rsidRDefault="003A301E" w:rsidP="00285116">
      <w:pPr>
        <w:spacing w:after="0" w:line="240" w:lineRule="auto"/>
        <w:jc w:val="both"/>
        <w:rPr>
          <w:rFonts w:ascii="Times New Roman" w:hAnsi="Times New Roman" w:cs="Times New Roman"/>
          <w:bCs/>
          <w:sz w:val="24"/>
          <w:szCs w:val="24"/>
        </w:rPr>
      </w:pPr>
      <w:r w:rsidRPr="00B47F99">
        <w:rPr>
          <w:rFonts w:ascii="Times New Roman" w:hAnsi="Times New Roman" w:cs="Times New Roman"/>
          <w:bCs/>
          <w:sz w:val="24"/>
          <w:szCs w:val="24"/>
        </w:rPr>
        <w:t>Paragraph</w:t>
      </w:r>
      <w:r w:rsidR="00FE70BF" w:rsidRPr="00B47F99">
        <w:rPr>
          <w:rFonts w:ascii="Times New Roman" w:hAnsi="Times New Roman" w:cs="Times New Roman"/>
          <w:bCs/>
          <w:sz w:val="24"/>
          <w:szCs w:val="24"/>
        </w:rPr>
        <w:t xml:space="preserve"> </w:t>
      </w:r>
      <w:r w:rsidR="00FE70BF" w:rsidRPr="00F668B4">
        <w:rPr>
          <w:rFonts w:ascii="Times New Roman" w:hAnsi="Times New Roman" w:cs="Times New Roman"/>
          <w:bCs/>
          <w:sz w:val="24"/>
          <w:szCs w:val="24"/>
        </w:rPr>
        <w:t>8</w:t>
      </w:r>
      <w:r w:rsidR="00CA6579" w:rsidRPr="00F668B4">
        <w:rPr>
          <w:rFonts w:ascii="Times New Roman" w:hAnsi="Times New Roman" w:cs="Times New Roman"/>
          <w:bCs/>
          <w:sz w:val="24"/>
          <w:szCs w:val="24"/>
        </w:rPr>
        <w:t xml:space="preserve">B provides that </w:t>
      </w:r>
      <w:r w:rsidR="00D428DF" w:rsidRPr="00F668B4">
        <w:rPr>
          <w:rFonts w:ascii="Times New Roman" w:hAnsi="Times New Roman" w:cs="Times New Roman"/>
          <w:bCs/>
          <w:sz w:val="24"/>
          <w:szCs w:val="24"/>
        </w:rPr>
        <w:t>where</w:t>
      </w:r>
      <w:r w:rsidR="00CA6579" w:rsidRPr="00F668B4">
        <w:rPr>
          <w:rFonts w:ascii="Times New Roman" w:hAnsi="Times New Roman" w:cs="Times New Roman"/>
          <w:bCs/>
          <w:sz w:val="24"/>
          <w:szCs w:val="24"/>
        </w:rPr>
        <w:t xml:space="preserve"> [CO 14/1252] before commencement of ASIC Corporations</w:t>
      </w:r>
      <w:r w:rsidR="00D428DF" w:rsidRPr="00F668B4">
        <w:rPr>
          <w:rFonts w:ascii="Times New Roman" w:hAnsi="Times New Roman" w:cs="Times New Roman"/>
          <w:bCs/>
          <w:sz w:val="24"/>
          <w:szCs w:val="24"/>
        </w:rPr>
        <w:t xml:space="preserve"> (Amendment and Repeal) Instrument </w:t>
      </w:r>
      <w:r w:rsidR="00CA6579" w:rsidRPr="00F668B4">
        <w:rPr>
          <w:rFonts w:ascii="Times New Roman" w:hAnsi="Times New Roman" w:cs="Times New Roman"/>
          <w:bCs/>
          <w:sz w:val="24"/>
          <w:szCs w:val="24"/>
        </w:rPr>
        <w:t>2015/876</w:t>
      </w:r>
      <w:r w:rsidR="00D428DF" w:rsidRPr="00F668B4">
        <w:rPr>
          <w:rFonts w:ascii="Times New Roman" w:hAnsi="Times New Roman" w:cs="Times New Roman"/>
          <w:bCs/>
          <w:sz w:val="24"/>
          <w:szCs w:val="24"/>
        </w:rPr>
        <w:t xml:space="preserve"> applied to a </w:t>
      </w:r>
      <w:r w:rsidR="00B47F99">
        <w:rPr>
          <w:rFonts w:ascii="Times New Roman" w:hAnsi="Times New Roman" w:cs="Times New Roman"/>
          <w:bCs/>
          <w:sz w:val="24"/>
          <w:szCs w:val="24"/>
        </w:rPr>
        <w:t>PDS</w:t>
      </w:r>
      <w:r w:rsidR="00D428DF" w:rsidRPr="002D52CA">
        <w:rPr>
          <w:rFonts w:ascii="Times New Roman" w:hAnsi="Times New Roman" w:cs="Times New Roman"/>
          <w:bCs/>
          <w:sz w:val="24"/>
          <w:szCs w:val="24"/>
        </w:rPr>
        <w:t xml:space="preserve"> before </w:t>
      </w:r>
      <w:r w:rsidR="00025537" w:rsidRPr="00F668B4">
        <w:rPr>
          <w:rFonts w:ascii="Times New Roman" w:hAnsi="Times New Roman" w:cs="Times New Roman"/>
          <w:bCs/>
          <w:sz w:val="24"/>
          <w:szCs w:val="24"/>
        </w:rPr>
        <w:t xml:space="preserve">commencement of </w:t>
      </w:r>
      <w:r w:rsidR="00D428DF" w:rsidRPr="00F668B4">
        <w:rPr>
          <w:rFonts w:ascii="Times New Roman" w:hAnsi="Times New Roman" w:cs="Times New Roman"/>
          <w:bCs/>
          <w:sz w:val="24"/>
          <w:szCs w:val="24"/>
        </w:rPr>
        <w:t>ASIC Corporations (Amendment) Instrument 2016/1224</w:t>
      </w:r>
      <w:r w:rsidR="00025537" w:rsidRPr="00F668B4">
        <w:rPr>
          <w:rFonts w:ascii="Times New Roman" w:hAnsi="Times New Roman" w:cs="Times New Roman"/>
          <w:bCs/>
          <w:sz w:val="24"/>
          <w:szCs w:val="24"/>
        </w:rPr>
        <w:t xml:space="preserve">, it continues to apply during the transitional period until </w:t>
      </w:r>
      <w:r w:rsidR="00CF0660" w:rsidRPr="00F668B4">
        <w:rPr>
          <w:rFonts w:ascii="Times New Roman" w:hAnsi="Times New Roman" w:cs="Times New Roman"/>
          <w:bCs/>
          <w:sz w:val="24"/>
          <w:szCs w:val="24"/>
        </w:rPr>
        <w:t>the Statement</w:t>
      </w:r>
      <w:r w:rsidR="00025537" w:rsidRPr="00F668B4">
        <w:rPr>
          <w:rFonts w:ascii="Times New Roman" w:hAnsi="Times New Roman" w:cs="Times New Roman"/>
          <w:bCs/>
          <w:sz w:val="24"/>
          <w:szCs w:val="24"/>
        </w:rPr>
        <w:t xml:space="preserve"> complies with the </w:t>
      </w:r>
      <w:r w:rsidR="00025537" w:rsidRPr="00F2443D">
        <w:rPr>
          <w:rFonts w:ascii="Times New Roman" w:hAnsi="Times New Roman" w:cs="Times New Roman"/>
          <w:bCs/>
          <w:sz w:val="24"/>
          <w:szCs w:val="24"/>
        </w:rPr>
        <w:t>modified provisions after that commencement</w:t>
      </w:r>
      <w:r w:rsidR="00CA6579" w:rsidRPr="00F2443D">
        <w:rPr>
          <w:rFonts w:ascii="Times New Roman" w:hAnsi="Times New Roman" w:cs="Times New Roman"/>
          <w:bCs/>
          <w:sz w:val="24"/>
          <w:szCs w:val="24"/>
        </w:rPr>
        <w:t xml:space="preserve">. </w:t>
      </w:r>
    </w:p>
    <w:p w:rsidR="00CA6579" w:rsidRPr="00F668B4" w:rsidRDefault="00CA6579" w:rsidP="00285116">
      <w:pPr>
        <w:spacing w:after="0" w:line="240" w:lineRule="auto"/>
        <w:jc w:val="both"/>
        <w:rPr>
          <w:rFonts w:ascii="Times New Roman" w:hAnsi="Times New Roman" w:cs="Times New Roman"/>
          <w:bCs/>
          <w:sz w:val="24"/>
          <w:szCs w:val="24"/>
        </w:rPr>
      </w:pPr>
    </w:p>
    <w:p w:rsidR="00CA6579" w:rsidRPr="00F668B4" w:rsidRDefault="00CA6579" w:rsidP="00285116">
      <w:pPr>
        <w:spacing w:after="0" w:line="240" w:lineRule="auto"/>
        <w:jc w:val="both"/>
        <w:rPr>
          <w:rFonts w:ascii="Times New Roman" w:hAnsi="Times New Roman" w:cs="Times New Roman"/>
          <w:bCs/>
          <w:sz w:val="24"/>
          <w:szCs w:val="24"/>
        </w:rPr>
      </w:pPr>
      <w:r w:rsidRPr="00F668B4">
        <w:rPr>
          <w:rFonts w:ascii="Times New Roman" w:hAnsi="Times New Roman" w:cs="Times New Roman"/>
          <w:bCs/>
          <w:sz w:val="24"/>
          <w:szCs w:val="24"/>
        </w:rPr>
        <w:t xml:space="preserve">Paragraph </w:t>
      </w:r>
      <w:r w:rsidR="00F668B4" w:rsidRPr="00F668B4">
        <w:rPr>
          <w:rFonts w:ascii="Times New Roman" w:hAnsi="Times New Roman" w:cs="Times New Roman"/>
          <w:bCs/>
          <w:sz w:val="24"/>
          <w:szCs w:val="24"/>
        </w:rPr>
        <w:t xml:space="preserve">8C provides that </w:t>
      </w:r>
      <w:r w:rsidR="00F668B4" w:rsidRPr="00A41A7D">
        <w:rPr>
          <w:rFonts w:ascii="Times New Roman" w:eastAsia="Calibri" w:hAnsi="Times New Roman" w:cs="Times New Roman"/>
          <w:sz w:val="24"/>
          <w:szCs w:val="24"/>
          <w:lang w:eastAsia="en-US"/>
        </w:rPr>
        <w:t>paragraphs 6(e), (</w:t>
      </w:r>
      <w:proofErr w:type="spellStart"/>
      <w:r w:rsidR="00F668B4" w:rsidRPr="00A41A7D">
        <w:rPr>
          <w:rFonts w:ascii="Times New Roman" w:eastAsia="Calibri" w:hAnsi="Times New Roman" w:cs="Times New Roman"/>
          <w:sz w:val="24"/>
          <w:szCs w:val="24"/>
          <w:lang w:eastAsia="en-US"/>
        </w:rPr>
        <w:t>ea</w:t>
      </w:r>
      <w:proofErr w:type="spellEnd"/>
      <w:r w:rsidR="00F668B4" w:rsidRPr="00A41A7D">
        <w:rPr>
          <w:rFonts w:ascii="Times New Roman" w:eastAsia="Calibri" w:hAnsi="Times New Roman" w:cs="Times New Roman"/>
          <w:sz w:val="24"/>
          <w:szCs w:val="24"/>
          <w:lang w:eastAsia="en-US"/>
        </w:rPr>
        <w:t>) and (f) other than (f</w:t>
      </w:r>
      <w:proofErr w:type="gramStart"/>
      <w:r w:rsidR="00F668B4" w:rsidRPr="00A41A7D">
        <w:rPr>
          <w:rFonts w:ascii="Times New Roman" w:eastAsia="Calibri" w:hAnsi="Times New Roman" w:cs="Times New Roman"/>
          <w:sz w:val="24"/>
          <w:szCs w:val="24"/>
          <w:lang w:eastAsia="en-US"/>
        </w:rPr>
        <w:t>)(</w:t>
      </w:r>
      <w:proofErr w:type="spellStart"/>
      <w:proofErr w:type="gramEnd"/>
      <w:r w:rsidR="00F668B4" w:rsidRPr="00A41A7D">
        <w:rPr>
          <w:rFonts w:ascii="Times New Roman" w:eastAsia="Calibri" w:hAnsi="Times New Roman" w:cs="Times New Roman"/>
          <w:sz w:val="24"/>
          <w:szCs w:val="24"/>
          <w:lang w:eastAsia="en-US"/>
        </w:rPr>
        <w:t>i</w:t>
      </w:r>
      <w:proofErr w:type="spellEnd"/>
      <w:r w:rsidR="00F668B4" w:rsidRPr="00A41A7D">
        <w:rPr>
          <w:rFonts w:ascii="Times New Roman" w:eastAsia="Calibri" w:hAnsi="Times New Roman" w:cs="Times New Roman"/>
          <w:sz w:val="24"/>
          <w:szCs w:val="24"/>
          <w:lang w:eastAsia="en-US"/>
        </w:rPr>
        <w:t xml:space="preserve">) </w:t>
      </w:r>
      <w:r w:rsidR="00C834B9">
        <w:rPr>
          <w:rFonts w:ascii="Times New Roman" w:eastAsia="Calibri" w:hAnsi="Times New Roman" w:cs="Times New Roman"/>
          <w:sz w:val="24"/>
          <w:szCs w:val="24"/>
          <w:lang w:eastAsia="en-US"/>
        </w:rPr>
        <w:t xml:space="preserve">of [CO 14/1252] </w:t>
      </w:r>
      <w:r w:rsidR="00F668B4" w:rsidRPr="00A41A7D">
        <w:rPr>
          <w:rFonts w:ascii="Times New Roman" w:eastAsia="Calibri" w:hAnsi="Times New Roman" w:cs="Times New Roman"/>
          <w:sz w:val="24"/>
          <w:szCs w:val="24"/>
          <w:lang w:eastAsia="en-US"/>
        </w:rPr>
        <w:t>as in force immediately before the commencement of the ASIC Corporations (Amendment) Instrument 2016/1224</w:t>
      </w:r>
      <w:r w:rsidR="00F668B4">
        <w:rPr>
          <w:rFonts w:ascii="Times New Roman" w:eastAsia="Calibri" w:hAnsi="Times New Roman" w:cs="Times New Roman"/>
          <w:sz w:val="24"/>
          <w:szCs w:val="24"/>
          <w:lang w:eastAsia="en-US"/>
        </w:rPr>
        <w:t xml:space="preserve"> continue to </w:t>
      </w:r>
      <w:r w:rsidR="007323C8">
        <w:rPr>
          <w:rFonts w:ascii="Times New Roman" w:eastAsia="Calibri" w:hAnsi="Times New Roman" w:cs="Times New Roman"/>
          <w:sz w:val="24"/>
          <w:szCs w:val="24"/>
          <w:lang w:eastAsia="en-US"/>
        </w:rPr>
        <w:t xml:space="preserve">apply to a </w:t>
      </w:r>
      <w:r w:rsidR="00B47F99">
        <w:rPr>
          <w:rFonts w:ascii="Times New Roman" w:eastAsia="Calibri" w:hAnsi="Times New Roman" w:cs="Times New Roman"/>
          <w:sz w:val="24"/>
          <w:szCs w:val="24"/>
          <w:lang w:eastAsia="en-US"/>
        </w:rPr>
        <w:t>PDS</w:t>
      </w:r>
      <w:r w:rsidR="00F668B4">
        <w:rPr>
          <w:rFonts w:ascii="Times New Roman" w:eastAsia="Calibri" w:hAnsi="Times New Roman" w:cs="Times New Roman"/>
          <w:sz w:val="24"/>
          <w:szCs w:val="24"/>
          <w:lang w:eastAsia="en-US"/>
        </w:rPr>
        <w:t xml:space="preserve"> </w:t>
      </w:r>
      <w:r w:rsidR="003A4046">
        <w:rPr>
          <w:rFonts w:ascii="Times New Roman" w:eastAsia="Calibri" w:hAnsi="Times New Roman" w:cs="Times New Roman"/>
          <w:sz w:val="24"/>
          <w:szCs w:val="24"/>
          <w:lang w:eastAsia="en-US"/>
        </w:rPr>
        <w:t xml:space="preserve">given before that commencement </w:t>
      </w:r>
      <w:r w:rsidR="00F668B4">
        <w:rPr>
          <w:rFonts w:ascii="Times New Roman" w:eastAsia="Calibri" w:hAnsi="Times New Roman" w:cs="Times New Roman"/>
          <w:sz w:val="24"/>
          <w:szCs w:val="24"/>
          <w:lang w:eastAsia="en-US"/>
        </w:rPr>
        <w:t>until 30 September 2017 or</w:t>
      </w:r>
      <w:r w:rsidR="003A4046">
        <w:rPr>
          <w:rFonts w:ascii="Times New Roman" w:eastAsia="Calibri" w:hAnsi="Times New Roman" w:cs="Times New Roman"/>
          <w:sz w:val="24"/>
          <w:szCs w:val="24"/>
          <w:lang w:eastAsia="en-US"/>
        </w:rPr>
        <w:t>,</w:t>
      </w:r>
      <w:r w:rsidR="00F668B4">
        <w:rPr>
          <w:rFonts w:ascii="Times New Roman" w:eastAsia="Calibri" w:hAnsi="Times New Roman" w:cs="Times New Roman"/>
          <w:sz w:val="24"/>
          <w:szCs w:val="24"/>
          <w:lang w:eastAsia="en-US"/>
        </w:rPr>
        <w:t xml:space="preserve"> </w:t>
      </w:r>
      <w:r w:rsidR="007323C8">
        <w:rPr>
          <w:rFonts w:ascii="Times New Roman" w:eastAsia="Calibri" w:hAnsi="Times New Roman" w:cs="Times New Roman"/>
          <w:sz w:val="24"/>
          <w:szCs w:val="24"/>
          <w:lang w:eastAsia="en-US"/>
        </w:rPr>
        <w:t>if earlier</w:t>
      </w:r>
      <w:r w:rsidR="003A4046">
        <w:rPr>
          <w:rFonts w:ascii="Times New Roman" w:eastAsia="Calibri" w:hAnsi="Times New Roman" w:cs="Times New Roman"/>
          <w:sz w:val="24"/>
          <w:szCs w:val="24"/>
          <w:lang w:eastAsia="en-US"/>
        </w:rPr>
        <w:t>,</w:t>
      </w:r>
      <w:r w:rsidR="007323C8">
        <w:rPr>
          <w:rFonts w:ascii="Times New Roman" w:eastAsia="Calibri" w:hAnsi="Times New Roman" w:cs="Times New Roman"/>
          <w:sz w:val="24"/>
          <w:szCs w:val="24"/>
          <w:lang w:eastAsia="en-US"/>
        </w:rPr>
        <w:t xml:space="preserve"> </w:t>
      </w:r>
      <w:r w:rsidR="00F668B4">
        <w:rPr>
          <w:rFonts w:ascii="Times New Roman" w:eastAsia="Calibri" w:hAnsi="Times New Roman" w:cs="Times New Roman"/>
          <w:sz w:val="24"/>
          <w:szCs w:val="24"/>
          <w:lang w:eastAsia="en-US"/>
        </w:rPr>
        <w:t xml:space="preserve">when those provisions of [CO 14/1252] as modified by </w:t>
      </w:r>
      <w:r w:rsidR="00F668B4" w:rsidRPr="00A11C90">
        <w:rPr>
          <w:rFonts w:ascii="Times New Roman" w:hAnsi="Times New Roman" w:cs="Times New Roman"/>
          <w:bCs/>
          <w:sz w:val="24"/>
          <w:szCs w:val="24"/>
        </w:rPr>
        <w:t>ASIC Corporations (Amendment) Instrument 2016/1224</w:t>
      </w:r>
      <w:r w:rsidR="00F2443D">
        <w:rPr>
          <w:rFonts w:ascii="Times New Roman" w:hAnsi="Times New Roman" w:cs="Times New Roman"/>
          <w:bCs/>
          <w:sz w:val="24"/>
          <w:szCs w:val="24"/>
        </w:rPr>
        <w:t xml:space="preserve"> are complied with.</w:t>
      </w:r>
      <w:r w:rsidR="003A4046">
        <w:rPr>
          <w:rFonts w:ascii="Times New Roman" w:hAnsi="Times New Roman" w:cs="Times New Roman"/>
          <w:bCs/>
          <w:sz w:val="24"/>
          <w:szCs w:val="24"/>
        </w:rPr>
        <w:t xml:space="preserve">  Those provisions also apply to another </w:t>
      </w:r>
      <w:r w:rsidR="00B47F99">
        <w:rPr>
          <w:rFonts w:ascii="Times New Roman" w:hAnsi="Times New Roman" w:cs="Times New Roman"/>
          <w:bCs/>
          <w:sz w:val="24"/>
          <w:szCs w:val="24"/>
        </w:rPr>
        <w:t>PDS</w:t>
      </w:r>
      <w:r w:rsidR="003A4046">
        <w:rPr>
          <w:rFonts w:ascii="Times New Roman" w:hAnsi="Times New Roman" w:cs="Times New Roman"/>
          <w:bCs/>
          <w:sz w:val="24"/>
          <w:szCs w:val="24"/>
        </w:rPr>
        <w:t xml:space="preserve"> given after than commencement that relates only to those financial products.</w:t>
      </w:r>
    </w:p>
    <w:p w:rsidR="00CA6579" w:rsidRPr="00F2443D" w:rsidRDefault="00CA6579" w:rsidP="00285116">
      <w:pPr>
        <w:spacing w:after="0" w:line="240" w:lineRule="auto"/>
        <w:jc w:val="both"/>
        <w:rPr>
          <w:rFonts w:ascii="Times New Roman" w:hAnsi="Times New Roman" w:cs="Times New Roman"/>
          <w:bCs/>
          <w:sz w:val="24"/>
          <w:szCs w:val="24"/>
        </w:rPr>
      </w:pPr>
    </w:p>
    <w:p w:rsidR="000B51E2" w:rsidRPr="006A6FF1" w:rsidRDefault="00F2443D" w:rsidP="00F2443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Paragrap</w:t>
      </w:r>
      <w:r w:rsidR="007323C8">
        <w:rPr>
          <w:rFonts w:ascii="Times New Roman" w:hAnsi="Times New Roman" w:cs="Times New Roman"/>
          <w:bCs/>
          <w:sz w:val="24"/>
          <w:szCs w:val="24"/>
        </w:rPr>
        <w:t>h</w:t>
      </w:r>
      <w:r w:rsidR="00FE70BF" w:rsidRPr="00F2443D">
        <w:rPr>
          <w:rFonts w:ascii="Times New Roman" w:hAnsi="Times New Roman" w:cs="Times New Roman"/>
          <w:bCs/>
          <w:sz w:val="24"/>
          <w:szCs w:val="24"/>
        </w:rPr>
        <w:t xml:space="preserve"> 8D</w:t>
      </w:r>
      <w:r w:rsidR="003A301E" w:rsidRPr="00F2443D">
        <w:rPr>
          <w:rFonts w:ascii="Times New Roman" w:hAnsi="Times New Roman" w:cs="Times New Roman"/>
          <w:bCs/>
          <w:sz w:val="24"/>
          <w:szCs w:val="24"/>
        </w:rPr>
        <w:t xml:space="preserve"> </w:t>
      </w:r>
      <w:r>
        <w:rPr>
          <w:rFonts w:ascii="Times New Roman" w:hAnsi="Times New Roman" w:cs="Times New Roman"/>
          <w:bCs/>
          <w:sz w:val="24"/>
          <w:szCs w:val="24"/>
        </w:rPr>
        <w:t>provides</w:t>
      </w:r>
      <w:r w:rsidR="003A301E" w:rsidRPr="00F2443D">
        <w:rPr>
          <w:rFonts w:ascii="Times New Roman" w:hAnsi="Times New Roman" w:cs="Times New Roman"/>
          <w:bCs/>
          <w:sz w:val="24"/>
          <w:szCs w:val="24"/>
        </w:rPr>
        <w:t xml:space="preserve"> that</w:t>
      </w:r>
      <w:r w:rsidR="000B51E2" w:rsidRPr="00F2443D">
        <w:rPr>
          <w:rFonts w:ascii="Times New Roman" w:hAnsi="Times New Roman" w:cs="Times New Roman"/>
          <w:bCs/>
          <w:sz w:val="24"/>
          <w:szCs w:val="24"/>
        </w:rPr>
        <w:t xml:space="preserve"> </w:t>
      </w:r>
      <w:r w:rsidR="007E33DF">
        <w:rPr>
          <w:rFonts w:ascii="Times New Roman" w:hAnsi="Times New Roman" w:cs="Times New Roman"/>
          <w:bCs/>
          <w:sz w:val="24"/>
          <w:szCs w:val="24"/>
        </w:rPr>
        <w:t xml:space="preserve">where the transitional period in respect of a </w:t>
      </w:r>
      <w:r w:rsidR="00B47F99">
        <w:rPr>
          <w:rFonts w:ascii="Times New Roman" w:hAnsi="Times New Roman" w:cs="Times New Roman"/>
          <w:bCs/>
          <w:sz w:val="24"/>
          <w:szCs w:val="24"/>
        </w:rPr>
        <w:t>PDS</w:t>
      </w:r>
      <w:r w:rsidR="007E33DF">
        <w:rPr>
          <w:rFonts w:ascii="Times New Roman" w:hAnsi="Times New Roman" w:cs="Times New Roman"/>
          <w:bCs/>
          <w:sz w:val="24"/>
          <w:szCs w:val="24"/>
        </w:rPr>
        <w:t xml:space="preserve"> does not end on </w:t>
      </w:r>
      <w:r w:rsidR="00782EB5">
        <w:rPr>
          <w:rFonts w:ascii="Times New Roman" w:hAnsi="Times New Roman" w:cs="Times New Roman"/>
          <w:bCs/>
          <w:sz w:val="24"/>
          <w:szCs w:val="24"/>
        </w:rPr>
        <w:t>or before 1</w:t>
      </w:r>
      <w:r w:rsidR="007E33DF">
        <w:rPr>
          <w:rFonts w:ascii="Times New Roman" w:hAnsi="Times New Roman" w:cs="Times New Roman"/>
          <w:bCs/>
          <w:sz w:val="24"/>
          <w:szCs w:val="24"/>
        </w:rPr>
        <w:t xml:space="preserve"> March </w:t>
      </w:r>
      <w:r w:rsidR="00782EB5">
        <w:rPr>
          <w:rFonts w:ascii="Times New Roman" w:hAnsi="Times New Roman" w:cs="Times New Roman"/>
          <w:bCs/>
          <w:sz w:val="24"/>
          <w:szCs w:val="24"/>
        </w:rPr>
        <w:t xml:space="preserve">2017 </w:t>
      </w:r>
      <w:r w:rsidR="007E33DF">
        <w:rPr>
          <w:rFonts w:ascii="Times New Roman" w:hAnsi="Times New Roman" w:cs="Times New Roman"/>
          <w:bCs/>
          <w:sz w:val="24"/>
          <w:szCs w:val="24"/>
        </w:rPr>
        <w:t xml:space="preserve">because of </w:t>
      </w:r>
      <w:r w:rsidR="00782EB5">
        <w:rPr>
          <w:rFonts w:ascii="Times New Roman" w:hAnsi="Times New Roman" w:cs="Times New Roman"/>
          <w:bCs/>
          <w:sz w:val="24"/>
          <w:szCs w:val="24"/>
        </w:rPr>
        <w:t xml:space="preserve">the </w:t>
      </w:r>
      <w:r w:rsidR="007E33DF">
        <w:rPr>
          <w:rFonts w:ascii="Times New Roman" w:hAnsi="Times New Roman" w:cs="Times New Roman"/>
          <w:bCs/>
          <w:sz w:val="24"/>
          <w:szCs w:val="24"/>
        </w:rPr>
        <w:t xml:space="preserve">provision of the information and statements </w:t>
      </w:r>
      <w:r w:rsidR="00782EB5">
        <w:rPr>
          <w:rFonts w:ascii="Times New Roman" w:hAnsi="Times New Roman" w:cs="Times New Roman"/>
          <w:bCs/>
          <w:sz w:val="24"/>
          <w:szCs w:val="24"/>
        </w:rPr>
        <w:t xml:space="preserve">specified </w:t>
      </w:r>
      <w:r w:rsidR="007E33DF">
        <w:rPr>
          <w:rFonts w:ascii="Times New Roman" w:hAnsi="Times New Roman" w:cs="Times New Roman"/>
          <w:bCs/>
          <w:sz w:val="24"/>
          <w:szCs w:val="24"/>
        </w:rPr>
        <w:t xml:space="preserve">under paragraph 8(a) and (b), the </w:t>
      </w:r>
      <w:r w:rsidR="00782EB5">
        <w:rPr>
          <w:rFonts w:ascii="Times New Roman" w:hAnsi="Times New Roman" w:cs="Times New Roman"/>
          <w:bCs/>
          <w:sz w:val="24"/>
          <w:szCs w:val="24"/>
        </w:rPr>
        <w:t xml:space="preserve">same </w:t>
      </w:r>
      <w:r w:rsidR="007E33DF">
        <w:rPr>
          <w:rFonts w:ascii="Times New Roman" w:hAnsi="Times New Roman" w:cs="Times New Roman"/>
          <w:bCs/>
          <w:sz w:val="24"/>
          <w:szCs w:val="24"/>
        </w:rPr>
        <w:t xml:space="preserve">transitional </w:t>
      </w:r>
      <w:r w:rsidR="00782EB5">
        <w:rPr>
          <w:rFonts w:ascii="Times New Roman" w:hAnsi="Times New Roman" w:cs="Times New Roman"/>
          <w:bCs/>
          <w:sz w:val="24"/>
          <w:szCs w:val="24"/>
        </w:rPr>
        <w:t>period</w:t>
      </w:r>
      <w:r w:rsidR="007E33DF">
        <w:rPr>
          <w:rFonts w:ascii="Times New Roman" w:hAnsi="Times New Roman" w:cs="Times New Roman"/>
          <w:bCs/>
          <w:sz w:val="24"/>
          <w:szCs w:val="24"/>
        </w:rPr>
        <w:t xml:space="preserve"> also applies to </w:t>
      </w:r>
      <w:r w:rsidR="00782EB5">
        <w:rPr>
          <w:rFonts w:ascii="Times New Roman" w:hAnsi="Times New Roman" w:cs="Times New Roman"/>
          <w:bCs/>
          <w:sz w:val="24"/>
          <w:szCs w:val="24"/>
        </w:rPr>
        <w:t xml:space="preserve">another </w:t>
      </w:r>
      <w:r w:rsidR="007E33DF">
        <w:rPr>
          <w:rFonts w:ascii="Times New Roman" w:hAnsi="Times New Roman" w:cs="Times New Roman"/>
          <w:bCs/>
          <w:sz w:val="24"/>
          <w:szCs w:val="24"/>
        </w:rPr>
        <w:t>Statement</w:t>
      </w:r>
      <w:r w:rsidR="00782EB5">
        <w:rPr>
          <w:rFonts w:ascii="Times New Roman" w:hAnsi="Times New Roman" w:cs="Times New Roman"/>
          <w:bCs/>
          <w:sz w:val="24"/>
          <w:szCs w:val="24"/>
        </w:rPr>
        <w:t xml:space="preserve"> given after commencement of</w:t>
      </w:r>
      <w:r w:rsidR="00782EB5" w:rsidRPr="00782EB5">
        <w:rPr>
          <w:rFonts w:ascii="Times New Roman" w:eastAsia="Calibri" w:hAnsi="Times New Roman" w:cs="Times New Roman"/>
          <w:sz w:val="24"/>
          <w:szCs w:val="24"/>
          <w:lang w:eastAsia="en-US"/>
        </w:rPr>
        <w:t xml:space="preserve"> </w:t>
      </w:r>
      <w:r w:rsidR="00782EB5" w:rsidRPr="00782EB5">
        <w:rPr>
          <w:rFonts w:ascii="Times New Roman" w:hAnsi="Times New Roman" w:cs="Times New Roman"/>
          <w:bCs/>
          <w:sz w:val="24"/>
          <w:szCs w:val="24"/>
        </w:rPr>
        <w:t>ASIC Corporations (Amendment) Instrument 2016/1224</w:t>
      </w:r>
      <w:r w:rsidR="00782EB5">
        <w:rPr>
          <w:rFonts w:ascii="Times New Roman" w:hAnsi="Times New Roman" w:cs="Times New Roman"/>
          <w:bCs/>
          <w:sz w:val="24"/>
          <w:szCs w:val="24"/>
        </w:rPr>
        <w:t xml:space="preserve"> that relates only to the same financial products</w:t>
      </w:r>
      <w:r w:rsidR="007323C8">
        <w:rPr>
          <w:rFonts w:ascii="Times New Roman" w:hAnsi="Times New Roman" w:cs="Times New Roman"/>
          <w:bCs/>
          <w:sz w:val="24"/>
          <w:szCs w:val="24"/>
        </w:rPr>
        <w:t xml:space="preserve"> as would apply to the Statement first given before that commencement</w:t>
      </w:r>
      <w:r w:rsidR="00782EB5">
        <w:rPr>
          <w:rFonts w:ascii="Times New Roman" w:hAnsi="Times New Roman" w:cs="Times New Roman"/>
          <w:bCs/>
          <w:sz w:val="24"/>
          <w:szCs w:val="24"/>
        </w:rPr>
        <w:t>.</w:t>
      </w:r>
      <w:r w:rsidR="000B51E2" w:rsidRPr="006A6FF1">
        <w:rPr>
          <w:rFonts w:ascii="Times New Roman" w:hAnsi="Times New Roman" w:cs="Times New Roman"/>
          <w:bCs/>
          <w:sz w:val="24"/>
          <w:szCs w:val="24"/>
        </w:rPr>
        <w:t xml:space="preserve"> </w:t>
      </w:r>
    </w:p>
    <w:p w:rsidR="000B51E2" w:rsidRPr="006A6FF1" w:rsidRDefault="000B51E2" w:rsidP="00285116">
      <w:pPr>
        <w:spacing w:after="0" w:line="240" w:lineRule="auto"/>
        <w:jc w:val="both"/>
        <w:rPr>
          <w:rFonts w:ascii="Times New Roman" w:hAnsi="Times New Roman" w:cs="Times New Roman"/>
          <w:bCs/>
          <w:sz w:val="24"/>
          <w:szCs w:val="24"/>
        </w:rPr>
      </w:pPr>
    </w:p>
    <w:bookmarkEnd w:id="1"/>
    <w:p w:rsidR="00F45E17" w:rsidRPr="006A6FF1" w:rsidRDefault="00F45E17" w:rsidP="00285116">
      <w:pPr>
        <w:pStyle w:val="ListParagraph"/>
        <w:numPr>
          <w:ilvl w:val="0"/>
          <w:numId w:val="1"/>
        </w:numPr>
        <w:spacing w:after="0" w:line="240" w:lineRule="auto"/>
        <w:contextualSpacing w:val="0"/>
        <w:jc w:val="both"/>
        <w:rPr>
          <w:rFonts w:ascii="Times New Roman" w:hAnsi="Times New Roman" w:cs="Times New Roman"/>
          <w:b/>
          <w:bCs/>
          <w:sz w:val="24"/>
          <w:szCs w:val="24"/>
        </w:rPr>
      </w:pPr>
      <w:r w:rsidRPr="006A6FF1">
        <w:rPr>
          <w:rFonts w:ascii="Times New Roman" w:hAnsi="Times New Roman" w:cs="Times New Roman"/>
          <w:b/>
          <w:bCs/>
          <w:sz w:val="24"/>
          <w:szCs w:val="24"/>
        </w:rPr>
        <w:t>Consultation</w:t>
      </w:r>
    </w:p>
    <w:p w:rsidR="00F45E17" w:rsidRPr="006A6FF1" w:rsidRDefault="00F45E17" w:rsidP="00285116">
      <w:pPr>
        <w:spacing w:after="0" w:line="240" w:lineRule="auto"/>
        <w:jc w:val="both"/>
        <w:rPr>
          <w:rFonts w:ascii="Times New Roman" w:hAnsi="Times New Roman" w:cs="Times New Roman"/>
          <w:bCs/>
          <w:sz w:val="24"/>
          <w:szCs w:val="24"/>
        </w:rPr>
      </w:pPr>
    </w:p>
    <w:p w:rsidR="00652BC2" w:rsidRPr="006A6FF1" w:rsidRDefault="00F645BE" w:rsidP="00285116">
      <w:pPr>
        <w:spacing w:after="0" w:line="240" w:lineRule="auto"/>
        <w:jc w:val="both"/>
        <w:rPr>
          <w:rFonts w:ascii="Times New Roman" w:hAnsi="Times New Roman" w:cs="Times New Roman"/>
          <w:bCs/>
          <w:sz w:val="24"/>
          <w:szCs w:val="24"/>
        </w:rPr>
      </w:pPr>
      <w:r w:rsidRPr="006A6FF1">
        <w:rPr>
          <w:rFonts w:ascii="Times New Roman" w:hAnsi="Times New Roman" w:cs="Times New Roman"/>
          <w:bCs/>
          <w:sz w:val="24"/>
          <w:szCs w:val="24"/>
        </w:rPr>
        <w:t xml:space="preserve">ASIC consulted with various industry associations, </w:t>
      </w:r>
      <w:r w:rsidR="006972AB" w:rsidRPr="006A6FF1">
        <w:rPr>
          <w:rFonts w:ascii="Times New Roman" w:hAnsi="Times New Roman" w:cs="Times New Roman"/>
          <w:bCs/>
          <w:sz w:val="24"/>
          <w:szCs w:val="24"/>
        </w:rPr>
        <w:t>compliance consultants, lawyers, a</w:t>
      </w:r>
      <w:r w:rsidRPr="006A6FF1">
        <w:rPr>
          <w:rFonts w:ascii="Times New Roman" w:hAnsi="Times New Roman" w:cs="Times New Roman"/>
          <w:bCs/>
          <w:sz w:val="24"/>
          <w:szCs w:val="24"/>
        </w:rPr>
        <w:t xml:space="preserve"> number </w:t>
      </w:r>
      <w:r w:rsidR="00D92C0B" w:rsidRPr="006A6FF1">
        <w:rPr>
          <w:rFonts w:ascii="Times New Roman" w:hAnsi="Times New Roman" w:cs="Times New Roman"/>
          <w:bCs/>
          <w:sz w:val="24"/>
          <w:szCs w:val="24"/>
        </w:rPr>
        <w:t xml:space="preserve">of superannuation </w:t>
      </w:r>
      <w:r w:rsidR="006972AB" w:rsidRPr="006A6FF1">
        <w:rPr>
          <w:rFonts w:ascii="Times New Roman" w:hAnsi="Times New Roman" w:cs="Times New Roman"/>
          <w:bCs/>
          <w:sz w:val="24"/>
          <w:szCs w:val="24"/>
        </w:rPr>
        <w:t>trustees and responsible entities</w:t>
      </w:r>
      <w:r w:rsidR="00D92C0B" w:rsidRPr="006A6FF1">
        <w:rPr>
          <w:rFonts w:ascii="Times New Roman" w:hAnsi="Times New Roman" w:cs="Times New Roman"/>
          <w:bCs/>
          <w:sz w:val="24"/>
          <w:szCs w:val="24"/>
        </w:rPr>
        <w:t xml:space="preserve"> about the</w:t>
      </w:r>
      <w:r w:rsidR="004C0868">
        <w:rPr>
          <w:rFonts w:ascii="Times New Roman" w:hAnsi="Times New Roman" w:cs="Times New Roman"/>
          <w:bCs/>
          <w:sz w:val="24"/>
          <w:szCs w:val="24"/>
        </w:rPr>
        <w:t xml:space="preserve"> clarifications to [CO 14/1252]. The extension to the </w:t>
      </w:r>
      <w:r w:rsidR="004C0868" w:rsidRPr="004C0868">
        <w:rPr>
          <w:rFonts w:ascii="Times New Roman" w:hAnsi="Times New Roman" w:cs="Times New Roman"/>
          <w:bCs/>
          <w:sz w:val="24"/>
          <w:szCs w:val="24"/>
        </w:rPr>
        <w:t>transition period for compliance with the updated fee and cost disclosure requirements</w:t>
      </w:r>
      <w:r w:rsidR="004B37F7">
        <w:rPr>
          <w:rFonts w:ascii="Times New Roman" w:hAnsi="Times New Roman" w:cs="Times New Roman"/>
          <w:bCs/>
          <w:sz w:val="24"/>
          <w:szCs w:val="24"/>
        </w:rPr>
        <w:t xml:space="preserve"> was in response to application from industry associations </w:t>
      </w:r>
      <w:r w:rsidR="00A005D2">
        <w:rPr>
          <w:rFonts w:ascii="Times New Roman" w:hAnsi="Times New Roman" w:cs="Times New Roman"/>
          <w:bCs/>
          <w:sz w:val="24"/>
          <w:szCs w:val="24"/>
        </w:rPr>
        <w:t xml:space="preserve">representing most of the superannuation and managed investment industries </w:t>
      </w:r>
      <w:r w:rsidR="004B37F7">
        <w:rPr>
          <w:rFonts w:ascii="Times New Roman" w:hAnsi="Times New Roman" w:cs="Times New Roman"/>
          <w:bCs/>
          <w:sz w:val="24"/>
          <w:szCs w:val="24"/>
        </w:rPr>
        <w:t>seeking the extension on behalf of superannuation trustees and responsible entities. ASIC consulted industry associations and superannuation trustees on the modifications introduced by the Instrument to the disclosure requirements in relation to borrowing costs for superannuation products</w:t>
      </w:r>
      <w:r w:rsidR="00A005D2">
        <w:rPr>
          <w:rFonts w:ascii="Times New Roman" w:hAnsi="Times New Roman" w:cs="Times New Roman"/>
          <w:bCs/>
          <w:sz w:val="24"/>
          <w:szCs w:val="24"/>
        </w:rPr>
        <w:t xml:space="preserve"> and sought submissions on the proposals</w:t>
      </w:r>
      <w:r w:rsidR="004B37F7">
        <w:rPr>
          <w:rFonts w:ascii="Times New Roman" w:hAnsi="Times New Roman" w:cs="Times New Roman"/>
          <w:bCs/>
          <w:sz w:val="24"/>
          <w:szCs w:val="24"/>
        </w:rPr>
        <w:t xml:space="preserve">. </w:t>
      </w:r>
      <w:r w:rsidR="004C0868">
        <w:rPr>
          <w:rFonts w:ascii="Times New Roman" w:hAnsi="Times New Roman" w:cs="Times New Roman"/>
          <w:bCs/>
          <w:sz w:val="24"/>
          <w:szCs w:val="24"/>
        </w:rPr>
        <w:t xml:space="preserve"> </w:t>
      </w:r>
    </w:p>
    <w:p w:rsidR="00F645BE" w:rsidRPr="006A6FF1" w:rsidRDefault="00F645BE" w:rsidP="00285116">
      <w:pPr>
        <w:spacing w:after="0" w:line="240" w:lineRule="auto"/>
        <w:jc w:val="both"/>
        <w:rPr>
          <w:rFonts w:ascii="Times New Roman" w:hAnsi="Times New Roman" w:cs="Times New Roman"/>
          <w:bCs/>
          <w:sz w:val="24"/>
          <w:szCs w:val="24"/>
        </w:rPr>
      </w:pPr>
    </w:p>
    <w:p w:rsidR="00652BC2" w:rsidRPr="006A6FF1" w:rsidRDefault="0016735F" w:rsidP="00F30E8D">
      <w:pPr>
        <w:pStyle w:val="BodyText"/>
        <w:spacing w:before="0" w:line="240" w:lineRule="auto"/>
        <w:jc w:val="both"/>
        <w:rPr>
          <w:szCs w:val="24"/>
        </w:rPr>
      </w:pPr>
      <w:r w:rsidRPr="006A6FF1">
        <w:rPr>
          <w:szCs w:val="24"/>
        </w:rPr>
        <w:t>ASIC</w:t>
      </w:r>
      <w:r w:rsidR="004C0868">
        <w:rPr>
          <w:szCs w:val="24"/>
        </w:rPr>
        <w:t xml:space="preserve"> has determined that the</w:t>
      </w:r>
      <w:r w:rsidRPr="006A6FF1">
        <w:rPr>
          <w:szCs w:val="24"/>
        </w:rPr>
        <w:t xml:space="preserve"> </w:t>
      </w:r>
      <w:r w:rsidR="00F645BE" w:rsidRPr="006A6FF1">
        <w:rPr>
          <w:szCs w:val="24"/>
        </w:rPr>
        <w:t>Instrument</w:t>
      </w:r>
      <w:r w:rsidR="004C0868">
        <w:rPr>
          <w:szCs w:val="24"/>
        </w:rPr>
        <w:t xml:space="preserve"> </w:t>
      </w:r>
      <w:r w:rsidR="004B37F7">
        <w:rPr>
          <w:szCs w:val="24"/>
        </w:rPr>
        <w:t>only makes minor modifications to the</w:t>
      </w:r>
      <w:r w:rsidR="004C0868">
        <w:rPr>
          <w:szCs w:val="24"/>
        </w:rPr>
        <w:t xml:space="preserve"> operation of [CO 14/1252], an</w:t>
      </w:r>
      <w:r w:rsidR="004B37F7">
        <w:rPr>
          <w:szCs w:val="24"/>
        </w:rPr>
        <w:t xml:space="preserve">d that these modifications </w:t>
      </w:r>
      <w:r w:rsidRPr="006A6FF1">
        <w:rPr>
          <w:szCs w:val="24"/>
        </w:rPr>
        <w:t xml:space="preserve">have a minor and machinery impact and therefore no </w:t>
      </w:r>
      <w:r w:rsidR="00652BC2" w:rsidRPr="006A6FF1">
        <w:rPr>
          <w:szCs w:val="24"/>
        </w:rPr>
        <w:t xml:space="preserve">Regulation Impact Statement </w:t>
      </w:r>
      <w:r w:rsidRPr="006A6FF1">
        <w:rPr>
          <w:szCs w:val="24"/>
        </w:rPr>
        <w:t>is required.</w:t>
      </w:r>
      <w:r w:rsidR="004B37F7">
        <w:rPr>
          <w:szCs w:val="24"/>
        </w:rPr>
        <w:t xml:space="preserve"> </w:t>
      </w:r>
    </w:p>
    <w:p w:rsidR="008E78E9" w:rsidRPr="006A6FF1" w:rsidRDefault="000543A0">
      <w:pPr>
        <w:spacing w:after="0"/>
        <w:jc w:val="center"/>
        <w:rPr>
          <w:sz w:val="24"/>
          <w:szCs w:val="24"/>
        </w:rPr>
      </w:pPr>
      <w:r w:rsidRPr="006A6FF1">
        <w:rPr>
          <w:sz w:val="24"/>
          <w:szCs w:val="24"/>
        </w:rPr>
        <w:br w:type="page"/>
      </w:r>
    </w:p>
    <w:p w:rsidR="00AF68EF" w:rsidRPr="006A6FF1" w:rsidRDefault="00AF68EF" w:rsidP="00AF68EF">
      <w:pPr>
        <w:spacing w:before="360" w:after="120"/>
        <w:jc w:val="center"/>
        <w:rPr>
          <w:b/>
        </w:rPr>
      </w:pPr>
      <w:r w:rsidRPr="006A6FF1">
        <w:rPr>
          <w:b/>
        </w:rPr>
        <w:lastRenderedPageBreak/>
        <w:t>Statement of Compatibility with Human Rights</w:t>
      </w:r>
    </w:p>
    <w:p w:rsidR="00AF68EF" w:rsidRPr="006A6FF1" w:rsidRDefault="00AF68EF" w:rsidP="00AF68EF">
      <w:pPr>
        <w:spacing w:before="120" w:after="120"/>
        <w:jc w:val="center"/>
      </w:pPr>
      <w:r w:rsidRPr="006A6FF1">
        <w:rPr>
          <w:i/>
        </w:rPr>
        <w:t>Prepared in accordance with Part 3 of the Human Rights (Parliamentary Scrutiny) Act 2011</w:t>
      </w:r>
    </w:p>
    <w:p w:rsidR="00AF68EF" w:rsidRPr="006A6FF1" w:rsidRDefault="00AF68EF" w:rsidP="00AF68EF">
      <w:pPr>
        <w:spacing w:before="120" w:after="120"/>
        <w:jc w:val="center"/>
        <w:rPr>
          <w:b/>
        </w:rPr>
      </w:pPr>
      <w:r w:rsidRPr="006A6FF1">
        <w:rPr>
          <w:b/>
        </w:rPr>
        <w:t>ASIC</w:t>
      </w:r>
      <w:r w:rsidRPr="006A6FF1">
        <w:rPr>
          <w:color w:val="000000"/>
        </w:rPr>
        <w:t xml:space="preserve"> </w:t>
      </w:r>
      <w:r w:rsidRPr="006A6FF1">
        <w:rPr>
          <w:b/>
          <w:color w:val="000000"/>
        </w:rPr>
        <w:t>Corporations</w:t>
      </w:r>
      <w:r w:rsidRPr="006A6FF1">
        <w:rPr>
          <w:b/>
        </w:rPr>
        <w:t xml:space="preserve"> (Amendment) Instrument 201</w:t>
      </w:r>
      <w:r w:rsidR="00E204A0">
        <w:rPr>
          <w:b/>
        </w:rPr>
        <w:t>6</w:t>
      </w:r>
      <w:r w:rsidR="00BC51CC">
        <w:rPr>
          <w:b/>
        </w:rPr>
        <w:t>/</w:t>
      </w:r>
      <w:r w:rsidR="009A6B1B">
        <w:rPr>
          <w:b/>
        </w:rPr>
        <w:t>1224</w:t>
      </w:r>
      <w:r w:rsidR="009A6B1B" w:rsidRPr="006A6FF1">
        <w:rPr>
          <w:b/>
        </w:rPr>
        <w:t xml:space="preserve"> </w:t>
      </w:r>
    </w:p>
    <w:p w:rsidR="00AF68EF" w:rsidRPr="006A6FF1" w:rsidRDefault="00A5345D" w:rsidP="00285116">
      <w:pPr>
        <w:spacing w:before="120" w:after="120"/>
        <w:jc w:val="both"/>
      </w:pPr>
      <w:r>
        <w:rPr>
          <w:color w:val="000000"/>
        </w:rPr>
        <w:t xml:space="preserve">The Instrument is compatible with the human rights and freedoms recognised or declared in the international instruments listed in section 3 of the </w:t>
      </w:r>
      <w:r>
        <w:rPr>
          <w:i/>
          <w:color w:val="000000"/>
        </w:rPr>
        <w:t>Human Rights (Parliamentary Scrutiny) Act 2011</w:t>
      </w:r>
      <w:r w:rsidR="00AF68EF" w:rsidRPr="006A6FF1">
        <w:t>.</w:t>
      </w:r>
    </w:p>
    <w:p w:rsidR="00AF68EF" w:rsidRPr="006A6FF1" w:rsidRDefault="00AF68EF" w:rsidP="00F30E8D">
      <w:pPr>
        <w:spacing w:before="120" w:after="120"/>
        <w:jc w:val="both"/>
        <w:rPr>
          <w:b/>
        </w:rPr>
      </w:pPr>
      <w:r w:rsidRPr="006A6FF1">
        <w:rPr>
          <w:b/>
        </w:rPr>
        <w:t>Overview</w:t>
      </w:r>
    </w:p>
    <w:p w:rsidR="00AF68EF" w:rsidRPr="006A6FF1" w:rsidRDefault="00AF68EF" w:rsidP="00632368">
      <w:pPr>
        <w:spacing w:before="100" w:beforeAutospacing="1" w:after="100" w:afterAutospacing="1"/>
        <w:jc w:val="both"/>
      </w:pPr>
      <w:r w:rsidRPr="006A6FF1">
        <w:rPr>
          <w:i/>
          <w:color w:val="000000"/>
        </w:rPr>
        <w:t>ASIC Corporations (Amendment) Instrument 201</w:t>
      </w:r>
      <w:r w:rsidR="004C0868">
        <w:rPr>
          <w:i/>
          <w:color w:val="000000"/>
        </w:rPr>
        <w:t>6</w:t>
      </w:r>
      <w:r w:rsidR="00BC51CC">
        <w:rPr>
          <w:i/>
          <w:color w:val="000000"/>
        </w:rPr>
        <w:t>/</w:t>
      </w:r>
      <w:r w:rsidR="004B37F7">
        <w:rPr>
          <w:i/>
          <w:color w:val="000000"/>
        </w:rPr>
        <w:t>1224</w:t>
      </w:r>
      <w:r w:rsidRPr="006A6FF1">
        <w:rPr>
          <w:color w:val="000000"/>
        </w:rPr>
        <w:t xml:space="preserve"> (the</w:t>
      </w:r>
      <w:r w:rsidRPr="006A6FF1">
        <w:rPr>
          <w:b/>
          <w:i/>
          <w:color w:val="000000"/>
        </w:rPr>
        <w:t xml:space="preserve"> Instrument</w:t>
      </w:r>
      <w:r w:rsidRPr="006A6FF1">
        <w:rPr>
          <w:color w:val="000000"/>
        </w:rPr>
        <w:t>)</w:t>
      </w:r>
      <w:r w:rsidRPr="006A6FF1">
        <w:t xml:space="preserve"> amends ASIC Class Order [14/1252].</w:t>
      </w:r>
    </w:p>
    <w:p w:rsidR="00AF68EF" w:rsidRPr="006A6FF1" w:rsidRDefault="00AF68EF" w:rsidP="001E622E">
      <w:pPr>
        <w:spacing w:before="100" w:beforeAutospacing="1" w:after="100" w:afterAutospacing="1"/>
        <w:jc w:val="both"/>
      </w:pPr>
      <w:r w:rsidRPr="006A6FF1">
        <w:t xml:space="preserve">Class Order [CO 14/1252] relates to </w:t>
      </w:r>
      <w:r w:rsidRPr="00BC51CC">
        <w:t xml:space="preserve">Schedule 10 to the </w:t>
      </w:r>
      <w:r w:rsidRPr="00B8708E">
        <w:rPr>
          <w:rFonts w:cs="Times New Roman"/>
          <w:bCs/>
          <w:i/>
          <w:sz w:val="24"/>
          <w:szCs w:val="24"/>
        </w:rPr>
        <w:t>Corporations Regulations 2001</w:t>
      </w:r>
      <w:r w:rsidRPr="00B8708E">
        <w:rPr>
          <w:rFonts w:cs="Times New Roman"/>
          <w:bCs/>
          <w:sz w:val="24"/>
          <w:szCs w:val="24"/>
        </w:rPr>
        <w:t xml:space="preserve"> </w:t>
      </w:r>
      <w:r w:rsidRPr="00BC51CC">
        <w:t xml:space="preserve">(the Regulations). Schedule 10 </w:t>
      </w:r>
      <w:r w:rsidRPr="00BC51CC">
        <w:rPr>
          <w:bCs/>
        </w:rPr>
        <w:t>sets out requirements for the disclosure of fees and costs</w:t>
      </w:r>
      <w:r w:rsidRPr="006A6FF1">
        <w:rPr>
          <w:bCs/>
        </w:rPr>
        <w:t xml:space="preserve"> of superannuation and managed investment products in Product Disclosure Statements and in periodic statements that must be given to members.</w:t>
      </w:r>
    </w:p>
    <w:p w:rsidR="00AF68EF" w:rsidRPr="006A6FF1" w:rsidRDefault="00AF68EF" w:rsidP="001E622E">
      <w:pPr>
        <w:spacing w:before="100" w:beforeAutospacing="1" w:after="100" w:afterAutospacing="1"/>
        <w:jc w:val="both"/>
      </w:pPr>
      <w:r w:rsidRPr="006A6FF1">
        <w:t xml:space="preserve">The </w:t>
      </w:r>
      <w:r w:rsidRPr="006A6FF1">
        <w:rPr>
          <w:color w:val="000000"/>
        </w:rPr>
        <w:t>Instrument amends</w:t>
      </w:r>
      <w:r w:rsidRPr="006A6FF1">
        <w:t xml:space="preserve"> Class Order [CO 14/1252] to</w:t>
      </w:r>
      <w:r w:rsidR="004B37F7">
        <w:t xml:space="preserve"> </w:t>
      </w:r>
      <w:r w:rsidR="004B37F7" w:rsidRPr="005F5D8F">
        <w:t xml:space="preserve">provide industry an extension of the transition period to comply with the amendments to Schedule 10 made by [CO 14/1252]. The instrument also makes minor amendments to the [CO 14/1252] to </w:t>
      </w:r>
      <w:r w:rsidRPr="005F5D8F">
        <w:t>provide industry with</w:t>
      </w:r>
      <w:r w:rsidRPr="006A6FF1">
        <w:t xml:space="preserve"> greater clarity in disclosing fees and costs for superannuation and managed investment products.</w:t>
      </w:r>
      <w:r w:rsidR="004C0868" w:rsidRPr="004C0868">
        <w:t xml:space="preserve"> </w:t>
      </w:r>
    </w:p>
    <w:p w:rsidR="00AF68EF" w:rsidRPr="006A6FF1" w:rsidRDefault="00AF68EF" w:rsidP="00285116">
      <w:pPr>
        <w:spacing w:before="120" w:after="120"/>
        <w:jc w:val="both"/>
        <w:rPr>
          <w:b/>
        </w:rPr>
      </w:pPr>
      <w:r w:rsidRPr="006A6FF1">
        <w:rPr>
          <w:b/>
        </w:rPr>
        <w:t>Human rights implications</w:t>
      </w:r>
    </w:p>
    <w:p w:rsidR="00AF68EF" w:rsidRPr="006A6FF1" w:rsidRDefault="00AF68EF" w:rsidP="00285116">
      <w:pPr>
        <w:spacing w:before="120" w:after="120"/>
        <w:jc w:val="both"/>
      </w:pPr>
      <w:r w:rsidRPr="006A6FF1">
        <w:t>This legislative instrument does not engage any of the applicable rights or freedoms.</w:t>
      </w:r>
    </w:p>
    <w:p w:rsidR="00AF68EF" w:rsidRPr="006A6FF1" w:rsidRDefault="00AF68EF" w:rsidP="00285116">
      <w:pPr>
        <w:spacing w:before="120" w:after="120"/>
        <w:jc w:val="both"/>
        <w:rPr>
          <w:b/>
        </w:rPr>
      </w:pPr>
      <w:r w:rsidRPr="006A6FF1">
        <w:rPr>
          <w:b/>
        </w:rPr>
        <w:t>Conclusion</w:t>
      </w:r>
    </w:p>
    <w:p w:rsidR="008E78E9" w:rsidRDefault="00AF68EF" w:rsidP="00285116">
      <w:pPr>
        <w:spacing w:after="0"/>
        <w:jc w:val="both"/>
        <w:rPr>
          <w:sz w:val="24"/>
          <w:szCs w:val="24"/>
        </w:rPr>
      </w:pPr>
      <w:r w:rsidRPr="006A6FF1">
        <w:t>This legislative instrument is compatible with human rights as it does not raise any human rights issues.</w:t>
      </w:r>
    </w:p>
    <w:p w:rsidR="008E78E9" w:rsidRDefault="008E78E9">
      <w:pPr>
        <w:spacing w:after="0"/>
        <w:jc w:val="center"/>
        <w:rPr>
          <w:sz w:val="24"/>
          <w:szCs w:val="24"/>
        </w:rPr>
      </w:pPr>
    </w:p>
    <w:p w:rsidR="00C53AB5" w:rsidRDefault="00C53AB5">
      <w:pPr>
        <w:spacing w:after="0"/>
        <w:jc w:val="center"/>
        <w:rPr>
          <w:rFonts w:ascii="Times New Roman" w:eastAsia="Times New Roman" w:hAnsi="Times New Roman" w:cs="Times New Roman"/>
          <w:b/>
          <w:bCs/>
          <w:sz w:val="24"/>
          <w:szCs w:val="24"/>
        </w:rPr>
      </w:pPr>
    </w:p>
    <w:sectPr w:rsidR="00C53AB5" w:rsidSect="00C57E4F">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E46" w:rsidRDefault="00334E46" w:rsidP="00490BEE">
      <w:pPr>
        <w:spacing w:after="0" w:line="240" w:lineRule="auto"/>
      </w:pPr>
      <w:r>
        <w:separator/>
      </w:r>
    </w:p>
  </w:endnote>
  <w:endnote w:type="continuationSeparator" w:id="0">
    <w:p w:rsidR="00334E46" w:rsidRDefault="00334E46" w:rsidP="00490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390981"/>
      <w:docPartObj>
        <w:docPartGallery w:val="Page Numbers (Bottom of Page)"/>
        <w:docPartUnique/>
      </w:docPartObj>
    </w:sdtPr>
    <w:sdtEndPr/>
    <w:sdtContent>
      <w:p w:rsidR="00FF3641" w:rsidRPr="00E96438" w:rsidRDefault="00FF3641">
        <w:pPr>
          <w:pStyle w:val="Footer"/>
          <w:jc w:val="right"/>
          <w:rPr>
            <w:rFonts w:ascii="Times New Roman" w:hAnsi="Times New Roman" w:cs="Times New Roman"/>
          </w:rPr>
        </w:pPr>
      </w:p>
      <w:p w:rsidR="00FF3641" w:rsidRDefault="00DD2FA9">
        <w:pPr>
          <w:pStyle w:val="Footer"/>
          <w:jc w:val="right"/>
        </w:pPr>
      </w:p>
    </w:sdtContent>
  </w:sdt>
  <w:p w:rsidR="00FF3641" w:rsidRDefault="00FF36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E46" w:rsidRDefault="00334E46" w:rsidP="00490BEE">
      <w:pPr>
        <w:spacing w:after="0" w:line="240" w:lineRule="auto"/>
      </w:pPr>
      <w:r>
        <w:separator/>
      </w:r>
    </w:p>
  </w:footnote>
  <w:footnote w:type="continuationSeparator" w:id="0">
    <w:p w:rsidR="00334E46" w:rsidRDefault="00334E46" w:rsidP="00490B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624A"/>
    <w:multiLevelType w:val="hybridMultilevel"/>
    <w:tmpl w:val="87CE8DEA"/>
    <w:lvl w:ilvl="0" w:tplc="735E74E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09C0394D"/>
    <w:multiLevelType w:val="hybridMultilevel"/>
    <w:tmpl w:val="E4E6D5A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0447A6"/>
    <w:multiLevelType w:val="hybridMultilevel"/>
    <w:tmpl w:val="E326E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4EB40B0"/>
    <w:multiLevelType w:val="hybridMultilevel"/>
    <w:tmpl w:val="D36EC1D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nsid w:val="22D85F0A"/>
    <w:multiLevelType w:val="hybridMultilevel"/>
    <w:tmpl w:val="6E2AB042"/>
    <w:lvl w:ilvl="0" w:tplc="B4887178">
      <w:start w:val="1"/>
      <w:numFmt w:val="lowerLetter"/>
      <w:lvlText w:val="(%1)"/>
      <w:lvlJc w:val="left"/>
      <w:pPr>
        <w:ind w:left="4188" w:hanging="360"/>
      </w:pPr>
      <w:rPr>
        <w:rFonts w:hint="default"/>
        <w:color w:val="auto"/>
      </w:rPr>
    </w:lvl>
    <w:lvl w:ilvl="1" w:tplc="0C090019" w:tentative="1">
      <w:start w:val="1"/>
      <w:numFmt w:val="lowerLetter"/>
      <w:lvlText w:val="%2."/>
      <w:lvlJc w:val="left"/>
      <w:pPr>
        <w:ind w:left="4908" w:hanging="360"/>
      </w:pPr>
    </w:lvl>
    <w:lvl w:ilvl="2" w:tplc="0C09001B" w:tentative="1">
      <w:start w:val="1"/>
      <w:numFmt w:val="lowerRoman"/>
      <w:lvlText w:val="%3."/>
      <w:lvlJc w:val="right"/>
      <w:pPr>
        <w:ind w:left="5628" w:hanging="180"/>
      </w:pPr>
    </w:lvl>
    <w:lvl w:ilvl="3" w:tplc="0C09000F" w:tentative="1">
      <w:start w:val="1"/>
      <w:numFmt w:val="decimal"/>
      <w:lvlText w:val="%4."/>
      <w:lvlJc w:val="left"/>
      <w:pPr>
        <w:ind w:left="6348" w:hanging="360"/>
      </w:pPr>
    </w:lvl>
    <w:lvl w:ilvl="4" w:tplc="0C090019" w:tentative="1">
      <w:start w:val="1"/>
      <w:numFmt w:val="lowerLetter"/>
      <w:lvlText w:val="%5."/>
      <w:lvlJc w:val="left"/>
      <w:pPr>
        <w:ind w:left="7068" w:hanging="360"/>
      </w:pPr>
    </w:lvl>
    <w:lvl w:ilvl="5" w:tplc="0C09001B" w:tentative="1">
      <w:start w:val="1"/>
      <w:numFmt w:val="lowerRoman"/>
      <w:lvlText w:val="%6."/>
      <w:lvlJc w:val="right"/>
      <w:pPr>
        <w:ind w:left="7788" w:hanging="180"/>
      </w:pPr>
    </w:lvl>
    <w:lvl w:ilvl="6" w:tplc="0C09000F" w:tentative="1">
      <w:start w:val="1"/>
      <w:numFmt w:val="decimal"/>
      <w:lvlText w:val="%7."/>
      <w:lvlJc w:val="left"/>
      <w:pPr>
        <w:ind w:left="8508" w:hanging="360"/>
      </w:pPr>
    </w:lvl>
    <w:lvl w:ilvl="7" w:tplc="0C090019" w:tentative="1">
      <w:start w:val="1"/>
      <w:numFmt w:val="lowerLetter"/>
      <w:lvlText w:val="%8."/>
      <w:lvlJc w:val="left"/>
      <w:pPr>
        <w:ind w:left="9228" w:hanging="360"/>
      </w:pPr>
    </w:lvl>
    <w:lvl w:ilvl="8" w:tplc="0C09001B" w:tentative="1">
      <w:start w:val="1"/>
      <w:numFmt w:val="lowerRoman"/>
      <w:lvlText w:val="%9."/>
      <w:lvlJc w:val="right"/>
      <w:pPr>
        <w:ind w:left="9948" w:hanging="180"/>
      </w:pPr>
    </w:lvl>
  </w:abstractNum>
  <w:abstractNum w:abstractNumId="5">
    <w:nsid w:val="24384375"/>
    <w:multiLevelType w:val="hybridMultilevel"/>
    <w:tmpl w:val="C86E9D42"/>
    <w:lvl w:ilvl="0" w:tplc="7618099E">
      <w:start w:val="1"/>
      <w:numFmt w:val="lowerLetter"/>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5D34B17"/>
    <w:multiLevelType w:val="hybridMultilevel"/>
    <w:tmpl w:val="0D12DCB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B7972CD"/>
    <w:multiLevelType w:val="hybridMultilevel"/>
    <w:tmpl w:val="C032E49C"/>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8">
    <w:nsid w:val="2DA42B3E"/>
    <w:multiLevelType w:val="multilevel"/>
    <w:tmpl w:val="26D6553C"/>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58F6FB5"/>
    <w:multiLevelType w:val="hybridMultilevel"/>
    <w:tmpl w:val="A38CA330"/>
    <w:lvl w:ilvl="0" w:tplc="29C0F8EE">
      <w:start w:val="1"/>
      <w:numFmt w:val="lowerLetter"/>
      <w:lvlText w:val="(%1)"/>
      <w:lvlJc w:val="left"/>
      <w:pPr>
        <w:ind w:left="237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8B9496D"/>
    <w:multiLevelType w:val="hybridMultilevel"/>
    <w:tmpl w:val="4F56F130"/>
    <w:lvl w:ilvl="0" w:tplc="5D7CD9C4">
      <w:start w:val="1"/>
      <w:numFmt w:val="lowerRoman"/>
      <w:lvlText w:val="%1)"/>
      <w:lvlJc w:val="left"/>
      <w:pPr>
        <w:ind w:left="1499" w:hanging="360"/>
      </w:pPr>
      <w:rPr>
        <w:rFonts w:ascii="Times New Roman" w:eastAsiaTheme="minorHAnsi" w:hAnsi="Times New Roman" w:cstheme="minorBidi" w:hint="default"/>
      </w:rPr>
    </w:lvl>
    <w:lvl w:ilvl="1" w:tplc="0C090003" w:tentative="1">
      <w:start w:val="1"/>
      <w:numFmt w:val="bullet"/>
      <w:lvlText w:val="o"/>
      <w:lvlJc w:val="left"/>
      <w:pPr>
        <w:ind w:left="2219" w:hanging="360"/>
      </w:pPr>
      <w:rPr>
        <w:rFonts w:ascii="Courier New" w:hAnsi="Courier New" w:cs="Courier New" w:hint="default"/>
      </w:rPr>
    </w:lvl>
    <w:lvl w:ilvl="2" w:tplc="0C090005" w:tentative="1">
      <w:start w:val="1"/>
      <w:numFmt w:val="bullet"/>
      <w:lvlText w:val=""/>
      <w:lvlJc w:val="left"/>
      <w:pPr>
        <w:ind w:left="2939" w:hanging="360"/>
      </w:pPr>
      <w:rPr>
        <w:rFonts w:ascii="Wingdings" w:hAnsi="Wingdings" w:hint="default"/>
      </w:rPr>
    </w:lvl>
    <w:lvl w:ilvl="3" w:tplc="0C090001" w:tentative="1">
      <w:start w:val="1"/>
      <w:numFmt w:val="bullet"/>
      <w:lvlText w:val=""/>
      <w:lvlJc w:val="left"/>
      <w:pPr>
        <w:ind w:left="3659" w:hanging="360"/>
      </w:pPr>
      <w:rPr>
        <w:rFonts w:ascii="Symbol" w:hAnsi="Symbol" w:hint="default"/>
      </w:rPr>
    </w:lvl>
    <w:lvl w:ilvl="4" w:tplc="0C090003" w:tentative="1">
      <w:start w:val="1"/>
      <w:numFmt w:val="bullet"/>
      <w:lvlText w:val="o"/>
      <w:lvlJc w:val="left"/>
      <w:pPr>
        <w:ind w:left="4379" w:hanging="360"/>
      </w:pPr>
      <w:rPr>
        <w:rFonts w:ascii="Courier New" w:hAnsi="Courier New" w:cs="Courier New" w:hint="default"/>
      </w:rPr>
    </w:lvl>
    <w:lvl w:ilvl="5" w:tplc="0C090005" w:tentative="1">
      <w:start w:val="1"/>
      <w:numFmt w:val="bullet"/>
      <w:lvlText w:val=""/>
      <w:lvlJc w:val="left"/>
      <w:pPr>
        <w:ind w:left="5099" w:hanging="360"/>
      </w:pPr>
      <w:rPr>
        <w:rFonts w:ascii="Wingdings" w:hAnsi="Wingdings" w:hint="default"/>
      </w:rPr>
    </w:lvl>
    <w:lvl w:ilvl="6" w:tplc="0C090001" w:tentative="1">
      <w:start w:val="1"/>
      <w:numFmt w:val="bullet"/>
      <w:lvlText w:val=""/>
      <w:lvlJc w:val="left"/>
      <w:pPr>
        <w:ind w:left="5819" w:hanging="360"/>
      </w:pPr>
      <w:rPr>
        <w:rFonts w:ascii="Symbol" w:hAnsi="Symbol" w:hint="default"/>
      </w:rPr>
    </w:lvl>
    <w:lvl w:ilvl="7" w:tplc="0C090003" w:tentative="1">
      <w:start w:val="1"/>
      <w:numFmt w:val="bullet"/>
      <w:lvlText w:val="o"/>
      <w:lvlJc w:val="left"/>
      <w:pPr>
        <w:ind w:left="6539" w:hanging="360"/>
      </w:pPr>
      <w:rPr>
        <w:rFonts w:ascii="Courier New" w:hAnsi="Courier New" w:cs="Courier New" w:hint="default"/>
      </w:rPr>
    </w:lvl>
    <w:lvl w:ilvl="8" w:tplc="0C090005" w:tentative="1">
      <w:start w:val="1"/>
      <w:numFmt w:val="bullet"/>
      <w:lvlText w:val=""/>
      <w:lvlJc w:val="left"/>
      <w:pPr>
        <w:ind w:left="7259" w:hanging="360"/>
      </w:pPr>
      <w:rPr>
        <w:rFonts w:ascii="Wingdings" w:hAnsi="Wingdings" w:hint="default"/>
      </w:rPr>
    </w:lvl>
  </w:abstractNum>
  <w:abstractNum w:abstractNumId="11">
    <w:nsid w:val="3AC13F36"/>
    <w:multiLevelType w:val="hybridMultilevel"/>
    <w:tmpl w:val="109C89F2"/>
    <w:lvl w:ilvl="0" w:tplc="17AC60C0">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2">
    <w:nsid w:val="421734DB"/>
    <w:multiLevelType w:val="hybridMultilevel"/>
    <w:tmpl w:val="D284A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2992D62"/>
    <w:multiLevelType w:val="hybridMultilevel"/>
    <w:tmpl w:val="949A742C"/>
    <w:lvl w:ilvl="0" w:tplc="5D7CD9C4">
      <w:start w:val="1"/>
      <w:numFmt w:val="lowerRoman"/>
      <w:lvlText w:val="%1)"/>
      <w:lvlJc w:val="left"/>
      <w:pPr>
        <w:ind w:left="1440" w:hanging="360"/>
      </w:pPr>
      <w:rPr>
        <w:rFonts w:ascii="Times New Roman" w:eastAsiaTheme="minorHAnsi" w:hAnsi="Times New Roman" w:cstheme="minorBidi"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46CC51C8"/>
    <w:multiLevelType w:val="hybridMultilevel"/>
    <w:tmpl w:val="4EB6EB70"/>
    <w:lvl w:ilvl="0" w:tplc="1F461134">
      <w:start w:val="1"/>
      <w:numFmt w:val="lowerLetter"/>
      <w:lvlText w:val="(%1)"/>
      <w:lvlJc w:val="left"/>
      <w:pPr>
        <w:ind w:left="2370" w:hanging="360"/>
      </w:pPr>
      <w:rPr>
        <w:rFonts w:hint="default"/>
      </w:rPr>
    </w:lvl>
    <w:lvl w:ilvl="1" w:tplc="0C090019" w:tentative="1">
      <w:start w:val="1"/>
      <w:numFmt w:val="lowerLetter"/>
      <w:lvlText w:val="%2."/>
      <w:lvlJc w:val="left"/>
      <w:pPr>
        <w:ind w:left="3090" w:hanging="360"/>
      </w:pPr>
    </w:lvl>
    <w:lvl w:ilvl="2" w:tplc="0C09001B" w:tentative="1">
      <w:start w:val="1"/>
      <w:numFmt w:val="lowerRoman"/>
      <w:lvlText w:val="%3."/>
      <w:lvlJc w:val="right"/>
      <w:pPr>
        <w:ind w:left="3810" w:hanging="180"/>
      </w:pPr>
    </w:lvl>
    <w:lvl w:ilvl="3" w:tplc="0C09000F" w:tentative="1">
      <w:start w:val="1"/>
      <w:numFmt w:val="decimal"/>
      <w:lvlText w:val="%4."/>
      <w:lvlJc w:val="left"/>
      <w:pPr>
        <w:ind w:left="4530" w:hanging="360"/>
      </w:pPr>
    </w:lvl>
    <w:lvl w:ilvl="4" w:tplc="0C090019" w:tentative="1">
      <w:start w:val="1"/>
      <w:numFmt w:val="lowerLetter"/>
      <w:lvlText w:val="%5."/>
      <w:lvlJc w:val="left"/>
      <w:pPr>
        <w:ind w:left="5250" w:hanging="360"/>
      </w:pPr>
    </w:lvl>
    <w:lvl w:ilvl="5" w:tplc="0C09001B" w:tentative="1">
      <w:start w:val="1"/>
      <w:numFmt w:val="lowerRoman"/>
      <w:lvlText w:val="%6."/>
      <w:lvlJc w:val="right"/>
      <w:pPr>
        <w:ind w:left="5970" w:hanging="180"/>
      </w:pPr>
    </w:lvl>
    <w:lvl w:ilvl="6" w:tplc="0C09000F" w:tentative="1">
      <w:start w:val="1"/>
      <w:numFmt w:val="decimal"/>
      <w:lvlText w:val="%7."/>
      <w:lvlJc w:val="left"/>
      <w:pPr>
        <w:ind w:left="6690" w:hanging="360"/>
      </w:pPr>
    </w:lvl>
    <w:lvl w:ilvl="7" w:tplc="0C090019" w:tentative="1">
      <w:start w:val="1"/>
      <w:numFmt w:val="lowerLetter"/>
      <w:lvlText w:val="%8."/>
      <w:lvlJc w:val="left"/>
      <w:pPr>
        <w:ind w:left="7410" w:hanging="360"/>
      </w:pPr>
    </w:lvl>
    <w:lvl w:ilvl="8" w:tplc="0C09001B" w:tentative="1">
      <w:start w:val="1"/>
      <w:numFmt w:val="lowerRoman"/>
      <w:lvlText w:val="%9."/>
      <w:lvlJc w:val="right"/>
      <w:pPr>
        <w:ind w:left="8130" w:hanging="180"/>
      </w:pPr>
    </w:lvl>
  </w:abstractNum>
  <w:abstractNum w:abstractNumId="15">
    <w:nsid w:val="47F254A4"/>
    <w:multiLevelType w:val="hybridMultilevel"/>
    <w:tmpl w:val="0ACC8838"/>
    <w:lvl w:ilvl="0" w:tplc="0C09001B">
      <w:start w:val="1"/>
      <w:numFmt w:val="lowerRoman"/>
      <w:lvlText w:val="%1."/>
      <w:lvlJc w:val="right"/>
      <w:pPr>
        <w:ind w:left="3807" w:hanging="360"/>
      </w:pPr>
    </w:lvl>
    <w:lvl w:ilvl="1" w:tplc="0C090019" w:tentative="1">
      <w:start w:val="1"/>
      <w:numFmt w:val="lowerLetter"/>
      <w:lvlText w:val="%2."/>
      <w:lvlJc w:val="left"/>
      <w:pPr>
        <w:ind w:left="4527" w:hanging="360"/>
      </w:pPr>
    </w:lvl>
    <w:lvl w:ilvl="2" w:tplc="0C09001B" w:tentative="1">
      <w:start w:val="1"/>
      <w:numFmt w:val="lowerRoman"/>
      <w:lvlText w:val="%3."/>
      <w:lvlJc w:val="right"/>
      <w:pPr>
        <w:ind w:left="5247" w:hanging="180"/>
      </w:pPr>
    </w:lvl>
    <w:lvl w:ilvl="3" w:tplc="0C09000F" w:tentative="1">
      <w:start w:val="1"/>
      <w:numFmt w:val="decimal"/>
      <w:lvlText w:val="%4."/>
      <w:lvlJc w:val="left"/>
      <w:pPr>
        <w:ind w:left="5967" w:hanging="360"/>
      </w:pPr>
    </w:lvl>
    <w:lvl w:ilvl="4" w:tplc="0C090019" w:tentative="1">
      <w:start w:val="1"/>
      <w:numFmt w:val="lowerLetter"/>
      <w:lvlText w:val="%5."/>
      <w:lvlJc w:val="left"/>
      <w:pPr>
        <w:ind w:left="6687" w:hanging="360"/>
      </w:pPr>
    </w:lvl>
    <w:lvl w:ilvl="5" w:tplc="0C09001B" w:tentative="1">
      <w:start w:val="1"/>
      <w:numFmt w:val="lowerRoman"/>
      <w:lvlText w:val="%6."/>
      <w:lvlJc w:val="right"/>
      <w:pPr>
        <w:ind w:left="7407" w:hanging="180"/>
      </w:pPr>
    </w:lvl>
    <w:lvl w:ilvl="6" w:tplc="0C09000F" w:tentative="1">
      <w:start w:val="1"/>
      <w:numFmt w:val="decimal"/>
      <w:lvlText w:val="%7."/>
      <w:lvlJc w:val="left"/>
      <w:pPr>
        <w:ind w:left="8127" w:hanging="360"/>
      </w:pPr>
    </w:lvl>
    <w:lvl w:ilvl="7" w:tplc="0C090019" w:tentative="1">
      <w:start w:val="1"/>
      <w:numFmt w:val="lowerLetter"/>
      <w:lvlText w:val="%8."/>
      <w:lvlJc w:val="left"/>
      <w:pPr>
        <w:ind w:left="8847" w:hanging="360"/>
      </w:pPr>
    </w:lvl>
    <w:lvl w:ilvl="8" w:tplc="0C09001B" w:tentative="1">
      <w:start w:val="1"/>
      <w:numFmt w:val="lowerRoman"/>
      <w:lvlText w:val="%9."/>
      <w:lvlJc w:val="right"/>
      <w:pPr>
        <w:ind w:left="9567" w:hanging="180"/>
      </w:pPr>
    </w:lvl>
  </w:abstractNum>
  <w:abstractNum w:abstractNumId="16">
    <w:nsid w:val="49A16093"/>
    <w:multiLevelType w:val="hybridMultilevel"/>
    <w:tmpl w:val="80EAF21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nsid w:val="4F4F3CCE"/>
    <w:multiLevelType w:val="hybridMultilevel"/>
    <w:tmpl w:val="F2B26068"/>
    <w:lvl w:ilvl="0" w:tplc="5D7CD9C4">
      <w:start w:val="1"/>
      <w:numFmt w:val="lowerRoman"/>
      <w:lvlText w:val="%1)"/>
      <w:lvlJc w:val="left"/>
      <w:pPr>
        <w:ind w:left="720" w:hanging="360"/>
      </w:pPr>
      <w:rPr>
        <w:rFonts w:ascii="Times New Roman" w:eastAsiaTheme="minorHAnsi" w:hAnsi="Times New Roman"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FFB07B1"/>
    <w:multiLevelType w:val="hybridMultilevel"/>
    <w:tmpl w:val="82C8CCD4"/>
    <w:lvl w:ilvl="0" w:tplc="E43200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75D5546"/>
    <w:multiLevelType w:val="hybridMultilevel"/>
    <w:tmpl w:val="4372BAB0"/>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20">
    <w:nsid w:val="5F9B7DEC"/>
    <w:multiLevelType w:val="hybridMultilevel"/>
    <w:tmpl w:val="000063A2"/>
    <w:lvl w:ilvl="0" w:tplc="81228886">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1111356"/>
    <w:multiLevelType w:val="hybridMultilevel"/>
    <w:tmpl w:val="DA14C942"/>
    <w:lvl w:ilvl="0" w:tplc="90720AEE">
      <w:start w:val="1"/>
      <w:numFmt w:val="lowerLetter"/>
      <w:lvlText w:val="(%1)"/>
      <w:lvlJc w:val="left"/>
      <w:pPr>
        <w:ind w:left="1211"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2">
    <w:nsid w:val="65C74406"/>
    <w:multiLevelType w:val="hybridMultilevel"/>
    <w:tmpl w:val="B57C0C80"/>
    <w:lvl w:ilvl="0" w:tplc="90720AEE">
      <w:start w:val="1"/>
      <w:numFmt w:val="lowerLetter"/>
      <w:lvlText w:val="(%1)"/>
      <w:lvlJc w:val="left"/>
      <w:pPr>
        <w:ind w:left="1211"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3">
    <w:nsid w:val="6BBC58D0"/>
    <w:multiLevelType w:val="hybridMultilevel"/>
    <w:tmpl w:val="A7CA7632"/>
    <w:lvl w:ilvl="0" w:tplc="10D648C2">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4">
    <w:nsid w:val="6FEB644A"/>
    <w:multiLevelType w:val="hybridMultilevel"/>
    <w:tmpl w:val="6792A906"/>
    <w:lvl w:ilvl="0" w:tplc="0C090001">
      <w:start w:val="1"/>
      <w:numFmt w:val="bullet"/>
      <w:lvlText w:val=""/>
      <w:lvlJc w:val="left"/>
      <w:pPr>
        <w:ind w:left="756" w:hanging="360"/>
      </w:pPr>
      <w:rPr>
        <w:rFonts w:ascii="Symbol" w:hAnsi="Symbol" w:hint="default"/>
      </w:rPr>
    </w:lvl>
    <w:lvl w:ilvl="1" w:tplc="0C090003" w:tentative="1">
      <w:start w:val="1"/>
      <w:numFmt w:val="bullet"/>
      <w:lvlText w:val="o"/>
      <w:lvlJc w:val="left"/>
      <w:pPr>
        <w:ind w:left="1476" w:hanging="360"/>
      </w:pPr>
      <w:rPr>
        <w:rFonts w:ascii="Courier New" w:hAnsi="Courier New" w:cs="Courier New" w:hint="default"/>
      </w:rPr>
    </w:lvl>
    <w:lvl w:ilvl="2" w:tplc="0C090005" w:tentative="1">
      <w:start w:val="1"/>
      <w:numFmt w:val="bullet"/>
      <w:lvlText w:val=""/>
      <w:lvlJc w:val="left"/>
      <w:pPr>
        <w:ind w:left="2196" w:hanging="360"/>
      </w:pPr>
      <w:rPr>
        <w:rFonts w:ascii="Wingdings" w:hAnsi="Wingdings" w:hint="default"/>
      </w:rPr>
    </w:lvl>
    <w:lvl w:ilvl="3" w:tplc="0C090001" w:tentative="1">
      <w:start w:val="1"/>
      <w:numFmt w:val="bullet"/>
      <w:lvlText w:val=""/>
      <w:lvlJc w:val="left"/>
      <w:pPr>
        <w:ind w:left="2916" w:hanging="360"/>
      </w:pPr>
      <w:rPr>
        <w:rFonts w:ascii="Symbol" w:hAnsi="Symbol" w:hint="default"/>
      </w:rPr>
    </w:lvl>
    <w:lvl w:ilvl="4" w:tplc="0C090003" w:tentative="1">
      <w:start w:val="1"/>
      <w:numFmt w:val="bullet"/>
      <w:lvlText w:val="o"/>
      <w:lvlJc w:val="left"/>
      <w:pPr>
        <w:ind w:left="3636" w:hanging="360"/>
      </w:pPr>
      <w:rPr>
        <w:rFonts w:ascii="Courier New" w:hAnsi="Courier New" w:cs="Courier New" w:hint="default"/>
      </w:rPr>
    </w:lvl>
    <w:lvl w:ilvl="5" w:tplc="0C090005" w:tentative="1">
      <w:start w:val="1"/>
      <w:numFmt w:val="bullet"/>
      <w:lvlText w:val=""/>
      <w:lvlJc w:val="left"/>
      <w:pPr>
        <w:ind w:left="4356" w:hanging="360"/>
      </w:pPr>
      <w:rPr>
        <w:rFonts w:ascii="Wingdings" w:hAnsi="Wingdings" w:hint="default"/>
      </w:rPr>
    </w:lvl>
    <w:lvl w:ilvl="6" w:tplc="0C090001" w:tentative="1">
      <w:start w:val="1"/>
      <w:numFmt w:val="bullet"/>
      <w:lvlText w:val=""/>
      <w:lvlJc w:val="left"/>
      <w:pPr>
        <w:ind w:left="5076" w:hanging="360"/>
      </w:pPr>
      <w:rPr>
        <w:rFonts w:ascii="Symbol" w:hAnsi="Symbol" w:hint="default"/>
      </w:rPr>
    </w:lvl>
    <w:lvl w:ilvl="7" w:tplc="0C090003" w:tentative="1">
      <w:start w:val="1"/>
      <w:numFmt w:val="bullet"/>
      <w:lvlText w:val="o"/>
      <w:lvlJc w:val="left"/>
      <w:pPr>
        <w:ind w:left="5796" w:hanging="360"/>
      </w:pPr>
      <w:rPr>
        <w:rFonts w:ascii="Courier New" w:hAnsi="Courier New" w:cs="Courier New" w:hint="default"/>
      </w:rPr>
    </w:lvl>
    <w:lvl w:ilvl="8" w:tplc="0C090005" w:tentative="1">
      <w:start w:val="1"/>
      <w:numFmt w:val="bullet"/>
      <w:lvlText w:val=""/>
      <w:lvlJc w:val="left"/>
      <w:pPr>
        <w:ind w:left="6516" w:hanging="360"/>
      </w:pPr>
      <w:rPr>
        <w:rFonts w:ascii="Wingdings" w:hAnsi="Wingdings" w:hint="default"/>
      </w:rPr>
    </w:lvl>
  </w:abstractNum>
  <w:abstractNum w:abstractNumId="25">
    <w:nsid w:val="733B7DAF"/>
    <w:multiLevelType w:val="hybridMultilevel"/>
    <w:tmpl w:val="DA9E8D98"/>
    <w:lvl w:ilvl="0" w:tplc="0C090001">
      <w:start w:val="1"/>
      <w:numFmt w:val="bullet"/>
      <w:lvlText w:val=""/>
      <w:lvlJc w:val="left"/>
      <w:pPr>
        <w:ind w:left="2575" w:hanging="360"/>
      </w:pPr>
      <w:rPr>
        <w:rFonts w:ascii="Symbol" w:hAnsi="Symbol" w:hint="default"/>
      </w:rPr>
    </w:lvl>
    <w:lvl w:ilvl="1" w:tplc="0C090003" w:tentative="1">
      <w:start w:val="1"/>
      <w:numFmt w:val="bullet"/>
      <w:lvlText w:val="o"/>
      <w:lvlJc w:val="left"/>
      <w:pPr>
        <w:ind w:left="3295" w:hanging="360"/>
      </w:pPr>
      <w:rPr>
        <w:rFonts w:ascii="Courier New" w:hAnsi="Courier New" w:cs="Courier New" w:hint="default"/>
      </w:rPr>
    </w:lvl>
    <w:lvl w:ilvl="2" w:tplc="0C090005" w:tentative="1">
      <w:start w:val="1"/>
      <w:numFmt w:val="bullet"/>
      <w:lvlText w:val=""/>
      <w:lvlJc w:val="left"/>
      <w:pPr>
        <w:ind w:left="4015" w:hanging="360"/>
      </w:pPr>
      <w:rPr>
        <w:rFonts w:ascii="Wingdings" w:hAnsi="Wingdings" w:hint="default"/>
      </w:rPr>
    </w:lvl>
    <w:lvl w:ilvl="3" w:tplc="0C090001" w:tentative="1">
      <w:start w:val="1"/>
      <w:numFmt w:val="bullet"/>
      <w:lvlText w:val=""/>
      <w:lvlJc w:val="left"/>
      <w:pPr>
        <w:ind w:left="4735" w:hanging="360"/>
      </w:pPr>
      <w:rPr>
        <w:rFonts w:ascii="Symbol" w:hAnsi="Symbol" w:hint="default"/>
      </w:rPr>
    </w:lvl>
    <w:lvl w:ilvl="4" w:tplc="0C090003" w:tentative="1">
      <w:start w:val="1"/>
      <w:numFmt w:val="bullet"/>
      <w:lvlText w:val="o"/>
      <w:lvlJc w:val="left"/>
      <w:pPr>
        <w:ind w:left="5455" w:hanging="360"/>
      </w:pPr>
      <w:rPr>
        <w:rFonts w:ascii="Courier New" w:hAnsi="Courier New" w:cs="Courier New" w:hint="default"/>
      </w:rPr>
    </w:lvl>
    <w:lvl w:ilvl="5" w:tplc="0C090005" w:tentative="1">
      <w:start w:val="1"/>
      <w:numFmt w:val="bullet"/>
      <w:lvlText w:val=""/>
      <w:lvlJc w:val="left"/>
      <w:pPr>
        <w:ind w:left="6175" w:hanging="360"/>
      </w:pPr>
      <w:rPr>
        <w:rFonts w:ascii="Wingdings" w:hAnsi="Wingdings" w:hint="default"/>
      </w:rPr>
    </w:lvl>
    <w:lvl w:ilvl="6" w:tplc="0C090001" w:tentative="1">
      <w:start w:val="1"/>
      <w:numFmt w:val="bullet"/>
      <w:lvlText w:val=""/>
      <w:lvlJc w:val="left"/>
      <w:pPr>
        <w:ind w:left="6895" w:hanging="360"/>
      </w:pPr>
      <w:rPr>
        <w:rFonts w:ascii="Symbol" w:hAnsi="Symbol" w:hint="default"/>
      </w:rPr>
    </w:lvl>
    <w:lvl w:ilvl="7" w:tplc="0C090003" w:tentative="1">
      <w:start w:val="1"/>
      <w:numFmt w:val="bullet"/>
      <w:lvlText w:val="o"/>
      <w:lvlJc w:val="left"/>
      <w:pPr>
        <w:ind w:left="7615" w:hanging="360"/>
      </w:pPr>
      <w:rPr>
        <w:rFonts w:ascii="Courier New" w:hAnsi="Courier New" w:cs="Courier New" w:hint="default"/>
      </w:rPr>
    </w:lvl>
    <w:lvl w:ilvl="8" w:tplc="0C090005" w:tentative="1">
      <w:start w:val="1"/>
      <w:numFmt w:val="bullet"/>
      <w:lvlText w:val=""/>
      <w:lvlJc w:val="left"/>
      <w:pPr>
        <w:ind w:left="8335" w:hanging="360"/>
      </w:pPr>
      <w:rPr>
        <w:rFonts w:ascii="Wingdings" w:hAnsi="Wingdings" w:hint="default"/>
      </w:rPr>
    </w:lvl>
  </w:abstractNum>
  <w:abstractNum w:abstractNumId="26">
    <w:nsid w:val="73914AC5"/>
    <w:multiLevelType w:val="hybridMultilevel"/>
    <w:tmpl w:val="6BF27F90"/>
    <w:lvl w:ilvl="0" w:tplc="2A9E4FB4">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E6A7A32"/>
    <w:multiLevelType w:val="multilevel"/>
    <w:tmpl w:val="2AA8BC68"/>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9"/>
  </w:num>
  <w:num w:numId="3">
    <w:abstractNumId w:val="7"/>
  </w:num>
  <w:num w:numId="4">
    <w:abstractNumId w:val="16"/>
  </w:num>
  <w:num w:numId="5">
    <w:abstractNumId w:val="21"/>
  </w:num>
  <w:num w:numId="6">
    <w:abstractNumId w:val="22"/>
  </w:num>
  <w:num w:numId="7">
    <w:abstractNumId w:val="24"/>
  </w:num>
  <w:num w:numId="8">
    <w:abstractNumId w:val="12"/>
  </w:num>
  <w:num w:numId="9">
    <w:abstractNumId w:val="2"/>
  </w:num>
  <w:num w:numId="10">
    <w:abstractNumId w:val="27"/>
  </w:num>
  <w:num w:numId="11">
    <w:abstractNumId w:val="6"/>
  </w:num>
  <w:num w:numId="12">
    <w:abstractNumId w:val="1"/>
  </w:num>
  <w:num w:numId="13">
    <w:abstractNumId w:val="26"/>
  </w:num>
  <w:num w:numId="14">
    <w:abstractNumId w:val="8"/>
  </w:num>
  <w:num w:numId="15">
    <w:abstractNumId w:val="10"/>
  </w:num>
  <w:num w:numId="16">
    <w:abstractNumId w:val="18"/>
  </w:num>
  <w:num w:numId="17">
    <w:abstractNumId w:val="3"/>
  </w:num>
  <w:num w:numId="18">
    <w:abstractNumId w:val="5"/>
  </w:num>
  <w:num w:numId="19">
    <w:abstractNumId w:val="13"/>
  </w:num>
  <w:num w:numId="20">
    <w:abstractNumId w:val="17"/>
  </w:num>
  <w:num w:numId="21">
    <w:abstractNumId w:val="15"/>
  </w:num>
  <w:num w:numId="22">
    <w:abstractNumId w:val="4"/>
  </w:num>
  <w:num w:numId="23">
    <w:abstractNumId w:val="11"/>
  </w:num>
  <w:num w:numId="24">
    <w:abstractNumId w:val="23"/>
  </w:num>
  <w:num w:numId="25">
    <w:abstractNumId w:val="14"/>
  </w:num>
  <w:num w:numId="26">
    <w:abstractNumId w:val="9"/>
  </w:num>
  <w:num w:numId="27">
    <w:abstractNumId w:val="25"/>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766"/>
    <w:rsid w:val="00002F28"/>
    <w:rsid w:val="000034F0"/>
    <w:rsid w:val="00011179"/>
    <w:rsid w:val="00012AE3"/>
    <w:rsid w:val="00013560"/>
    <w:rsid w:val="00013579"/>
    <w:rsid w:val="0002235D"/>
    <w:rsid w:val="00022942"/>
    <w:rsid w:val="00025537"/>
    <w:rsid w:val="00031CEE"/>
    <w:rsid w:val="000543A0"/>
    <w:rsid w:val="000564EB"/>
    <w:rsid w:val="00056DD9"/>
    <w:rsid w:val="00063F76"/>
    <w:rsid w:val="00072671"/>
    <w:rsid w:val="000841B2"/>
    <w:rsid w:val="00093AAB"/>
    <w:rsid w:val="00093E58"/>
    <w:rsid w:val="000A27BC"/>
    <w:rsid w:val="000A2992"/>
    <w:rsid w:val="000A3D24"/>
    <w:rsid w:val="000A5F91"/>
    <w:rsid w:val="000A6259"/>
    <w:rsid w:val="000B51E2"/>
    <w:rsid w:val="000C05EA"/>
    <w:rsid w:val="000C1AE7"/>
    <w:rsid w:val="000C371D"/>
    <w:rsid w:val="000C6CB7"/>
    <w:rsid w:val="000C746A"/>
    <w:rsid w:val="000D05BF"/>
    <w:rsid w:val="000D0EAF"/>
    <w:rsid w:val="000D51A3"/>
    <w:rsid w:val="000D53B3"/>
    <w:rsid w:val="000D6061"/>
    <w:rsid w:val="000E09D0"/>
    <w:rsid w:val="000E664F"/>
    <w:rsid w:val="000E7B09"/>
    <w:rsid w:val="000F04B4"/>
    <w:rsid w:val="000F2B08"/>
    <w:rsid w:val="000F3AD5"/>
    <w:rsid w:val="0010053C"/>
    <w:rsid w:val="001058D1"/>
    <w:rsid w:val="001060A6"/>
    <w:rsid w:val="00111A34"/>
    <w:rsid w:val="00111CDA"/>
    <w:rsid w:val="00114330"/>
    <w:rsid w:val="001152DB"/>
    <w:rsid w:val="00116038"/>
    <w:rsid w:val="00117FA3"/>
    <w:rsid w:val="0012176B"/>
    <w:rsid w:val="001235D9"/>
    <w:rsid w:val="0012480F"/>
    <w:rsid w:val="0012610A"/>
    <w:rsid w:val="001265A5"/>
    <w:rsid w:val="00133BD0"/>
    <w:rsid w:val="001554A1"/>
    <w:rsid w:val="00157BCF"/>
    <w:rsid w:val="00160011"/>
    <w:rsid w:val="0016308D"/>
    <w:rsid w:val="0016735F"/>
    <w:rsid w:val="00177583"/>
    <w:rsid w:val="00180496"/>
    <w:rsid w:val="00181E46"/>
    <w:rsid w:val="0018238F"/>
    <w:rsid w:val="00182E0E"/>
    <w:rsid w:val="00190F70"/>
    <w:rsid w:val="001940CF"/>
    <w:rsid w:val="001971AE"/>
    <w:rsid w:val="001A1075"/>
    <w:rsid w:val="001A12F1"/>
    <w:rsid w:val="001B2120"/>
    <w:rsid w:val="001B7C89"/>
    <w:rsid w:val="001C3D15"/>
    <w:rsid w:val="001D2A03"/>
    <w:rsid w:val="001D5136"/>
    <w:rsid w:val="001E03E4"/>
    <w:rsid w:val="001E07AE"/>
    <w:rsid w:val="001E0964"/>
    <w:rsid w:val="001E0E31"/>
    <w:rsid w:val="001E31B0"/>
    <w:rsid w:val="001E622E"/>
    <w:rsid w:val="001F060F"/>
    <w:rsid w:val="001F163D"/>
    <w:rsid w:val="001F1889"/>
    <w:rsid w:val="001F3586"/>
    <w:rsid w:val="00220F78"/>
    <w:rsid w:val="00221D87"/>
    <w:rsid w:val="0022540A"/>
    <w:rsid w:val="00230450"/>
    <w:rsid w:val="002310D5"/>
    <w:rsid w:val="00231597"/>
    <w:rsid w:val="00236D4E"/>
    <w:rsid w:val="002466BC"/>
    <w:rsid w:val="00254CE2"/>
    <w:rsid w:val="002566E2"/>
    <w:rsid w:val="00263040"/>
    <w:rsid w:val="00266925"/>
    <w:rsid w:val="00266AAF"/>
    <w:rsid w:val="00271341"/>
    <w:rsid w:val="00275C29"/>
    <w:rsid w:val="002805E1"/>
    <w:rsid w:val="00281324"/>
    <w:rsid w:val="00285116"/>
    <w:rsid w:val="0028641E"/>
    <w:rsid w:val="0028689B"/>
    <w:rsid w:val="00287BA3"/>
    <w:rsid w:val="00291913"/>
    <w:rsid w:val="0029475C"/>
    <w:rsid w:val="00295978"/>
    <w:rsid w:val="00295F8A"/>
    <w:rsid w:val="002A3034"/>
    <w:rsid w:val="002A4FB7"/>
    <w:rsid w:val="002C3D59"/>
    <w:rsid w:val="002C545C"/>
    <w:rsid w:val="002D282C"/>
    <w:rsid w:val="002D52CA"/>
    <w:rsid w:val="002D6912"/>
    <w:rsid w:val="002E0001"/>
    <w:rsid w:val="002E0DFD"/>
    <w:rsid w:val="002E74AD"/>
    <w:rsid w:val="002F0950"/>
    <w:rsid w:val="002F2A5B"/>
    <w:rsid w:val="002F454C"/>
    <w:rsid w:val="002F5024"/>
    <w:rsid w:val="002F7CFA"/>
    <w:rsid w:val="00305FFF"/>
    <w:rsid w:val="00312A11"/>
    <w:rsid w:val="003131E2"/>
    <w:rsid w:val="003145F1"/>
    <w:rsid w:val="0031482A"/>
    <w:rsid w:val="00314E79"/>
    <w:rsid w:val="003221F1"/>
    <w:rsid w:val="003234E4"/>
    <w:rsid w:val="00325B44"/>
    <w:rsid w:val="00325FD9"/>
    <w:rsid w:val="00332A0D"/>
    <w:rsid w:val="00333C0F"/>
    <w:rsid w:val="00334E46"/>
    <w:rsid w:val="00340C66"/>
    <w:rsid w:val="00354005"/>
    <w:rsid w:val="00362D19"/>
    <w:rsid w:val="00363463"/>
    <w:rsid w:val="00365E9D"/>
    <w:rsid w:val="003737B7"/>
    <w:rsid w:val="00374F4D"/>
    <w:rsid w:val="00374F78"/>
    <w:rsid w:val="00375A2D"/>
    <w:rsid w:val="00380CD1"/>
    <w:rsid w:val="003868E5"/>
    <w:rsid w:val="00391C04"/>
    <w:rsid w:val="0039397A"/>
    <w:rsid w:val="0039464F"/>
    <w:rsid w:val="00394B58"/>
    <w:rsid w:val="003964BA"/>
    <w:rsid w:val="003A301E"/>
    <w:rsid w:val="003A4046"/>
    <w:rsid w:val="003A45C9"/>
    <w:rsid w:val="003B11EF"/>
    <w:rsid w:val="003B14CD"/>
    <w:rsid w:val="003B46A0"/>
    <w:rsid w:val="003B6F52"/>
    <w:rsid w:val="003C05A3"/>
    <w:rsid w:val="003C6D61"/>
    <w:rsid w:val="003D010D"/>
    <w:rsid w:val="003D043B"/>
    <w:rsid w:val="003D0F53"/>
    <w:rsid w:val="003D16A3"/>
    <w:rsid w:val="003E10DB"/>
    <w:rsid w:val="003E2211"/>
    <w:rsid w:val="003F2A54"/>
    <w:rsid w:val="0040386E"/>
    <w:rsid w:val="00406C96"/>
    <w:rsid w:val="00420A63"/>
    <w:rsid w:val="00421364"/>
    <w:rsid w:val="00421878"/>
    <w:rsid w:val="00421F6D"/>
    <w:rsid w:val="00422BBC"/>
    <w:rsid w:val="0042414A"/>
    <w:rsid w:val="00424407"/>
    <w:rsid w:val="004355FD"/>
    <w:rsid w:val="00443096"/>
    <w:rsid w:val="004450C2"/>
    <w:rsid w:val="00455EC6"/>
    <w:rsid w:val="00456200"/>
    <w:rsid w:val="004609EF"/>
    <w:rsid w:val="00465FCA"/>
    <w:rsid w:val="0047053C"/>
    <w:rsid w:val="00475BF8"/>
    <w:rsid w:val="0047672B"/>
    <w:rsid w:val="00484292"/>
    <w:rsid w:val="00490BEE"/>
    <w:rsid w:val="004968F9"/>
    <w:rsid w:val="00497766"/>
    <w:rsid w:val="004A2209"/>
    <w:rsid w:val="004A274C"/>
    <w:rsid w:val="004A6F87"/>
    <w:rsid w:val="004B0014"/>
    <w:rsid w:val="004B37F7"/>
    <w:rsid w:val="004B5AA9"/>
    <w:rsid w:val="004B631F"/>
    <w:rsid w:val="004B7AD0"/>
    <w:rsid w:val="004C0868"/>
    <w:rsid w:val="004C0D49"/>
    <w:rsid w:val="004C3B56"/>
    <w:rsid w:val="004C5251"/>
    <w:rsid w:val="004D5059"/>
    <w:rsid w:val="004D788F"/>
    <w:rsid w:val="004E16DD"/>
    <w:rsid w:val="004E2F97"/>
    <w:rsid w:val="004F2CA9"/>
    <w:rsid w:val="004F2EE9"/>
    <w:rsid w:val="004F4187"/>
    <w:rsid w:val="00502F81"/>
    <w:rsid w:val="00507CC7"/>
    <w:rsid w:val="005103B4"/>
    <w:rsid w:val="00514E77"/>
    <w:rsid w:val="005159E5"/>
    <w:rsid w:val="00520013"/>
    <w:rsid w:val="005227CD"/>
    <w:rsid w:val="00526EAA"/>
    <w:rsid w:val="005306D4"/>
    <w:rsid w:val="00531227"/>
    <w:rsid w:val="0053357B"/>
    <w:rsid w:val="00533C7D"/>
    <w:rsid w:val="005358D7"/>
    <w:rsid w:val="005403AB"/>
    <w:rsid w:val="00540641"/>
    <w:rsid w:val="0054129B"/>
    <w:rsid w:val="0055027A"/>
    <w:rsid w:val="00550AD8"/>
    <w:rsid w:val="00550C22"/>
    <w:rsid w:val="0056246D"/>
    <w:rsid w:val="00571087"/>
    <w:rsid w:val="00571737"/>
    <w:rsid w:val="00572103"/>
    <w:rsid w:val="00576733"/>
    <w:rsid w:val="00591809"/>
    <w:rsid w:val="0059204E"/>
    <w:rsid w:val="00592868"/>
    <w:rsid w:val="00597257"/>
    <w:rsid w:val="005A04AE"/>
    <w:rsid w:val="005A1B19"/>
    <w:rsid w:val="005A6438"/>
    <w:rsid w:val="005B09E9"/>
    <w:rsid w:val="005B4FB1"/>
    <w:rsid w:val="005C05CA"/>
    <w:rsid w:val="005C5ED3"/>
    <w:rsid w:val="005D2EAE"/>
    <w:rsid w:val="005D6B09"/>
    <w:rsid w:val="005E373F"/>
    <w:rsid w:val="005E4EF8"/>
    <w:rsid w:val="005F5131"/>
    <w:rsid w:val="005F5D8F"/>
    <w:rsid w:val="005F697F"/>
    <w:rsid w:val="006002AC"/>
    <w:rsid w:val="00600F2C"/>
    <w:rsid w:val="006031EB"/>
    <w:rsid w:val="0061560A"/>
    <w:rsid w:val="00615DA5"/>
    <w:rsid w:val="006218E8"/>
    <w:rsid w:val="00621961"/>
    <w:rsid w:val="00631216"/>
    <w:rsid w:val="00632368"/>
    <w:rsid w:val="00636990"/>
    <w:rsid w:val="006371D9"/>
    <w:rsid w:val="0063785A"/>
    <w:rsid w:val="00641279"/>
    <w:rsid w:val="006503A7"/>
    <w:rsid w:val="00650FA1"/>
    <w:rsid w:val="00652BC2"/>
    <w:rsid w:val="00652E41"/>
    <w:rsid w:val="0065322D"/>
    <w:rsid w:val="00663E8B"/>
    <w:rsid w:val="00667AA9"/>
    <w:rsid w:val="00670BD1"/>
    <w:rsid w:val="00671053"/>
    <w:rsid w:val="0068337F"/>
    <w:rsid w:val="00690438"/>
    <w:rsid w:val="00692785"/>
    <w:rsid w:val="00696A77"/>
    <w:rsid w:val="006972AB"/>
    <w:rsid w:val="006A2E1A"/>
    <w:rsid w:val="006A3162"/>
    <w:rsid w:val="006A3F8D"/>
    <w:rsid w:val="006A6FF1"/>
    <w:rsid w:val="006B6124"/>
    <w:rsid w:val="006B64A5"/>
    <w:rsid w:val="006C1678"/>
    <w:rsid w:val="006C2CD6"/>
    <w:rsid w:val="006C4E69"/>
    <w:rsid w:val="006C5318"/>
    <w:rsid w:val="006D1CC0"/>
    <w:rsid w:val="006D2AAE"/>
    <w:rsid w:val="006D586D"/>
    <w:rsid w:val="006E0E87"/>
    <w:rsid w:val="006E20D6"/>
    <w:rsid w:val="006E4119"/>
    <w:rsid w:val="006F205F"/>
    <w:rsid w:val="006F5DB1"/>
    <w:rsid w:val="00702CF0"/>
    <w:rsid w:val="00704F54"/>
    <w:rsid w:val="00710800"/>
    <w:rsid w:val="007129BA"/>
    <w:rsid w:val="0071395E"/>
    <w:rsid w:val="00716B14"/>
    <w:rsid w:val="00720425"/>
    <w:rsid w:val="0072128D"/>
    <w:rsid w:val="00721B12"/>
    <w:rsid w:val="00721EE3"/>
    <w:rsid w:val="00722CFD"/>
    <w:rsid w:val="00726B6B"/>
    <w:rsid w:val="00726BDF"/>
    <w:rsid w:val="007307E1"/>
    <w:rsid w:val="007312A8"/>
    <w:rsid w:val="007323C8"/>
    <w:rsid w:val="00736F95"/>
    <w:rsid w:val="00740BF6"/>
    <w:rsid w:val="00746E3F"/>
    <w:rsid w:val="00762791"/>
    <w:rsid w:val="00762A2A"/>
    <w:rsid w:val="00762AEB"/>
    <w:rsid w:val="00764E89"/>
    <w:rsid w:val="00771AB6"/>
    <w:rsid w:val="00775A3E"/>
    <w:rsid w:val="007767DE"/>
    <w:rsid w:val="00780536"/>
    <w:rsid w:val="00782EB5"/>
    <w:rsid w:val="00785226"/>
    <w:rsid w:val="00790567"/>
    <w:rsid w:val="0079124D"/>
    <w:rsid w:val="00794485"/>
    <w:rsid w:val="00795D30"/>
    <w:rsid w:val="007976C2"/>
    <w:rsid w:val="007A22E7"/>
    <w:rsid w:val="007A301E"/>
    <w:rsid w:val="007A44DA"/>
    <w:rsid w:val="007B042C"/>
    <w:rsid w:val="007D1A61"/>
    <w:rsid w:val="007D27DC"/>
    <w:rsid w:val="007D3465"/>
    <w:rsid w:val="007D4F3F"/>
    <w:rsid w:val="007D6EFF"/>
    <w:rsid w:val="007E16F6"/>
    <w:rsid w:val="007E2791"/>
    <w:rsid w:val="007E33DF"/>
    <w:rsid w:val="007F5656"/>
    <w:rsid w:val="007F61D9"/>
    <w:rsid w:val="00811594"/>
    <w:rsid w:val="0083482B"/>
    <w:rsid w:val="00847579"/>
    <w:rsid w:val="0087103E"/>
    <w:rsid w:val="00874807"/>
    <w:rsid w:val="008818DC"/>
    <w:rsid w:val="008834B2"/>
    <w:rsid w:val="00884D68"/>
    <w:rsid w:val="008859CD"/>
    <w:rsid w:val="00886B9A"/>
    <w:rsid w:val="0089085C"/>
    <w:rsid w:val="00896440"/>
    <w:rsid w:val="00897C41"/>
    <w:rsid w:val="008A72A6"/>
    <w:rsid w:val="008B28FD"/>
    <w:rsid w:val="008B2A88"/>
    <w:rsid w:val="008B4721"/>
    <w:rsid w:val="008B5963"/>
    <w:rsid w:val="008B6D6E"/>
    <w:rsid w:val="008C3218"/>
    <w:rsid w:val="008C7845"/>
    <w:rsid w:val="008D21EF"/>
    <w:rsid w:val="008D5675"/>
    <w:rsid w:val="008D63C0"/>
    <w:rsid w:val="008D78A3"/>
    <w:rsid w:val="008D79E0"/>
    <w:rsid w:val="008E6141"/>
    <w:rsid w:val="008E78E9"/>
    <w:rsid w:val="008F0C8E"/>
    <w:rsid w:val="008F3C47"/>
    <w:rsid w:val="008F601A"/>
    <w:rsid w:val="008F69C2"/>
    <w:rsid w:val="00910D76"/>
    <w:rsid w:val="00916053"/>
    <w:rsid w:val="009164AA"/>
    <w:rsid w:val="0092488A"/>
    <w:rsid w:val="00927A34"/>
    <w:rsid w:val="0093047A"/>
    <w:rsid w:val="00932EC3"/>
    <w:rsid w:val="00945879"/>
    <w:rsid w:val="009528B4"/>
    <w:rsid w:val="00961D4A"/>
    <w:rsid w:val="009742AE"/>
    <w:rsid w:val="009750ED"/>
    <w:rsid w:val="0098493C"/>
    <w:rsid w:val="0099188D"/>
    <w:rsid w:val="0099312D"/>
    <w:rsid w:val="009A1835"/>
    <w:rsid w:val="009A5AAE"/>
    <w:rsid w:val="009A61CC"/>
    <w:rsid w:val="009A6B1B"/>
    <w:rsid w:val="009B05BD"/>
    <w:rsid w:val="009B4341"/>
    <w:rsid w:val="009B4426"/>
    <w:rsid w:val="009C0E51"/>
    <w:rsid w:val="009C1439"/>
    <w:rsid w:val="009C1A40"/>
    <w:rsid w:val="009C3A43"/>
    <w:rsid w:val="009C4739"/>
    <w:rsid w:val="009C6327"/>
    <w:rsid w:val="009D22A7"/>
    <w:rsid w:val="009D3F2F"/>
    <w:rsid w:val="009D4E5B"/>
    <w:rsid w:val="009D7460"/>
    <w:rsid w:val="009E1D35"/>
    <w:rsid w:val="009E34E7"/>
    <w:rsid w:val="009E7A57"/>
    <w:rsid w:val="009F3596"/>
    <w:rsid w:val="009F3631"/>
    <w:rsid w:val="009F5E04"/>
    <w:rsid w:val="009F6C47"/>
    <w:rsid w:val="009F7EE3"/>
    <w:rsid w:val="00A00040"/>
    <w:rsid w:val="00A005D2"/>
    <w:rsid w:val="00A02020"/>
    <w:rsid w:val="00A02727"/>
    <w:rsid w:val="00A06CDA"/>
    <w:rsid w:val="00A06E05"/>
    <w:rsid w:val="00A13064"/>
    <w:rsid w:val="00A1531A"/>
    <w:rsid w:val="00A15600"/>
    <w:rsid w:val="00A164E7"/>
    <w:rsid w:val="00A21807"/>
    <w:rsid w:val="00A24467"/>
    <w:rsid w:val="00A30E00"/>
    <w:rsid w:val="00A32863"/>
    <w:rsid w:val="00A332A1"/>
    <w:rsid w:val="00A336DB"/>
    <w:rsid w:val="00A368B2"/>
    <w:rsid w:val="00A40898"/>
    <w:rsid w:val="00A41A7D"/>
    <w:rsid w:val="00A41E26"/>
    <w:rsid w:val="00A42CB8"/>
    <w:rsid w:val="00A42D33"/>
    <w:rsid w:val="00A47CD4"/>
    <w:rsid w:val="00A507CB"/>
    <w:rsid w:val="00A512CB"/>
    <w:rsid w:val="00A51F2C"/>
    <w:rsid w:val="00A5345D"/>
    <w:rsid w:val="00A56F73"/>
    <w:rsid w:val="00A63F5D"/>
    <w:rsid w:val="00A67FB6"/>
    <w:rsid w:val="00A72641"/>
    <w:rsid w:val="00A72EA6"/>
    <w:rsid w:val="00A7469A"/>
    <w:rsid w:val="00A758F6"/>
    <w:rsid w:val="00A810C7"/>
    <w:rsid w:val="00A81ABD"/>
    <w:rsid w:val="00A84949"/>
    <w:rsid w:val="00A866D0"/>
    <w:rsid w:val="00A904A1"/>
    <w:rsid w:val="00A91F49"/>
    <w:rsid w:val="00A93578"/>
    <w:rsid w:val="00A96D43"/>
    <w:rsid w:val="00AA16D7"/>
    <w:rsid w:val="00AA172A"/>
    <w:rsid w:val="00AA3764"/>
    <w:rsid w:val="00AA3BBE"/>
    <w:rsid w:val="00AA4623"/>
    <w:rsid w:val="00AB29A1"/>
    <w:rsid w:val="00AC3518"/>
    <w:rsid w:val="00AC6B1B"/>
    <w:rsid w:val="00AD0C28"/>
    <w:rsid w:val="00AD1657"/>
    <w:rsid w:val="00AD644D"/>
    <w:rsid w:val="00AD7898"/>
    <w:rsid w:val="00AE2B2D"/>
    <w:rsid w:val="00AF029D"/>
    <w:rsid w:val="00AF68EF"/>
    <w:rsid w:val="00AF78C7"/>
    <w:rsid w:val="00B032B0"/>
    <w:rsid w:val="00B05D54"/>
    <w:rsid w:val="00B06EF2"/>
    <w:rsid w:val="00B10D06"/>
    <w:rsid w:val="00B1270F"/>
    <w:rsid w:val="00B15C05"/>
    <w:rsid w:val="00B2002E"/>
    <w:rsid w:val="00B219DC"/>
    <w:rsid w:val="00B26A9C"/>
    <w:rsid w:val="00B35FE3"/>
    <w:rsid w:val="00B42B06"/>
    <w:rsid w:val="00B44C95"/>
    <w:rsid w:val="00B45764"/>
    <w:rsid w:val="00B47F99"/>
    <w:rsid w:val="00B54D8B"/>
    <w:rsid w:val="00B60FED"/>
    <w:rsid w:val="00B618E2"/>
    <w:rsid w:val="00B6429B"/>
    <w:rsid w:val="00B6687E"/>
    <w:rsid w:val="00B71FB2"/>
    <w:rsid w:val="00B72960"/>
    <w:rsid w:val="00B7319E"/>
    <w:rsid w:val="00B7459F"/>
    <w:rsid w:val="00B83224"/>
    <w:rsid w:val="00B83E63"/>
    <w:rsid w:val="00B8708E"/>
    <w:rsid w:val="00B930F4"/>
    <w:rsid w:val="00BA32CE"/>
    <w:rsid w:val="00BA4EB2"/>
    <w:rsid w:val="00BA4F9B"/>
    <w:rsid w:val="00BA6A4B"/>
    <w:rsid w:val="00BA73A5"/>
    <w:rsid w:val="00BB16A1"/>
    <w:rsid w:val="00BB6CC6"/>
    <w:rsid w:val="00BC51CC"/>
    <w:rsid w:val="00BC6028"/>
    <w:rsid w:val="00BD3AC2"/>
    <w:rsid w:val="00BD7214"/>
    <w:rsid w:val="00BE0BF5"/>
    <w:rsid w:val="00BE161A"/>
    <w:rsid w:val="00BE5A20"/>
    <w:rsid w:val="00BF05E4"/>
    <w:rsid w:val="00BF5037"/>
    <w:rsid w:val="00BF74E7"/>
    <w:rsid w:val="00C00CB1"/>
    <w:rsid w:val="00C0204F"/>
    <w:rsid w:val="00C049D9"/>
    <w:rsid w:val="00C07C27"/>
    <w:rsid w:val="00C13D79"/>
    <w:rsid w:val="00C1504E"/>
    <w:rsid w:val="00C161C5"/>
    <w:rsid w:val="00C16539"/>
    <w:rsid w:val="00C22E1A"/>
    <w:rsid w:val="00C27FB5"/>
    <w:rsid w:val="00C315AA"/>
    <w:rsid w:val="00C36209"/>
    <w:rsid w:val="00C365A0"/>
    <w:rsid w:val="00C368C2"/>
    <w:rsid w:val="00C40BF9"/>
    <w:rsid w:val="00C458E7"/>
    <w:rsid w:val="00C46EB4"/>
    <w:rsid w:val="00C53AB5"/>
    <w:rsid w:val="00C55BDC"/>
    <w:rsid w:val="00C57E4F"/>
    <w:rsid w:val="00C61A45"/>
    <w:rsid w:val="00C64646"/>
    <w:rsid w:val="00C6693F"/>
    <w:rsid w:val="00C71612"/>
    <w:rsid w:val="00C72BED"/>
    <w:rsid w:val="00C75A19"/>
    <w:rsid w:val="00C779EF"/>
    <w:rsid w:val="00C834B9"/>
    <w:rsid w:val="00C906F9"/>
    <w:rsid w:val="00C96B58"/>
    <w:rsid w:val="00CA0E31"/>
    <w:rsid w:val="00CA3903"/>
    <w:rsid w:val="00CA6579"/>
    <w:rsid w:val="00CA74AF"/>
    <w:rsid w:val="00CB0D6F"/>
    <w:rsid w:val="00CB3E78"/>
    <w:rsid w:val="00CB456E"/>
    <w:rsid w:val="00CB7967"/>
    <w:rsid w:val="00CC0298"/>
    <w:rsid w:val="00CC3207"/>
    <w:rsid w:val="00CC51BC"/>
    <w:rsid w:val="00CC6A6F"/>
    <w:rsid w:val="00CC7A47"/>
    <w:rsid w:val="00CD0E77"/>
    <w:rsid w:val="00CD45E8"/>
    <w:rsid w:val="00CD53D7"/>
    <w:rsid w:val="00CD7090"/>
    <w:rsid w:val="00CE1CCE"/>
    <w:rsid w:val="00CE28A2"/>
    <w:rsid w:val="00CE5B10"/>
    <w:rsid w:val="00CE6CC9"/>
    <w:rsid w:val="00CF0660"/>
    <w:rsid w:val="00CF55A6"/>
    <w:rsid w:val="00CF655C"/>
    <w:rsid w:val="00D03AF1"/>
    <w:rsid w:val="00D04126"/>
    <w:rsid w:val="00D05D83"/>
    <w:rsid w:val="00D12EF7"/>
    <w:rsid w:val="00D137A5"/>
    <w:rsid w:val="00D17F58"/>
    <w:rsid w:val="00D24D36"/>
    <w:rsid w:val="00D26D89"/>
    <w:rsid w:val="00D4180A"/>
    <w:rsid w:val="00D428DF"/>
    <w:rsid w:val="00D54DEA"/>
    <w:rsid w:val="00D55CEC"/>
    <w:rsid w:val="00D61AC2"/>
    <w:rsid w:val="00D62D9C"/>
    <w:rsid w:val="00D659A4"/>
    <w:rsid w:val="00D67EB3"/>
    <w:rsid w:val="00D715C7"/>
    <w:rsid w:val="00D73577"/>
    <w:rsid w:val="00D75043"/>
    <w:rsid w:val="00D87B94"/>
    <w:rsid w:val="00D87F85"/>
    <w:rsid w:val="00D9078E"/>
    <w:rsid w:val="00D92C0B"/>
    <w:rsid w:val="00D96F41"/>
    <w:rsid w:val="00D97BB0"/>
    <w:rsid w:val="00DA17B4"/>
    <w:rsid w:val="00DA1931"/>
    <w:rsid w:val="00DA5308"/>
    <w:rsid w:val="00DB690C"/>
    <w:rsid w:val="00DC3694"/>
    <w:rsid w:val="00DD2FA9"/>
    <w:rsid w:val="00DD4FE3"/>
    <w:rsid w:val="00DE7ACA"/>
    <w:rsid w:val="00DF22D1"/>
    <w:rsid w:val="00DF2F30"/>
    <w:rsid w:val="00E002E6"/>
    <w:rsid w:val="00E009C1"/>
    <w:rsid w:val="00E034B2"/>
    <w:rsid w:val="00E04D24"/>
    <w:rsid w:val="00E07D7D"/>
    <w:rsid w:val="00E11289"/>
    <w:rsid w:val="00E12CCE"/>
    <w:rsid w:val="00E13824"/>
    <w:rsid w:val="00E142B0"/>
    <w:rsid w:val="00E17A22"/>
    <w:rsid w:val="00E204A0"/>
    <w:rsid w:val="00E21290"/>
    <w:rsid w:val="00E22FA3"/>
    <w:rsid w:val="00E245FB"/>
    <w:rsid w:val="00E248E0"/>
    <w:rsid w:val="00E32782"/>
    <w:rsid w:val="00E43D78"/>
    <w:rsid w:val="00E54E45"/>
    <w:rsid w:val="00E60908"/>
    <w:rsid w:val="00E62A6F"/>
    <w:rsid w:val="00E65AB1"/>
    <w:rsid w:val="00E67A84"/>
    <w:rsid w:val="00E70F5D"/>
    <w:rsid w:val="00E715FA"/>
    <w:rsid w:val="00E73714"/>
    <w:rsid w:val="00E77855"/>
    <w:rsid w:val="00E82F84"/>
    <w:rsid w:val="00E830E6"/>
    <w:rsid w:val="00E84551"/>
    <w:rsid w:val="00E8472E"/>
    <w:rsid w:val="00E86724"/>
    <w:rsid w:val="00E90CFE"/>
    <w:rsid w:val="00E90D07"/>
    <w:rsid w:val="00E9568D"/>
    <w:rsid w:val="00E96438"/>
    <w:rsid w:val="00EB2C44"/>
    <w:rsid w:val="00EB52DA"/>
    <w:rsid w:val="00EC10D1"/>
    <w:rsid w:val="00EC2C02"/>
    <w:rsid w:val="00EC6FDE"/>
    <w:rsid w:val="00EE5370"/>
    <w:rsid w:val="00EF6DF3"/>
    <w:rsid w:val="00F00579"/>
    <w:rsid w:val="00F01210"/>
    <w:rsid w:val="00F042B4"/>
    <w:rsid w:val="00F137CE"/>
    <w:rsid w:val="00F15DEA"/>
    <w:rsid w:val="00F225F7"/>
    <w:rsid w:val="00F2443D"/>
    <w:rsid w:val="00F262C1"/>
    <w:rsid w:val="00F26718"/>
    <w:rsid w:val="00F30E8D"/>
    <w:rsid w:val="00F32281"/>
    <w:rsid w:val="00F335B2"/>
    <w:rsid w:val="00F338E0"/>
    <w:rsid w:val="00F3639C"/>
    <w:rsid w:val="00F45E17"/>
    <w:rsid w:val="00F47AD6"/>
    <w:rsid w:val="00F603FD"/>
    <w:rsid w:val="00F645BE"/>
    <w:rsid w:val="00F664AD"/>
    <w:rsid w:val="00F668B4"/>
    <w:rsid w:val="00F67336"/>
    <w:rsid w:val="00F70819"/>
    <w:rsid w:val="00F8158B"/>
    <w:rsid w:val="00F8245C"/>
    <w:rsid w:val="00F86C38"/>
    <w:rsid w:val="00F96D85"/>
    <w:rsid w:val="00F96E82"/>
    <w:rsid w:val="00FA2237"/>
    <w:rsid w:val="00FA448A"/>
    <w:rsid w:val="00FA5BC5"/>
    <w:rsid w:val="00FA5D7A"/>
    <w:rsid w:val="00FA7FD2"/>
    <w:rsid w:val="00FB31AD"/>
    <w:rsid w:val="00FB58DF"/>
    <w:rsid w:val="00FB7A72"/>
    <w:rsid w:val="00FC149A"/>
    <w:rsid w:val="00FC6D60"/>
    <w:rsid w:val="00FD24CA"/>
    <w:rsid w:val="00FD4373"/>
    <w:rsid w:val="00FE3CC1"/>
    <w:rsid w:val="00FE51AD"/>
    <w:rsid w:val="00FE66A0"/>
    <w:rsid w:val="00FE70BF"/>
    <w:rsid w:val="00FF3641"/>
    <w:rsid w:val="00FF38D7"/>
    <w:rsid w:val="00FF5427"/>
    <w:rsid w:val="00FF74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0C7"/>
  </w:style>
  <w:style w:type="paragraph" w:styleId="Heading1">
    <w:name w:val="heading 1"/>
    <w:aliases w:val="h1,header 1"/>
    <w:next w:val="CommentText"/>
    <w:link w:val="Heading1Char"/>
    <w:qFormat/>
    <w:rsid w:val="00F45E17"/>
    <w:pPr>
      <w:keepNext/>
      <w:tabs>
        <w:tab w:val="left" w:pos="879"/>
      </w:tabs>
      <w:overflowPunct w:val="0"/>
      <w:autoSpaceDE w:val="0"/>
      <w:autoSpaceDN w:val="0"/>
      <w:adjustRightInd w:val="0"/>
      <w:spacing w:before="360" w:after="120" w:line="340" w:lineRule="atLeast"/>
      <w:textAlignment w:val="baseline"/>
      <w:outlineLvl w:val="0"/>
    </w:pPr>
    <w:rPr>
      <w:rFonts w:ascii="Arial" w:eastAsia="Times New Roman" w:hAnsi="Arial" w:cs="Times New Roman"/>
      <w:b/>
      <w:kern w:val="28"/>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776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512CB"/>
    <w:pPr>
      <w:ind w:left="720"/>
      <w:contextualSpacing/>
    </w:pPr>
  </w:style>
  <w:style w:type="character" w:customStyle="1" w:styleId="Heading1Char">
    <w:name w:val="Heading 1 Char"/>
    <w:aliases w:val="h1 Char,header 1 Char"/>
    <w:basedOn w:val="DefaultParagraphFont"/>
    <w:link w:val="Heading1"/>
    <w:rsid w:val="00F45E17"/>
    <w:rPr>
      <w:rFonts w:ascii="Arial" w:eastAsia="Times New Roman" w:hAnsi="Arial" w:cs="Times New Roman"/>
      <w:b/>
      <w:kern w:val="28"/>
      <w:sz w:val="40"/>
      <w:szCs w:val="20"/>
    </w:rPr>
  </w:style>
  <w:style w:type="paragraph" w:styleId="CommentText">
    <w:name w:val="annotation text"/>
    <w:basedOn w:val="Normal"/>
    <w:link w:val="CommentTextChar"/>
    <w:uiPriority w:val="99"/>
    <w:unhideWhenUsed/>
    <w:rsid w:val="00F45E17"/>
    <w:pPr>
      <w:spacing w:line="240" w:lineRule="auto"/>
    </w:pPr>
    <w:rPr>
      <w:sz w:val="20"/>
      <w:szCs w:val="20"/>
    </w:rPr>
  </w:style>
  <w:style w:type="character" w:customStyle="1" w:styleId="CommentTextChar">
    <w:name w:val="Comment Text Char"/>
    <w:basedOn w:val="DefaultParagraphFont"/>
    <w:link w:val="CommentText"/>
    <w:uiPriority w:val="99"/>
    <w:rsid w:val="00F45E17"/>
    <w:rPr>
      <w:sz w:val="20"/>
      <w:szCs w:val="20"/>
    </w:rPr>
  </w:style>
  <w:style w:type="paragraph" w:styleId="BodyText">
    <w:name w:val="Body Text"/>
    <w:link w:val="BodyTextChar"/>
    <w:semiHidden/>
    <w:rsid w:val="00F45E17"/>
    <w:pPr>
      <w:tabs>
        <w:tab w:val="left" w:pos="567"/>
        <w:tab w:val="left" w:pos="680"/>
      </w:tabs>
      <w:overflowPunct w:val="0"/>
      <w:autoSpaceDE w:val="0"/>
      <w:autoSpaceDN w:val="0"/>
      <w:adjustRightInd w:val="0"/>
      <w:spacing w:before="200" w:after="0" w:line="300" w:lineRule="atLeast"/>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F45E17"/>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490B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BEE"/>
  </w:style>
  <w:style w:type="paragraph" w:styleId="Footer">
    <w:name w:val="footer"/>
    <w:basedOn w:val="Normal"/>
    <w:link w:val="FooterChar"/>
    <w:uiPriority w:val="99"/>
    <w:unhideWhenUsed/>
    <w:rsid w:val="00490B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BEE"/>
  </w:style>
  <w:style w:type="character" w:styleId="CommentReference">
    <w:name w:val="annotation reference"/>
    <w:basedOn w:val="DefaultParagraphFont"/>
    <w:uiPriority w:val="99"/>
    <w:semiHidden/>
    <w:unhideWhenUsed/>
    <w:rsid w:val="005A04AE"/>
    <w:rPr>
      <w:sz w:val="16"/>
      <w:szCs w:val="16"/>
    </w:rPr>
  </w:style>
  <w:style w:type="paragraph" w:styleId="CommentSubject">
    <w:name w:val="annotation subject"/>
    <w:basedOn w:val="CommentText"/>
    <w:next w:val="CommentText"/>
    <w:link w:val="CommentSubjectChar"/>
    <w:uiPriority w:val="99"/>
    <w:semiHidden/>
    <w:unhideWhenUsed/>
    <w:rsid w:val="005A04AE"/>
    <w:rPr>
      <w:b/>
      <w:bCs/>
    </w:rPr>
  </w:style>
  <w:style w:type="character" w:customStyle="1" w:styleId="CommentSubjectChar">
    <w:name w:val="Comment Subject Char"/>
    <w:basedOn w:val="CommentTextChar"/>
    <w:link w:val="CommentSubject"/>
    <w:uiPriority w:val="99"/>
    <w:semiHidden/>
    <w:rsid w:val="005A04AE"/>
    <w:rPr>
      <w:b/>
      <w:bCs/>
      <w:sz w:val="20"/>
      <w:szCs w:val="20"/>
    </w:rPr>
  </w:style>
  <w:style w:type="paragraph" w:styleId="BalloonText">
    <w:name w:val="Balloon Text"/>
    <w:basedOn w:val="Normal"/>
    <w:link w:val="BalloonTextChar"/>
    <w:uiPriority w:val="99"/>
    <w:semiHidden/>
    <w:unhideWhenUsed/>
    <w:rsid w:val="005A04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4AE"/>
    <w:rPr>
      <w:rFonts w:ascii="Tahoma" w:hAnsi="Tahoma" w:cs="Tahoma"/>
      <w:sz w:val="16"/>
      <w:szCs w:val="16"/>
    </w:rPr>
  </w:style>
  <w:style w:type="paragraph" w:styleId="Revision">
    <w:name w:val="Revision"/>
    <w:hidden/>
    <w:uiPriority w:val="99"/>
    <w:semiHidden/>
    <w:rsid w:val="009F7EE3"/>
    <w:pPr>
      <w:spacing w:after="0" w:line="240" w:lineRule="auto"/>
    </w:pPr>
  </w:style>
  <w:style w:type="paragraph" w:customStyle="1" w:styleId="LI-BodyTextNumbered">
    <w:name w:val="LI - Body Text Numbered"/>
    <w:basedOn w:val="Normal"/>
    <w:link w:val="LI-BodyTextNumberedChar"/>
    <w:qFormat/>
    <w:rsid w:val="00022942"/>
    <w:pPr>
      <w:spacing w:before="240" w:after="0" w:line="240" w:lineRule="auto"/>
      <w:ind w:left="1134" w:hanging="567"/>
    </w:pPr>
    <w:rPr>
      <w:rFonts w:ascii="Times New Roman" w:eastAsia="Times New Roman" w:hAnsi="Times New Roman" w:cs="Times New Roman"/>
      <w:sz w:val="24"/>
      <w:szCs w:val="24"/>
    </w:rPr>
  </w:style>
  <w:style w:type="character" w:customStyle="1" w:styleId="LI-BodyTextNumberedChar">
    <w:name w:val="LI - Body Text Numbered Char"/>
    <w:link w:val="LI-BodyTextNumbered"/>
    <w:rsid w:val="00022942"/>
    <w:rPr>
      <w:rFonts w:ascii="Times New Roman" w:eastAsia="Times New Roman" w:hAnsi="Times New Roman" w:cs="Times New Roman"/>
      <w:sz w:val="24"/>
      <w:szCs w:val="24"/>
    </w:rPr>
  </w:style>
  <w:style w:type="paragraph" w:customStyle="1" w:styleId="LI-Heading2">
    <w:name w:val="LI - Heading 2"/>
    <w:basedOn w:val="Normal"/>
    <w:next w:val="Normal"/>
    <w:qFormat/>
    <w:rsid w:val="003A301E"/>
    <w:pPr>
      <w:keepNext/>
      <w:keepLines/>
      <w:spacing w:before="360" w:after="0" w:line="240" w:lineRule="auto"/>
      <w:ind w:left="567" w:hanging="567"/>
      <w:outlineLvl w:val="1"/>
    </w:pPr>
    <w:rPr>
      <w:rFonts w:ascii="Times New Roman" w:eastAsia="Times New Roman" w:hAnsi="Times New Roman" w:cs="Times New Roman"/>
      <w:b/>
      <w:kern w:val="28"/>
      <w:sz w:val="24"/>
      <w:szCs w:val="20"/>
    </w:rPr>
  </w:style>
  <w:style w:type="paragraph" w:customStyle="1" w:styleId="BoxPara">
    <w:name w:val="BoxPara"/>
    <w:aliases w:val="bp"/>
    <w:basedOn w:val="Normal"/>
    <w:semiHidden/>
    <w:qFormat/>
    <w:rsid w:val="000B51E2"/>
    <w:pPr>
      <w:pBdr>
        <w:top w:val="single" w:sz="6" w:space="5" w:color="auto"/>
        <w:left w:val="single" w:sz="6" w:space="5" w:color="auto"/>
        <w:bottom w:val="single" w:sz="6" w:space="5" w:color="auto"/>
        <w:right w:val="single" w:sz="6" w:space="5" w:color="auto"/>
      </w:pBdr>
      <w:tabs>
        <w:tab w:val="right" w:pos="2268"/>
      </w:tabs>
      <w:spacing w:before="240" w:after="0" w:line="240" w:lineRule="auto"/>
      <w:ind w:left="2552" w:hanging="1418"/>
    </w:pPr>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0C7"/>
  </w:style>
  <w:style w:type="paragraph" w:styleId="Heading1">
    <w:name w:val="heading 1"/>
    <w:aliases w:val="h1,header 1"/>
    <w:next w:val="CommentText"/>
    <w:link w:val="Heading1Char"/>
    <w:qFormat/>
    <w:rsid w:val="00F45E17"/>
    <w:pPr>
      <w:keepNext/>
      <w:tabs>
        <w:tab w:val="left" w:pos="879"/>
      </w:tabs>
      <w:overflowPunct w:val="0"/>
      <w:autoSpaceDE w:val="0"/>
      <w:autoSpaceDN w:val="0"/>
      <w:adjustRightInd w:val="0"/>
      <w:spacing w:before="360" w:after="120" w:line="340" w:lineRule="atLeast"/>
      <w:textAlignment w:val="baseline"/>
      <w:outlineLvl w:val="0"/>
    </w:pPr>
    <w:rPr>
      <w:rFonts w:ascii="Arial" w:eastAsia="Times New Roman" w:hAnsi="Arial" w:cs="Times New Roman"/>
      <w:b/>
      <w:kern w:val="28"/>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776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512CB"/>
    <w:pPr>
      <w:ind w:left="720"/>
      <w:contextualSpacing/>
    </w:pPr>
  </w:style>
  <w:style w:type="character" w:customStyle="1" w:styleId="Heading1Char">
    <w:name w:val="Heading 1 Char"/>
    <w:aliases w:val="h1 Char,header 1 Char"/>
    <w:basedOn w:val="DefaultParagraphFont"/>
    <w:link w:val="Heading1"/>
    <w:rsid w:val="00F45E17"/>
    <w:rPr>
      <w:rFonts w:ascii="Arial" w:eastAsia="Times New Roman" w:hAnsi="Arial" w:cs="Times New Roman"/>
      <w:b/>
      <w:kern w:val="28"/>
      <w:sz w:val="40"/>
      <w:szCs w:val="20"/>
    </w:rPr>
  </w:style>
  <w:style w:type="paragraph" w:styleId="CommentText">
    <w:name w:val="annotation text"/>
    <w:basedOn w:val="Normal"/>
    <w:link w:val="CommentTextChar"/>
    <w:uiPriority w:val="99"/>
    <w:unhideWhenUsed/>
    <w:rsid w:val="00F45E17"/>
    <w:pPr>
      <w:spacing w:line="240" w:lineRule="auto"/>
    </w:pPr>
    <w:rPr>
      <w:sz w:val="20"/>
      <w:szCs w:val="20"/>
    </w:rPr>
  </w:style>
  <w:style w:type="character" w:customStyle="1" w:styleId="CommentTextChar">
    <w:name w:val="Comment Text Char"/>
    <w:basedOn w:val="DefaultParagraphFont"/>
    <w:link w:val="CommentText"/>
    <w:uiPriority w:val="99"/>
    <w:rsid w:val="00F45E17"/>
    <w:rPr>
      <w:sz w:val="20"/>
      <w:szCs w:val="20"/>
    </w:rPr>
  </w:style>
  <w:style w:type="paragraph" w:styleId="BodyText">
    <w:name w:val="Body Text"/>
    <w:link w:val="BodyTextChar"/>
    <w:semiHidden/>
    <w:rsid w:val="00F45E17"/>
    <w:pPr>
      <w:tabs>
        <w:tab w:val="left" w:pos="567"/>
        <w:tab w:val="left" w:pos="680"/>
      </w:tabs>
      <w:overflowPunct w:val="0"/>
      <w:autoSpaceDE w:val="0"/>
      <w:autoSpaceDN w:val="0"/>
      <w:adjustRightInd w:val="0"/>
      <w:spacing w:before="200" w:after="0" w:line="300" w:lineRule="atLeast"/>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F45E17"/>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490B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BEE"/>
  </w:style>
  <w:style w:type="paragraph" w:styleId="Footer">
    <w:name w:val="footer"/>
    <w:basedOn w:val="Normal"/>
    <w:link w:val="FooterChar"/>
    <w:uiPriority w:val="99"/>
    <w:unhideWhenUsed/>
    <w:rsid w:val="00490B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BEE"/>
  </w:style>
  <w:style w:type="character" w:styleId="CommentReference">
    <w:name w:val="annotation reference"/>
    <w:basedOn w:val="DefaultParagraphFont"/>
    <w:uiPriority w:val="99"/>
    <w:semiHidden/>
    <w:unhideWhenUsed/>
    <w:rsid w:val="005A04AE"/>
    <w:rPr>
      <w:sz w:val="16"/>
      <w:szCs w:val="16"/>
    </w:rPr>
  </w:style>
  <w:style w:type="paragraph" w:styleId="CommentSubject">
    <w:name w:val="annotation subject"/>
    <w:basedOn w:val="CommentText"/>
    <w:next w:val="CommentText"/>
    <w:link w:val="CommentSubjectChar"/>
    <w:uiPriority w:val="99"/>
    <w:semiHidden/>
    <w:unhideWhenUsed/>
    <w:rsid w:val="005A04AE"/>
    <w:rPr>
      <w:b/>
      <w:bCs/>
    </w:rPr>
  </w:style>
  <w:style w:type="character" w:customStyle="1" w:styleId="CommentSubjectChar">
    <w:name w:val="Comment Subject Char"/>
    <w:basedOn w:val="CommentTextChar"/>
    <w:link w:val="CommentSubject"/>
    <w:uiPriority w:val="99"/>
    <w:semiHidden/>
    <w:rsid w:val="005A04AE"/>
    <w:rPr>
      <w:b/>
      <w:bCs/>
      <w:sz w:val="20"/>
      <w:szCs w:val="20"/>
    </w:rPr>
  </w:style>
  <w:style w:type="paragraph" w:styleId="BalloonText">
    <w:name w:val="Balloon Text"/>
    <w:basedOn w:val="Normal"/>
    <w:link w:val="BalloonTextChar"/>
    <w:uiPriority w:val="99"/>
    <w:semiHidden/>
    <w:unhideWhenUsed/>
    <w:rsid w:val="005A04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4AE"/>
    <w:rPr>
      <w:rFonts w:ascii="Tahoma" w:hAnsi="Tahoma" w:cs="Tahoma"/>
      <w:sz w:val="16"/>
      <w:szCs w:val="16"/>
    </w:rPr>
  </w:style>
  <w:style w:type="paragraph" w:styleId="Revision">
    <w:name w:val="Revision"/>
    <w:hidden/>
    <w:uiPriority w:val="99"/>
    <w:semiHidden/>
    <w:rsid w:val="009F7EE3"/>
    <w:pPr>
      <w:spacing w:after="0" w:line="240" w:lineRule="auto"/>
    </w:pPr>
  </w:style>
  <w:style w:type="paragraph" w:customStyle="1" w:styleId="LI-BodyTextNumbered">
    <w:name w:val="LI - Body Text Numbered"/>
    <w:basedOn w:val="Normal"/>
    <w:link w:val="LI-BodyTextNumberedChar"/>
    <w:qFormat/>
    <w:rsid w:val="00022942"/>
    <w:pPr>
      <w:spacing w:before="240" w:after="0" w:line="240" w:lineRule="auto"/>
      <w:ind w:left="1134" w:hanging="567"/>
    </w:pPr>
    <w:rPr>
      <w:rFonts w:ascii="Times New Roman" w:eastAsia="Times New Roman" w:hAnsi="Times New Roman" w:cs="Times New Roman"/>
      <w:sz w:val="24"/>
      <w:szCs w:val="24"/>
    </w:rPr>
  </w:style>
  <w:style w:type="character" w:customStyle="1" w:styleId="LI-BodyTextNumberedChar">
    <w:name w:val="LI - Body Text Numbered Char"/>
    <w:link w:val="LI-BodyTextNumbered"/>
    <w:rsid w:val="00022942"/>
    <w:rPr>
      <w:rFonts w:ascii="Times New Roman" w:eastAsia="Times New Roman" w:hAnsi="Times New Roman" w:cs="Times New Roman"/>
      <w:sz w:val="24"/>
      <w:szCs w:val="24"/>
    </w:rPr>
  </w:style>
  <w:style w:type="paragraph" w:customStyle="1" w:styleId="LI-Heading2">
    <w:name w:val="LI - Heading 2"/>
    <w:basedOn w:val="Normal"/>
    <w:next w:val="Normal"/>
    <w:qFormat/>
    <w:rsid w:val="003A301E"/>
    <w:pPr>
      <w:keepNext/>
      <w:keepLines/>
      <w:spacing w:before="360" w:after="0" w:line="240" w:lineRule="auto"/>
      <w:ind w:left="567" w:hanging="567"/>
      <w:outlineLvl w:val="1"/>
    </w:pPr>
    <w:rPr>
      <w:rFonts w:ascii="Times New Roman" w:eastAsia="Times New Roman" w:hAnsi="Times New Roman" w:cs="Times New Roman"/>
      <w:b/>
      <w:kern w:val="28"/>
      <w:sz w:val="24"/>
      <w:szCs w:val="20"/>
    </w:rPr>
  </w:style>
  <w:style w:type="paragraph" w:customStyle="1" w:styleId="BoxPara">
    <w:name w:val="BoxPara"/>
    <w:aliases w:val="bp"/>
    <w:basedOn w:val="Normal"/>
    <w:semiHidden/>
    <w:qFormat/>
    <w:rsid w:val="000B51E2"/>
    <w:pPr>
      <w:pBdr>
        <w:top w:val="single" w:sz="6" w:space="5" w:color="auto"/>
        <w:left w:val="single" w:sz="6" w:space="5" w:color="auto"/>
        <w:bottom w:val="single" w:sz="6" w:space="5" w:color="auto"/>
        <w:right w:val="single" w:sz="6" w:space="5" w:color="auto"/>
      </w:pBdr>
      <w:tabs>
        <w:tab w:val="right" w:pos="2268"/>
      </w:tabs>
      <w:spacing w:before="240" w:after="0" w:line="240" w:lineRule="auto"/>
      <w:ind w:left="2552" w:hanging="1418"/>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82302">
      <w:bodyDiv w:val="1"/>
      <w:marLeft w:val="0"/>
      <w:marRight w:val="0"/>
      <w:marTop w:val="0"/>
      <w:marBottom w:val="0"/>
      <w:divBdr>
        <w:top w:val="none" w:sz="0" w:space="0" w:color="auto"/>
        <w:left w:val="none" w:sz="0" w:space="0" w:color="auto"/>
        <w:bottom w:val="none" w:sz="0" w:space="0" w:color="auto"/>
        <w:right w:val="none" w:sz="0" w:space="0" w:color="auto"/>
      </w:divBdr>
    </w:div>
    <w:div w:id="545416547">
      <w:bodyDiv w:val="1"/>
      <w:marLeft w:val="0"/>
      <w:marRight w:val="0"/>
      <w:marTop w:val="0"/>
      <w:marBottom w:val="0"/>
      <w:divBdr>
        <w:top w:val="none" w:sz="0" w:space="0" w:color="auto"/>
        <w:left w:val="none" w:sz="0" w:space="0" w:color="auto"/>
        <w:bottom w:val="none" w:sz="0" w:space="0" w:color="auto"/>
        <w:right w:val="none" w:sz="0" w:space="0" w:color="auto"/>
      </w:divBdr>
      <w:divsChild>
        <w:div w:id="1002857079">
          <w:marLeft w:val="0"/>
          <w:marRight w:val="0"/>
          <w:marTop w:val="0"/>
          <w:marBottom w:val="0"/>
          <w:divBdr>
            <w:top w:val="none" w:sz="0" w:space="0" w:color="auto"/>
            <w:left w:val="none" w:sz="0" w:space="0" w:color="auto"/>
            <w:bottom w:val="none" w:sz="0" w:space="0" w:color="auto"/>
            <w:right w:val="none" w:sz="0" w:space="0" w:color="auto"/>
          </w:divBdr>
          <w:divsChild>
            <w:div w:id="1466965476">
              <w:marLeft w:val="0"/>
              <w:marRight w:val="0"/>
              <w:marTop w:val="0"/>
              <w:marBottom w:val="0"/>
              <w:divBdr>
                <w:top w:val="none" w:sz="0" w:space="0" w:color="auto"/>
                <w:left w:val="none" w:sz="0" w:space="0" w:color="auto"/>
                <w:bottom w:val="none" w:sz="0" w:space="0" w:color="auto"/>
                <w:right w:val="none" w:sz="0" w:space="0" w:color="auto"/>
              </w:divBdr>
              <w:divsChild>
                <w:div w:id="686248948">
                  <w:marLeft w:val="0"/>
                  <w:marRight w:val="0"/>
                  <w:marTop w:val="0"/>
                  <w:marBottom w:val="0"/>
                  <w:divBdr>
                    <w:top w:val="none" w:sz="0" w:space="0" w:color="auto"/>
                    <w:left w:val="none" w:sz="0" w:space="0" w:color="auto"/>
                    <w:bottom w:val="none" w:sz="0" w:space="0" w:color="auto"/>
                    <w:right w:val="none" w:sz="0" w:space="0" w:color="auto"/>
                  </w:divBdr>
                  <w:divsChild>
                    <w:div w:id="1408187631">
                      <w:marLeft w:val="0"/>
                      <w:marRight w:val="0"/>
                      <w:marTop w:val="0"/>
                      <w:marBottom w:val="0"/>
                      <w:divBdr>
                        <w:top w:val="none" w:sz="0" w:space="0" w:color="auto"/>
                        <w:left w:val="none" w:sz="0" w:space="0" w:color="auto"/>
                        <w:bottom w:val="none" w:sz="0" w:space="0" w:color="auto"/>
                        <w:right w:val="none" w:sz="0" w:space="0" w:color="auto"/>
                      </w:divBdr>
                      <w:divsChild>
                        <w:div w:id="973558845">
                          <w:marLeft w:val="0"/>
                          <w:marRight w:val="0"/>
                          <w:marTop w:val="0"/>
                          <w:marBottom w:val="0"/>
                          <w:divBdr>
                            <w:top w:val="single" w:sz="6" w:space="0" w:color="828282"/>
                            <w:left w:val="single" w:sz="6" w:space="0" w:color="828282"/>
                            <w:bottom w:val="single" w:sz="6" w:space="0" w:color="828282"/>
                            <w:right w:val="single" w:sz="6" w:space="0" w:color="828282"/>
                          </w:divBdr>
                          <w:divsChild>
                            <w:div w:id="1049184796">
                              <w:marLeft w:val="0"/>
                              <w:marRight w:val="0"/>
                              <w:marTop w:val="0"/>
                              <w:marBottom w:val="0"/>
                              <w:divBdr>
                                <w:top w:val="none" w:sz="0" w:space="0" w:color="auto"/>
                                <w:left w:val="none" w:sz="0" w:space="0" w:color="auto"/>
                                <w:bottom w:val="none" w:sz="0" w:space="0" w:color="auto"/>
                                <w:right w:val="none" w:sz="0" w:space="0" w:color="auto"/>
                              </w:divBdr>
                              <w:divsChild>
                                <w:div w:id="28143532">
                                  <w:marLeft w:val="0"/>
                                  <w:marRight w:val="0"/>
                                  <w:marTop w:val="0"/>
                                  <w:marBottom w:val="0"/>
                                  <w:divBdr>
                                    <w:top w:val="none" w:sz="0" w:space="0" w:color="auto"/>
                                    <w:left w:val="none" w:sz="0" w:space="0" w:color="auto"/>
                                    <w:bottom w:val="none" w:sz="0" w:space="0" w:color="auto"/>
                                    <w:right w:val="none" w:sz="0" w:space="0" w:color="auto"/>
                                  </w:divBdr>
                                  <w:divsChild>
                                    <w:div w:id="661856628">
                                      <w:marLeft w:val="0"/>
                                      <w:marRight w:val="0"/>
                                      <w:marTop w:val="0"/>
                                      <w:marBottom w:val="0"/>
                                      <w:divBdr>
                                        <w:top w:val="none" w:sz="0" w:space="0" w:color="auto"/>
                                        <w:left w:val="none" w:sz="0" w:space="0" w:color="auto"/>
                                        <w:bottom w:val="none" w:sz="0" w:space="0" w:color="auto"/>
                                        <w:right w:val="none" w:sz="0" w:space="0" w:color="auto"/>
                                      </w:divBdr>
                                      <w:divsChild>
                                        <w:div w:id="1607886042">
                                          <w:marLeft w:val="0"/>
                                          <w:marRight w:val="0"/>
                                          <w:marTop w:val="0"/>
                                          <w:marBottom w:val="0"/>
                                          <w:divBdr>
                                            <w:top w:val="none" w:sz="0" w:space="0" w:color="auto"/>
                                            <w:left w:val="none" w:sz="0" w:space="0" w:color="auto"/>
                                            <w:bottom w:val="none" w:sz="0" w:space="0" w:color="auto"/>
                                            <w:right w:val="none" w:sz="0" w:space="0" w:color="auto"/>
                                          </w:divBdr>
                                          <w:divsChild>
                                            <w:div w:id="1668364271">
                                              <w:marLeft w:val="0"/>
                                              <w:marRight w:val="0"/>
                                              <w:marTop w:val="0"/>
                                              <w:marBottom w:val="0"/>
                                              <w:divBdr>
                                                <w:top w:val="none" w:sz="0" w:space="0" w:color="auto"/>
                                                <w:left w:val="none" w:sz="0" w:space="0" w:color="auto"/>
                                                <w:bottom w:val="none" w:sz="0" w:space="0" w:color="auto"/>
                                                <w:right w:val="none" w:sz="0" w:space="0" w:color="auto"/>
                                              </w:divBdr>
                                              <w:divsChild>
                                                <w:div w:id="27695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2458118">
      <w:bodyDiv w:val="1"/>
      <w:marLeft w:val="0"/>
      <w:marRight w:val="0"/>
      <w:marTop w:val="0"/>
      <w:marBottom w:val="0"/>
      <w:divBdr>
        <w:top w:val="none" w:sz="0" w:space="0" w:color="auto"/>
        <w:left w:val="none" w:sz="0" w:space="0" w:color="auto"/>
        <w:bottom w:val="none" w:sz="0" w:space="0" w:color="auto"/>
        <w:right w:val="none" w:sz="0" w:space="0" w:color="auto"/>
      </w:divBdr>
      <w:divsChild>
        <w:div w:id="1334647441">
          <w:marLeft w:val="0"/>
          <w:marRight w:val="0"/>
          <w:marTop w:val="0"/>
          <w:marBottom w:val="0"/>
          <w:divBdr>
            <w:top w:val="none" w:sz="0" w:space="0" w:color="auto"/>
            <w:left w:val="none" w:sz="0" w:space="0" w:color="auto"/>
            <w:bottom w:val="none" w:sz="0" w:space="0" w:color="auto"/>
            <w:right w:val="none" w:sz="0" w:space="0" w:color="auto"/>
          </w:divBdr>
          <w:divsChild>
            <w:div w:id="1483040467">
              <w:marLeft w:val="0"/>
              <w:marRight w:val="0"/>
              <w:marTop w:val="0"/>
              <w:marBottom w:val="0"/>
              <w:divBdr>
                <w:top w:val="none" w:sz="0" w:space="0" w:color="auto"/>
                <w:left w:val="none" w:sz="0" w:space="0" w:color="auto"/>
                <w:bottom w:val="none" w:sz="0" w:space="0" w:color="auto"/>
                <w:right w:val="none" w:sz="0" w:space="0" w:color="auto"/>
              </w:divBdr>
              <w:divsChild>
                <w:div w:id="265767840">
                  <w:marLeft w:val="0"/>
                  <w:marRight w:val="0"/>
                  <w:marTop w:val="0"/>
                  <w:marBottom w:val="0"/>
                  <w:divBdr>
                    <w:top w:val="none" w:sz="0" w:space="0" w:color="auto"/>
                    <w:left w:val="none" w:sz="0" w:space="0" w:color="auto"/>
                    <w:bottom w:val="none" w:sz="0" w:space="0" w:color="auto"/>
                    <w:right w:val="none" w:sz="0" w:space="0" w:color="auto"/>
                  </w:divBdr>
                  <w:divsChild>
                    <w:div w:id="683672607">
                      <w:marLeft w:val="0"/>
                      <w:marRight w:val="0"/>
                      <w:marTop w:val="0"/>
                      <w:marBottom w:val="0"/>
                      <w:divBdr>
                        <w:top w:val="none" w:sz="0" w:space="0" w:color="auto"/>
                        <w:left w:val="none" w:sz="0" w:space="0" w:color="auto"/>
                        <w:bottom w:val="none" w:sz="0" w:space="0" w:color="auto"/>
                        <w:right w:val="none" w:sz="0" w:space="0" w:color="auto"/>
                      </w:divBdr>
                      <w:divsChild>
                        <w:div w:id="468978890">
                          <w:marLeft w:val="300"/>
                          <w:marRight w:val="300"/>
                          <w:marTop w:val="0"/>
                          <w:marBottom w:val="300"/>
                          <w:divBdr>
                            <w:top w:val="none" w:sz="0" w:space="0" w:color="auto"/>
                            <w:left w:val="none" w:sz="0" w:space="0" w:color="auto"/>
                            <w:bottom w:val="none" w:sz="0" w:space="0" w:color="auto"/>
                            <w:right w:val="none" w:sz="0" w:space="0" w:color="auto"/>
                          </w:divBdr>
                          <w:divsChild>
                            <w:div w:id="1109009805">
                              <w:marLeft w:val="0"/>
                              <w:marRight w:val="0"/>
                              <w:marTop w:val="0"/>
                              <w:marBottom w:val="0"/>
                              <w:divBdr>
                                <w:top w:val="none" w:sz="0" w:space="0" w:color="auto"/>
                                <w:left w:val="none" w:sz="0" w:space="0" w:color="auto"/>
                                <w:bottom w:val="none" w:sz="0" w:space="0" w:color="auto"/>
                                <w:right w:val="none" w:sz="0" w:space="0" w:color="auto"/>
                              </w:divBdr>
                              <w:divsChild>
                                <w:div w:id="203695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285132">
      <w:bodyDiv w:val="1"/>
      <w:marLeft w:val="0"/>
      <w:marRight w:val="0"/>
      <w:marTop w:val="0"/>
      <w:marBottom w:val="0"/>
      <w:divBdr>
        <w:top w:val="none" w:sz="0" w:space="0" w:color="auto"/>
        <w:left w:val="none" w:sz="0" w:space="0" w:color="auto"/>
        <w:bottom w:val="none" w:sz="0" w:space="0" w:color="auto"/>
        <w:right w:val="none" w:sz="0" w:space="0" w:color="auto"/>
      </w:divBdr>
      <w:divsChild>
        <w:div w:id="1402561935">
          <w:marLeft w:val="0"/>
          <w:marRight w:val="0"/>
          <w:marTop w:val="0"/>
          <w:marBottom w:val="0"/>
          <w:divBdr>
            <w:top w:val="none" w:sz="0" w:space="0" w:color="auto"/>
            <w:left w:val="none" w:sz="0" w:space="0" w:color="auto"/>
            <w:bottom w:val="none" w:sz="0" w:space="0" w:color="auto"/>
            <w:right w:val="none" w:sz="0" w:space="0" w:color="auto"/>
          </w:divBdr>
          <w:divsChild>
            <w:div w:id="2043822207">
              <w:marLeft w:val="0"/>
              <w:marRight w:val="0"/>
              <w:marTop w:val="0"/>
              <w:marBottom w:val="0"/>
              <w:divBdr>
                <w:top w:val="none" w:sz="0" w:space="0" w:color="auto"/>
                <w:left w:val="none" w:sz="0" w:space="0" w:color="auto"/>
                <w:bottom w:val="none" w:sz="0" w:space="0" w:color="auto"/>
                <w:right w:val="none" w:sz="0" w:space="0" w:color="auto"/>
              </w:divBdr>
              <w:divsChild>
                <w:div w:id="1083717682">
                  <w:marLeft w:val="0"/>
                  <w:marRight w:val="0"/>
                  <w:marTop w:val="0"/>
                  <w:marBottom w:val="0"/>
                  <w:divBdr>
                    <w:top w:val="none" w:sz="0" w:space="0" w:color="auto"/>
                    <w:left w:val="none" w:sz="0" w:space="0" w:color="auto"/>
                    <w:bottom w:val="none" w:sz="0" w:space="0" w:color="auto"/>
                    <w:right w:val="none" w:sz="0" w:space="0" w:color="auto"/>
                  </w:divBdr>
                  <w:divsChild>
                    <w:div w:id="687292115">
                      <w:marLeft w:val="0"/>
                      <w:marRight w:val="0"/>
                      <w:marTop w:val="0"/>
                      <w:marBottom w:val="0"/>
                      <w:divBdr>
                        <w:top w:val="none" w:sz="0" w:space="0" w:color="auto"/>
                        <w:left w:val="none" w:sz="0" w:space="0" w:color="auto"/>
                        <w:bottom w:val="none" w:sz="0" w:space="0" w:color="auto"/>
                        <w:right w:val="none" w:sz="0" w:space="0" w:color="auto"/>
                      </w:divBdr>
                      <w:divsChild>
                        <w:div w:id="276840170">
                          <w:marLeft w:val="0"/>
                          <w:marRight w:val="0"/>
                          <w:marTop w:val="0"/>
                          <w:marBottom w:val="0"/>
                          <w:divBdr>
                            <w:top w:val="single" w:sz="6" w:space="0" w:color="828282"/>
                            <w:left w:val="single" w:sz="6" w:space="0" w:color="828282"/>
                            <w:bottom w:val="single" w:sz="6" w:space="0" w:color="828282"/>
                            <w:right w:val="single" w:sz="6" w:space="0" w:color="828282"/>
                          </w:divBdr>
                          <w:divsChild>
                            <w:div w:id="1660647336">
                              <w:marLeft w:val="0"/>
                              <w:marRight w:val="0"/>
                              <w:marTop w:val="0"/>
                              <w:marBottom w:val="0"/>
                              <w:divBdr>
                                <w:top w:val="none" w:sz="0" w:space="0" w:color="auto"/>
                                <w:left w:val="none" w:sz="0" w:space="0" w:color="auto"/>
                                <w:bottom w:val="none" w:sz="0" w:space="0" w:color="auto"/>
                                <w:right w:val="none" w:sz="0" w:space="0" w:color="auto"/>
                              </w:divBdr>
                              <w:divsChild>
                                <w:div w:id="946044189">
                                  <w:marLeft w:val="0"/>
                                  <w:marRight w:val="0"/>
                                  <w:marTop w:val="0"/>
                                  <w:marBottom w:val="0"/>
                                  <w:divBdr>
                                    <w:top w:val="none" w:sz="0" w:space="0" w:color="auto"/>
                                    <w:left w:val="none" w:sz="0" w:space="0" w:color="auto"/>
                                    <w:bottom w:val="none" w:sz="0" w:space="0" w:color="auto"/>
                                    <w:right w:val="none" w:sz="0" w:space="0" w:color="auto"/>
                                  </w:divBdr>
                                  <w:divsChild>
                                    <w:div w:id="38942208">
                                      <w:marLeft w:val="0"/>
                                      <w:marRight w:val="0"/>
                                      <w:marTop w:val="0"/>
                                      <w:marBottom w:val="0"/>
                                      <w:divBdr>
                                        <w:top w:val="none" w:sz="0" w:space="0" w:color="auto"/>
                                        <w:left w:val="none" w:sz="0" w:space="0" w:color="auto"/>
                                        <w:bottom w:val="none" w:sz="0" w:space="0" w:color="auto"/>
                                        <w:right w:val="none" w:sz="0" w:space="0" w:color="auto"/>
                                      </w:divBdr>
                                      <w:divsChild>
                                        <w:div w:id="27950803">
                                          <w:marLeft w:val="0"/>
                                          <w:marRight w:val="0"/>
                                          <w:marTop w:val="0"/>
                                          <w:marBottom w:val="0"/>
                                          <w:divBdr>
                                            <w:top w:val="none" w:sz="0" w:space="0" w:color="auto"/>
                                            <w:left w:val="none" w:sz="0" w:space="0" w:color="auto"/>
                                            <w:bottom w:val="none" w:sz="0" w:space="0" w:color="auto"/>
                                            <w:right w:val="none" w:sz="0" w:space="0" w:color="auto"/>
                                          </w:divBdr>
                                          <w:divsChild>
                                            <w:div w:id="722488235">
                                              <w:marLeft w:val="0"/>
                                              <w:marRight w:val="0"/>
                                              <w:marTop w:val="0"/>
                                              <w:marBottom w:val="0"/>
                                              <w:divBdr>
                                                <w:top w:val="none" w:sz="0" w:space="0" w:color="auto"/>
                                                <w:left w:val="none" w:sz="0" w:space="0" w:color="auto"/>
                                                <w:bottom w:val="none" w:sz="0" w:space="0" w:color="auto"/>
                                                <w:right w:val="none" w:sz="0" w:space="0" w:color="auto"/>
                                              </w:divBdr>
                                              <w:divsChild>
                                                <w:div w:id="113980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1986941">
      <w:bodyDiv w:val="1"/>
      <w:marLeft w:val="0"/>
      <w:marRight w:val="0"/>
      <w:marTop w:val="0"/>
      <w:marBottom w:val="0"/>
      <w:divBdr>
        <w:top w:val="none" w:sz="0" w:space="0" w:color="auto"/>
        <w:left w:val="none" w:sz="0" w:space="0" w:color="auto"/>
        <w:bottom w:val="none" w:sz="0" w:space="0" w:color="auto"/>
        <w:right w:val="none" w:sz="0" w:space="0" w:color="auto"/>
      </w:divBdr>
      <w:divsChild>
        <w:div w:id="590820635">
          <w:marLeft w:val="0"/>
          <w:marRight w:val="0"/>
          <w:marTop w:val="0"/>
          <w:marBottom w:val="0"/>
          <w:divBdr>
            <w:top w:val="none" w:sz="0" w:space="0" w:color="auto"/>
            <w:left w:val="none" w:sz="0" w:space="0" w:color="auto"/>
            <w:bottom w:val="none" w:sz="0" w:space="0" w:color="auto"/>
            <w:right w:val="none" w:sz="0" w:space="0" w:color="auto"/>
          </w:divBdr>
          <w:divsChild>
            <w:div w:id="1586453141">
              <w:marLeft w:val="0"/>
              <w:marRight w:val="0"/>
              <w:marTop w:val="0"/>
              <w:marBottom w:val="0"/>
              <w:divBdr>
                <w:top w:val="none" w:sz="0" w:space="0" w:color="auto"/>
                <w:left w:val="none" w:sz="0" w:space="0" w:color="auto"/>
                <w:bottom w:val="none" w:sz="0" w:space="0" w:color="auto"/>
                <w:right w:val="none" w:sz="0" w:space="0" w:color="auto"/>
              </w:divBdr>
              <w:divsChild>
                <w:div w:id="497886530">
                  <w:marLeft w:val="0"/>
                  <w:marRight w:val="0"/>
                  <w:marTop w:val="0"/>
                  <w:marBottom w:val="0"/>
                  <w:divBdr>
                    <w:top w:val="none" w:sz="0" w:space="0" w:color="auto"/>
                    <w:left w:val="none" w:sz="0" w:space="0" w:color="auto"/>
                    <w:bottom w:val="none" w:sz="0" w:space="0" w:color="auto"/>
                    <w:right w:val="none" w:sz="0" w:space="0" w:color="auto"/>
                  </w:divBdr>
                  <w:divsChild>
                    <w:div w:id="1155414911">
                      <w:marLeft w:val="0"/>
                      <w:marRight w:val="0"/>
                      <w:marTop w:val="0"/>
                      <w:marBottom w:val="0"/>
                      <w:divBdr>
                        <w:top w:val="none" w:sz="0" w:space="0" w:color="auto"/>
                        <w:left w:val="none" w:sz="0" w:space="0" w:color="auto"/>
                        <w:bottom w:val="none" w:sz="0" w:space="0" w:color="auto"/>
                        <w:right w:val="none" w:sz="0" w:space="0" w:color="auto"/>
                      </w:divBdr>
                      <w:divsChild>
                        <w:div w:id="1991397760">
                          <w:marLeft w:val="285"/>
                          <w:marRight w:val="285"/>
                          <w:marTop w:val="0"/>
                          <w:marBottom w:val="285"/>
                          <w:divBdr>
                            <w:top w:val="none" w:sz="0" w:space="0" w:color="auto"/>
                            <w:left w:val="none" w:sz="0" w:space="0" w:color="auto"/>
                            <w:bottom w:val="none" w:sz="0" w:space="0" w:color="auto"/>
                            <w:right w:val="none" w:sz="0" w:space="0" w:color="auto"/>
                          </w:divBdr>
                          <w:divsChild>
                            <w:div w:id="1287736058">
                              <w:marLeft w:val="0"/>
                              <w:marRight w:val="0"/>
                              <w:marTop w:val="0"/>
                              <w:marBottom w:val="0"/>
                              <w:divBdr>
                                <w:top w:val="none" w:sz="0" w:space="0" w:color="auto"/>
                                <w:left w:val="none" w:sz="0" w:space="0" w:color="auto"/>
                                <w:bottom w:val="none" w:sz="0" w:space="0" w:color="auto"/>
                                <w:right w:val="none" w:sz="0" w:space="0" w:color="auto"/>
                              </w:divBdr>
                              <w:divsChild>
                                <w:div w:id="211959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289748">
      <w:bodyDiv w:val="1"/>
      <w:marLeft w:val="0"/>
      <w:marRight w:val="0"/>
      <w:marTop w:val="0"/>
      <w:marBottom w:val="0"/>
      <w:divBdr>
        <w:top w:val="none" w:sz="0" w:space="0" w:color="auto"/>
        <w:left w:val="none" w:sz="0" w:space="0" w:color="auto"/>
        <w:bottom w:val="none" w:sz="0" w:space="0" w:color="auto"/>
        <w:right w:val="none" w:sz="0" w:space="0" w:color="auto"/>
      </w:divBdr>
      <w:divsChild>
        <w:div w:id="944583710">
          <w:marLeft w:val="0"/>
          <w:marRight w:val="0"/>
          <w:marTop w:val="0"/>
          <w:marBottom w:val="0"/>
          <w:divBdr>
            <w:top w:val="none" w:sz="0" w:space="0" w:color="auto"/>
            <w:left w:val="none" w:sz="0" w:space="0" w:color="auto"/>
            <w:bottom w:val="none" w:sz="0" w:space="0" w:color="auto"/>
            <w:right w:val="none" w:sz="0" w:space="0" w:color="auto"/>
          </w:divBdr>
          <w:divsChild>
            <w:div w:id="335545726">
              <w:marLeft w:val="0"/>
              <w:marRight w:val="0"/>
              <w:marTop w:val="0"/>
              <w:marBottom w:val="0"/>
              <w:divBdr>
                <w:top w:val="none" w:sz="0" w:space="0" w:color="auto"/>
                <w:left w:val="none" w:sz="0" w:space="0" w:color="auto"/>
                <w:bottom w:val="none" w:sz="0" w:space="0" w:color="auto"/>
                <w:right w:val="none" w:sz="0" w:space="0" w:color="auto"/>
              </w:divBdr>
              <w:divsChild>
                <w:div w:id="340201470">
                  <w:marLeft w:val="0"/>
                  <w:marRight w:val="0"/>
                  <w:marTop w:val="100"/>
                  <w:marBottom w:val="100"/>
                  <w:divBdr>
                    <w:top w:val="none" w:sz="0" w:space="0" w:color="auto"/>
                    <w:left w:val="none" w:sz="0" w:space="0" w:color="auto"/>
                    <w:bottom w:val="none" w:sz="0" w:space="0" w:color="auto"/>
                    <w:right w:val="none" w:sz="0" w:space="0" w:color="auto"/>
                  </w:divBdr>
                  <w:divsChild>
                    <w:div w:id="495389604">
                      <w:marLeft w:val="1"/>
                      <w:marRight w:val="1"/>
                      <w:marTop w:val="0"/>
                      <w:marBottom w:val="0"/>
                      <w:divBdr>
                        <w:top w:val="none" w:sz="0" w:space="0" w:color="auto"/>
                        <w:left w:val="none" w:sz="0" w:space="0" w:color="auto"/>
                        <w:bottom w:val="none" w:sz="0" w:space="0" w:color="auto"/>
                        <w:right w:val="none" w:sz="0" w:space="0" w:color="auto"/>
                      </w:divBdr>
                      <w:divsChild>
                        <w:div w:id="838271577">
                          <w:marLeft w:val="-1"/>
                          <w:marRight w:val="-1"/>
                          <w:marTop w:val="0"/>
                          <w:marBottom w:val="0"/>
                          <w:divBdr>
                            <w:top w:val="none" w:sz="0" w:space="0" w:color="auto"/>
                            <w:left w:val="none" w:sz="0" w:space="0" w:color="auto"/>
                            <w:bottom w:val="none" w:sz="0" w:space="0" w:color="auto"/>
                            <w:right w:val="none" w:sz="0" w:space="0" w:color="auto"/>
                          </w:divBdr>
                          <w:divsChild>
                            <w:div w:id="56388175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5C2D88E8BA4D4A8D431C89D8D9A3EA" ma:contentTypeVersion="0" ma:contentTypeDescription="Create a new document." ma:contentTypeScope="" ma:versionID="e0224f6b32e3a7dcc4d03a397e09661e">
  <xsd:schema xmlns:xsd="http://www.w3.org/2001/XMLSchema" xmlns:xs="http://www.w3.org/2001/XMLSchema" xmlns:p="http://schemas.microsoft.com/office/2006/metadata/properties" targetNamespace="http://schemas.microsoft.com/office/2006/metadata/properties" ma:root="true" ma:fieldsID="4af04c387cd43062b836e04690fe9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F8ECC-698D-424C-BB2F-1DCBFFDAA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A84E3D0-D28A-43D9-B57C-3593A2E95450}">
  <ds:schemaRefs>
    <ds:schemaRef ds:uri="http://schemas.microsoft.com/sharepoint/v3/contenttype/forms"/>
  </ds:schemaRefs>
</ds:datastoreItem>
</file>

<file path=customXml/itemProps3.xml><?xml version="1.0" encoding="utf-8"?>
<ds:datastoreItem xmlns:ds="http://schemas.openxmlformats.org/officeDocument/2006/customXml" ds:itemID="{8FF60C6C-33AE-4543-82F5-6588219CFE26}">
  <ds:schemaRefs>
    <ds:schemaRef ds:uri="http://purl.org/dc/terms/"/>
    <ds:schemaRef ds:uri="http://schemas.microsoft.com/office/2006/metadata/properties"/>
    <ds:schemaRef ds:uri="http://purl.org/dc/elements/1.1/"/>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1D33093A-CA36-49F3-A35D-A561CBA86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2465</Words>
  <Characters>14053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16486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Champion</dc:creator>
  <cp:lastModifiedBy>maan.beydoun</cp:lastModifiedBy>
  <cp:revision>2</cp:revision>
  <cp:lastPrinted>2014-12-03T02:08:00Z</cp:lastPrinted>
  <dcterms:created xsi:type="dcterms:W3CDTF">2016-12-19T21:39:00Z</dcterms:created>
  <dcterms:modified xsi:type="dcterms:W3CDTF">2016-12-19T21:39:00Z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A4650820</vt:lpwstr>
  </property>
  <property fmtid="{D5CDD505-2E9C-101B-9397-08002B2CF9AE}" pid="4" name="Objective-Title">
    <vt:lpwstr>Explanatory Statement -CO15-876 Modifying CO 14-1252 -FINAL</vt:lpwstr>
  </property>
  <property fmtid="{D5CDD505-2E9C-101B-9397-08002B2CF9AE}" pid="5" name="Objective-Comment">
    <vt:lpwstr>
    </vt:lpwstr>
  </property>
  <property fmtid="{D5CDD505-2E9C-101B-9397-08002B2CF9AE}" pid="6" name="Objective-CreationStamp">
    <vt:filetime>2015-11-11T01:11:53Z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2015-11-16T09:06:33Z</vt:filetime>
  </property>
  <property fmtid="{D5CDD505-2E9C-101B-9397-08002B2CF9AE}" pid="10" name="Objective-ModificationStamp">
    <vt:filetime>2015-11-16T09:07:27Z</vt:filetime>
  </property>
  <property fmtid="{D5CDD505-2E9C-101B-9397-08002B2CF9AE}" pid="11" name="Objective-Owner">
    <vt:lpwstr>Maan Beydoun</vt:lpwstr>
  </property>
  <property fmtid="{D5CDD505-2E9C-101B-9397-08002B2CF9AE}" pid="12" name="Objective-Path">
    <vt:lpwstr>BCS:ASIC:REGULATION &amp; COMPLIANCE:Business Activity Projects:Compliance &amp; Campaign Projects:Investment Managers &amp; Superannuation:Regulatory Guide 97 Review:Explanatory Statement:</vt:lpwstr>
  </property>
  <property fmtid="{D5CDD505-2E9C-101B-9397-08002B2CF9AE}" pid="13" name="Objective-Parent">
    <vt:lpwstr>Explanatory Statement</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i4>5</vt:i4>
  </property>
  <property fmtid="{D5CDD505-2E9C-101B-9397-08002B2CF9AE}" pid="17" name="Objective-VersionComment">
    <vt:lpwstr>
    </vt:lpwstr>
  </property>
  <property fmtid="{D5CDD505-2E9C-101B-9397-08002B2CF9AE}" pid="18" name="Objective-FileNumber">
    <vt:lpwstr>2014 - 003387</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0x0101003C5C2D88E8BA4D4A8D431C89D8D9A3EA</vt:lpwstr>
  </property>
</Properties>
</file>